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EF7A1" w14:textId="77777777" w:rsidR="00E6557D" w:rsidRPr="00E6557D" w:rsidRDefault="00E6557D" w:rsidP="008317C0">
      <w:pPr>
        <w:pStyle w:val="ANOTACION"/>
        <w:spacing w:before="0" w:after="0" w:line="276" w:lineRule="auto"/>
        <w:jc w:val="both"/>
        <w:rPr>
          <w:rFonts w:ascii="ITC Avant Garde" w:eastAsia="Calibri" w:hAnsi="ITC Avant Garde" w:cs="Arial"/>
          <w:bCs/>
          <w:color w:val="000000"/>
          <w:sz w:val="22"/>
          <w:szCs w:val="22"/>
          <w:lang w:eastAsia="en-US"/>
        </w:rPr>
      </w:pPr>
    </w:p>
    <w:p w14:paraId="4386A4BB" w14:textId="77777777" w:rsidR="008317C0" w:rsidRPr="00E6557D" w:rsidRDefault="008317C0" w:rsidP="008317C0">
      <w:pPr>
        <w:pStyle w:val="ANOTACION"/>
        <w:spacing w:before="0" w:after="0" w:line="276" w:lineRule="auto"/>
        <w:jc w:val="both"/>
        <w:rPr>
          <w:rFonts w:ascii="ITC Avant Garde" w:eastAsia="Calibri" w:hAnsi="ITC Avant Garde" w:cs="Arial"/>
          <w:bCs/>
          <w:color w:val="000000"/>
          <w:sz w:val="22"/>
          <w:szCs w:val="22"/>
          <w:lang w:eastAsia="en-US"/>
        </w:rPr>
      </w:pPr>
      <w:r w:rsidRPr="00E6557D">
        <w:rPr>
          <w:rFonts w:ascii="ITC Avant Garde" w:eastAsia="Calibri" w:hAnsi="ITC Avant Garde" w:cs="Arial"/>
          <w:bCs/>
          <w:color w:val="000000"/>
          <w:sz w:val="22"/>
          <w:szCs w:val="22"/>
          <w:lang w:eastAsia="en-US"/>
        </w:rPr>
        <w:t>RESPUESTAS GENERALES DEL INSTITUTO FEDERAL DE TELECOMUNICACIONES A LAS MANIFESTACIONES, OPINIONES, COMENTARIOS Y PROPUESTAS CONCRETAS, PRESENTADAS DURANTE LA CONSULTA PÚBLICA DEL “ANTEPROYECTO DE PLANES TÉCNICOS FUNDAMENTALES DE NUMERACIÓN Y SEÑALIZACIÓN Y LA CONSECUENTE MODIFICACIÓN A LAS REGLAS DE PORTABILIDAD NUMÉRICA”.</w:t>
      </w:r>
    </w:p>
    <w:p w14:paraId="1F6A83BC" w14:textId="77777777" w:rsidR="008317C0" w:rsidRPr="00E6557D" w:rsidRDefault="008317C0" w:rsidP="008317C0">
      <w:pPr>
        <w:pStyle w:val="ANOTACION"/>
        <w:spacing w:before="0" w:after="0" w:line="276" w:lineRule="auto"/>
        <w:jc w:val="both"/>
        <w:rPr>
          <w:rFonts w:ascii="ITC Avant Garde" w:hAnsi="ITC Avant Garde"/>
          <w:sz w:val="22"/>
          <w:szCs w:val="22"/>
        </w:rPr>
      </w:pPr>
    </w:p>
    <w:p w14:paraId="544C890E" w14:textId="06BF600D" w:rsidR="008317C0" w:rsidRPr="00E6557D" w:rsidRDefault="008317C0" w:rsidP="008317C0">
      <w:pPr>
        <w:pStyle w:val="Texto"/>
        <w:spacing w:before="100" w:beforeAutospacing="1" w:after="100" w:afterAutospacing="1" w:line="276" w:lineRule="auto"/>
        <w:ind w:firstLine="0"/>
        <w:rPr>
          <w:rFonts w:ascii="ITC Avant Garde" w:hAnsi="ITC Avant Garde"/>
          <w:sz w:val="22"/>
          <w:szCs w:val="22"/>
          <w:lang w:val="es-ES_tradnl"/>
        </w:rPr>
      </w:pPr>
      <w:r w:rsidRPr="00E6557D">
        <w:rPr>
          <w:rFonts w:ascii="ITC Avant Garde" w:hAnsi="ITC Avant Garde"/>
          <w:sz w:val="22"/>
          <w:szCs w:val="22"/>
          <w:lang w:val="es-ES_tradnl"/>
        </w:rPr>
        <w:t>El Pleno del Instituto Federal de Telecomunicaciones (en lo sucesivo, el “Instituto”) mediante el acuerdo P/IFT/</w:t>
      </w:r>
      <w:r w:rsidR="00714B18" w:rsidRPr="00E6557D">
        <w:rPr>
          <w:rFonts w:ascii="ITC Avant Garde" w:hAnsi="ITC Avant Garde"/>
          <w:sz w:val="22"/>
          <w:szCs w:val="22"/>
          <w:lang w:val="es-ES_tradnl"/>
        </w:rPr>
        <w:t>160616</w:t>
      </w:r>
      <w:r w:rsidRPr="00E6557D">
        <w:rPr>
          <w:rFonts w:ascii="ITC Avant Garde" w:hAnsi="ITC Avant Garde"/>
          <w:sz w:val="22"/>
          <w:szCs w:val="22"/>
          <w:lang w:val="es-ES_tradnl"/>
        </w:rPr>
        <w:t>/</w:t>
      </w:r>
      <w:r w:rsidR="00714B18" w:rsidRPr="00E6557D">
        <w:rPr>
          <w:rFonts w:ascii="ITC Avant Garde" w:hAnsi="ITC Avant Garde"/>
          <w:sz w:val="22"/>
          <w:szCs w:val="22"/>
          <w:lang w:val="es-ES_tradnl"/>
        </w:rPr>
        <w:t>314</w:t>
      </w:r>
      <w:r w:rsidRPr="00E6557D">
        <w:rPr>
          <w:rFonts w:ascii="ITC Avant Garde" w:hAnsi="ITC Avant Garde"/>
          <w:sz w:val="22"/>
          <w:szCs w:val="22"/>
          <w:lang w:val="es-ES_tradnl"/>
        </w:rPr>
        <w:t>, emitido en su XVI</w:t>
      </w:r>
      <w:r w:rsidR="00714B18" w:rsidRPr="00E6557D">
        <w:rPr>
          <w:rFonts w:ascii="ITC Avant Garde" w:hAnsi="ITC Avant Garde"/>
          <w:sz w:val="22"/>
          <w:szCs w:val="22"/>
          <w:lang w:val="es-ES_tradnl"/>
        </w:rPr>
        <w:t>I</w:t>
      </w:r>
      <w:r w:rsidRPr="00E6557D">
        <w:rPr>
          <w:rFonts w:ascii="ITC Avant Garde" w:hAnsi="ITC Avant Garde"/>
          <w:sz w:val="22"/>
          <w:szCs w:val="22"/>
          <w:lang w:val="es-ES_tradnl"/>
        </w:rPr>
        <w:t xml:space="preserve"> sesión</w:t>
      </w:r>
      <w:r w:rsidR="00714B18" w:rsidRPr="00E6557D">
        <w:rPr>
          <w:rFonts w:ascii="ITC Avant Garde" w:hAnsi="ITC Avant Garde"/>
          <w:sz w:val="22"/>
          <w:szCs w:val="22"/>
          <w:lang w:val="es-ES_tradnl"/>
        </w:rPr>
        <w:t xml:space="preserve"> ordinaria</w:t>
      </w:r>
      <w:r w:rsidRPr="00E6557D">
        <w:rPr>
          <w:rFonts w:ascii="ITC Avant Garde" w:hAnsi="ITC Avant Garde"/>
          <w:sz w:val="22"/>
          <w:szCs w:val="22"/>
          <w:lang w:val="es-ES_tradnl"/>
        </w:rPr>
        <w:t xml:space="preserve">, de fecha </w:t>
      </w:r>
      <w:r w:rsidR="00714B18" w:rsidRPr="00E6557D">
        <w:rPr>
          <w:rFonts w:ascii="ITC Avant Garde" w:hAnsi="ITC Avant Garde"/>
          <w:sz w:val="22"/>
          <w:szCs w:val="22"/>
          <w:lang w:val="es-ES_tradnl"/>
        </w:rPr>
        <w:t>16</w:t>
      </w:r>
      <w:r w:rsidRPr="00E6557D">
        <w:rPr>
          <w:rFonts w:ascii="ITC Avant Garde" w:hAnsi="ITC Avant Garde"/>
          <w:sz w:val="22"/>
          <w:szCs w:val="22"/>
          <w:lang w:val="es-ES_tradnl"/>
        </w:rPr>
        <w:t xml:space="preserve"> de </w:t>
      </w:r>
      <w:r w:rsidR="00714B18" w:rsidRPr="00E6557D">
        <w:rPr>
          <w:rFonts w:ascii="ITC Avant Garde" w:hAnsi="ITC Avant Garde"/>
          <w:sz w:val="22"/>
          <w:szCs w:val="22"/>
          <w:lang w:val="es-ES_tradnl"/>
        </w:rPr>
        <w:t>jun</w:t>
      </w:r>
      <w:r w:rsidRPr="00E6557D">
        <w:rPr>
          <w:rFonts w:ascii="ITC Avant Garde" w:hAnsi="ITC Avant Garde"/>
          <w:sz w:val="22"/>
          <w:szCs w:val="22"/>
          <w:lang w:val="es-ES_tradnl"/>
        </w:rPr>
        <w:t xml:space="preserve">io de 2016, aprobó someter a consulta pública el “Anteproyecto de Planes Técnicos Fundamentales de Numeración y Señalización y la consecuente modificación a las Reglas de Portabilidad Numérica”, por un periodo de 20 días hábiles, </w:t>
      </w:r>
      <w:r w:rsidR="00DB0C89" w:rsidRPr="00E6557D">
        <w:rPr>
          <w:rFonts w:ascii="ITC Avant Garde" w:hAnsi="ITC Avant Garde"/>
          <w:sz w:val="22"/>
          <w:szCs w:val="22"/>
          <w:lang w:val="es-ES_tradnl"/>
        </w:rPr>
        <w:t xml:space="preserve">comprendido </w:t>
      </w:r>
      <w:r w:rsidRPr="00E6557D">
        <w:rPr>
          <w:rFonts w:ascii="ITC Avant Garde" w:hAnsi="ITC Avant Garde"/>
          <w:sz w:val="22"/>
          <w:szCs w:val="22"/>
          <w:lang w:val="es-ES_tradnl"/>
        </w:rPr>
        <w:t>del 1 de julio al 11 de agosto de 2016.</w:t>
      </w:r>
    </w:p>
    <w:p w14:paraId="1732BC0D" w14:textId="1F508C12" w:rsidR="008317C0" w:rsidRPr="00E6557D" w:rsidRDefault="008317C0" w:rsidP="008317C0">
      <w:pPr>
        <w:spacing w:after="0" w:line="276" w:lineRule="auto"/>
        <w:jc w:val="both"/>
        <w:rPr>
          <w:rFonts w:ascii="ITC Avant Garde" w:hAnsi="ITC Avant Garde"/>
        </w:rPr>
      </w:pPr>
      <w:r w:rsidRPr="00E6557D">
        <w:rPr>
          <w:rFonts w:ascii="ITC Avant Garde" w:hAnsi="ITC Avant Garde"/>
        </w:rPr>
        <w:t>Una vez concluido el plazo de consulta respectivo, se publicaron en el portal de Internet del Instituto todos y cada uno de los comentarios, opiniones y propuestas concretas recibidas. En relación con lo anterior, se menciona que durante el plazo de la consulta pública de mérito, se recibieron 20 participaciones en total, de las cuales 14 corresponden a personas morales y 6 a personas físicas.</w:t>
      </w:r>
    </w:p>
    <w:p w14:paraId="1064E9A9" w14:textId="77777777" w:rsidR="008317C0" w:rsidRPr="00E6557D" w:rsidRDefault="008317C0" w:rsidP="008317C0">
      <w:pPr>
        <w:spacing w:after="0" w:line="276" w:lineRule="auto"/>
        <w:jc w:val="both"/>
        <w:rPr>
          <w:rFonts w:ascii="ITC Avant Garde" w:hAnsi="ITC Avant Garde"/>
        </w:rPr>
      </w:pPr>
    </w:p>
    <w:p w14:paraId="0A64AEF2" w14:textId="77777777" w:rsidR="008317C0" w:rsidRPr="00E6557D" w:rsidRDefault="008317C0" w:rsidP="008317C0">
      <w:pPr>
        <w:spacing w:after="0" w:line="276" w:lineRule="auto"/>
        <w:jc w:val="both"/>
        <w:rPr>
          <w:rFonts w:ascii="ITC Avant Garde" w:hAnsi="ITC Avant Garde"/>
        </w:rPr>
      </w:pPr>
      <w:r w:rsidRPr="00E6557D">
        <w:rPr>
          <w:rFonts w:ascii="ITC Avant Garde" w:hAnsi="ITC Avant Garde"/>
        </w:rPr>
        <w:t>Personas Físicas:</w:t>
      </w:r>
    </w:p>
    <w:p w14:paraId="53983661" w14:textId="77777777" w:rsidR="008317C0" w:rsidRPr="00E6557D" w:rsidRDefault="008317C0" w:rsidP="008317C0">
      <w:pPr>
        <w:spacing w:after="0" w:line="276" w:lineRule="auto"/>
        <w:ind w:left="1134" w:hanging="567"/>
        <w:jc w:val="both"/>
        <w:rPr>
          <w:rFonts w:ascii="ITC Avant Garde" w:hAnsi="ITC Avant Garde"/>
        </w:rPr>
      </w:pPr>
    </w:p>
    <w:p w14:paraId="116B177C" w14:textId="77777777" w:rsidR="008317C0" w:rsidRPr="00E6557D" w:rsidRDefault="008317C0" w:rsidP="008317C0">
      <w:pPr>
        <w:pStyle w:val="Prrafodelista"/>
        <w:numPr>
          <w:ilvl w:val="0"/>
          <w:numId w:val="8"/>
        </w:numPr>
        <w:ind w:left="1134" w:hanging="567"/>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Edgar Salinas Casillas</w:t>
      </w:r>
      <w:r w:rsidR="00BA3197" w:rsidRPr="00E6557D">
        <w:rPr>
          <w:rFonts w:ascii="ITC Avant Garde" w:eastAsia="Calibri" w:hAnsi="ITC Avant Garde" w:cs="Arial"/>
          <w:sz w:val="22"/>
          <w:szCs w:val="22"/>
          <w:lang w:eastAsia="en-US"/>
        </w:rPr>
        <w:t>.</w:t>
      </w:r>
    </w:p>
    <w:p w14:paraId="5470A745" w14:textId="77777777" w:rsidR="008317C0" w:rsidRPr="00E6557D" w:rsidRDefault="00BA3197" w:rsidP="008317C0">
      <w:pPr>
        <w:pStyle w:val="Prrafodelista"/>
        <w:numPr>
          <w:ilvl w:val="0"/>
          <w:numId w:val="8"/>
        </w:numPr>
        <w:ind w:left="1134" w:hanging="567"/>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Freddy </w:t>
      </w:r>
      <w:proofErr w:type="spellStart"/>
      <w:r w:rsidRPr="00E6557D">
        <w:rPr>
          <w:rFonts w:ascii="ITC Avant Garde" w:eastAsia="Calibri" w:hAnsi="ITC Avant Garde" w:cs="Arial"/>
          <w:sz w:val="22"/>
          <w:szCs w:val="22"/>
          <w:lang w:eastAsia="en-US"/>
        </w:rPr>
        <w:t>Azcorra</w:t>
      </w:r>
      <w:proofErr w:type="spellEnd"/>
      <w:r w:rsidRPr="00E6557D">
        <w:rPr>
          <w:rFonts w:ascii="ITC Avant Garde" w:eastAsia="Calibri" w:hAnsi="ITC Avant Garde" w:cs="Arial"/>
          <w:sz w:val="22"/>
          <w:szCs w:val="22"/>
          <w:lang w:eastAsia="en-US"/>
        </w:rPr>
        <w:t xml:space="preserve"> Peraza.</w:t>
      </w:r>
    </w:p>
    <w:p w14:paraId="00CDD6E4" w14:textId="77777777" w:rsidR="008317C0" w:rsidRPr="00E6557D" w:rsidRDefault="008317C0" w:rsidP="008317C0">
      <w:pPr>
        <w:pStyle w:val="Prrafodelista"/>
        <w:numPr>
          <w:ilvl w:val="0"/>
          <w:numId w:val="8"/>
        </w:numPr>
        <w:ind w:left="1134" w:hanging="567"/>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Sin Nombre</w:t>
      </w:r>
      <w:r w:rsidR="00BA3197" w:rsidRPr="00E6557D">
        <w:rPr>
          <w:rFonts w:ascii="ITC Avant Garde" w:eastAsia="Calibri" w:hAnsi="ITC Avant Garde" w:cs="Arial"/>
          <w:sz w:val="22"/>
          <w:szCs w:val="22"/>
          <w:lang w:eastAsia="en-US"/>
        </w:rPr>
        <w:t>.</w:t>
      </w:r>
    </w:p>
    <w:p w14:paraId="73B98D9D" w14:textId="77777777" w:rsidR="008317C0" w:rsidRPr="00E6557D" w:rsidRDefault="008317C0" w:rsidP="008317C0">
      <w:pPr>
        <w:pStyle w:val="Prrafodelista"/>
        <w:numPr>
          <w:ilvl w:val="0"/>
          <w:numId w:val="8"/>
        </w:numPr>
        <w:ind w:left="1134" w:hanging="567"/>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Daniel Carvallo</w:t>
      </w:r>
      <w:r w:rsidR="00BA3197" w:rsidRPr="00E6557D">
        <w:rPr>
          <w:rFonts w:ascii="ITC Avant Garde" w:eastAsia="Calibri" w:hAnsi="ITC Avant Garde" w:cs="Arial"/>
          <w:sz w:val="22"/>
          <w:szCs w:val="22"/>
          <w:lang w:eastAsia="en-US"/>
        </w:rPr>
        <w:t>.</w:t>
      </w:r>
    </w:p>
    <w:p w14:paraId="307AC75C" w14:textId="77777777" w:rsidR="008317C0" w:rsidRPr="00E6557D" w:rsidRDefault="00BA3197" w:rsidP="008317C0">
      <w:pPr>
        <w:pStyle w:val="Prrafodelista"/>
        <w:numPr>
          <w:ilvl w:val="0"/>
          <w:numId w:val="8"/>
        </w:numPr>
        <w:ind w:left="1134" w:hanging="567"/>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Elvira Valenzuela y</w:t>
      </w:r>
      <w:r w:rsidR="008317C0" w:rsidRPr="00E6557D">
        <w:rPr>
          <w:rFonts w:ascii="ITC Avant Garde" w:eastAsia="Calibri" w:hAnsi="ITC Avant Garde" w:cs="Arial"/>
          <w:sz w:val="22"/>
          <w:szCs w:val="22"/>
          <w:lang w:eastAsia="en-US"/>
        </w:rPr>
        <w:t xml:space="preserve"> José Luis</w:t>
      </w:r>
      <w:r w:rsidRPr="00E6557D">
        <w:rPr>
          <w:rFonts w:ascii="ITC Avant Garde" w:eastAsia="Calibri" w:hAnsi="ITC Avant Garde" w:cs="Arial"/>
          <w:sz w:val="22"/>
          <w:szCs w:val="22"/>
          <w:lang w:eastAsia="en-US"/>
        </w:rPr>
        <w:t>.</w:t>
      </w:r>
    </w:p>
    <w:p w14:paraId="713ED515" w14:textId="77777777" w:rsidR="008317C0" w:rsidRPr="00E6557D" w:rsidRDefault="008317C0" w:rsidP="008317C0">
      <w:pPr>
        <w:pStyle w:val="Prrafodelista"/>
        <w:numPr>
          <w:ilvl w:val="0"/>
          <w:numId w:val="8"/>
        </w:numPr>
        <w:ind w:left="1134" w:hanging="567"/>
        <w:rPr>
          <w:rFonts w:ascii="ITC Avant Garde" w:eastAsia="Calibri" w:hAnsi="ITC Avant Garde" w:cs="Arial"/>
          <w:sz w:val="22"/>
          <w:szCs w:val="22"/>
          <w:lang w:eastAsia="en-US"/>
        </w:rPr>
      </w:pPr>
      <w:proofErr w:type="spellStart"/>
      <w:r w:rsidRPr="00E6557D">
        <w:rPr>
          <w:rFonts w:ascii="ITC Avant Garde" w:eastAsia="Calibri" w:hAnsi="ITC Avant Garde" w:cs="Arial"/>
          <w:sz w:val="22"/>
          <w:szCs w:val="22"/>
          <w:lang w:eastAsia="en-US"/>
        </w:rPr>
        <w:t>Ina</w:t>
      </w:r>
      <w:proofErr w:type="spellEnd"/>
      <w:r w:rsidRPr="00E6557D">
        <w:rPr>
          <w:rFonts w:ascii="ITC Avant Garde" w:eastAsia="Calibri" w:hAnsi="ITC Avant Garde" w:cs="Arial"/>
          <w:sz w:val="22"/>
          <w:szCs w:val="22"/>
          <w:lang w:eastAsia="en-US"/>
        </w:rPr>
        <w:t xml:space="preserve"> &amp; </w:t>
      </w:r>
      <w:proofErr w:type="spellStart"/>
      <w:r w:rsidRPr="00E6557D">
        <w:rPr>
          <w:rFonts w:ascii="ITC Avant Garde" w:eastAsia="Calibri" w:hAnsi="ITC Avant Garde" w:cs="Arial"/>
          <w:sz w:val="22"/>
          <w:szCs w:val="22"/>
          <w:lang w:eastAsia="en-US"/>
        </w:rPr>
        <w:t>Rolf</w:t>
      </w:r>
      <w:proofErr w:type="spellEnd"/>
      <w:r w:rsidRPr="00E6557D">
        <w:rPr>
          <w:rFonts w:ascii="ITC Avant Garde" w:eastAsia="Calibri" w:hAnsi="ITC Avant Garde" w:cs="Arial"/>
          <w:sz w:val="22"/>
          <w:szCs w:val="22"/>
          <w:lang w:eastAsia="en-US"/>
        </w:rPr>
        <w:t xml:space="preserve"> </w:t>
      </w:r>
      <w:proofErr w:type="spellStart"/>
      <w:r w:rsidRPr="00E6557D">
        <w:rPr>
          <w:rFonts w:ascii="ITC Avant Garde" w:eastAsia="Calibri" w:hAnsi="ITC Avant Garde" w:cs="Arial"/>
          <w:sz w:val="22"/>
          <w:szCs w:val="22"/>
          <w:lang w:eastAsia="en-US"/>
        </w:rPr>
        <w:t>Stein</w:t>
      </w:r>
      <w:proofErr w:type="spellEnd"/>
      <w:r w:rsidR="00BA3197" w:rsidRPr="00E6557D">
        <w:rPr>
          <w:rFonts w:ascii="ITC Avant Garde" w:eastAsia="Calibri" w:hAnsi="ITC Avant Garde" w:cs="Arial"/>
          <w:sz w:val="22"/>
          <w:szCs w:val="22"/>
          <w:lang w:eastAsia="en-US"/>
        </w:rPr>
        <w:t>.</w:t>
      </w:r>
    </w:p>
    <w:p w14:paraId="12817D78" w14:textId="77777777" w:rsidR="008317C0" w:rsidRPr="00E6557D" w:rsidRDefault="008317C0" w:rsidP="008317C0">
      <w:pPr>
        <w:spacing w:after="0" w:line="276" w:lineRule="auto"/>
        <w:jc w:val="both"/>
        <w:rPr>
          <w:rFonts w:ascii="ITC Avant Garde" w:hAnsi="ITC Avant Garde"/>
        </w:rPr>
      </w:pPr>
    </w:p>
    <w:p w14:paraId="0CB71B5F" w14:textId="77777777" w:rsidR="008317C0" w:rsidRPr="00E6557D" w:rsidRDefault="008317C0" w:rsidP="008317C0">
      <w:pPr>
        <w:spacing w:after="0" w:line="276" w:lineRule="auto"/>
        <w:jc w:val="both"/>
        <w:rPr>
          <w:rFonts w:ascii="ITC Avant Garde" w:hAnsi="ITC Avant Garde"/>
        </w:rPr>
      </w:pPr>
      <w:r w:rsidRPr="00E6557D">
        <w:rPr>
          <w:rFonts w:ascii="ITC Avant Garde" w:hAnsi="ITC Avant Garde"/>
        </w:rPr>
        <w:t>Personas Morales:</w:t>
      </w:r>
    </w:p>
    <w:p w14:paraId="67A1B685" w14:textId="77777777" w:rsidR="008317C0" w:rsidRPr="00E6557D" w:rsidRDefault="008317C0" w:rsidP="008317C0">
      <w:pPr>
        <w:spacing w:after="0" w:line="276" w:lineRule="auto"/>
        <w:jc w:val="both"/>
        <w:rPr>
          <w:rFonts w:ascii="ITC Avant Garde" w:hAnsi="ITC Avant Garde"/>
        </w:rPr>
      </w:pPr>
    </w:p>
    <w:p w14:paraId="41E3F032" w14:textId="76D49315" w:rsidR="008317C0" w:rsidRPr="00E6557D" w:rsidRDefault="008317C0" w:rsidP="00DB0C89">
      <w:pPr>
        <w:pStyle w:val="Prrafodelista"/>
        <w:numPr>
          <w:ilvl w:val="0"/>
          <w:numId w:val="9"/>
        </w:numPr>
        <w:ind w:left="1134" w:hanging="567"/>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AT</w:t>
      </w:r>
      <w:r w:rsidR="009E4BFD" w:rsidRPr="00E6557D">
        <w:rPr>
          <w:rFonts w:ascii="ITC Avant Garde" w:eastAsia="Calibri" w:hAnsi="ITC Avant Garde" w:cs="Arial"/>
          <w:sz w:val="22"/>
          <w:szCs w:val="22"/>
          <w:lang w:eastAsia="en-US"/>
        </w:rPr>
        <w:t>&amp;</w:t>
      </w:r>
      <w:r w:rsidRPr="00E6557D">
        <w:rPr>
          <w:rFonts w:ascii="ITC Avant Garde" w:eastAsia="Calibri" w:hAnsi="ITC Avant Garde" w:cs="Arial"/>
          <w:sz w:val="22"/>
          <w:szCs w:val="22"/>
          <w:lang w:eastAsia="en-US"/>
        </w:rPr>
        <w:t xml:space="preserve">T </w:t>
      </w:r>
      <w:r w:rsidR="009E4BFD" w:rsidRPr="00E6557D">
        <w:rPr>
          <w:rFonts w:ascii="ITC Avant Garde" w:eastAsia="Calibri" w:hAnsi="ITC Avant Garde" w:cs="Arial"/>
          <w:sz w:val="22"/>
          <w:szCs w:val="22"/>
          <w:lang w:eastAsia="en-US"/>
        </w:rPr>
        <w:t xml:space="preserve">Comunicaciones Digitales, S. </w:t>
      </w:r>
      <w:r w:rsidR="008128C8" w:rsidRPr="00E6557D">
        <w:rPr>
          <w:rFonts w:ascii="ITC Avant Garde" w:eastAsia="Calibri" w:hAnsi="ITC Avant Garde" w:cs="Arial"/>
          <w:sz w:val="22"/>
          <w:szCs w:val="22"/>
          <w:lang w:eastAsia="en-US"/>
        </w:rPr>
        <w:t>d</w:t>
      </w:r>
      <w:r w:rsidR="009E4BFD" w:rsidRPr="00E6557D">
        <w:rPr>
          <w:rFonts w:ascii="ITC Avant Garde" w:eastAsia="Calibri" w:hAnsi="ITC Avant Garde" w:cs="Arial"/>
          <w:sz w:val="22"/>
          <w:szCs w:val="22"/>
          <w:lang w:eastAsia="en-US"/>
        </w:rPr>
        <w:t>e R.L. de C.V</w:t>
      </w:r>
      <w:r w:rsidR="008128C8" w:rsidRPr="00E6557D">
        <w:rPr>
          <w:rFonts w:ascii="ITC Avant Garde" w:eastAsia="Calibri" w:hAnsi="ITC Avant Garde" w:cs="Arial"/>
          <w:sz w:val="22"/>
          <w:szCs w:val="22"/>
          <w:lang w:eastAsia="en-US"/>
        </w:rPr>
        <w:t xml:space="preserve">., Grupo AT&amp;T </w:t>
      </w:r>
      <w:proofErr w:type="spellStart"/>
      <w:r w:rsidR="008128C8" w:rsidRPr="00E6557D">
        <w:rPr>
          <w:rFonts w:ascii="ITC Avant Garde" w:eastAsia="Calibri" w:hAnsi="ITC Avant Garde" w:cs="Arial"/>
          <w:sz w:val="22"/>
          <w:szCs w:val="22"/>
          <w:lang w:eastAsia="en-US"/>
        </w:rPr>
        <w:t>Celul</w:t>
      </w:r>
      <w:r w:rsidR="00A61E71" w:rsidRPr="00E6557D">
        <w:rPr>
          <w:rFonts w:ascii="ITC Avant Garde" w:eastAsia="Calibri" w:hAnsi="ITC Avant Garde" w:cs="Arial"/>
          <w:sz w:val="22"/>
          <w:szCs w:val="22"/>
          <w:lang w:eastAsia="en-US"/>
        </w:rPr>
        <w:t>l</w:t>
      </w:r>
      <w:r w:rsidR="008128C8" w:rsidRPr="00E6557D">
        <w:rPr>
          <w:rFonts w:ascii="ITC Avant Garde" w:eastAsia="Calibri" w:hAnsi="ITC Avant Garde" w:cs="Arial"/>
          <w:sz w:val="22"/>
          <w:szCs w:val="22"/>
          <w:lang w:eastAsia="en-US"/>
        </w:rPr>
        <w:t>ar</w:t>
      </w:r>
      <w:proofErr w:type="spellEnd"/>
      <w:r w:rsidR="008128C8" w:rsidRPr="00E6557D">
        <w:rPr>
          <w:rFonts w:ascii="ITC Avant Garde" w:eastAsia="Calibri" w:hAnsi="ITC Avant Garde" w:cs="Arial"/>
          <w:sz w:val="22"/>
          <w:szCs w:val="22"/>
          <w:lang w:eastAsia="en-US"/>
        </w:rPr>
        <w:t>, S</w:t>
      </w:r>
      <w:r w:rsidR="00A61E71" w:rsidRPr="00E6557D">
        <w:rPr>
          <w:rFonts w:ascii="ITC Avant Garde" w:eastAsia="Calibri" w:hAnsi="ITC Avant Garde" w:cs="Arial"/>
          <w:sz w:val="22"/>
          <w:szCs w:val="22"/>
          <w:lang w:eastAsia="en-US"/>
        </w:rPr>
        <w:t>.</w:t>
      </w:r>
      <w:r w:rsidR="008128C8" w:rsidRPr="00E6557D">
        <w:rPr>
          <w:rFonts w:ascii="ITC Avant Garde" w:eastAsia="Calibri" w:hAnsi="ITC Avant Garde" w:cs="Arial"/>
          <w:sz w:val="22"/>
          <w:szCs w:val="22"/>
          <w:lang w:eastAsia="en-US"/>
        </w:rPr>
        <w:t xml:space="preserve"> de R.L. de C.V</w:t>
      </w:r>
      <w:r w:rsidR="00CF4E44" w:rsidRPr="00E6557D">
        <w:rPr>
          <w:rFonts w:ascii="ITC Avant Garde" w:eastAsia="Calibri" w:hAnsi="ITC Avant Garde" w:cs="Arial"/>
          <w:sz w:val="22"/>
          <w:szCs w:val="22"/>
          <w:lang w:eastAsia="en-US"/>
        </w:rPr>
        <w:t>.</w:t>
      </w:r>
      <w:r w:rsidR="008128C8" w:rsidRPr="00E6557D">
        <w:rPr>
          <w:rFonts w:ascii="ITC Avant Garde" w:eastAsia="Calibri" w:hAnsi="ITC Avant Garde" w:cs="Arial"/>
          <w:sz w:val="22"/>
          <w:szCs w:val="22"/>
          <w:lang w:eastAsia="en-US"/>
        </w:rPr>
        <w:t xml:space="preserve">, AT&amp;T Norte, S. de R. L. </w:t>
      </w:r>
      <w:r w:rsidR="00A61E71" w:rsidRPr="00E6557D">
        <w:rPr>
          <w:rFonts w:ascii="ITC Avant Garde" w:eastAsia="Calibri" w:hAnsi="ITC Avant Garde" w:cs="Arial"/>
          <w:sz w:val="22"/>
          <w:szCs w:val="22"/>
          <w:lang w:eastAsia="en-US"/>
        </w:rPr>
        <w:t>d</w:t>
      </w:r>
      <w:r w:rsidR="008128C8" w:rsidRPr="00E6557D">
        <w:rPr>
          <w:rFonts w:ascii="ITC Avant Garde" w:eastAsia="Calibri" w:hAnsi="ITC Avant Garde" w:cs="Arial"/>
          <w:sz w:val="22"/>
          <w:szCs w:val="22"/>
          <w:lang w:eastAsia="en-US"/>
        </w:rPr>
        <w:t>e C.V., AT&amp;T Comercializa</w:t>
      </w:r>
      <w:r w:rsidR="00A61E71" w:rsidRPr="00E6557D">
        <w:rPr>
          <w:rFonts w:ascii="ITC Avant Garde" w:eastAsia="Calibri" w:hAnsi="ITC Avant Garde" w:cs="Arial"/>
          <w:sz w:val="22"/>
          <w:szCs w:val="22"/>
          <w:lang w:eastAsia="en-US"/>
        </w:rPr>
        <w:t>ción</w:t>
      </w:r>
      <w:r w:rsidR="008128C8" w:rsidRPr="00E6557D">
        <w:rPr>
          <w:rFonts w:ascii="ITC Avant Garde" w:eastAsia="Calibri" w:hAnsi="ITC Avant Garde" w:cs="Arial"/>
          <w:sz w:val="22"/>
          <w:szCs w:val="22"/>
          <w:lang w:eastAsia="en-US"/>
        </w:rPr>
        <w:t xml:space="preserve"> Móvil, S. de R.L. de C.V. y AT&amp;T </w:t>
      </w:r>
      <w:r w:rsidR="00A61E71" w:rsidRPr="00E6557D">
        <w:rPr>
          <w:rFonts w:ascii="ITC Avant Garde" w:eastAsia="Calibri" w:hAnsi="ITC Avant Garde" w:cs="Arial"/>
          <w:sz w:val="22"/>
          <w:szCs w:val="22"/>
          <w:lang w:eastAsia="en-US"/>
        </w:rPr>
        <w:t>D</w:t>
      </w:r>
      <w:r w:rsidR="008128C8" w:rsidRPr="00E6557D">
        <w:rPr>
          <w:rFonts w:ascii="ITC Avant Garde" w:eastAsia="Calibri" w:hAnsi="ITC Avant Garde" w:cs="Arial"/>
          <w:sz w:val="22"/>
          <w:szCs w:val="22"/>
          <w:lang w:eastAsia="en-US"/>
        </w:rPr>
        <w:t xml:space="preserve">esarrollo de Comunicaciones de México, S. de R. L. de C.V. </w:t>
      </w:r>
      <w:r w:rsidRPr="00E6557D">
        <w:rPr>
          <w:rFonts w:ascii="ITC Avant Garde" w:eastAsia="Calibri" w:hAnsi="ITC Avant Garde" w:cs="Arial"/>
          <w:sz w:val="22"/>
          <w:szCs w:val="22"/>
          <w:lang w:eastAsia="en-US"/>
        </w:rPr>
        <w:t>(en adelante</w:t>
      </w:r>
      <w:r w:rsidR="00DB0C89"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ATT)</w:t>
      </w:r>
      <w:r w:rsidR="008128C8" w:rsidRPr="00E6557D">
        <w:rPr>
          <w:rFonts w:ascii="ITC Avant Garde" w:eastAsia="Calibri" w:hAnsi="ITC Avant Garde" w:cs="Arial"/>
          <w:sz w:val="22"/>
          <w:szCs w:val="22"/>
          <w:lang w:eastAsia="en-US"/>
        </w:rPr>
        <w:t>.</w:t>
      </w:r>
    </w:p>
    <w:p w14:paraId="60828CDF" w14:textId="541B8DF4" w:rsidR="008317C0" w:rsidRPr="00E6557D" w:rsidRDefault="008317C0" w:rsidP="00DB0C89">
      <w:pPr>
        <w:pStyle w:val="Prrafodelista"/>
        <w:numPr>
          <w:ilvl w:val="0"/>
          <w:numId w:val="9"/>
        </w:numPr>
        <w:ind w:left="1134" w:hanging="567"/>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Pegaso PCS, S.A. de C.V. y</w:t>
      </w:r>
      <w:r w:rsidR="00A61E71"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Grupo De Telecomunicaciones Mexicanas, S.A. de C.V.</w:t>
      </w:r>
      <w:r w:rsidR="009E4BFD" w:rsidRPr="00E6557D">
        <w:rPr>
          <w:rFonts w:ascii="ITC Avant Garde" w:eastAsia="Calibri" w:hAnsi="ITC Avant Garde" w:cs="Arial"/>
          <w:sz w:val="22"/>
          <w:szCs w:val="22"/>
          <w:lang w:eastAsia="en-US"/>
        </w:rPr>
        <w:t xml:space="preserve"> (en </w:t>
      </w:r>
      <w:r w:rsidR="00BA3197" w:rsidRPr="00E6557D">
        <w:rPr>
          <w:rFonts w:ascii="ITC Avant Garde" w:eastAsia="Calibri" w:hAnsi="ITC Avant Garde" w:cs="Arial"/>
          <w:sz w:val="22"/>
          <w:szCs w:val="22"/>
          <w:lang w:eastAsia="en-US"/>
        </w:rPr>
        <w:t>adelante</w:t>
      </w:r>
      <w:r w:rsidR="00DB0C89" w:rsidRPr="00E6557D">
        <w:rPr>
          <w:rFonts w:ascii="ITC Avant Garde" w:eastAsia="Calibri" w:hAnsi="ITC Avant Garde" w:cs="Arial"/>
          <w:sz w:val="22"/>
          <w:szCs w:val="22"/>
          <w:lang w:eastAsia="en-US"/>
        </w:rPr>
        <w:t>,</w:t>
      </w:r>
      <w:r w:rsidR="009E4BFD" w:rsidRPr="00E6557D">
        <w:rPr>
          <w:rFonts w:ascii="ITC Avant Garde" w:eastAsia="Calibri" w:hAnsi="ITC Avant Garde" w:cs="Arial"/>
          <w:sz w:val="22"/>
          <w:szCs w:val="22"/>
          <w:lang w:eastAsia="en-US"/>
        </w:rPr>
        <w:t xml:space="preserve"> Telefónica).</w:t>
      </w:r>
    </w:p>
    <w:p w14:paraId="0B6337A2" w14:textId="4021B743" w:rsidR="008317C0" w:rsidRPr="00E6557D" w:rsidRDefault="008317C0" w:rsidP="00DB0C89">
      <w:pPr>
        <w:pStyle w:val="Prrafodelista"/>
        <w:numPr>
          <w:ilvl w:val="0"/>
          <w:numId w:val="9"/>
        </w:numPr>
        <w:ind w:left="1134" w:hanging="567"/>
        <w:jc w:val="both"/>
        <w:rPr>
          <w:rFonts w:ascii="ITC Avant Garde" w:eastAsia="Calibri" w:hAnsi="ITC Avant Garde" w:cs="Arial"/>
          <w:sz w:val="22"/>
          <w:szCs w:val="22"/>
          <w:lang w:eastAsia="en-US"/>
        </w:rPr>
      </w:pP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S. de R.L. de C.V.</w:t>
      </w:r>
      <w:r w:rsidR="009E4BFD" w:rsidRPr="00E6557D">
        <w:rPr>
          <w:rFonts w:ascii="ITC Avant Garde" w:eastAsia="Calibri" w:hAnsi="ITC Avant Garde" w:cs="Arial"/>
          <w:sz w:val="22"/>
          <w:szCs w:val="22"/>
          <w:lang w:eastAsia="en-US"/>
        </w:rPr>
        <w:t xml:space="preserve"> (en adelante</w:t>
      </w:r>
      <w:r w:rsidR="00DB0C89" w:rsidRPr="00E6557D">
        <w:rPr>
          <w:rFonts w:ascii="ITC Avant Garde" w:eastAsia="Calibri" w:hAnsi="ITC Avant Garde" w:cs="Arial"/>
          <w:sz w:val="22"/>
          <w:szCs w:val="22"/>
          <w:lang w:eastAsia="en-US"/>
        </w:rPr>
        <w:t>,</w:t>
      </w:r>
      <w:r w:rsidR="009E4BFD" w:rsidRPr="00E6557D">
        <w:rPr>
          <w:rFonts w:ascii="ITC Avant Garde" w:eastAsia="Calibri" w:hAnsi="ITC Avant Garde" w:cs="Arial"/>
          <w:sz w:val="22"/>
          <w:szCs w:val="22"/>
          <w:lang w:eastAsia="en-US"/>
        </w:rPr>
        <w:t xml:space="preserve"> </w:t>
      </w:r>
      <w:proofErr w:type="spellStart"/>
      <w:r w:rsidR="009E4BFD" w:rsidRPr="00E6557D">
        <w:rPr>
          <w:rFonts w:ascii="ITC Avant Garde" w:eastAsia="Calibri" w:hAnsi="ITC Avant Garde" w:cs="Arial"/>
          <w:sz w:val="22"/>
          <w:szCs w:val="22"/>
          <w:lang w:eastAsia="en-US"/>
        </w:rPr>
        <w:t>Avantel</w:t>
      </w:r>
      <w:proofErr w:type="spellEnd"/>
      <w:r w:rsidR="009E4BFD" w:rsidRPr="00E6557D">
        <w:rPr>
          <w:rFonts w:ascii="ITC Avant Garde" w:eastAsia="Calibri" w:hAnsi="ITC Avant Garde" w:cs="Arial"/>
          <w:sz w:val="22"/>
          <w:szCs w:val="22"/>
          <w:lang w:eastAsia="en-US"/>
        </w:rPr>
        <w:t>).</w:t>
      </w:r>
    </w:p>
    <w:p w14:paraId="7859F58D" w14:textId="68805536" w:rsidR="008317C0" w:rsidRPr="00E6557D" w:rsidRDefault="008317C0" w:rsidP="00DB0C89">
      <w:pPr>
        <w:pStyle w:val="Prrafodelista"/>
        <w:numPr>
          <w:ilvl w:val="0"/>
          <w:numId w:val="9"/>
        </w:numPr>
        <w:ind w:left="1134" w:hanging="567"/>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Axtel, S.A.B. de C.V.</w:t>
      </w:r>
      <w:r w:rsidR="009E4BFD" w:rsidRPr="00E6557D">
        <w:rPr>
          <w:rFonts w:ascii="ITC Avant Garde" w:eastAsia="Calibri" w:hAnsi="ITC Avant Garde" w:cs="Arial"/>
          <w:sz w:val="22"/>
          <w:szCs w:val="22"/>
          <w:lang w:eastAsia="en-US"/>
        </w:rPr>
        <w:t xml:space="preserve"> (en adelante</w:t>
      </w:r>
      <w:r w:rsidR="00DB0C89" w:rsidRPr="00E6557D">
        <w:rPr>
          <w:rFonts w:ascii="ITC Avant Garde" w:eastAsia="Calibri" w:hAnsi="ITC Avant Garde" w:cs="Arial"/>
          <w:sz w:val="22"/>
          <w:szCs w:val="22"/>
          <w:lang w:eastAsia="en-US"/>
        </w:rPr>
        <w:t>,</w:t>
      </w:r>
      <w:r w:rsidR="009E4BFD" w:rsidRPr="00E6557D">
        <w:rPr>
          <w:rFonts w:ascii="ITC Avant Garde" w:eastAsia="Calibri" w:hAnsi="ITC Avant Garde" w:cs="Arial"/>
          <w:sz w:val="22"/>
          <w:szCs w:val="22"/>
          <w:lang w:eastAsia="en-US"/>
        </w:rPr>
        <w:t xml:space="preserve"> Axtel).</w:t>
      </w:r>
    </w:p>
    <w:p w14:paraId="2E2E08CD" w14:textId="1E51EA96" w:rsidR="008317C0" w:rsidRPr="00E6557D" w:rsidRDefault="008317C0" w:rsidP="00DB0C89">
      <w:pPr>
        <w:pStyle w:val="Prrafodelista"/>
        <w:numPr>
          <w:ilvl w:val="0"/>
          <w:numId w:val="9"/>
        </w:numPr>
        <w:ind w:left="1134" w:hanging="567"/>
        <w:jc w:val="both"/>
        <w:rPr>
          <w:rFonts w:ascii="ITC Avant Garde" w:eastAsia="Calibri" w:hAnsi="ITC Avant Garde" w:cs="Arial"/>
          <w:sz w:val="22"/>
          <w:szCs w:val="22"/>
          <w:lang w:eastAsia="en-US"/>
        </w:rPr>
      </w:pP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S. de R.L. de C.V.</w:t>
      </w:r>
      <w:r w:rsidR="009E4BFD" w:rsidRPr="00E6557D">
        <w:rPr>
          <w:rFonts w:ascii="ITC Avant Garde" w:eastAsia="Calibri" w:hAnsi="ITC Avant Garde" w:cs="Arial"/>
          <w:sz w:val="22"/>
          <w:szCs w:val="22"/>
          <w:lang w:eastAsia="en-US"/>
        </w:rPr>
        <w:t xml:space="preserve"> </w:t>
      </w:r>
      <w:r w:rsidR="00A61E71" w:rsidRPr="00E6557D">
        <w:rPr>
          <w:rFonts w:ascii="ITC Avant Garde" w:eastAsia="Calibri" w:hAnsi="ITC Avant Garde" w:cs="Arial"/>
          <w:sz w:val="22"/>
          <w:szCs w:val="22"/>
          <w:lang w:eastAsia="en-US"/>
        </w:rPr>
        <w:t>(</w:t>
      </w:r>
      <w:r w:rsidR="009E4BFD" w:rsidRPr="00E6557D">
        <w:rPr>
          <w:rFonts w:ascii="ITC Avant Garde" w:eastAsia="Calibri" w:hAnsi="ITC Avant Garde" w:cs="Arial"/>
          <w:sz w:val="22"/>
          <w:szCs w:val="22"/>
          <w:lang w:eastAsia="en-US"/>
        </w:rPr>
        <w:t>en adelante</w:t>
      </w:r>
      <w:r w:rsidR="00DB0C89" w:rsidRPr="00E6557D">
        <w:rPr>
          <w:rFonts w:ascii="ITC Avant Garde" w:eastAsia="Calibri" w:hAnsi="ITC Avant Garde" w:cs="Arial"/>
          <w:sz w:val="22"/>
          <w:szCs w:val="22"/>
          <w:lang w:eastAsia="en-US"/>
        </w:rPr>
        <w:t>,</w:t>
      </w:r>
      <w:r w:rsidR="009E4BFD" w:rsidRPr="00E6557D">
        <w:rPr>
          <w:rFonts w:ascii="ITC Avant Garde" w:eastAsia="Calibri" w:hAnsi="ITC Avant Garde" w:cs="Arial"/>
          <w:sz w:val="22"/>
          <w:szCs w:val="22"/>
          <w:lang w:eastAsia="en-US"/>
        </w:rPr>
        <w:t xml:space="preserve"> </w:t>
      </w:r>
      <w:proofErr w:type="spellStart"/>
      <w:r w:rsidR="009E4BFD" w:rsidRPr="00E6557D">
        <w:rPr>
          <w:rFonts w:ascii="ITC Avant Garde" w:eastAsia="Calibri" w:hAnsi="ITC Avant Garde" w:cs="Arial"/>
          <w:sz w:val="22"/>
          <w:szCs w:val="22"/>
          <w:lang w:eastAsia="en-US"/>
        </w:rPr>
        <w:t>Alestra</w:t>
      </w:r>
      <w:proofErr w:type="spellEnd"/>
      <w:r w:rsidR="009E4BFD" w:rsidRPr="00E6557D">
        <w:rPr>
          <w:rFonts w:ascii="ITC Avant Garde" w:eastAsia="Calibri" w:hAnsi="ITC Avant Garde" w:cs="Arial"/>
          <w:sz w:val="22"/>
          <w:szCs w:val="22"/>
          <w:lang w:eastAsia="en-US"/>
        </w:rPr>
        <w:t>).</w:t>
      </w:r>
    </w:p>
    <w:p w14:paraId="37146D93" w14:textId="47A13A88" w:rsidR="008317C0" w:rsidRPr="00E6557D" w:rsidRDefault="008317C0" w:rsidP="00DB0C89">
      <w:pPr>
        <w:pStyle w:val="Prrafodelista"/>
        <w:numPr>
          <w:ilvl w:val="0"/>
          <w:numId w:val="9"/>
        </w:numPr>
        <w:ind w:left="1134" w:hanging="567"/>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Cámara Nacional de la Industria Electrónica, de Telecomunicaciones y Tecnologías de la Información</w:t>
      </w:r>
      <w:r w:rsidR="008128C8" w:rsidRPr="00E6557D">
        <w:rPr>
          <w:rFonts w:ascii="ITC Avant Garde" w:eastAsia="Calibri" w:hAnsi="ITC Avant Garde" w:cs="Arial"/>
          <w:sz w:val="22"/>
          <w:szCs w:val="22"/>
          <w:lang w:eastAsia="en-US"/>
        </w:rPr>
        <w:t xml:space="preserve"> (en adelante</w:t>
      </w:r>
      <w:r w:rsidR="00DB0C89" w:rsidRPr="00E6557D">
        <w:rPr>
          <w:rFonts w:ascii="ITC Avant Garde" w:eastAsia="Calibri" w:hAnsi="ITC Avant Garde" w:cs="Arial"/>
          <w:sz w:val="22"/>
          <w:szCs w:val="22"/>
          <w:lang w:eastAsia="en-US"/>
        </w:rPr>
        <w:t>,</w:t>
      </w:r>
      <w:r w:rsidR="008128C8" w:rsidRPr="00E6557D">
        <w:rPr>
          <w:rFonts w:ascii="ITC Avant Garde" w:eastAsia="Calibri" w:hAnsi="ITC Avant Garde" w:cs="Arial"/>
          <w:sz w:val="22"/>
          <w:szCs w:val="22"/>
          <w:lang w:eastAsia="en-US"/>
        </w:rPr>
        <w:t xml:space="preserve"> CANIETI).</w:t>
      </w:r>
    </w:p>
    <w:p w14:paraId="25BC76B9" w14:textId="5E88206E" w:rsidR="008317C0" w:rsidRPr="00E6557D" w:rsidRDefault="008317C0" w:rsidP="00DB0C89">
      <w:pPr>
        <w:pStyle w:val="Prrafodelista"/>
        <w:numPr>
          <w:ilvl w:val="0"/>
          <w:numId w:val="9"/>
        </w:numPr>
        <w:ind w:left="1134" w:hanging="567"/>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Alcatel-</w:t>
      </w:r>
      <w:proofErr w:type="spellStart"/>
      <w:r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 xml:space="preserve"> México</w:t>
      </w:r>
      <w:r w:rsidR="00A61E71" w:rsidRPr="00E6557D">
        <w:rPr>
          <w:rFonts w:ascii="ITC Avant Garde" w:eastAsia="Calibri" w:hAnsi="ITC Avant Garde" w:cs="Arial"/>
          <w:sz w:val="22"/>
          <w:szCs w:val="22"/>
          <w:lang w:eastAsia="en-US"/>
        </w:rPr>
        <w:t xml:space="preserve">, S.A. de C.V. </w:t>
      </w:r>
      <w:r w:rsidRPr="00E6557D">
        <w:rPr>
          <w:rFonts w:ascii="ITC Avant Garde" w:eastAsia="Calibri" w:hAnsi="ITC Avant Garde" w:cs="Arial"/>
          <w:sz w:val="22"/>
          <w:szCs w:val="22"/>
          <w:lang w:eastAsia="en-US"/>
        </w:rPr>
        <w:t>(</w:t>
      </w:r>
      <w:r w:rsidR="009E4BFD" w:rsidRPr="00E6557D">
        <w:rPr>
          <w:rFonts w:ascii="ITC Avant Garde" w:eastAsia="Calibri" w:hAnsi="ITC Avant Garde" w:cs="Arial"/>
          <w:sz w:val="22"/>
          <w:szCs w:val="22"/>
          <w:lang w:eastAsia="en-US"/>
        </w:rPr>
        <w:t>en adelante</w:t>
      </w:r>
      <w:r w:rsidR="00DB0C89" w:rsidRPr="00E6557D">
        <w:rPr>
          <w:rFonts w:ascii="ITC Avant Garde" w:eastAsia="Calibri" w:hAnsi="ITC Avant Garde" w:cs="Arial"/>
          <w:sz w:val="22"/>
          <w:szCs w:val="22"/>
          <w:lang w:eastAsia="en-US"/>
        </w:rPr>
        <w:t>,</w:t>
      </w:r>
      <w:r w:rsidR="009E4BFD" w:rsidRPr="00E6557D">
        <w:rPr>
          <w:rFonts w:ascii="ITC Avant Garde" w:eastAsia="Calibri" w:hAnsi="ITC Avant Garde" w:cs="Arial"/>
          <w:sz w:val="22"/>
          <w:szCs w:val="22"/>
          <w:lang w:eastAsia="en-US"/>
        </w:rPr>
        <w:t xml:space="preserve"> Alcatel- </w:t>
      </w:r>
      <w:proofErr w:type="spellStart"/>
      <w:r w:rsidR="009E4BFD"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w:t>
      </w:r>
      <w:r w:rsidR="008128C8" w:rsidRPr="00E6557D">
        <w:rPr>
          <w:rFonts w:ascii="ITC Avant Garde" w:eastAsia="Calibri" w:hAnsi="ITC Avant Garde" w:cs="Arial"/>
          <w:sz w:val="22"/>
          <w:szCs w:val="22"/>
          <w:lang w:eastAsia="en-US"/>
        </w:rPr>
        <w:t>.</w:t>
      </w:r>
    </w:p>
    <w:p w14:paraId="4A235446" w14:textId="66167722" w:rsidR="008317C0" w:rsidRPr="00E6557D" w:rsidRDefault="008317C0" w:rsidP="00DB0C89">
      <w:pPr>
        <w:pStyle w:val="Prrafodelista"/>
        <w:numPr>
          <w:ilvl w:val="0"/>
          <w:numId w:val="9"/>
        </w:numPr>
        <w:ind w:left="1134" w:hanging="567"/>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Teléfonos de México, S.A.B. de C.V.</w:t>
      </w:r>
      <w:r w:rsidR="00A61E71" w:rsidRPr="00E6557D">
        <w:rPr>
          <w:rFonts w:ascii="ITC Avant Garde" w:eastAsia="Calibri" w:hAnsi="ITC Avant Garde" w:cs="Arial"/>
          <w:sz w:val="22"/>
          <w:szCs w:val="22"/>
          <w:lang w:eastAsia="en-US"/>
        </w:rPr>
        <w:t xml:space="preserve"> </w:t>
      </w:r>
      <w:r w:rsidR="00DB0C89" w:rsidRPr="00E6557D">
        <w:rPr>
          <w:rFonts w:ascii="ITC Avant Garde" w:eastAsia="Calibri" w:hAnsi="ITC Avant Garde" w:cs="Arial"/>
          <w:sz w:val="22"/>
          <w:szCs w:val="22"/>
          <w:lang w:eastAsia="en-US"/>
        </w:rPr>
        <w:t xml:space="preserve">y </w:t>
      </w:r>
      <w:r w:rsidRPr="00E6557D">
        <w:rPr>
          <w:rFonts w:ascii="ITC Avant Garde" w:eastAsia="Calibri" w:hAnsi="ITC Avant Garde" w:cs="Arial"/>
          <w:sz w:val="22"/>
          <w:szCs w:val="22"/>
          <w:lang w:eastAsia="en-US"/>
        </w:rPr>
        <w:t xml:space="preserve">Teléfonos del Noroeste, S.A. </w:t>
      </w:r>
      <w:r w:rsidR="00A61E71" w:rsidRPr="00E6557D">
        <w:rPr>
          <w:rFonts w:ascii="ITC Avant Garde" w:eastAsia="Calibri" w:hAnsi="ITC Avant Garde" w:cs="Arial"/>
          <w:sz w:val="22"/>
          <w:szCs w:val="22"/>
          <w:lang w:eastAsia="en-US"/>
        </w:rPr>
        <w:t>d</w:t>
      </w:r>
      <w:r w:rsidRPr="00E6557D">
        <w:rPr>
          <w:rFonts w:ascii="ITC Avant Garde" w:eastAsia="Calibri" w:hAnsi="ITC Avant Garde" w:cs="Arial"/>
          <w:sz w:val="22"/>
          <w:szCs w:val="22"/>
          <w:lang w:eastAsia="en-US"/>
        </w:rPr>
        <w:t>e C.V.</w:t>
      </w:r>
      <w:r w:rsidR="008128C8" w:rsidRPr="00E6557D">
        <w:rPr>
          <w:rFonts w:ascii="ITC Avant Garde" w:eastAsia="Calibri" w:hAnsi="ITC Avant Garde" w:cs="Arial"/>
          <w:sz w:val="22"/>
          <w:szCs w:val="22"/>
          <w:lang w:eastAsia="en-US"/>
        </w:rPr>
        <w:t xml:space="preserve"> (en adelante</w:t>
      </w:r>
      <w:r w:rsidR="00DB0C89" w:rsidRPr="00E6557D">
        <w:rPr>
          <w:rFonts w:ascii="ITC Avant Garde" w:eastAsia="Calibri" w:hAnsi="ITC Avant Garde" w:cs="Arial"/>
          <w:sz w:val="22"/>
          <w:szCs w:val="22"/>
          <w:lang w:eastAsia="en-US"/>
        </w:rPr>
        <w:t>,</w:t>
      </w:r>
      <w:r w:rsidR="008128C8" w:rsidRPr="00E6557D">
        <w:rPr>
          <w:rFonts w:ascii="ITC Avant Garde" w:eastAsia="Calibri" w:hAnsi="ITC Avant Garde" w:cs="Arial"/>
          <w:sz w:val="22"/>
          <w:szCs w:val="22"/>
          <w:lang w:eastAsia="en-US"/>
        </w:rPr>
        <w:t xml:space="preserve"> Telmex/</w:t>
      </w:r>
      <w:proofErr w:type="spellStart"/>
      <w:r w:rsidR="008128C8" w:rsidRPr="00E6557D">
        <w:rPr>
          <w:rFonts w:ascii="ITC Avant Garde" w:eastAsia="Calibri" w:hAnsi="ITC Avant Garde" w:cs="Arial"/>
          <w:sz w:val="22"/>
          <w:szCs w:val="22"/>
          <w:lang w:eastAsia="en-US"/>
        </w:rPr>
        <w:t>Telnor</w:t>
      </w:r>
      <w:proofErr w:type="spellEnd"/>
      <w:r w:rsidR="008128C8" w:rsidRPr="00E6557D">
        <w:rPr>
          <w:rFonts w:ascii="ITC Avant Garde" w:eastAsia="Calibri" w:hAnsi="ITC Avant Garde" w:cs="Arial"/>
          <w:sz w:val="22"/>
          <w:szCs w:val="22"/>
          <w:lang w:eastAsia="en-US"/>
        </w:rPr>
        <w:t>).</w:t>
      </w:r>
    </w:p>
    <w:p w14:paraId="4864DCB1" w14:textId="06E53330" w:rsidR="008317C0" w:rsidRPr="00E6557D" w:rsidRDefault="008317C0" w:rsidP="00DB0C89">
      <w:pPr>
        <w:pStyle w:val="Prrafodelista"/>
        <w:numPr>
          <w:ilvl w:val="0"/>
          <w:numId w:val="9"/>
        </w:numPr>
        <w:ind w:left="1134" w:hanging="567"/>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Mega Cable, S.A. de C.V.</w:t>
      </w:r>
      <w:r w:rsidR="009E4BFD" w:rsidRPr="00E6557D">
        <w:rPr>
          <w:rFonts w:ascii="ITC Avant Garde" w:eastAsia="Calibri" w:hAnsi="ITC Avant Garde" w:cs="Arial"/>
          <w:sz w:val="22"/>
          <w:szCs w:val="22"/>
          <w:lang w:eastAsia="en-US"/>
        </w:rPr>
        <w:t xml:space="preserve"> (en adelante</w:t>
      </w:r>
      <w:r w:rsidR="00DB0C89" w:rsidRPr="00E6557D">
        <w:rPr>
          <w:rFonts w:ascii="ITC Avant Garde" w:eastAsia="Calibri" w:hAnsi="ITC Avant Garde" w:cs="Arial"/>
          <w:sz w:val="22"/>
          <w:szCs w:val="22"/>
          <w:lang w:eastAsia="en-US"/>
        </w:rPr>
        <w:t>,</w:t>
      </w:r>
      <w:r w:rsidR="008128C8" w:rsidRPr="00E6557D">
        <w:rPr>
          <w:rFonts w:ascii="ITC Avant Garde" w:eastAsia="Calibri" w:hAnsi="ITC Avant Garde" w:cs="Arial"/>
          <w:sz w:val="22"/>
          <w:szCs w:val="22"/>
          <w:lang w:eastAsia="en-US"/>
        </w:rPr>
        <w:t xml:space="preserve"> Mega Cable</w:t>
      </w:r>
      <w:r w:rsidR="009E4BFD" w:rsidRPr="00E6557D">
        <w:rPr>
          <w:rFonts w:ascii="ITC Avant Garde" w:eastAsia="Calibri" w:hAnsi="ITC Avant Garde" w:cs="Arial"/>
          <w:sz w:val="22"/>
          <w:szCs w:val="22"/>
          <w:lang w:eastAsia="en-US"/>
        </w:rPr>
        <w:t>)</w:t>
      </w:r>
      <w:r w:rsidR="008128C8" w:rsidRPr="00E6557D">
        <w:rPr>
          <w:rFonts w:ascii="ITC Avant Garde" w:eastAsia="Calibri" w:hAnsi="ITC Avant Garde" w:cs="Arial"/>
          <w:sz w:val="22"/>
          <w:szCs w:val="22"/>
          <w:lang w:eastAsia="en-US"/>
        </w:rPr>
        <w:t>.</w:t>
      </w:r>
    </w:p>
    <w:p w14:paraId="60735548" w14:textId="21E97821" w:rsidR="008317C0" w:rsidRPr="00E6557D" w:rsidRDefault="008317C0" w:rsidP="00DB0C89">
      <w:pPr>
        <w:pStyle w:val="Prrafodelista"/>
        <w:numPr>
          <w:ilvl w:val="0"/>
          <w:numId w:val="9"/>
        </w:numPr>
        <w:ind w:left="1134" w:hanging="567"/>
        <w:jc w:val="both"/>
        <w:rPr>
          <w:rFonts w:ascii="ITC Avant Garde" w:eastAsia="Calibri" w:hAnsi="ITC Avant Garde" w:cs="Arial"/>
          <w:sz w:val="22"/>
          <w:szCs w:val="22"/>
          <w:lang w:eastAsia="en-US"/>
        </w:rPr>
      </w:pPr>
      <w:proofErr w:type="spellStart"/>
      <w:r w:rsidRPr="00E6557D">
        <w:rPr>
          <w:rFonts w:ascii="ITC Avant Garde" w:eastAsia="Calibri" w:hAnsi="ITC Avant Garde" w:cs="Arial"/>
          <w:sz w:val="22"/>
          <w:szCs w:val="22"/>
          <w:lang w:eastAsia="en-US"/>
        </w:rPr>
        <w:t>Radiomóvil</w:t>
      </w:r>
      <w:proofErr w:type="spellEnd"/>
      <w:r w:rsidRPr="00E6557D">
        <w:rPr>
          <w:rFonts w:ascii="ITC Avant Garde" w:eastAsia="Calibri" w:hAnsi="ITC Avant Garde" w:cs="Arial"/>
          <w:sz w:val="22"/>
          <w:szCs w:val="22"/>
          <w:lang w:eastAsia="en-US"/>
        </w:rPr>
        <w:t xml:space="preserve"> </w:t>
      </w:r>
      <w:proofErr w:type="spellStart"/>
      <w:r w:rsidRPr="00E6557D">
        <w:rPr>
          <w:rFonts w:ascii="ITC Avant Garde" w:eastAsia="Calibri" w:hAnsi="ITC Avant Garde" w:cs="Arial"/>
          <w:sz w:val="22"/>
          <w:szCs w:val="22"/>
          <w:lang w:eastAsia="en-US"/>
        </w:rPr>
        <w:t>Dipsa</w:t>
      </w:r>
      <w:proofErr w:type="spellEnd"/>
      <w:r w:rsidRPr="00E6557D">
        <w:rPr>
          <w:rFonts w:ascii="ITC Avant Garde" w:eastAsia="Calibri" w:hAnsi="ITC Avant Garde" w:cs="Arial"/>
          <w:sz w:val="22"/>
          <w:szCs w:val="22"/>
          <w:lang w:eastAsia="en-US"/>
        </w:rPr>
        <w:t>, S.A. de C.V.</w:t>
      </w:r>
      <w:r w:rsidR="009E4BFD" w:rsidRPr="00E6557D">
        <w:rPr>
          <w:rFonts w:ascii="ITC Avant Garde" w:eastAsia="Calibri" w:hAnsi="ITC Avant Garde" w:cs="Arial"/>
          <w:sz w:val="22"/>
          <w:szCs w:val="22"/>
          <w:lang w:eastAsia="en-US"/>
        </w:rPr>
        <w:t xml:space="preserve"> (en adelante</w:t>
      </w:r>
      <w:r w:rsidR="00DB0C89" w:rsidRPr="00E6557D">
        <w:rPr>
          <w:rFonts w:ascii="ITC Avant Garde" w:eastAsia="Calibri" w:hAnsi="ITC Avant Garde" w:cs="Arial"/>
          <w:sz w:val="22"/>
          <w:szCs w:val="22"/>
          <w:lang w:eastAsia="en-US"/>
        </w:rPr>
        <w:t>,</w:t>
      </w:r>
      <w:r w:rsidR="009E4BFD" w:rsidRPr="00E6557D">
        <w:rPr>
          <w:rFonts w:ascii="ITC Avant Garde" w:eastAsia="Calibri" w:hAnsi="ITC Avant Garde" w:cs="Arial"/>
          <w:sz w:val="22"/>
          <w:szCs w:val="22"/>
          <w:lang w:eastAsia="en-US"/>
        </w:rPr>
        <w:t xml:space="preserve"> Telcel)</w:t>
      </w:r>
      <w:r w:rsidR="008128C8" w:rsidRPr="00E6557D">
        <w:rPr>
          <w:rFonts w:ascii="ITC Avant Garde" w:eastAsia="Calibri" w:hAnsi="ITC Avant Garde" w:cs="Arial"/>
          <w:sz w:val="22"/>
          <w:szCs w:val="22"/>
          <w:lang w:eastAsia="en-US"/>
        </w:rPr>
        <w:t>.</w:t>
      </w:r>
    </w:p>
    <w:p w14:paraId="439B82F9" w14:textId="67D8AC4E" w:rsidR="008317C0" w:rsidRPr="00E6557D" w:rsidRDefault="008317C0" w:rsidP="00DB0C89">
      <w:pPr>
        <w:pStyle w:val="Prrafodelista"/>
        <w:numPr>
          <w:ilvl w:val="0"/>
          <w:numId w:val="9"/>
        </w:numPr>
        <w:ind w:left="1134" w:hanging="567"/>
        <w:jc w:val="both"/>
        <w:rPr>
          <w:rFonts w:ascii="ITC Avant Garde" w:eastAsia="Calibri" w:hAnsi="ITC Avant Garde" w:cs="Arial"/>
          <w:sz w:val="22"/>
          <w:szCs w:val="22"/>
          <w:lang w:eastAsia="en-US"/>
        </w:rPr>
      </w:pPr>
      <w:proofErr w:type="spellStart"/>
      <w:r w:rsidRPr="00E6557D">
        <w:rPr>
          <w:rFonts w:ascii="ITC Avant Garde" w:eastAsia="Calibri" w:hAnsi="ITC Avant Garde" w:cs="Arial"/>
          <w:sz w:val="22"/>
          <w:szCs w:val="22"/>
          <w:lang w:eastAsia="en-US"/>
        </w:rPr>
        <w:t>Bestphone</w:t>
      </w:r>
      <w:proofErr w:type="spellEnd"/>
      <w:r w:rsidRPr="00E6557D">
        <w:rPr>
          <w:rFonts w:ascii="ITC Avant Garde" w:eastAsia="Calibri" w:hAnsi="ITC Avant Garde" w:cs="Arial"/>
          <w:sz w:val="22"/>
          <w:szCs w:val="22"/>
          <w:lang w:eastAsia="en-US"/>
        </w:rPr>
        <w:t xml:space="preserve">, S.A. de C.V., </w:t>
      </w:r>
      <w:proofErr w:type="spellStart"/>
      <w:r w:rsidRPr="00E6557D">
        <w:rPr>
          <w:rFonts w:ascii="ITC Avant Garde" w:eastAsia="Calibri" w:hAnsi="ITC Avant Garde" w:cs="Arial"/>
          <w:sz w:val="22"/>
          <w:szCs w:val="22"/>
          <w:lang w:eastAsia="en-US"/>
        </w:rPr>
        <w:t>Operbes</w:t>
      </w:r>
      <w:proofErr w:type="spellEnd"/>
      <w:r w:rsidRPr="00E6557D">
        <w:rPr>
          <w:rFonts w:ascii="ITC Avant Garde" w:eastAsia="Calibri" w:hAnsi="ITC Avant Garde" w:cs="Arial"/>
          <w:sz w:val="22"/>
          <w:szCs w:val="22"/>
          <w:lang w:eastAsia="en-US"/>
        </w:rPr>
        <w:t xml:space="preserve">, S.A. de C.V., Cablevisión, </w:t>
      </w:r>
      <w:hyperlink r:id="rId9" w:history="1">
        <w:r w:rsidRPr="00E6557D">
          <w:rPr>
            <w:rFonts w:ascii="ITC Avant Garde" w:eastAsia="Calibri" w:hAnsi="ITC Avant Garde" w:cs="Arial"/>
            <w:sz w:val="22"/>
            <w:szCs w:val="22"/>
            <w:lang w:eastAsia="en-US"/>
          </w:rPr>
          <w:t>S.A. de</w:t>
        </w:r>
      </w:hyperlink>
      <w:r w:rsidRPr="00E6557D">
        <w:rPr>
          <w:rFonts w:ascii="ITC Avant Garde" w:eastAsia="Calibri" w:hAnsi="ITC Avant Garde" w:cs="Arial"/>
          <w:sz w:val="22"/>
          <w:szCs w:val="22"/>
          <w:lang w:eastAsia="en-US"/>
        </w:rPr>
        <w:t xml:space="preserve"> C.V. Cablevisión Red, S.A. de C.V., </w:t>
      </w:r>
      <w:proofErr w:type="spellStart"/>
      <w:r w:rsidRPr="00E6557D">
        <w:rPr>
          <w:rFonts w:ascii="ITC Avant Garde" w:eastAsia="Calibri" w:hAnsi="ITC Avant Garde" w:cs="Arial"/>
          <w:sz w:val="22"/>
          <w:szCs w:val="22"/>
          <w:lang w:eastAsia="en-US"/>
        </w:rPr>
        <w:t>Cablemas</w:t>
      </w:r>
      <w:proofErr w:type="spellEnd"/>
      <w:r w:rsidRPr="00E6557D">
        <w:rPr>
          <w:rFonts w:ascii="ITC Avant Garde" w:eastAsia="Calibri" w:hAnsi="ITC Avant Garde" w:cs="Arial"/>
          <w:sz w:val="22"/>
          <w:szCs w:val="22"/>
          <w:lang w:eastAsia="en-US"/>
        </w:rPr>
        <w:t xml:space="preserve"> Telecomunicaciones, S.A. de C.V., Cable y Comunicación de Campeche, S.A. de C.V.</w:t>
      </w:r>
      <w:r w:rsidR="00DB0C89" w:rsidRPr="00E6557D">
        <w:rPr>
          <w:rFonts w:ascii="ITC Avant Garde" w:eastAsia="Calibri" w:hAnsi="ITC Avant Garde" w:cs="Arial"/>
          <w:sz w:val="22"/>
          <w:szCs w:val="22"/>
          <w:lang w:eastAsia="en-US"/>
        </w:rPr>
        <w:t xml:space="preserve"> y</w:t>
      </w:r>
      <w:r w:rsidRPr="00E6557D">
        <w:rPr>
          <w:rFonts w:ascii="ITC Avant Garde" w:eastAsia="Calibri" w:hAnsi="ITC Avant Garde" w:cs="Arial"/>
          <w:sz w:val="22"/>
          <w:szCs w:val="22"/>
          <w:lang w:eastAsia="en-US"/>
        </w:rPr>
        <w:t xml:space="preserve"> T</w:t>
      </w:r>
      <w:r w:rsidR="00DB0C89" w:rsidRPr="00E6557D">
        <w:rPr>
          <w:rFonts w:ascii="ITC Avant Garde" w:eastAsia="Calibri" w:hAnsi="ITC Avant Garde" w:cs="Arial"/>
          <w:sz w:val="22"/>
          <w:szCs w:val="22"/>
          <w:lang w:eastAsia="en-US"/>
        </w:rPr>
        <w:t>V</w:t>
      </w:r>
      <w:r w:rsidRPr="00E6557D">
        <w:rPr>
          <w:rFonts w:ascii="ITC Avant Garde" w:eastAsia="Calibri" w:hAnsi="ITC Avant Garde" w:cs="Arial"/>
          <w:sz w:val="22"/>
          <w:szCs w:val="22"/>
          <w:lang w:eastAsia="en-US"/>
        </w:rPr>
        <w:t xml:space="preserve"> Cable de Oriente, S.A. de C.V.</w:t>
      </w:r>
      <w:r w:rsidR="009E4BFD" w:rsidRPr="00E6557D">
        <w:rPr>
          <w:rFonts w:ascii="ITC Avant Garde" w:eastAsia="Calibri" w:hAnsi="ITC Avant Garde" w:cs="Arial"/>
          <w:sz w:val="22"/>
          <w:szCs w:val="22"/>
          <w:lang w:eastAsia="en-US"/>
        </w:rPr>
        <w:t xml:space="preserve"> (en adelante</w:t>
      </w:r>
      <w:r w:rsidR="00DB0C89" w:rsidRPr="00E6557D">
        <w:rPr>
          <w:rFonts w:ascii="ITC Avant Garde" w:eastAsia="Calibri" w:hAnsi="ITC Avant Garde" w:cs="Arial"/>
          <w:sz w:val="22"/>
          <w:szCs w:val="22"/>
          <w:lang w:eastAsia="en-US"/>
        </w:rPr>
        <w:t>,</w:t>
      </w:r>
      <w:r w:rsidR="009E4BFD" w:rsidRPr="00E6557D">
        <w:rPr>
          <w:rFonts w:ascii="ITC Avant Garde" w:eastAsia="Calibri" w:hAnsi="ITC Avant Garde" w:cs="Arial"/>
          <w:sz w:val="22"/>
          <w:szCs w:val="22"/>
          <w:lang w:eastAsia="en-US"/>
        </w:rPr>
        <w:t xml:space="preserve"> Grupo Televisa)</w:t>
      </w:r>
      <w:r w:rsidR="00DB0C89" w:rsidRPr="00E6557D">
        <w:rPr>
          <w:rFonts w:ascii="ITC Avant Garde" w:eastAsia="Calibri" w:hAnsi="ITC Avant Garde" w:cs="Arial"/>
          <w:sz w:val="22"/>
          <w:szCs w:val="22"/>
          <w:lang w:eastAsia="en-US"/>
        </w:rPr>
        <w:t>.</w:t>
      </w:r>
    </w:p>
    <w:p w14:paraId="3FFC5FCD" w14:textId="56AC276D" w:rsidR="008317C0" w:rsidRPr="00E6557D" w:rsidRDefault="00562611" w:rsidP="00DB0C89">
      <w:pPr>
        <w:pStyle w:val="Prrafodelista"/>
        <w:numPr>
          <w:ilvl w:val="0"/>
          <w:numId w:val="9"/>
        </w:numPr>
        <w:ind w:left="1134" w:hanging="567"/>
        <w:jc w:val="both"/>
        <w:rPr>
          <w:rFonts w:ascii="ITC Avant Garde" w:eastAsia="Calibri" w:hAnsi="ITC Avant Garde" w:cs="Arial"/>
          <w:sz w:val="22"/>
          <w:szCs w:val="22"/>
          <w:lang w:eastAsia="en-US"/>
        </w:rPr>
      </w:pPr>
      <w:proofErr w:type="spellStart"/>
      <w:r w:rsidRPr="00E6557D">
        <w:rPr>
          <w:rFonts w:ascii="ITC Avant Garde" w:eastAsia="Calibri" w:hAnsi="ITC Avant Garde" w:cs="Arial"/>
          <w:sz w:val="22"/>
          <w:szCs w:val="22"/>
          <w:lang w:eastAsia="en-US"/>
        </w:rPr>
        <w:t>Iconectiv</w:t>
      </w:r>
      <w:proofErr w:type="spellEnd"/>
      <w:r w:rsidR="009E4BFD" w:rsidRPr="00E6557D">
        <w:rPr>
          <w:rFonts w:ascii="ITC Avant Garde" w:eastAsia="Calibri" w:hAnsi="ITC Avant Garde" w:cs="Arial"/>
          <w:sz w:val="22"/>
          <w:szCs w:val="22"/>
          <w:lang w:eastAsia="en-US"/>
        </w:rPr>
        <w:t xml:space="preserve"> </w:t>
      </w:r>
      <w:r w:rsidR="008128C8" w:rsidRPr="00E6557D">
        <w:rPr>
          <w:rFonts w:ascii="ITC Avant Garde" w:eastAsia="Calibri" w:hAnsi="ITC Avant Garde" w:cs="Arial"/>
          <w:sz w:val="22"/>
          <w:szCs w:val="22"/>
          <w:lang w:eastAsia="en-US"/>
        </w:rPr>
        <w:t>México, S. de R</w:t>
      </w:r>
      <w:r w:rsidR="00A61E71" w:rsidRPr="00E6557D">
        <w:rPr>
          <w:rFonts w:ascii="ITC Avant Garde" w:eastAsia="Calibri" w:hAnsi="ITC Avant Garde" w:cs="Arial"/>
          <w:sz w:val="22"/>
          <w:szCs w:val="22"/>
          <w:lang w:eastAsia="en-US"/>
        </w:rPr>
        <w:t>.</w:t>
      </w:r>
      <w:r w:rsidR="008128C8" w:rsidRPr="00E6557D">
        <w:rPr>
          <w:rFonts w:ascii="ITC Avant Garde" w:eastAsia="Calibri" w:hAnsi="ITC Avant Garde" w:cs="Arial"/>
          <w:sz w:val="22"/>
          <w:szCs w:val="22"/>
          <w:lang w:eastAsia="en-US"/>
        </w:rPr>
        <w:t xml:space="preserve">L. </w:t>
      </w:r>
      <w:r w:rsidR="00CF4E44" w:rsidRPr="00E6557D">
        <w:rPr>
          <w:rFonts w:ascii="ITC Avant Garde" w:eastAsia="Calibri" w:hAnsi="ITC Avant Garde" w:cs="Arial"/>
          <w:sz w:val="22"/>
          <w:szCs w:val="22"/>
          <w:lang w:eastAsia="en-US"/>
        </w:rPr>
        <w:t>d</w:t>
      </w:r>
      <w:r w:rsidR="008128C8" w:rsidRPr="00E6557D">
        <w:rPr>
          <w:rFonts w:ascii="ITC Avant Garde" w:eastAsia="Calibri" w:hAnsi="ITC Avant Garde" w:cs="Arial"/>
          <w:sz w:val="22"/>
          <w:szCs w:val="22"/>
          <w:lang w:eastAsia="en-US"/>
        </w:rPr>
        <w:t xml:space="preserve">e C. V. </w:t>
      </w:r>
      <w:r w:rsidR="009E4BFD" w:rsidRPr="00E6557D">
        <w:rPr>
          <w:rFonts w:ascii="ITC Avant Garde" w:eastAsia="Calibri" w:hAnsi="ITC Avant Garde" w:cs="Arial"/>
          <w:sz w:val="22"/>
          <w:szCs w:val="22"/>
          <w:lang w:eastAsia="en-US"/>
        </w:rPr>
        <w:t>(</w:t>
      </w:r>
      <w:r w:rsidR="008128C8" w:rsidRPr="00E6557D">
        <w:rPr>
          <w:rFonts w:ascii="ITC Avant Garde" w:eastAsia="Calibri" w:hAnsi="ITC Avant Garde" w:cs="Arial"/>
          <w:sz w:val="22"/>
          <w:szCs w:val="22"/>
          <w:lang w:eastAsia="en-US"/>
        </w:rPr>
        <w:t>en adelante</w:t>
      </w:r>
      <w:r w:rsidR="00DB0C89" w:rsidRPr="00E6557D">
        <w:rPr>
          <w:rFonts w:ascii="ITC Avant Garde" w:eastAsia="Calibri" w:hAnsi="ITC Avant Garde" w:cs="Arial"/>
          <w:sz w:val="22"/>
          <w:szCs w:val="22"/>
          <w:lang w:eastAsia="en-US"/>
        </w:rPr>
        <w:t>,</w:t>
      </w:r>
      <w:r w:rsidR="008128C8" w:rsidRPr="00E6557D">
        <w:rPr>
          <w:rFonts w:ascii="ITC Avant Garde" w:eastAsia="Calibri" w:hAnsi="ITC Avant Garde" w:cs="Arial"/>
          <w:sz w:val="22"/>
          <w:szCs w:val="22"/>
          <w:lang w:eastAsia="en-US"/>
        </w:rPr>
        <w:t xml:space="preserve"> </w:t>
      </w:r>
      <w:proofErr w:type="spellStart"/>
      <w:r w:rsidRPr="00E6557D">
        <w:rPr>
          <w:rFonts w:ascii="ITC Avant Garde" w:eastAsia="Calibri" w:hAnsi="ITC Avant Garde" w:cs="Arial"/>
          <w:sz w:val="22"/>
          <w:szCs w:val="22"/>
          <w:lang w:eastAsia="en-US"/>
        </w:rPr>
        <w:t>I</w:t>
      </w:r>
      <w:r w:rsidR="00551BE9" w:rsidRPr="00E6557D">
        <w:rPr>
          <w:rFonts w:ascii="ITC Avant Garde" w:eastAsia="Calibri" w:hAnsi="ITC Avant Garde" w:cs="Arial"/>
          <w:sz w:val="22"/>
          <w:szCs w:val="22"/>
          <w:lang w:eastAsia="en-US"/>
        </w:rPr>
        <w:t>conectiv</w:t>
      </w:r>
      <w:proofErr w:type="spellEnd"/>
      <w:r w:rsidR="008128C8" w:rsidRPr="00E6557D">
        <w:rPr>
          <w:rFonts w:ascii="ITC Avant Garde" w:eastAsia="Calibri" w:hAnsi="ITC Avant Garde" w:cs="Arial"/>
          <w:sz w:val="22"/>
          <w:szCs w:val="22"/>
          <w:lang w:eastAsia="en-US"/>
        </w:rPr>
        <w:t>)</w:t>
      </w:r>
      <w:r w:rsidR="00DB0C89" w:rsidRPr="00E6557D">
        <w:rPr>
          <w:rFonts w:ascii="ITC Avant Garde" w:eastAsia="Calibri" w:hAnsi="ITC Avant Garde" w:cs="Arial"/>
          <w:sz w:val="22"/>
          <w:szCs w:val="22"/>
          <w:lang w:eastAsia="en-US"/>
        </w:rPr>
        <w:t>.</w:t>
      </w:r>
    </w:p>
    <w:p w14:paraId="4FF4110A" w14:textId="257157D1" w:rsidR="008317C0" w:rsidRPr="00E6557D" w:rsidRDefault="008128C8" w:rsidP="00DB0C89">
      <w:pPr>
        <w:pStyle w:val="Prrafodelista"/>
        <w:numPr>
          <w:ilvl w:val="0"/>
          <w:numId w:val="9"/>
        </w:numPr>
        <w:ind w:left="1134" w:hanging="567"/>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Asociación Nacional de Telecomunicaciones A.C. (en adelante</w:t>
      </w:r>
      <w:r w:rsidR="00DB0C89"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w:t>
      </w:r>
      <w:r w:rsidR="00DB0C89" w:rsidRPr="00E6557D">
        <w:rPr>
          <w:rFonts w:ascii="ITC Avant Garde" w:eastAsia="Calibri" w:hAnsi="ITC Avant Garde" w:cs="Arial"/>
          <w:sz w:val="22"/>
          <w:szCs w:val="22"/>
          <w:lang w:eastAsia="en-US"/>
        </w:rPr>
        <w:t>.</w:t>
      </w:r>
    </w:p>
    <w:p w14:paraId="613E971B" w14:textId="0842B0E4" w:rsidR="008317C0" w:rsidRPr="00E6557D" w:rsidRDefault="008317C0" w:rsidP="00DB0C89">
      <w:pPr>
        <w:pStyle w:val="Prrafodelista"/>
        <w:numPr>
          <w:ilvl w:val="0"/>
          <w:numId w:val="9"/>
        </w:numPr>
        <w:ind w:left="1134" w:hanging="567"/>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A</w:t>
      </w:r>
      <w:r w:rsidR="008128C8" w:rsidRPr="00E6557D">
        <w:rPr>
          <w:rFonts w:ascii="ITC Avant Garde" w:eastAsia="Calibri" w:hAnsi="ITC Avant Garde" w:cs="Arial"/>
          <w:sz w:val="22"/>
          <w:szCs w:val="22"/>
          <w:lang w:eastAsia="en-US"/>
        </w:rPr>
        <w:t>sociación Interamericana de Empresas de Telecomunicaciones (en adelante</w:t>
      </w:r>
      <w:r w:rsidR="00DB0C89" w:rsidRPr="00E6557D">
        <w:rPr>
          <w:rFonts w:ascii="ITC Avant Garde" w:eastAsia="Calibri" w:hAnsi="ITC Avant Garde" w:cs="Arial"/>
          <w:sz w:val="22"/>
          <w:szCs w:val="22"/>
          <w:lang w:eastAsia="en-US"/>
        </w:rPr>
        <w:t>,</w:t>
      </w:r>
      <w:r w:rsidR="008128C8"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ASIET</w:t>
      </w:r>
      <w:r w:rsidR="008128C8" w:rsidRPr="00E6557D">
        <w:rPr>
          <w:rFonts w:ascii="ITC Avant Garde" w:eastAsia="Calibri" w:hAnsi="ITC Avant Garde" w:cs="Arial"/>
          <w:sz w:val="22"/>
          <w:szCs w:val="22"/>
          <w:lang w:eastAsia="en-US"/>
        </w:rPr>
        <w:t>)</w:t>
      </w:r>
      <w:r w:rsidR="00DB0C89" w:rsidRPr="00E6557D">
        <w:rPr>
          <w:rFonts w:ascii="ITC Avant Garde" w:eastAsia="Calibri" w:hAnsi="ITC Avant Garde" w:cs="Arial"/>
          <w:sz w:val="22"/>
          <w:szCs w:val="22"/>
          <w:lang w:eastAsia="en-US"/>
        </w:rPr>
        <w:t>.</w:t>
      </w:r>
    </w:p>
    <w:p w14:paraId="3937C4EB" w14:textId="77777777" w:rsidR="008317C0" w:rsidRPr="00E6557D" w:rsidRDefault="008317C0" w:rsidP="008317C0">
      <w:pPr>
        <w:spacing w:after="0" w:line="276" w:lineRule="auto"/>
        <w:jc w:val="both"/>
        <w:rPr>
          <w:rFonts w:ascii="ITC Avant Garde" w:hAnsi="ITC Avant Garde"/>
          <w:color w:val="FF0000"/>
        </w:rPr>
      </w:pPr>
    </w:p>
    <w:p w14:paraId="18ADAEF2" w14:textId="4A929594" w:rsidR="002E7193" w:rsidRPr="00E6557D" w:rsidRDefault="002E7193" w:rsidP="00C34DC7">
      <w:pPr>
        <w:jc w:val="both"/>
        <w:rPr>
          <w:rFonts w:ascii="ITC Avant Garde" w:hAnsi="ITC Avant Garde"/>
        </w:rPr>
      </w:pPr>
      <w:r w:rsidRPr="00E6557D">
        <w:rPr>
          <w:rFonts w:ascii="ITC Avant Garde" w:hAnsi="ITC Avant Garde"/>
        </w:rPr>
        <w:t xml:space="preserve">De conformidad con el resultado obtenido de la Consulta Pública </w:t>
      </w:r>
      <w:r w:rsidR="004347DB" w:rsidRPr="00E6557D">
        <w:rPr>
          <w:rFonts w:ascii="ITC Avant Garde" w:hAnsi="ITC Avant Garde"/>
        </w:rPr>
        <w:t xml:space="preserve">a la que fue sometido </w:t>
      </w:r>
      <w:r w:rsidRPr="00E6557D">
        <w:rPr>
          <w:rFonts w:ascii="ITC Avant Garde" w:hAnsi="ITC Avant Garde"/>
        </w:rPr>
        <w:t>el Anteproyecto de Planes Técnicos Fundamentales de Numeración y Señalización</w:t>
      </w:r>
      <w:r w:rsidR="008F6E73" w:rsidRPr="00E6557D">
        <w:rPr>
          <w:rFonts w:ascii="ITC Avant Garde" w:hAnsi="ITC Avant Garde"/>
        </w:rPr>
        <w:t>,</w:t>
      </w:r>
      <w:r w:rsidRPr="00E6557D">
        <w:rPr>
          <w:rFonts w:ascii="ITC Avant Garde" w:hAnsi="ITC Avant Garde"/>
        </w:rPr>
        <w:t xml:space="preserve"> así como las consecuentes modificaciones a la Reglas de Portabilidad Numérica,</w:t>
      </w:r>
      <w:r w:rsidR="000618F4" w:rsidRPr="00E6557D">
        <w:rPr>
          <w:rFonts w:ascii="ITC Avant Garde" w:hAnsi="ITC Avant Garde"/>
          <w:color w:val="FF0000"/>
        </w:rPr>
        <w:t xml:space="preserve"> </w:t>
      </w:r>
      <w:r w:rsidRPr="00E6557D">
        <w:rPr>
          <w:rFonts w:ascii="ITC Avant Garde" w:hAnsi="ITC Avant Garde"/>
        </w:rPr>
        <w:t xml:space="preserve">este Instituto </w:t>
      </w:r>
      <w:r w:rsidR="00EE7365" w:rsidRPr="00E6557D">
        <w:rPr>
          <w:rFonts w:ascii="ITC Avant Garde" w:hAnsi="ITC Avant Garde"/>
        </w:rPr>
        <w:t>h</w:t>
      </w:r>
      <w:r w:rsidRPr="00E6557D">
        <w:rPr>
          <w:rFonts w:ascii="ITC Avant Garde" w:hAnsi="ITC Avant Garde"/>
        </w:rPr>
        <w:t>a atend</w:t>
      </w:r>
      <w:r w:rsidR="004347DB" w:rsidRPr="00E6557D">
        <w:rPr>
          <w:rFonts w:ascii="ITC Avant Garde" w:hAnsi="ITC Avant Garde"/>
        </w:rPr>
        <w:t>ido</w:t>
      </w:r>
      <w:r w:rsidRPr="00E6557D">
        <w:rPr>
          <w:rFonts w:ascii="ITC Avant Garde" w:hAnsi="ITC Avant Garde"/>
        </w:rPr>
        <w:t xml:space="preserve"> las inquietudes </w:t>
      </w:r>
      <w:r w:rsidR="004347DB" w:rsidRPr="00E6557D">
        <w:rPr>
          <w:rFonts w:ascii="ITC Avant Garde" w:hAnsi="ITC Avant Garde"/>
        </w:rPr>
        <w:t>recibidas</w:t>
      </w:r>
      <w:r w:rsidRPr="00E6557D">
        <w:rPr>
          <w:rFonts w:ascii="ITC Avant Garde" w:hAnsi="ITC Avant Garde"/>
        </w:rPr>
        <w:t xml:space="preserve"> con el objeto de facilitar la implementación material de los nuevos planes que ayuden a la competencia y el desarrollo de los servicios de telecomunicaciones, por lo que se realizan las siguientes modificaciones al proyecto: </w:t>
      </w:r>
    </w:p>
    <w:p w14:paraId="2EE42A29" w14:textId="77777777" w:rsidR="002E7193" w:rsidRPr="00E6557D" w:rsidRDefault="002E7193" w:rsidP="002E7193">
      <w:pPr>
        <w:jc w:val="both"/>
        <w:rPr>
          <w:rFonts w:ascii="ITC Avant Garde" w:hAnsi="ITC Avant Garde"/>
        </w:rPr>
      </w:pPr>
    </w:p>
    <w:p w14:paraId="02324203" w14:textId="19ADFD3C" w:rsidR="002E7193" w:rsidRPr="00E6557D" w:rsidRDefault="002E7193" w:rsidP="002E7193">
      <w:pPr>
        <w:pStyle w:val="Prrafodelista"/>
        <w:numPr>
          <w:ilvl w:val="0"/>
          <w:numId w:val="10"/>
        </w:numPr>
        <w:jc w:val="both"/>
        <w:rPr>
          <w:rFonts w:ascii="ITC Avant Garde" w:hAnsi="ITC Avant Garde"/>
          <w:sz w:val="22"/>
          <w:szCs w:val="22"/>
        </w:rPr>
      </w:pPr>
      <w:r w:rsidRPr="00E6557D">
        <w:rPr>
          <w:rFonts w:ascii="ITC Avant Garde" w:hAnsi="ITC Avant Garde"/>
          <w:sz w:val="22"/>
          <w:szCs w:val="22"/>
        </w:rPr>
        <w:t xml:space="preserve">Resulta conveniente </w:t>
      </w:r>
      <w:r w:rsidR="00CF4E44" w:rsidRPr="00E6557D">
        <w:rPr>
          <w:rFonts w:ascii="ITC Avant Garde" w:hAnsi="ITC Avant Garde"/>
          <w:sz w:val="22"/>
          <w:szCs w:val="22"/>
        </w:rPr>
        <w:t xml:space="preserve">dividir el territorio nacional en </w:t>
      </w:r>
      <w:r w:rsidRPr="00E6557D">
        <w:rPr>
          <w:rFonts w:ascii="ITC Avant Garde" w:hAnsi="ITC Avant Garde"/>
          <w:sz w:val="22"/>
          <w:szCs w:val="22"/>
        </w:rPr>
        <w:t>ocho Zonas sol</w:t>
      </w:r>
      <w:r w:rsidR="004E3E94" w:rsidRPr="00E6557D">
        <w:rPr>
          <w:rFonts w:ascii="ITC Avant Garde" w:hAnsi="ITC Avant Garde"/>
          <w:sz w:val="22"/>
          <w:szCs w:val="22"/>
        </w:rPr>
        <w:t>amente</w:t>
      </w:r>
      <w:r w:rsidRPr="00E6557D">
        <w:rPr>
          <w:rFonts w:ascii="ITC Avant Garde" w:hAnsi="ITC Avant Garde"/>
          <w:sz w:val="22"/>
          <w:szCs w:val="22"/>
        </w:rPr>
        <w:t xml:space="preserve"> para efectos de asignación y administración de la numeración, </w:t>
      </w:r>
      <w:r w:rsidR="00EE7365" w:rsidRPr="00E6557D">
        <w:rPr>
          <w:rFonts w:ascii="ITC Avant Garde" w:hAnsi="ITC Avant Garde"/>
          <w:sz w:val="22"/>
          <w:szCs w:val="22"/>
        </w:rPr>
        <w:t>así como</w:t>
      </w:r>
      <w:r w:rsidRPr="00E6557D">
        <w:rPr>
          <w:rFonts w:ascii="ITC Avant Garde" w:hAnsi="ITC Avant Garde"/>
          <w:sz w:val="22"/>
          <w:szCs w:val="22"/>
        </w:rPr>
        <w:t xml:space="preserve"> eliminar el Identificador Geográfico de la estructura del N</w:t>
      </w:r>
      <w:r w:rsidR="004E3E94" w:rsidRPr="00E6557D">
        <w:rPr>
          <w:rFonts w:ascii="ITC Avant Garde" w:hAnsi="ITC Avant Garde"/>
          <w:sz w:val="22"/>
          <w:szCs w:val="22"/>
        </w:rPr>
        <w:t>ú</w:t>
      </w:r>
      <w:r w:rsidRPr="00E6557D">
        <w:rPr>
          <w:rFonts w:ascii="ITC Avant Garde" w:hAnsi="ITC Avant Garde"/>
          <w:sz w:val="22"/>
          <w:szCs w:val="22"/>
        </w:rPr>
        <w:t xml:space="preserve">mero Nacional. </w:t>
      </w:r>
      <w:r w:rsidR="00EE7365" w:rsidRPr="00E6557D">
        <w:rPr>
          <w:rFonts w:ascii="ITC Avant Garde" w:hAnsi="ITC Avant Garde"/>
          <w:sz w:val="22"/>
          <w:szCs w:val="22"/>
        </w:rPr>
        <w:t xml:space="preserve">Este cambio </w:t>
      </w:r>
      <w:r w:rsidRPr="00E6557D">
        <w:rPr>
          <w:rFonts w:ascii="ITC Avant Garde" w:hAnsi="ITC Avant Garde"/>
          <w:sz w:val="22"/>
          <w:szCs w:val="22"/>
        </w:rPr>
        <w:t>impacta al PTFS</w:t>
      </w:r>
      <w:r w:rsidR="00EE7365" w:rsidRPr="00E6557D">
        <w:rPr>
          <w:rFonts w:ascii="ITC Avant Garde" w:hAnsi="ITC Avant Garde"/>
          <w:sz w:val="22"/>
          <w:szCs w:val="22"/>
        </w:rPr>
        <w:t>,</w:t>
      </w:r>
      <w:r w:rsidRPr="00E6557D">
        <w:rPr>
          <w:rFonts w:ascii="ITC Avant Garde" w:hAnsi="ITC Avant Garde"/>
          <w:sz w:val="22"/>
          <w:szCs w:val="22"/>
        </w:rPr>
        <w:t xml:space="preserve"> donde se elimina el Identificador Geográfic</w:t>
      </w:r>
      <w:r w:rsidR="008F6E73" w:rsidRPr="00E6557D">
        <w:rPr>
          <w:rFonts w:ascii="ITC Avant Garde" w:hAnsi="ITC Avant Garde"/>
          <w:sz w:val="22"/>
          <w:szCs w:val="22"/>
        </w:rPr>
        <w:t>o</w:t>
      </w:r>
      <w:r w:rsidRPr="00E6557D">
        <w:rPr>
          <w:rFonts w:ascii="ITC Avant Garde" w:hAnsi="ITC Avant Garde"/>
          <w:sz w:val="22"/>
          <w:szCs w:val="22"/>
        </w:rPr>
        <w:t xml:space="preserve"> en los mensajes de señalización</w:t>
      </w:r>
      <w:r w:rsidR="00EE7365" w:rsidRPr="00E6557D">
        <w:rPr>
          <w:rFonts w:ascii="ITC Avant Garde" w:hAnsi="ITC Avant Garde"/>
          <w:sz w:val="22"/>
          <w:szCs w:val="22"/>
        </w:rPr>
        <w:t>,</w:t>
      </w:r>
      <w:r w:rsidRPr="00E6557D">
        <w:rPr>
          <w:rFonts w:ascii="ITC Avant Garde" w:hAnsi="ITC Avant Garde"/>
          <w:sz w:val="22"/>
          <w:szCs w:val="22"/>
        </w:rPr>
        <w:t xml:space="preserve"> tanto en los formatos </w:t>
      </w:r>
      <w:r w:rsidR="008F6E73" w:rsidRPr="00E6557D">
        <w:rPr>
          <w:rFonts w:ascii="ITC Avant Garde" w:hAnsi="ITC Avant Garde"/>
          <w:sz w:val="22"/>
          <w:szCs w:val="22"/>
        </w:rPr>
        <w:t>aplicables a</w:t>
      </w:r>
      <w:r w:rsidRPr="00E6557D">
        <w:rPr>
          <w:rFonts w:ascii="ITC Avant Garde" w:hAnsi="ITC Avant Garde"/>
          <w:sz w:val="22"/>
          <w:szCs w:val="22"/>
        </w:rPr>
        <w:t xml:space="preserve"> TDM como </w:t>
      </w:r>
      <w:r w:rsidR="004E3E94" w:rsidRPr="00E6557D">
        <w:rPr>
          <w:rFonts w:ascii="ITC Avant Garde" w:hAnsi="ITC Avant Garde"/>
          <w:sz w:val="22"/>
          <w:szCs w:val="22"/>
        </w:rPr>
        <w:t xml:space="preserve">a </w:t>
      </w:r>
      <w:r w:rsidRPr="00E6557D">
        <w:rPr>
          <w:rFonts w:ascii="ITC Avant Garde" w:hAnsi="ITC Avant Garde"/>
          <w:sz w:val="22"/>
          <w:szCs w:val="22"/>
        </w:rPr>
        <w:t>IP.</w:t>
      </w:r>
    </w:p>
    <w:p w14:paraId="5D1B1BC5" w14:textId="77777777" w:rsidR="002E7193" w:rsidRPr="00E6557D" w:rsidRDefault="002E7193" w:rsidP="002E7193">
      <w:pPr>
        <w:pStyle w:val="Prrafodelista"/>
        <w:jc w:val="both"/>
        <w:rPr>
          <w:rFonts w:ascii="ITC Avant Garde" w:hAnsi="ITC Avant Garde"/>
          <w:sz w:val="22"/>
          <w:szCs w:val="22"/>
        </w:rPr>
      </w:pPr>
    </w:p>
    <w:p w14:paraId="740534A0" w14:textId="748121A2" w:rsidR="002E7193" w:rsidRPr="00E6557D" w:rsidRDefault="002E7193" w:rsidP="002E7193">
      <w:pPr>
        <w:pStyle w:val="Prrafodelista"/>
        <w:numPr>
          <w:ilvl w:val="0"/>
          <w:numId w:val="10"/>
        </w:numPr>
        <w:jc w:val="both"/>
        <w:rPr>
          <w:rFonts w:ascii="ITC Avant Garde" w:hAnsi="ITC Avant Garde"/>
          <w:sz w:val="22"/>
          <w:szCs w:val="22"/>
        </w:rPr>
      </w:pPr>
      <w:r w:rsidRPr="00E6557D">
        <w:rPr>
          <w:rFonts w:ascii="ITC Avant Garde" w:hAnsi="ITC Avant Garde"/>
          <w:sz w:val="22"/>
          <w:szCs w:val="22"/>
        </w:rPr>
        <w:t xml:space="preserve">Se elimina el procedimiento de Cambio de Domicilio a una Zona distinta, lo cual trae como consecuencia que el ABD ya no tenga que generar una base de datos con los cambios de </w:t>
      </w:r>
      <w:r w:rsidR="001E3A96" w:rsidRPr="00E6557D">
        <w:rPr>
          <w:rFonts w:ascii="ITC Avant Garde" w:hAnsi="ITC Avant Garde"/>
          <w:sz w:val="22"/>
          <w:szCs w:val="22"/>
        </w:rPr>
        <w:t>d</w:t>
      </w:r>
      <w:r w:rsidRPr="00E6557D">
        <w:rPr>
          <w:rFonts w:ascii="ITC Avant Garde" w:hAnsi="ITC Avant Garde"/>
          <w:sz w:val="22"/>
          <w:szCs w:val="22"/>
        </w:rPr>
        <w:t>omicilio</w:t>
      </w:r>
      <w:r w:rsidR="001E3A96" w:rsidRPr="00E6557D">
        <w:rPr>
          <w:rFonts w:ascii="ITC Avant Garde" w:hAnsi="ITC Avant Garde"/>
          <w:sz w:val="22"/>
          <w:szCs w:val="22"/>
        </w:rPr>
        <w:t xml:space="preserve"> de los usuarios</w:t>
      </w:r>
      <w:r w:rsidRPr="00E6557D">
        <w:rPr>
          <w:rFonts w:ascii="ITC Avant Garde" w:hAnsi="ITC Avant Garde"/>
          <w:sz w:val="22"/>
          <w:szCs w:val="22"/>
        </w:rPr>
        <w:t xml:space="preserve"> a Zonas distintas</w:t>
      </w:r>
      <w:r w:rsidR="00EE7365" w:rsidRPr="00E6557D">
        <w:rPr>
          <w:rFonts w:ascii="ITC Avant Garde" w:hAnsi="ITC Avant Garde"/>
          <w:sz w:val="22"/>
          <w:szCs w:val="22"/>
        </w:rPr>
        <w:t>.</w:t>
      </w:r>
      <w:r w:rsidRPr="00E6557D">
        <w:rPr>
          <w:rFonts w:ascii="ITC Avant Garde" w:hAnsi="ITC Avant Garde"/>
          <w:sz w:val="22"/>
          <w:szCs w:val="22"/>
        </w:rPr>
        <w:t xml:space="preserve"> </w:t>
      </w:r>
      <w:r w:rsidR="00EE7365" w:rsidRPr="00E6557D">
        <w:rPr>
          <w:rFonts w:ascii="ITC Avant Garde" w:hAnsi="ITC Avant Garde"/>
          <w:sz w:val="22"/>
          <w:szCs w:val="22"/>
        </w:rPr>
        <w:t xml:space="preserve">Lo anterior en el entendido de que </w:t>
      </w:r>
      <w:r w:rsidRPr="00E6557D">
        <w:rPr>
          <w:rFonts w:ascii="ITC Avant Garde" w:hAnsi="ITC Avant Garde"/>
          <w:sz w:val="22"/>
          <w:szCs w:val="22"/>
        </w:rPr>
        <w:t>lo</w:t>
      </w:r>
      <w:r w:rsidR="004E3E94" w:rsidRPr="00E6557D">
        <w:rPr>
          <w:rFonts w:ascii="ITC Avant Garde" w:hAnsi="ITC Avant Garde"/>
          <w:sz w:val="22"/>
          <w:szCs w:val="22"/>
        </w:rPr>
        <w:t>s</w:t>
      </w:r>
      <w:r w:rsidRPr="00E6557D">
        <w:rPr>
          <w:rFonts w:ascii="ITC Avant Garde" w:hAnsi="ITC Avant Garde"/>
          <w:sz w:val="22"/>
          <w:szCs w:val="22"/>
        </w:rPr>
        <w:t xml:space="preserve"> PST pueden </w:t>
      </w:r>
      <w:r w:rsidR="00EE7365" w:rsidRPr="00E6557D">
        <w:rPr>
          <w:rFonts w:ascii="ITC Avant Garde" w:hAnsi="ITC Avant Garde"/>
          <w:sz w:val="22"/>
          <w:szCs w:val="22"/>
        </w:rPr>
        <w:t>administrar directamente estos cambios</w:t>
      </w:r>
      <w:r w:rsidRPr="00E6557D">
        <w:rPr>
          <w:rFonts w:ascii="ITC Avant Garde" w:hAnsi="ITC Avant Garde"/>
          <w:sz w:val="22"/>
          <w:szCs w:val="22"/>
        </w:rPr>
        <w:t>.</w:t>
      </w:r>
    </w:p>
    <w:p w14:paraId="7E3C8697" w14:textId="77777777" w:rsidR="004C1792" w:rsidRPr="00E6557D" w:rsidRDefault="004C1792" w:rsidP="004C1792">
      <w:pPr>
        <w:pStyle w:val="Prrafodelista"/>
        <w:rPr>
          <w:rFonts w:ascii="ITC Avant Garde" w:hAnsi="ITC Avant Garde"/>
          <w:sz w:val="22"/>
          <w:szCs w:val="22"/>
        </w:rPr>
      </w:pPr>
    </w:p>
    <w:p w14:paraId="166F60E6" w14:textId="6A37C839" w:rsidR="002E7193" w:rsidRPr="00E6557D" w:rsidRDefault="004C1792" w:rsidP="004C1792">
      <w:pPr>
        <w:pStyle w:val="Prrafodelista"/>
        <w:numPr>
          <w:ilvl w:val="0"/>
          <w:numId w:val="10"/>
        </w:numPr>
        <w:jc w:val="both"/>
        <w:rPr>
          <w:rFonts w:ascii="ITC Avant Garde" w:hAnsi="ITC Avant Garde"/>
          <w:sz w:val="22"/>
          <w:szCs w:val="22"/>
        </w:rPr>
      </w:pPr>
      <w:r w:rsidRPr="00E6557D">
        <w:rPr>
          <w:rFonts w:ascii="ITC Avant Garde" w:hAnsi="ITC Avant Garde"/>
          <w:sz w:val="22"/>
          <w:szCs w:val="22"/>
        </w:rPr>
        <w:t>Se modifican los porcentajes de utilización de la numeración para efectos de nuevas asignaciones a un porcentaje del 8</w:t>
      </w:r>
      <w:r w:rsidR="00AD1E4C" w:rsidRPr="00E6557D">
        <w:rPr>
          <w:rFonts w:ascii="ITC Avant Garde" w:hAnsi="ITC Avant Garde"/>
          <w:sz w:val="22"/>
          <w:szCs w:val="22"/>
        </w:rPr>
        <w:t>5</w:t>
      </w:r>
      <w:r w:rsidRPr="00E6557D">
        <w:rPr>
          <w:rFonts w:ascii="ITC Avant Garde" w:hAnsi="ITC Avant Garde"/>
          <w:sz w:val="22"/>
          <w:szCs w:val="22"/>
        </w:rPr>
        <w:t>%, lo cual le permite a los PST contar con suficientes recursos numéricos y de señalización para continuar ofreciendo servicios a sus usuarios en tanto se resuelven sus solicitudes para obtener recursos de numeración y señalización adicionales.</w:t>
      </w:r>
    </w:p>
    <w:p w14:paraId="0B573896" w14:textId="77777777" w:rsidR="004C1792" w:rsidRPr="00E6557D" w:rsidRDefault="004C1792" w:rsidP="004C1792">
      <w:pPr>
        <w:pStyle w:val="Prrafodelista"/>
        <w:jc w:val="both"/>
        <w:rPr>
          <w:rFonts w:ascii="ITC Avant Garde" w:hAnsi="ITC Avant Garde"/>
          <w:sz w:val="22"/>
          <w:szCs w:val="22"/>
        </w:rPr>
      </w:pPr>
    </w:p>
    <w:p w14:paraId="43A6940C" w14:textId="18F44003" w:rsidR="002E7193" w:rsidRPr="00E6557D" w:rsidRDefault="002E7193" w:rsidP="004C1792">
      <w:pPr>
        <w:pStyle w:val="Prrafodelista"/>
        <w:numPr>
          <w:ilvl w:val="0"/>
          <w:numId w:val="10"/>
        </w:numPr>
        <w:jc w:val="both"/>
        <w:rPr>
          <w:rFonts w:ascii="ITC Avant Garde" w:hAnsi="ITC Avant Garde"/>
          <w:sz w:val="22"/>
          <w:szCs w:val="22"/>
        </w:rPr>
      </w:pPr>
      <w:r w:rsidRPr="00E6557D">
        <w:rPr>
          <w:rFonts w:ascii="ITC Avant Garde" w:hAnsi="ITC Avant Garde"/>
          <w:sz w:val="22"/>
          <w:szCs w:val="22"/>
        </w:rPr>
        <w:t xml:space="preserve">Se </w:t>
      </w:r>
      <w:r w:rsidR="00A3066F" w:rsidRPr="00E6557D">
        <w:rPr>
          <w:rFonts w:ascii="ITC Avant Garde" w:hAnsi="ITC Avant Garde"/>
          <w:sz w:val="22"/>
          <w:szCs w:val="22"/>
        </w:rPr>
        <w:t xml:space="preserve">modifican </w:t>
      </w:r>
      <w:r w:rsidRPr="00E6557D">
        <w:rPr>
          <w:rFonts w:ascii="ITC Avant Garde" w:hAnsi="ITC Avant Garde"/>
          <w:sz w:val="22"/>
          <w:szCs w:val="22"/>
        </w:rPr>
        <w:t xml:space="preserve">los procedimientos de Cesión de Numeración Nacional y No Geográfica, para que el cesionario sea el que </w:t>
      </w:r>
      <w:r w:rsidR="008F6E73" w:rsidRPr="00E6557D">
        <w:rPr>
          <w:rFonts w:ascii="ITC Avant Garde" w:hAnsi="ITC Avant Garde"/>
          <w:sz w:val="22"/>
          <w:szCs w:val="22"/>
        </w:rPr>
        <w:t xml:space="preserve">inicie </w:t>
      </w:r>
      <w:r w:rsidRPr="00E6557D">
        <w:rPr>
          <w:rFonts w:ascii="ITC Avant Garde" w:hAnsi="ITC Avant Garde"/>
          <w:sz w:val="22"/>
          <w:szCs w:val="22"/>
        </w:rPr>
        <w:t>el procedimiento</w:t>
      </w:r>
      <w:r w:rsidR="001E3A96" w:rsidRPr="00E6557D">
        <w:rPr>
          <w:rFonts w:ascii="ITC Avant Garde" w:hAnsi="ITC Avant Garde"/>
          <w:sz w:val="22"/>
          <w:szCs w:val="22"/>
        </w:rPr>
        <w:t xml:space="preserve"> ante el Instituto</w:t>
      </w:r>
      <w:r w:rsidRPr="00E6557D">
        <w:rPr>
          <w:rFonts w:ascii="ITC Avant Garde" w:hAnsi="ITC Avant Garde"/>
          <w:sz w:val="22"/>
          <w:szCs w:val="22"/>
        </w:rPr>
        <w:t>.</w:t>
      </w:r>
    </w:p>
    <w:p w14:paraId="71481F37" w14:textId="77777777" w:rsidR="004C1792" w:rsidRPr="00E6557D" w:rsidRDefault="004C1792" w:rsidP="004C1792">
      <w:pPr>
        <w:pStyle w:val="Prrafodelista"/>
        <w:rPr>
          <w:rFonts w:ascii="ITC Avant Garde" w:hAnsi="ITC Avant Garde"/>
          <w:sz w:val="22"/>
          <w:szCs w:val="22"/>
        </w:rPr>
      </w:pPr>
    </w:p>
    <w:p w14:paraId="229FE69D" w14:textId="1D1A92D5" w:rsidR="002E7193" w:rsidRPr="00E6557D" w:rsidRDefault="002E7193" w:rsidP="004C1792">
      <w:pPr>
        <w:pStyle w:val="Prrafodelista"/>
        <w:numPr>
          <w:ilvl w:val="0"/>
          <w:numId w:val="10"/>
        </w:numPr>
        <w:jc w:val="both"/>
        <w:rPr>
          <w:rFonts w:ascii="ITC Avant Garde" w:hAnsi="ITC Avant Garde"/>
          <w:sz w:val="22"/>
          <w:szCs w:val="22"/>
        </w:rPr>
      </w:pPr>
      <w:r w:rsidRPr="00E6557D">
        <w:rPr>
          <w:rFonts w:ascii="ITC Avant Garde" w:hAnsi="ITC Avant Garde"/>
          <w:sz w:val="22"/>
          <w:szCs w:val="22"/>
        </w:rPr>
        <w:t xml:space="preserve">Se modifica el procedimiento de Cambio de Modalidad de Uso para el efecto de que se pueda realizar </w:t>
      </w:r>
      <w:r w:rsidR="00F3053A" w:rsidRPr="00E6557D">
        <w:rPr>
          <w:rFonts w:ascii="ITC Avant Garde" w:hAnsi="ITC Avant Garde"/>
          <w:sz w:val="22"/>
          <w:szCs w:val="22"/>
        </w:rPr>
        <w:t xml:space="preserve">en rangos de numeración </w:t>
      </w:r>
      <w:r w:rsidRPr="00E6557D">
        <w:rPr>
          <w:rFonts w:ascii="ITC Avant Garde" w:hAnsi="ITC Avant Garde"/>
          <w:sz w:val="22"/>
          <w:szCs w:val="22"/>
        </w:rPr>
        <w:t>con usuarios activos, siempre y cuando se manifieste por parte del PST solicitante que no habrá afectación a los usuarios</w:t>
      </w:r>
      <w:r w:rsidR="00F3053A" w:rsidRPr="00E6557D">
        <w:rPr>
          <w:rFonts w:ascii="ITC Avant Garde" w:hAnsi="ITC Avant Garde"/>
          <w:sz w:val="22"/>
          <w:szCs w:val="22"/>
        </w:rPr>
        <w:t xml:space="preserve"> como resultado de la modificación</w:t>
      </w:r>
      <w:r w:rsidRPr="00E6557D">
        <w:rPr>
          <w:rFonts w:ascii="ITC Avant Garde" w:hAnsi="ITC Avant Garde"/>
          <w:sz w:val="22"/>
          <w:szCs w:val="22"/>
        </w:rPr>
        <w:t>.</w:t>
      </w:r>
    </w:p>
    <w:p w14:paraId="04743213" w14:textId="77777777" w:rsidR="004C1792" w:rsidRPr="00E6557D" w:rsidRDefault="004C1792" w:rsidP="004C1792">
      <w:pPr>
        <w:pStyle w:val="Prrafodelista"/>
        <w:rPr>
          <w:rFonts w:ascii="ITC Avant Garde" w:hAnsi="ITC Avant Garde"/>
          <w:sz w:val="22"/>
          <w:szCs w:val="22"/>
        </w:rPr>
      </w:pPr>
    </w:p>
    <w:p w14:paraId="6B5ED70B" w14:textId="134FE6DC" w:rsidR="002E7193" w:rsidRPr="00E6557D" w:rsidRDefault="002E7193" w:rsidP="002E7193">
      <w:pPr>
        <w:pStyle w:val="Prrafodelista"/>
        <w:numPr>
          <w:ilvl w:val="0"/>
          <w:numId w:val="10"/>
        </w:numPr>
        <w:jc w:val="both"/>
        <w:rPr>
          <w:rFonts w:ascii="ITC Avant Garde" w:hAnsi="ITC Avant Garde"/>
          <w:sz w:val="22"/>
          <w:szCs w:val="22"/>
        </w:rPr>
      </w:pPr>
      <w:r w:rsidRPr="00E6557D">
        <w:rPr>
          <w:rFonts w:ascii="ITC Avant Garde" w:hAnsi="ITC Avant Garde"/>
          <w:sz w:val="22"/>
          <w:szCs w:val="22"/>
        </w:rPr>
        <w:t xml:space="preserve">Se </w:t>
      </w:r>
      <w:r w:rsidR="00A3066F" w:rsidRPr="00E6557D">
        <w:rPr>
          <w:rFonts w:ascii="ITC Avant Garde" w:hAnsi="ITC Avant Garde"/>
          <w:sz w:val="22"/>
          <w:szCs w:val="22"/>
        </w:rPr>
        <w:t>modifica</w:t>
      </w:r>
      <w:r w:rsidR="001E3A96" w:rsidRPr="00E6557D">
        <w:rPr>
          <w:rFonts w:ascii="ITC Avant Garde" w:hAnsi="ITC Avant Garde"/>
          <w:sz w:val="22"/>
          <w:szCs w:val="22"/>
        </w:rPr>
        <w:t>n</w:t>
      </w:r>
      <w:r w:rsidR="002F1238">
        <w:rPr>
          <w:rFonts w:ascii="ITC Avant Garde" w:hAnsi="ITC Avant Garde"/>
          <w:sz w:val="22"/>
          <w:szCs w:val="22"/>
        </w:rPr>
        <w:t xml:space="preserve"> </w:t>
      </w:r>
      <w:r w:rsidR="001E3A96" w:rsidRPr="00E6557D">
        <w:rPr>
          <w:rFonts w:ascii="ITC Avant Garde" w:hAnsi="ITC Avant Garde"/>
          <w:sz w:val="22"/>
          <w:szCs w:val="22"/>
        </w:rPr>
        <w:t>los</w:t>
      </w:r>
      <w:r w:rsidRPr="00E6557D">
        <w:rPr>
          <w:rFonts w:ascii="ITC Avant Garde" w:hAnsi="ITC Avant Garde"/>
          <w:sz w:val="22"/>
          <w:szCs w:val="22"/>
        </w:rPr>
        <w:t xml:space="preserve"> procedimiento</w:t>
      </w:r>
      <w:r w:rsidR="001E3A96" w:rsidRPr="00E6557D">
        <w:rPr>
          <w:rFonts w:ascii="ITC Avant Garde" w:hAnsi="ITC Avant Garde"/>
          <w:sz w:val="22"/>
          <w:szCs w:val="22"/>
        </w:rPr>
        <w:t>s</w:t>
      </w:r>
      <w:r w:rsidRPr="00E6557D">
        <w:rPr>
          <w:rFonts w:ascii="ITC Avant Garde" w:hAnsi="ITC Avant Garde"/>
          <w:sz w:val="22"/>
          <w:szCs w:val="22"/>
        </w:rPr>
        <w:t xml:space="preserve"> de Creación de Claves de Servicios No Geográficos y </w:t>
      </w:r>
      <w:r w:rsidR="00A3066F" w:rsidRPr="00E6557D">
        <w:rPr>
          <w:rFonts w:ascii="ITC Avant Garde" w:hAnsi="ITC Avant Garde"/>
          <w:sz w:val="22"/>
          <w:szCs w:val="22"/>
        </w:rPr>
        <w:t xml:space="preserve">de </w:t>
      </w:r>
      <w:r w:rsidRPr="00E6557D">
        <w:rPr>
          <w:rFonts w:ascii="ITC Avant Garde" w:hAnsi="ITC Avant Garde"/>
          <w:sz w:val="22"/>
          <w:szCs w:val="22"/>
        </w:rPr>
        <w:t xml:space="preserve">Cambio de </w:t>
      </w:r>
      <w:r w:rsidR="008F6E73" w:rsidRPr="00E6557D">
        <w:rPr>
          <w:rFonts w:ascii="ITC Avant Garde" w:hAnsi="ITC Avant Garde"/>
          <w:sz w:val="22"/>
          <w:szCs w:val="22"/>
        </w:rPr>
        <w:t xml:space="preserve">código </w:t>
      </w:r>
      <w:r w:rsidRPr="00E6557D">
        <w:rPr>
          <w:rFonts w:ascii="ITC Avant Garde" w:hAnsi="ITC Avant Garde"/>
          <w:sz w:val="22"/>
          <w:szCs w:val="22"/>
        </w:rPr>
        <w:t xml:space="preserve">IDO de la Numeración, para que se puedan realizar </w:t>
      </w:r>
      <w:r w:rsidR="008F6E73" w:rsidRPr="00E6557D">
        <w:rPr>
          <w:rFonts w:ascii="ITC Avant Garde" w:hAnsi="ITC Avant Garde"/>
          <w:sz w:val="22"/>
          <w:szCs w:val="22"/>
        </w:rPr>
        <w:t xml:space="preserve">a través del </w:t>
      </w:r>
      <w:r w:rsidR="00857E80" w:rsidRPr="00E6557D">
        <w:rPr>
          <w:rFonts w:ascii="ITC Avant Garde" w:hAnsi="ITC Avant Garde"/>
          <w:sz w:val="22"/>
          <w:szCs w:val="22"/>
        </w:rPr>
        <w:t>Sistema Electrónico</w:t>
      </w:r>
      <w:r w:rsidRPr="00E6557D">
        <w:rPr>
          <w:rFonts w:ascii="ITC Avant Garde" w:hAnsi="ITC Avant Garde"/>
          <w:sz w:val="22"/>
          <w:szCs w:val="22"/>
        </w:rPr>
        <w:t>.</w:t>
      </w:r>
    </w:p>
    <w:p w14:paraId="306CC22C" w14:textId="77777777" w:rsidR="002E7193" w:rsidRPr="00E6557D" w:rsidRDefault="002E7193" w:rsidP="002E7193">
      <w:pPr>
        <w:jc w:val="both"/>
        <w:rPr>
          <w:rFonts w:ascii="ITC Avant Garde" w:hAnsi="ITC Avant Garde"/>
        </w:rPr>
      </w:pPr>
    </w:p>
    <w:p w14:paraId="637B457E" w14:textId="0393EC08" w:rsidR="002E7193" w:rsidRPr="00E6557D" w:rsidRDefault="002E7193" w:rsidP="004C1792">
      <w:pPr>
        <w:pStyle w:val="Prrafodelista"/>
        <w:numPr>
          <w:ilvl w:val="0"/>
          <w:numId w:val="10"/>
        </w:numPr>
        <w:jc w:val="both"/>
        <w:rPr>
          <w:rFonts w:ascii="ITC Avant Garde" w:hAnsi="ITC Avant Garde"/>
          <w:sz w:val="22"/>
          <w:szCs w:val="22"/>
        </w:rPr>
      </w:pPr>
      <w:r w:rsidRPr="00E6557D">
        <w:rPr>
          <w:rFonts w:ascii="ITC Avant Garde" w:hAnsi="ITC Avant Garde"/>
          <w:sz w:val="22"/>
          <w:szCs w:val="22"/>
        </w:rPr>
        <w:t>La estructura de</w:t>
      </w:r>
      <w:r w:rsidR="00F3053A" w:rsidRPr="00E6557D">
        <w:rPr>
          <w:rFonts w:ascii="ITC Avant Garde" w:hAnsi="ITC Avant Garde"/>
          <w:sz w:val="22"/>
          <w:szCs w:val="22"/>
        </w:rPr>
        <w:t>l</w:t>
      </w:r>
      <w:r w:rsidRPr="00E6557D">
        <w:rPr>
          <w:rFonts w:ascii="ITC Avant Garde" w:hAnsi="ITC Avant Garde"/>
          <w:sz w:val="22"/>
          <w:szCs w:val="22"/>
        </w:rPr>
        <w:t xml:space="preserve"> código IDA fue sujeta a modificación para efectos de </w:t>
      </w:r>
      <w:r w:rsidR="00265DF5" w:rsidRPr="00E6557D">
        <w:rPr>
          <w:rFonts w:ascii="ITC Avant Garde" w:hAnsi="ITC Avant Garde"/>
          <w:sz w:val="22"/>
          <w:szCs w:val="22"/>
        </w:rPr>
        <w:t xml:space="preserve">incrementar y garantizar la </w:t>
      </w:r>
      <w:r w:rsidRPr="00E6557D">
        <w:rPr>
          <w:rFonts w:ascii="ITC Avant Garde" w:hAnsi="ITC Avant Garde"/>
          <w:sz w:val="22"/>
          <w:szCs w:val="22"/>
        </w:rPr>
        <w:t>disponibilidad de estos códigos, ante el eventual crecimiento de los autorizado</w:t>
      </w:r>
      <w:r w:rsidR="007E4E93" w:rsidRPr="00E6557D">
        <w:rPr>
          <w:rFonts w:ascii="ITC Avant Garde" w:hAnsi="ITC Avant Garde"/>
          <w:sz w:val="22"/>
          <w:szCs w:val="22"/>
        </w:rPr>
        <w:t>s</w:t>
      </w:r>
      <w:r w:rsidRPr="00E6557D">
        <w:rPr>
          <w:rFonts w:ascii="ITC Avant Garde" w:hAnsi="ITC Avant Garde"/>
          <w:sz w:val="22"/>
          <w:szCs w:val="22"/>
        </w:rPr>
        <w:t xml:space="preserve"> y/o permisionarios que solicitan este tipo de recursos.</w:t>
      </w:r>
    </w:p>
    <w:p w14:paraId="198F458D" w14:textId="77777777" w:rsidR="004C1792" w:rsidRPr="00E6557D" w:rsidRDefault="004C1792" w:rsidP="004C1792">
      <w:pPr>
        <w:pStyle w:val="Prrafodelista"/>
        <w:rPr>
          <w:rFonts w:ascii="ITC Avant Garde" w:hAnsi="ITC Avant Garde"/>
          <w:sz w:val="22"/>
          <w:szCs w:val="22"/>
        </w:rPr>
      </w:pPr>
    </w:p>
    <w:p w14:paraId="0B25EC3C" w14:textId="6A0BF862" w:rsidR="002E7193" w:rsidRPr="00E6557D" w:rsidRDefault="002E7193" w:rsidP="002E7193">
      <w:pPr>
        <w:pStyle w:val="Prrafodelista"/>
        <w:numPr>
          <w:ilvl w:val="0"/>
          <w:numId w:val="10"/>
        </w:numPr>
        <w:jc w:val="both"/>
        <w:rPr>
          <w:rFonts w:ascii="ITC Avant Garde" w:hAnsi="ITC Avant Garde"/>
          <w:sz w:val="22"/>
          <w:szCs w:val="22"/>
        </w:rPr>
      </w:pPr>
      <w:r w:rsidRPr="00E6557D">
        <w:rPr>
          <w:rFonts w:ascii="ITC Avant Garde" w:hAnsi="ITC Avant Garde"/>
          <w:sz w:val="22"/>
          <w:szCs w:val="22"/>
        </w:rPr>
        <w:t xml:space="preserve">Se considera viable que los Concesionarios puedan utilizar más de un código IDO/IDD ante una eventual cesión </w:t>
      </w:r>
      <w:r w:rsidR="001E3A96" w:rsidRPr="00E6557D">
        <w:rPr>
          <w:rFonts w:ascii="ITC Avant Garde" w:hAnsi="ITC Avant Garde"/>
          <w:sz w:val="22"/>
          <w:szCs w:val="22"/>
        </w:rPr>
        <w:t xml:space="preserve">o transferencia </w:t>
      </w:r>
      <w:r w:rsidRPr="00E6557D">
        <w:rPr>
          <w:rFonts w:ascii="ITC Avant Garde" w:hAnsi="ITC Avant Garde"/>
          <w:sz w:val="22"/>
          <w:szCs w:val="22"/>
        </w:rPr>
        <w:t>de derechos de</w:t>
      </w:r>
      <w:r w:rsidR="001E3A96" w:rsidRPr="00E6557D">
        <w:rPr>
          <w:rFonts w:ascii="ITC Avant Garde" w:hAnsi="ITC Avant Garde"/>
          <w:sz w:val="22"/>
          <w:szCs w:val="22"/>
        </w:rPr>
        <w:t>rivada de movimientos corporativos</w:t>
      </w:r>
      <w:r w:rsidRPr="00E6557D">
        <w:rPr>
          <w:rFonts w:ascii="ITC Avant Garde" w:hAnsi="ITC Avant Garde"/>
          <w:sz w:val="22"/>
          <w:szCs w:val="22"/>
        </w:rPr>
        <w:t>.</w:t>
      </w:r>
    </w:p>
    <w:p w14:paraId="568E6217" w14:textId="77777777" w:rsidR="004C1792" w:rsidRPr="00E6557D" w:rsidRDefault="004C1792" w:rsidP="004C1792">
      <w:pPr>
        <w:pStyle w:val="Prrafodelista"/>
        <w:rPr>
          <w:rFonts w:ascii="ITC Avant Garde" w:hAnsi="ITC Avant Garde"/>
          <w:sz w:val="22"/>
          <w:szCs w:val="22"/>
        </w:rPr>
      </w:pPr>
    </w:p>
    <w:p w14:paraId="00C7AB02" w14:textId="3EC384B9" w:rsidR="002E7193" w:rsidRPr="00E6557D" w:rsidRDefault="002E7193" w:rsidP="002E7193">
      <w:pPr>
        <w:pStyle w:val="Prrafodelista"/>
        <w:numPr>
          <w:ilvl w:val="0"/>
          <w:numId w:val="10"/>
        </w:numPr>
        <w:jc w:val="both"/>
        <w:rPr>
          <w:rFonts w:ascii="ITC Avant Garde" w:hAnsi="ITC Avant Garde"/>
          <w:sz w:val="22"/>
          <w:szCs w:val="22"/>
        </w:rPr>
      </w:pPr>
      <w:r w:rsidRPr="00E6557D">
        <w:rPr>
          <w:rFonts w:ascii="ITC Avant Garde" w:hAnsi="ITC Avant Garde"/>
          <w:sz w:val="22"/>
          <w:szCs w:val="22"/>
        </w:rPr>
        <w:t xml:space="preserve">Se </w:t>
      </w:r>
      <w:r w:rsidR="00D106B9" w:rsidRPr="00E6557D">
        <w:rPr>
          <w:rFonts w:ascii="ITC Avant Garde" w:hAnsi="ITC Avant Garde"/>
          <w:sz w:val="22"/>
          <w:szCs w:val="22"/>
        </w:rPr>
        <w:t xml:space="preserve">acota el procedimiento </w:t>
      </w:r>
      <w:r w:rsidRPr="00E6557D">
        <w:rPr>
          <w:rFonts w:ascii="ITC Avant Garde" w:hAnsi="ITC Avant Garde"/>
          <w:sz w:val="22"/>
          <w:szCs w:val="22"/>
        </w:rPr>
        <w:t xml:space="preserve">de devolución de numeración cuando </w:t>
      </w:r>
      <w:r w:rsidR="00625973" w:rsidRPr="00E6557D">
        <w:rPr>
          <w:rFonts w:ascii="ITC Avant Garde" w:hAnsi="ITC Avant Garde"/>
          <w:sz w:val="22"/>
          <w:szCs w:val="22"/>
        </w:rPr>
        <w:t xml:space="preserve">los PST </w:t>
      </w:r>
      <w:r w:rsidRPr="00E6557D">
        <w:rPr>
          <w:rFonts w:ascii="ITC Avant Garde" w:hAnsi="ITC Avant Garde"/>
          <w:sz w:val="22"/>
          <w:szCs w:val="22"/>
        </w:rPr>
        <w:t>no cumplan con el porcentaje de utilización</w:t>
      </w:r>
      <w:r w:rsidR="00D106B9" w:rsidRPr="00E6557D">
        <w:rPr>
          <w:rFonts w:ascii="ITC Avant Garde" w:hAnsi="ITC Avant Garde"/>
          <w:sz w:val="22"/>
          <w:szCs w:val="22"/>
        </w:rPr>
        <w:t xml:space="preserve"> a bloques de Numeración Nacional No Utilizada,</w:t>
      </w:r>
      <w:r w:rsidRPr="00E6557D">
        <w:rPr>
          <w:rFonts w:ascii="ITC Avant Garde" w:hAnsi="ITC Avant Garde"/>
          <w:sz w:val="22"/>
          <w:szCs w:val="22"/>
        </w:rPr>
        <w:t xml:space="preserve"> </w:t>
      </w:r>
      <w:r w:rsidR="003E52B7" w:rsidRPr="00E6557D">
        <w:rPr>
          <w:rFonts w:ascii="ITC Avant Garde" w:hAnsi="ITC Avant Garde"/>
          <w:sz w:val="22"/>
          <w:szCs w:val="22"/>
        </w:rPr>
        <w:t>en virtud de</w:t>
      </w:r>
      <w:r w:rsidRPr="00E6557D">
        <w:rPr>
          <w:rFonts w:ascii="ITC Avant Garde" w:hAnsi="ITC Avant Garde"/>
          <w:sz w:val="22"/>
          <w:szCs w:val="22"/>
        </w:rPr>
        <w:t xml:space="preserve"> que este Instituto </w:t>
      </w:r>
      <w:r w:rsidR="003E52B7" w:rsidRPr="00E6557D">
        <w:rPr>
          <w:rFonts w:ascii="ITC Avant Garde" w:hAnsi="ITC Avant Garde"/>
          <w:sz w:val="22"/>
          <w:szCs w:val="22"/>
        </w:rPr>
        <w:t xml:space="preserve">debe salvaguardar el derecho del usuario a conservar su número telefónico, además de </w:t>
      </w:r>
      <w:r w:rsidRPr="00E6557D">
        <w:rPr>
          <w:rFonts w:ascii="ITC Avant Garde" w:hAnsi="ITC Avant Garde"/>
          <w:sz w:val="22"/>
          <w:szCs w:val="22"/>
        </w:rPr>
        <w:t xml:space="preserve">no </w:t>
      </w:r>
      <w:r w:rsidR="003E52B7" w:rsidRPr="00E6557D">
        <w:rPr>
          <w:rFonts w:ascii="ITC Avant Garde" w:hAnsi="ITC Avant Garde"/>
          <w:sz w:val="22"/>
          <w:szCs w:val="22"/>
        </w:rPr>
        <w:t>restar libertad a</w:t>
      </w:r>
      <w:r w:rsidR="00625973" w:rsidRPr="00E6557D">
        <w:rPr>
          <w:rFonts w:ascii="ITC Avant Garde" w:hAnsi="ITC Avant Garde"/>
          <w:sz w:val="22"/>
          <w:szCs w:val="22"/>
        </w:rPr>
        <w:t xml:space="preserve"> </w:t>
      </w:r>
      <w:r w:rsidRPr="00E6557D">
        <w:rPr>
          <w:rFonts w:ascii="ITC Avant Garde" w:hAnsi="ITC Avant Garde"/>
          <w:sz w:val="22"/>
          <w:szCs w:val="22"/>
        </w:rPr>
        <w:t>los esquemas de comercialización de los PST</w:t>
      </w:r>
      <w:r w:rsidR="00625973" w:rsidRPr="00E6557D">
        <w:rPr>
          <w:rFonts w:ascii="ITC Avant Garde" w:hAnsi="ITC Avant Garde"/>
          <w:sz w:val="22"/>
          <w:szCs w:val="22"/>
        </w:rPr>
        <w:t>.</w:t>
      </w:r>
      <w:r w:rsidRPr="00E6557D">
        <w:rPr>
          <w:rFonts w:ascii="ITC Avant Garde" w:hAnsi="ITC Avant Garde"/>
          <w:sz w:val="22"/>
          <w:szCs w:val="22"/>
        </w:rPr>
        <w:t xml:space="preserve"> </w:t>
      </w:r>
      <w:r w:rsidR="00625973" w:rsidRPr="00E6557D">
        <w:rPr>
          <w:rFonts w:ascii="ITC Avant Garde" w:hAnsi="ITC Avant Garde"/>
          <w:sz w:val="22"/>
          <w:szCs w:val="22"/>
        </w:rPr>
        <w:t>No obstante lo anterior,</w:t>
      </w:r>
      <w:r w:rsidRPr="00E6557D">
        <w:rPr>
          <w:rFonts w:ascii="ITC Avant Garde" w:hAnsi="ITC Avant Garde"/>
          <w:sz w:val="22"/>
          <w:szCs w:val="22"/>
        </w:rPr>
        <w:t xml:space="preserve"> se agrega el supuesto de devolución en caso de seguridad nacional </w:t>
      </w:r>
      <w:r w:rsidR="00D106B9" w:rsidRPr="00E6557D">
        <w:rPr>
          <w:rFonts w:ascii="ITC Avant Garde" w:hAnsi="ITC Avant Garde"/>
          <w:sz w:val="22"/>
          <w:szCs w:val="22"/>
        </w:rPr>
        <w:t>o</w:t>
      </w:r>
      <w:r w:rsidRPr="00E6557D">
        <w:rPr>
          <w:rFonts w:ascii="ITC Avant Garde" w:hAnsi="ITC Avant Garde"/>
          <w:sz w:val="22"/>
          <w:szCs w:val="22"/>
        </w:rPr>
        <w:t xml:space="preserve"> interés público contenidos en </w:t>
      </w:r>
      <w:r w:rsidR="00D106B9" w:rsidRPr="00E6557D">
        <w:rPr>
          <w:rFonts w:ascii="ITC Avant Garde" w:hAnsi="ITC Avant Garde"/>
          <w:sz w:val="22"/>
          <w:szCs w:val="22"/>
        </w:rPr>
        <w:t>L</w:t>
      </w:r>
      <w:r w:rsidRPr="00E6557D">
        <w:rPr>
          <w:rFonts w:ascii="ITC Avant Garde" w:hAnsi="ITC Avant Garde"/>
          <w:sz w:val="22"/>
          <w:szCs w:val="22"/>
        </w:rPr>
        <w:t>ey, resoluciones administrativas o algún ordenamiento legal.</w:t>
      </w:r>
    </w:p>
    <w:p w14:paraId="06F8183D" w14:textId="77777777" w:rsidR="002E7193" w:rsidRPr="00E6557D" w:rsidRDefault="002E7193" w:rsidP="002E7193">
      <w:pPr>
        <w:jc w:val="both"/>
        <w:rPr>
          <w:rFonts w:ascii="ITC Avant Garde" w:hAnsi="ITC Avant Garde"/>
        </w:rPr>
      </w:pPr>
    </w:p>
    <w:p w14:paraId="76C68B97" w14:textId="4EEDCB6A" w:rsidR="002E7193" w:rsidRPr="00E6557D" w:rsidRDefault="002E7193" w:rsidP="002E7193">
      <w:pPr>
        <w:pStyle w:val="Prrafodelista"/>
        <w:numPr>
          <w:ilvl w:val="0"/>
          <w:numId w:val="10"/>
        </w:numPr>
        <w:jc w:val="both"/>
        <w:rPr>
          <w:rFonts w:ascii="ITC Avant Garde" w:hAnsi="ITC Avant Garde"/>
          <w:sz w:val="22"/>
          <w:szCs w:val="22"/>
        </w:rPr>
      </w:pPr>
      <w:r w:rsidRPr="00E6557D">
        <w:rPr>
          <w:rFonts w:ascii="ITC Avant Garde" w:hAnsi="ITC Avant Garde"/>
          <w:sz w:val="22"/>
          <w:szCs w:val="22"/>
        </w:rPr>
        <w:t xml:space="preserve">Se modifica el porcentaje de utilización para efectos de la devolución de CPS a un 50%, lo que permitirá que los concesionarios tengan una reserva en caso de </w:t>
      </w:r>
      <w:r w:rsidR="00625973" w:rsidRPr="00E6557D">
        <w:rPr>
          <w:rFonts w:ascii="ITC Avant Garde" w:hAnsi="ITC Avant Garde"/>
          <w:sz w:val="22"/>
          <w:szCs w:val="22"/>
        </w:rPr>
        <w:t xml:space="preserve">requerir </w:t>
      </w:r>
      <w:r w:rsidRPr="00E6557D">
        <w:rPr>
          <w:rFonts w:ascii="ITC Avant Garde" w:hAnsi="ITC Avant Garde"/>
          <w:sz w:val="22"/>
          <w:szCs w:val="22"/>
        </w:rPr>
        <w:t xml:space="preserve">utilizarlos para </w:t>
      </w:r>
      <w:r w:rsidR="00A3066F" w:rsidRPr="00E6557D">
        <w:rPr>
          <w:rFonts w:ascii="ITC Avant Garde" w:hAnsi="ITC Avant Garde"/>
          <w:sz w:val="22"/>
          <w:szCs w:val="22"/>
        </w:rPr>
        <w:t xml:space="preserve">la identificación de </w:t>
      </w:r>
      <w:r w:rsidRPr="00E6557D">
        <w:rPr>
          <w:rFonts w:ascii="ITC Avant Garde" w:hAnsi="ITC Avant Garde"/>
          <w:sz w:val="22"/>
          <w:szCs w:val="22"/>
        </w:rPr>
        <w:t>nuevos equipos</w:t>
      </w:r>
      <w:r w:rsidR="00A3066F" w:rsidRPr="00E6557D">
        <w:rPr>
          <w:rFonts w:ascii="ITC Avant Garde" w:hAnsi="ITC Avant Garde"/>
          <w:sz w:val="22"/>
          <w:szCs w:val="22"/>
        </w:rPr>
        <w:t xml:space="preserve"> de señalización</w:t>
      </w:r>
      <w:r w:rsidRPr="00E6557D">
        <w:rPr>
          <w:rFonts w:ascii="ITC Avant Garde" w:hAnsi="ITC Avant Garde"/>
          <w:sz w:val="22"/>
          <w:szCs w:val="22"/>
        </w:rPr>
        <w:t>.</w:t>
      </w:r>
    </w:p>
    <w:p w14:paraId="39E6045F" w14:textId="77777777" w:rsidR="002E7193" w:rsidRPr="00E6557D" w:rsidRDefault="002E7193" w:rsidP="002E7193">
      <w:pPr>
        <w:jc w:val="both"/>
        <w:rPr>
          <w:rFonts w:ascii="ITC Avant Garde" w:hAnsi="ITC Avant Garde"/>
        </w:rPr>
      </w:pPr>
    </w:p>
    <w:p w14:paraId="484290F2" w14:textId="57E32373" w:rsidR="002E7193" w:rsidRPr="00E6557D" w:rsidRDefault="002E7193" w:rsidP="002E7193">
      <w:pPr>
        <w:pStyle w:val="Prrafodelista"/>
        <w:numPr>
          <w:ilvl w:val="0"/>
          <w:numId w:val="10"/>
        </w:numPr>
        <w:jc w:val="both"/>
        <w:rPr>
          <w:rFonts w:ascii="ITC Avant Garde" w:hAnsi="ITC Avant Garde"/>
          <w:sz w:val="22"/>
          <w:szCs w:val="22"/>
        </w:rPr>
      </w:pPr>
      <w:r w:rsidRPr="00E6557D">
        <w:rPr>
          <w:rFonts w:ascii="ITC Avant Garde" w:hAnsi="ITC Avant Garde"/>
          <w:sz w:val="22"/>
          <w:szCs w:val="22"/>
        </w:rPr>
        <w:t xml:space="preserve">Se modifican los transitorios para efecto de que:  i) </w:t>
      </w:r>
      <w:r w:rsidR="00691F83" w:rsidRPr="00E6557D">
        <w:rPr>
          <w:rFonts w:ascii="ITC Avant Garde" w:hAnsi="ITC Avant Garde"/>
          <w:sz w:val="22"/>
          <w:szCs w:val="22"/>
        </w:rPr>
        <w:t xml:space="preserve">se amplíe el periodo previsto para la entrada en vigor del Acuerdo a </w:t>
      </w:r>
      <w:r w:rsidR="002F1238">
        <w:rPr>
          <w:rFonts w:ascii="ITC Avant Garde" w:hAnsi="ITC Avant Garde"/>
          <w:sz w:val="22"/>
          <w:szCs w:val="22"/>
        </w:rPr>
        <w:t xml:space="preserve">efecto de que este coincida con la fecha prevista en el </w:t>
      </w:r>
      <w:r w:rsidR="00AA38A5">
        <w:rPr>
          <w:rFonts w:ascii="ITC Avant Garde" w:hAnsi="ITC Avant Garde"/>
          <w:sz w:val="22"/>
          <w:szCs w:val="22"/>
        </w:rPr>
        <w:t>“</w:t>
      </w:r>
      <w:r w:rsidR="00AA38A5" w:rsidRPr="00AA38A5">
        <w:rPr>
          <w:rFonts w:ascii="ITC Avant Garde" w:hAnsi="ITC Avant Garde"/>
          <w:i/>
          <w:sz w:val="22"/>
          <w:szCs w:val="22"/>
        </w:rPr>
        <w:t xml:space="preserve">Anteproyecto de las condiciones técnicos mínimas para interconexión entre concesionarios que operen redes públicas de telecomunicaciones y las tarifas que resulten de las metodologías de costos que estarán vigentes del 1 de </w:t>
      </w:r>
      <w:r w:rsidR="00AA38A5" w:rsidRPr="00AA38A5">
        <w:rPr>
          <w:rFonts w:ascii="ITC Avant Garde" w:hAnsi="ITC Avant Garde"/>
          <w:sz w:val="22"/>
          <w:szCs w:val="22"/>
        </w:rPr>
        <w:t>enero al 31 de diciembre de 2018</w:t>
      </w:r>
      <w:r w:rsidR="00AA38A5">
        <w:rPr>
          <w:rFonts w:ascii="ITC Avant Garde" w:hAnsi="ITC Avant Garde"/>
          <w:sz w:val="22"/>
          <w:szCs w:val="22"/>
        </w:rPr>
        <w:t xml:space="preserve">” para que los concesionarios de redes públicas de </w:t>
      </w:r>
      <w:r w:rsidR="00AA38A5">
        <w:rPr>
          <w:rFonts w:ascii="ITC Avant Garde" w:hAnsi="ITC Avant Garde"/>
          <w:sz w:val="22"/>
          <w:szCs w:val="22"/>
        </w:rPr>
        <w:lastRenderedPageBreak/>
        <w:t xml:space="preserve">telecomunicaciones dejen de intercambiar tráfico </w:t>
      </w:r>
      <w:r w:rsidR="00AA38A5">
        <w:rPr>
          <w:rFonts w:ascii="ITC Avant Garde" w:hAnsi="ITC Avant Garde"/>
          <w:sz w:val="22"/>
          <w:szCs w:val="22"/>
        </w:rPr>
        <w:t xml:space="preserve">con tecnología TDM </w:t>
      </w:r>
      <w:r w:rsidR="00AA38A5">
        <w:rPr>
          <w:rFonts w:ascii="ITC Avant Garde" w:hAnsi="ITC Avant Garde"/>
          <w:sz w:val="22"/>
          <w:szCs w:val="22"/>
        </w:rPr>
        <w:t>en los puntos de interconexión convenidos (31 de enero de 2020)</w:t>
      </w:r>
      <w:r w:rsidR="00691F83" w:rsidRPr="00E6557D">
        <w:rPr>
          <w:rFonts w:ascii="ITC Avant Garde" w:hAnsi="ITC Avant Garde"/>
          <w:sz w:val="22"/>
          <w:szCs w:val="22"/>
        </w:rPr>
        <w:t xml:space="preserve">; ii) </w:t>
      </w:r>
      <w:r w:rsidRPr="00E6557D">
        <w:rPr>
          <w:rFonts w:ascii="ITC Avant Garde" w:hAnsi="ITC Avant Garde"/>
          <w:sz w:val="22"/>
          <w:szCs w:val="22"/>
        </w:rPr>
        <w:t>la difusión que deben de realizar los PST</w:t>
      </w:r>
      <w:r w:rsidR="00625973" w:rsidRPr="00E6557D">
        <w:rPr>
          <w:rFonts w:ascii="ITC Avant Garde" w:hAnsi="ITC Avant Garde"/>
          <w:sz w:val="22"/>
          <w:szCs w:val="22"/>
        </w:rPr>
        <w:t xml:space="preserve"> sobre los cambios de marcación</w:t>
      </w:r>
      <w:r w:rsidRPr="00E6557D">
        <w:rPr>
          <w:rFonts w:ascii="ITC Avant Garde" w:hAnsi="ITC Avant Garde"/>
          <w:sz w:val="22"/>
          <w:szCs w:val="22"/>
        </w:rPr>
        <w:t xml:space="preserve"> com</w:t>
      </w:r>
      <w:r w:rsidR="0063092D" w:rsidRPr="00E6557D">
        <w:rPr>
          <w:rFonts w:ascii="ITC Avant Garde" w:hAnsi="ITC Avant Garde"/>
          <w:sz w:val="22"/>
          <w:szCs w:val="22"/>
        </w:rPr>
        <w:t>ience</w:t>
      </w:r>
      <w:r w:rsidRPr="00E6557D">
        <w:rPr>
          <w:rFonts w:ascii="ITC Avant Garde" w:hAnsi="ITC Avant Garde"/>
          <w:sz w:val="22"/>
          <w:szCs w:val="22"/>
        </w:rPr>
        <w:t xml:space="preserve"> a partir de los </w:t>
      </w:r>
      <w:r w:rsidR="004212CD" w:rsidRPr="00E6557D">
        <w:rPr>
          <w:rFonts w:ascii="ITC Avant Garde" w:hAnsi="ITC Avant Garde"/>
          <w:sz w:val="22"/>
          <w:szCs w:val="22"/>
        </w:rPr>
        <w:t xml:space="preserve">ciento ochenta </w:t>
      </w:r>
      <w:r w:rsidRPr="00E6557D">
        <w:rPr>
          <w:rFonts w:ascii="ITC Avant Garde" w:hAnsi="ITC Avant Garde"/>
          <w:sz w:val="22"/>
          <w:szCs w:val="22"/>
        </w:rPr>
        <w:t xml:space="preserve">días naturales </w:t>
      </w:r>
      <w:r w:rsidR="00505DCC" w:rsidRPr="00E6557D">
        <w:rPr>
          <w:rFonts w:ascii="ITC Avant Garde" w:hAnsi="ITC Avant Garde"/>
          <w:sz w:val="22"/>
          <w:szCs w:val="22"/>
        </w:rPr>
        <w:t xml:space="preserve">previos </w:t>
      </w:r>
      <w:r w:rsidRPr="00E6557D">
        <w:rPr>
          <w:rFonts w:ascii="ITC Avant Garde" w:hAnsi="ITC Avant Garde"/>
          <w:sz w:val="22"/>
          <w:szCs w:val="22"/>
        </w:rPr>
        <w:t xml:space="preserve">a la </w:t>
      </w:r>
      <w:r w:rsidR="0063092D" w:rsidRPr="00E6557D">
        <w:rPr>
          <w:rFonts w:ascii="ITC Avant Garde" w:hAnsi="ITC Avant Garde"/>
          <w:sz w:val="22"/>
          <w:szCs w:val="22"/>
        </w:rPr>
        <w:t xml:space="preserve">entrada en vigor </w:t>
      </w:r>
      <w:r w:rsidRPr="00E6557D">
        <w:rPr>
          <w:rFonts w:ascii="ITC Avant Garde" w:hAnsi="ITC Avant Garde"/>
          <w:sz w:val="22"/>
          <w:szCs w:val="22"/>
        </w:rPr>
        <w:t xml:space="preserve">del </w:t>
      </w:r>
      <w:r w:rsidR="0063092D" w:rsidRPr="00E6557D">
        <w:rPr>
          <w:rFonts w:ascii="ITC Avant Garde" w:hAnsi="ITC Avant Garde"/>
          <w:sz w:val="22"/>
          <w:szCs w:val="22"/>
        </w:rPr>
        <w:t>Acuerdo</w:t>
      </w:r>
      <w:r w:rsidR="00625973" w:rsidRPr="00E6557D">
        <w:rPr>
          <w:rFonts w:ascii="ITC Avant Garde" w:hAnsi="ITC Avant Garde"/>
          <w:sz w:val="22"/>
          <w:szCs w:val="22"/>
        </w:rPr>
        <w:t>;</w:t>
      </w:r>
      <w:r w:rsidRPr="00E6557D">
        <w:rPr>
          <w:rFonts w:ascii="ITC Avant Garde" w:hAnsi="ITC Avant Garde"/>
          <w:sz w:val="22"/>
          <w:szCs w:val="22"/>
        </w:rPr>
        <w:t xml:space="preserve"> i</w:t>
      </w:r>
      <w:r w:rsidR="00691F83" w:rsidRPr="00E6557D">
        <w:rPr>
          <w:rFonts w:ascii="ITC Avant Garde" w:hAnsi="ITC Avant Garde"/>
          <w:sz w:val="22"/>
          <w:szCs w:val="22"/>
        </w:rPr>
        <w:t>i</w:t>
      </w:r>
      <w:r w:rsidRPr="00E6557D">
        <w:rPr>
          <w:rFonts w:ascii="ITC Avant Garde" w:hAnsi="ITC Avant Garde"/>
          <w:sz w:val="22"/>
          <w:szCs w:val="22"/>
        </w:rPr>
        <w:t>i) se permit</w:t>
      </w:r>
      <w:r w:rsidR="00691F83" w:rsidRPr="00E6557D">
        <w:rPr>
          <w:rFonts w:ascii="ITC Avant Garde" w:hAnsi="ITC Avant Garde"/>
          <w:sz w:val="22"/>
          <w:szCs w:val="22"/>
        </w:rPr>
        <w:t>a</w:t>
      </w:r>
      <w:r w:rsidRPr="00E6557D">
        <w:rPr>
          <w:rFonts w:ascii="ITC Avant Garde" w:hAnsi="ITC Avant Garde"/>
          <w:sz w:val="22"/>
          <w:szCs w:val="22"/>
        </w:rPr>
        <w:t xml:space="preserve"> la convivencia de las marcaciones con y sin prefijos antes de la entrada en vigor del </w:t>
      </w:r>
      <w:r w:rsidR="00A14927" w:rsidRPr="00E6557D">
        <w:rPr>
          <w:rFonts w:ascii="ITC Avant Garde" w:hAnsi="ITC Avant Garde"/>
          <w:sz w:val="22"/>
          <w:szCs w:val="22"/>
        </w:rPr>
        <w:t>Acuerdo</w:t>
      </w:r>
      <w:r w:rsidR="00625973" w:rsidRPr="00E6557D">
        <w:rPr>
          <w:rFonts w:ascii="ITC Avant Garde" w:hAnsi="ITC Avant Garde"/>
          <w:sz w:val="22"/>
          <w:szCs w:val="22"/>
        </w:rPr>
        <w:t>;</w:t>
      </w:r>
      <w:r w:rsidRPr="00E6557D">
        <w:rPr>
          <w:rFonts w:ascii="ITC Avant Garde" w:hAnsi="ITC Avant Garde"/>
          <w:sz w:val="22"/>
          <w:szCs w:val="22"/>
        </w:rPr>
        <w:t xml:space="preserve">  y </w:t>
      </w:r>
      <w:r w:rsidR="00410CDF" w:rsidRPr="00E6557D">
        <w:rPr>
          <w:rFonts w:ascii="ITC Avant Garde" w:hAnsi="ITC Avant Garde"/>
          <w:sz w:val="22"/>
          <w:szCs w:val="22"/>
        </w:rPr>
        <w:t>i</w:t>
      </w:r>
      <w:r w:rsidR="00691F83" w:rsidRPr="00E6557D">
        <w:rPr>
          <w:rFonts w:ascii="ITC Avant Garde" w:hAnsi="ITC Avant Garde"/>
          <w:sz w:val="22"/>
          <w:szCs w:val="22"/>
        </w:rPr>
        <w:t>v</w:t>
      </w:r>
      <w:r w:rsidRPr="00E6557D">
        <w:rPr>
          <w:rFonts w:ascii="ITC Avant Garde" w:hAnsi="ITC Avant Garde"/>
          <w:sz w:val="22"/>
          <w:szCs w:val="22"/>
        </w:rPr>
        <w:t>) se elimin</w:t>
      </w:r>
      <w:r w:rsidR="00691F83" w:rsidRPr="00E6557D">
        <w:rPr>
          <w:rFonts w:ascii="ITC Avant Garde" w:hAnsi="ITC Avant Garde"/>
          <w:sz w:val="22"/>
          <w:szCs w:val="22"/>
        </w:rPr>
        <w:t>e</w:t>
      </w:r>
      <w:r w:rsidRPr="00E6557D">
        <w:rPr>
          <w:rFonts w:ascii="ITC Avant Garde" w:hAnsi="ITC Avant Garde"/>
          <w:sz w:val="22"/>
          <w:szCs w:val="22"/>
        </w:rPr>
        <w:t>n las reglas de enrutamiento.</w:t>
      </w:r>
    </w:p>
    <w:p w14:paraId="3CBF64FD" w14:textId="77777777" w:rsidR="002E7193" w:rsidRPr="00E6557D" w:rsidRDefault="002E7193" w:rsidP="002E7193">
      <w:pPr>
        <w:jc w:val="both"/>
        <w:rPr>
          <w:rFonts w:ascii="ITC Avant Garde" w:hAnsi="ITC Avant Garde"/>
        </w:rPr>
      </w:pPr>
    </w:p>
    <w:p w14:paraId="159205EB" w14:textId="6431C639" w:rsidR="002E7193" w:rsidRPr="00E6557D" w:rsidRDefault="002E7193" w:rsidP="002E7193">
      <w:pPr>
        <w:jc w:val="both"/>
        <w:rPr>
          <w:rFonts w:ascii="ITC Avant Garde" w:hAnsi="ITC Avant Garde"/>
        </w:rPr>
      </w:pPr>
      <w:r w:rsidRPr="00E6557D">
        <w:rPr>
          <w:rFonts w:ascii="ITC Avant Garde" w:hAnsi="ITC Avant Garde"/>
        </w:rPr>
        <w:t>Es así que a continuación se presentan las participaciones que fueron efectuadas en la consulta pública por parte de las personas físicas y morales, agrupadas por Disposición (Plan Técnico Fundamental de Numeración, Plan Técnico Fundamental de Señalización</w:t>
      </w:r>
      <w:r w:rsidR="00FF5E58" w:rsidRPr="00E6557D">
        <w:rPr>
          <w:rFonts w:ascii="ITC Avant Garde" w:hAnsi="ITC Avant Garde"/>
        </w:rPr>
        <w:t>,</w:t>
      </w:r>
      <w:r w:rsidRPr="00E6557D">
        <w:rPr>
          <w:rFonts w:ascii="ITC Avant Garde" w:hAnsi="ITC Avant Garde"/>
        </w:rPr>
        <w:t xml:space="preserve">  Reglas de Portabilidad y </w:t>
      </w:r>
      <w:r w:rsidR="00857E80" w:rsidRPr="00E6557D">
        <w:rPr>
          <w:rFonts w:ascii="ITC Avant Garde" w:hAnsi="ITC Avant Garde"/>
        </w:rPr>
        <w:t>comentarios a los artículos transitorios)</w:t>
      </w:r>
      <w:r w:rsidRPr="00E6557D">
        <w:rPr>
          <w:rFonts w:ascii="ITC Avant Garde" w:hAnsi="ITC Avant Garde"/>
        </w:rPr>
        <w:t>. Asimismo</w:t>
      </w:r>
      <w:r w:rsidR="00FF5E58" w:rsidRPr="00E6557D">
        <w:rPr>
          <w:rFonts w:ascii="ITC Avant Garde" w:hAnsi="ITC Avant Garde"/>
        </w:rPr>
        <w:t>,</w:t>
      </w:r>
      <w:r w:rsidRPr="00E6557D">
        <w:rPr>
          <w:rFonts w:ascii="ITC Avant Garde" w:hAnsi="ITC Avant Garde"/>
        </w:rPr>
        <w:t xml:space="preserve"> las respuestas contenidas en este documento se efectúan en función de las manifestaciones precisadas en párrafos preliminares.</w:t>
      </w:r>
    </w:p>
    <w:p w14:paraId="36EB5454" w14:textId="77777777" w:rsidR="0018556C" w:rsidRPr="00E6557D" w:rsidRDefault="0018556C" w:rsidP="008317C0">
      <w:pPr>
        <w:spacing w:after="0" w:line="276" w:lineRule="auto"/>
        <w:jc w:val="both"/>
        <w:rPr>
          <w:rFonts w:ascii="ITC Avant Garde" w:hAnsi="ITC Avant Garde"/>
        </w:rPr>
      </w:pPr>
    </w:p>
    <w:p w14:paraId="7D0EFC38" w14:textId="77777777" w:rsidR="0018556C" w:rsidRPr="00E6557D" w:rsidRDefault="0018556C" w:rsidP="0018556C">
      <w:pPr>
        <w:pStyle w:val="Prrafodelista"/>
        <w:numPr>
          <w:ilvl w:val="0"/>
          <w:numId w:val="2"/>
        </w:numPr>
        <w:rPr>
          <w:rFonts w:ascii="ITC Avant Garde" w:eastAsia="Calibri" w:hAnsi="ITC Avant Garde" w:cs="Arial"/>
          <w:b/>
          <w:sz w:val="22"/>
          <w:szCs w:val="22"/>
          <w:lang w:eastAsia="en-US"/>
        </w:rPr>
      </w:pPr>
      <w:r w:rsidRPr="00E6557D">
        <w:rPr>
          <w:rFonts w:ascii="ITC Avant Garde" w:eastAsia="Calibri" w:hAnsi="ITC Avant Garde" w:cs="Arial"/>
          <w:b/>
          <w:sz w:val="22"/>
          <w:szCs w:val="22"/>
          <w:lang w:eastAsia="en-US"/>
        </w:rPr>
        <w:t>COMENTARIOS AL PLAN TÉCNICO FUNDAMENTAL NUMERACIÓN</w:t>
      </w:r>
    </w:p>
    <w:p w14:paraId="42EEEB27" w14:textId="77777777" w:rsidR="008317C0" w:rsidRPr="00E6557D" w:rsidRDefault="008317C0" w:rsidP="008317C0">
      <w:pPr>
        <w:jc w:val="both"/>
        <w:rPr>
          <w:rFonts w:ascii="ITC Avant Garde" w:hAnsi="ITC Avant Garde"/>
          <w:b/>
        </w:rPr>
      </w:pPr>
    </w:p>
    <w:p w14:paraId="62C005EA" w14:textId="77777777" w:rsidR="00F22725" w:rsidRPr="00E6557D" w:rsidRDefault="00F22725" w:rsidP="00F22725">
      <w:pPr>
        <w:ind w:firstLine="708"/>
        <w:jc w:val="both"/>
        <w:rPr>
          <w:rFonts w:ascii="ITC Avant Garde" w:hAnsi="ITC Avant Garde"/>
          <w:b/>
        </w:rPr>
      </w:pPr>
      <w:r w:rsidRPr="00E6557D">
        <w:rPr>
          <w:rFonts w:ascii="ITC Avant Garde" w:hAnsi="ITC Avant Garde"/>
          <w:b/>
        </w:rPr>
        <w:t xml:space="preserve">Tema: Definiciones. </w:t>
      </w:r>
    </w:p>
    <w:p w14:paraId="7BAFDE89" w14:textId="4994723E" w:rsidR="00F22725" w:rsidRPr="00E6557D" w:rsidRDefault="00F22725" w:rsidP="00F2272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 xml:space="preserve">Respecto del numeral 2.5.,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Axtel</w:t>
      </w:r>
      <w:r w:rsidR="00D747F9" w:rsidRPr="00E6557D">
        <w:rPr>
          <w:rFonts w:ascii="ITC Avant Garde" w:eastAsia="Calibri" w:hAnsi="ITC Avant Garde" w:cs="Arial"/>
          <w:sz w:val="22"/>
          <w:szCs w:val="22"/>
          <w:lang w:eastAsia="en-US"/>
        </w:rPr>
        <w:t xml:space="preserve"> y</w:t>
      </w:r>
      <w:r w:rsidRPr="00E6557D">
        <w:rPr>
          <w:rFonts w:ascii="ITC Avant Garde" w:eastAsia="Calibri" w:hAnsi="ITC Avant Garde" w:cs="Arial"/>
          <w:sz w:val="22"/>
          <w:szCs w:val="22"/>
          <w:lang w:eastAsia="en-US"/>
        </w:rPr>
        <w:t xml:space="preserve">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proponen modificar la definición de Códigos de Servicios Especiales. </w:t>
      </w:r>
    </w:p>
    <w:p w14:paraId="24F929A1" w14:textId="77777777" w:rsidR="00F22725" w:rsidRPr="00E6557D" w:rsidRDefault="00F22725" w:rsidP="00F22725">
      <w:pPr>
        <w:pStyle w:val="Prrafodelista"/>
        <w:ind w:left="1418"/>
        <w:jc w:val="both"/>
        <w:rPr>
          <w:rFonts w:ascii="ITC Avant Garde" w:hAnsi="ITC Avant Garde" w:cs="Arial"/>
          <w:sz w:val="22"/>
          <w:szCs w:val="22"/>
        </w:rPr>
      </w:pPr>
    </w:p>
    <w:p w14:paraId="2396A104" w14:textId="29F88F4C" w:rsidR="007348A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Se atiende el comentario y se modifica </w:t>
      </w:r>
      <w:r w:rsidR="007348A5" w:rsidRPr="00E6557D">
        <w:rPr>
          <w:rFonts w:ascii="ITC Avant Garde" w:hAnsi="ITC Avant Garde"/>
        </w:rPr>
        <w:t>la definición de Códigos de Servicios Especiales para quedar de la siguiente forma:</w:t>
      </w:r>
    </w:p>
    <w:p w14:paraId="64ABD6F7" w14:textId="68EC6A20" w:rsidR="007348A5" w:rsidRPr="00E6557D" w:rsidRDefault="007348A5" w:rsidP="007C3798">
      <w:pPr>
        <w:pStyle w:val="Prrafodelista"/>
        <w:spacing w:line="276" w:lineRule="auto"/>
        <w:ind w:left="1418"/>
        <w:jc w:val="both"/>
        <w:rPr>
          <w:rFonts w:ascii="ITC Avant Garde" w:eastAsia="Calibri" w:hAnsi="ITC Avant Garde" w:cs="Arial"/>
          <w:sz w:val="22"/>
          <w:szCs w:val="22"/>
          <w:lang w:eastAsia="en-US"/>
        </w:rPr>
      </w:pPr>
      <w:r w:rsidRPr="00E6557D">
        <w:rPr>
          <w:rFonts w:ascii="ITC Avant Garde" w:eastAsia="Calibri" w:hAnsi="ITC Avant Garde" w:cs="Arial"/>
          <w:b/>
          <w:sz w:val="22"/>
          <w:szCs w:val="22"/>
          <w:lang w:eastAsia="en-US"/>
        </w:rPr>
        <w:t>“Código de Servicio Especial</w:t>
      </w:r>
      <w:r w:rsidRPr="00E6557D">
        <w:rPr>
          <w:rFonts w:ascii="ITC Avant Garde" w:eastAsia="Calibri" w:hAnsi="ITC Avant Garde" w:cs="Arial"/>
          <w:sz w:val="22"/>
          <w:szCs w:val="22"/>
          <w:lang w:eastAsia="en-US"/>
        </w:rPr>
        <w:t>: conjunto de dígitos que al marcarse identifican a un Servicio Especial.”</w:t>
      </w:r>
    </w:p>
    <w:p w14:paraId="05BEC2B5" w14:textId="50B04283" w:rsidR="00F22725" w:rsidRPr="00E6557D" w:rsidRDefault="00F22725" w:rsidP="00F22725">
      <w:pPr>
        <w:ind w:left="1418"/>
        <w:jc w:val="both"/>
        <w:rPr>
          <w:rFonts w:ascii="ITC Avant Garde" w:hAnsi="ITC Avant Garde"/>
        </w:rPr>
      </w:pPr>
    </w:p>
    <w:p w14:paraId="02405C98" w14:textId="796D1CC7" w:rsidR="00F22725" w:rsidRPr="00E6557D" w:rsidRDefault="00F22725" w:rsidP="00F2272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Respecto del numeral 2.9., ATT, Telefónica, CANIETI, Alcatel-</w:t>
      </w:r>
      <w:proofErr w:type="spellStart"/>
      <w:r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manifiestan que la definición de Concesionario Mayorista Móvil se contrapone con la de Operador Móvil Virtual, por lo que se solicita modificarla. </w:t>
      </w:r>
    </w:p>
    <w:p w14:paraId="7A2CE797" w14:textId="77777777" w:rsidR="00F22725" w:rsidRPr="00E6557D" w:rsidRDefault="00F22725" w:rsidP="00F22725">
      <w:pPr>
        <w:pStyle w:val="Prrafodelista"/>
        <w:ind w:left="1418"/>
        <w:jc w:val="both"/>
        <w:rPr>
          <w:rFonts w:ascii="ITC Avant Garde" w:hAnsi="ITC Avant Garde" w:cs="Arial"/>
          <w:sz w:val="22"/>
          <w:szCs w:val="22"/>
        </w:rPr>
      </w:pPr>
    </w:p>
    <w:p w14:paraId="27BD8ACA" w14:textId="42EB48CE" w:rsidR="00F22725" w:rsidRPr="00E6557D" w:rsidRDefault="00C57240" w:rsidP="0018556C">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Se atiende el comentario y se modifica</w:t>
      </w:r>
      <w:r w:rsidR="00AD4BB6" w:rsidRPr="00E6557D">
        <w:rPr>
          <w:rFonts w:ascii="ITC Avant Garde" w:hAnsi="ITC Avant Garde"/>
        </w:rPr>
        <w:t>n las definiciones</w:t>
      </w:r>
      <w:r w:rsidR="00F22725" w:rsidRPr="00E6557D">
        <w:rPr>
          <w:rFonts w:ascii="ITC Avant Garde" w:hAnsi="ITC Avant Garde"/>
        </w:rPr>
        <w:t xml:space="preserve"> </w:t>
      </w:r>
      <w:r w:rsidR="00AD4BB6" w:rsidRPr="00E6557D">
        <w:rPr>
          <w:rFonts w:ascii="ITC Avant Garde" w:hAnsi="ITC Avant Garde"/>
        </w:rPr>
        <w:t>de Concesionario Mayorista Móvil y de Operador Móvil Virtual para quedar de la siguiente forma:</w:t>
      </w:r>
    </w:p>
    <w:p w14:paraId="0C660646" w14:textId="59F85948" w:rsidR="00AD4BB6" w:rsidRPr="00E6557D" w:rsidRDefault="00AD4BB6" w:rsidP="0018556C">
      <w:pPr>
        <w:ind w:left="1418"/>
        <w:jc w:val="both"/>
        <w:rPr>
          <w:rFonts w:ascii="ITC Avant Garde" w:hAnsi="ITC Avant Garde"/>
        </w:rPr>
      </w:pPr>
      <w:r w:rsidRPr="00E6557D">
        <w:rPr>
          <w:rFonts w:ascii="ITC Avant Garde" w:hAnsi="ITC Avant Garde"/>
        </w:rPr>
        <w:t>“</w:t>
      </w:r>
      <w:r w:rsidRPr="00E6557D">
        <w:rPr>
          <w:rFonts w:ascii="ITC Avant Garde" w:hAnsi="ITC Avant Garde"/>
          <w:b/>
        </w:rPr>
        <w:t>Concesionario Mayorista Móvil</w:t>
      </w:r>
      <w:r w:rsidRPr="00E6557D">
        <w:rPr>
          <w:rFonts w:ascii="ITC Avant Garde" w:hAnsi="ITC Avant Garde"/>
        </w:rPr>
        <w:t>: Titular de una concesión única para uso comercial o de red pública de telecomunicaciones que le permite la prestación del Servicio Móvil y ofrece servicios mayoristas de telecomunicaciones móviles.”</w:t>
      </w:r>
    </w:p>
    <w:p w14:paraId="52CD76B9" w14:textId="3A8F87B7" w:rsidR="00AD4BB6" w:rsidRPr="00E6557D" w:rsidRDefault="00AD4BB6" w:rsidP="0018556C">
      <w:pPr>
        <w:ind w:left="1418"/>
        <w:jc w:val="both"/>
        <w:rPr>
          <w:rFonts w:ascii="ITC Avant Garde" w:hAnsi="ITC Avant Garde"/>
        </w:rPr>
      </w:pPr>
      <w:r w:rsidRPr="00E6557D">
        <w:rPr>
          <w:rFonts w:ascii="ITC Avant Garde" w:hAnsi="ITC Avant Garde"/>
        </w:rPr>
        <w:lastRenderedPageBreak/>
        <w:t>“</w:t>
      </w:r>
      <w:r w:rsidRPr="00E6557D">
        <w:rPr>
          <w:rFonts w:ascii="ITC Avant Garde" w:hAnsi="ITC Avant Garde"/>
          <w:b/>
        </w:rPr>
        <w:t>Operador Móvil Virtual</w:t>
      </w:r>
      <w:r w:rsidRPr="00E6557D">
        <w:rPr>
          <w:rFonts w:ascii="ITC Avant Garde" w:hAnsi="ITC Avant Garde"/>
        </w:rPr>
        <w:t>: Concesionario o Comercializadora que presta, comercializa o revende Servicios Móviles o capacidades que previamente haya contratado con uno o varios Concesionarios Mayoristas Móviles.”</w:t>
      </w:r>
    </w:p>
    <w:p w14:paraId="2D822666" w14:textId="166E42DF" w:rsidR="00F22725" w:rsidRPr="00E6557D" w:rsidRDefault="00F22725" w:rsidP="00F2272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Respecto del numeral 2.11.</w:t>
      </w:r>
      <w:r w:rsidR="002813AF" w:rsidRPr="00E6557D">
        <w:rPr>
          <w:rFonts w:ascii="ITC Avant Garde" w:eastAsia="Calibri" w:hAnsi="ITC Avant Garde" w:cs="Arial"/>
          <w:sz w:val="22"/>
          <w:szCs w:val="22"/>
          <w:lang w:eastAsia="en-US"/>
        </w:rPr>
        <w:t>, relativo a la definición de Formato de Utilización Mensual</w:t>
      </w:r>
      <w:r w:rsidRPr="00E6557D">
        <w:rPr>
          <w:rFonts w:ascii="ITC Avant Garde" w:eastAsia="Calibri" w:hAnsi="ITC Avant Garde" w:cs="Arial"/>
          <w:sz w:val="22"/>
          <w:szCs w:val="22"/>
          <w:lang w:eastAsia="en-US"/>
        </w:rPr>
        <w:t>,</w:t>
      </w:r>
      <w:r w:rsidR="002813AF" w:rsidRPr="00E6557D">
        <w:rPr>
          <w:rFonts w:ascii="ITC Avant Garde" w:eastAsia="Calibri" w:hAnsi="ITC Avant Garde" w:cs="Arial"/>
          <w:sz w:val="22"/>
          <w:szCs w:val="22"/>
          <w:lang w:eastAsia="en-US"/>
        </w:rPr>
        <w:t xml:space="preserve"> las empresas Telefónica, CANIETI y</w:t>
      </w:r>
      <w:r w:rsidRPr="00E6557D">
        <w:rPr>
          <w:rFonts w:ascii="ITC Avant Garde" w:eastAsia="Calibri" w:hAnsi="ITC Avant Garde" w:cs="Arial"/>
          <w:sz w:val="22"/>
          <w:szCs w:val="22"/>
          <w:lang w:eastAsia="en-US"/>
        </w:rPr>
        <w:t xml:space="preserve"> Grupo Televisa</w:t>
      </w:r>
      <w:r w:rsidR="002813AF" w:rsidRPr="00E6557D">
        <w:rPr>
          <w:rFonts w:ascii="ITC Avant Garde" w:eastAsia="Calibri" w:hAnsi="ITC Avant Garde" w:cs="Arial"/>
          <w:sz w:val="22"/>
          <w:szCs w:val="22"/>
          <w:lang w:eastAsia="en-US"/>
        </w:rPr>
        <w:t xml:space="preserve"> proponen que este reporte se presente de forma trimestral</w:t>
      </w:r>
      <w:r w:rsidRPr="00E6557D">
        <w:rPr>
          <w:rFonts w:ascii="ITC Avant Garde" w:eastAsia="Calibri" w:hAnsi="ITC Avant Garde" w:cs="Arial"/>
          <w:sz w:val="22"/>
          <w:szCs w:val="22"/>
          <w:lang w:eastAsia="en-US"/>
        </w:rPr>
        <w:t xml:space="preserve">, </w:t>
      </w:r>
      <w:r w:rsidR="002813AF" w:rsidRPr="00E6557D">
        <w:rPr>
          <w:rFonts w:ascii="ITC Avant Garde" w:eastAsia="Calibri" w:hAnsi="ITC Avant Garde" w:cs="Arial"/>
          <w:sz w:val="22"/>
          <w:szCs w:val="22"/>
          <w:lang w:eastAsia="en-US"/>
        </w:rPr>
        <w:t xml:space="preserve">mientras que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00A15C2D" w:rsidRPr="00E6557D">
        <w:rPr>
          <w:rFonts w:ascii="ITC Avant Garde" w:eastAsia="Calibri" w:hAnsi="ITC Avant Garde" w:cs="Arial"/>
          <w:sz w:val="22"/>
          <w:szCs w:val="22"/>
          <w:lang w:eastAsia="en-US"/>
        </w:rPr>
        <w:t xml:space="preserve"> </w:t>
      </w:r>
      <w:r w:rsidR="00B94D31" w:rsidRPr="00E6557D">
        <w:rPr>
          <w:rFonts w:ascii="ITC Avant Garde" w:eastAsia="Calibri" w:hAnsi="ITC Avant Garde" w:cs="Arial"/>
          <w:sz w:val="22"/>
          <w:szCs w:val="22"/>
          <w:lang w:eastAsia="en-US"/>
        </w:rPr>
        <w:t xml:space="preserve">proponen que </w:t>
      </w:r>
      <w:r w:rsidR="002813AF" w:rsidRPr="00E6557D">
        <w:rPr>
          <w:rFonts w:ascii="ITC Avant Garde" w:eastAsia="Calibri" w:hAnsi="ITC Avant Garde" w:cs="Arial"/>
          <w:sz w:val="22"/>
          <w:szCs w:val="22"/>
          <w:lang w:eastAsia="en-US"/>
        </w:rPr>
        <w:t xml:space="preserve">su presentación se lleve a cabo de forma </w:t>
      </w:r>
      <w:r w:rsidR="00B94D31" w:rsidRPr="00E6557D">
        <w:rPr>
          <w:rFonts w:ascii="ITC Avant Garde" w:eastAsia="Calibri" w:hAnsi="ITC Avant Garde" w:cs="Arial"/>
          <w:sz w:val="22"/>
          <w:szCs w:val="22"/>
          <w:lang w:eastAsia="en-US"/>
        </w:rPr>
        <w:t>semestral</w:t>
      </w:r>
      <w:r w:rsidRPr="00E6557D">
        <w:rPr>
          <w:rFonts w:ascii="ITC Avant Garde" w:eastAsia="Calibri" w:hAnsi="ITC Avant Garde" w:cs="Arial"/>
          <w:sz w:val="22"/>
          <w:szCs w:val="22"/>
          <w:lang w:eastAsia="en-US"/>
        </w:rPr>
        <w:t xml:space="preserve">. </w:t>
      </w:r>
    </w:p>
    <w:p w14:paraId="7507E7AD"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4B4FC2C5" w14:textId="27FCDC80" w:rsidR="00F22725" w:rsidRPr="00E6557D" w:rsidRDefault="00C57240" w:rsidP="0018556C">
      <w:pPr>
        <w:pStyle w:val="Prrafodelista"/>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w:t>
      </w:r>
      <w:r w:rsidR="00B94D31" w:rsidRPr="00E6557D">
        <w:rPr>
          <w:rFonts w:ascii="ITC Avant Garde" w:eastAsia="Calibri" w:hAnsi="ITC Avant Garde" w:cs="Arial"/>
          <w:sz w:val="22"/>
          <w:szCs w:val="22"/>
          <w:lang w:eastAsia="en-US"/>
        </w:rPr>
        <w:t>Se atiende el comentario y se elimina la definición de Formato de Utilización Mensual. No obstante lo anterior, el Instituto considera que para dar un seguimiento adecuado y vigilar continuamente el uso eficiente de la numeración previamente asignada, es adecuado contar con reportes de utilización del total de la numeración asignada directamente por el Instituto</w:t>
      </w:r>
      <w:r w:rsidR="002813AF" w:rsidRPr="00E6557D">
        <w:rPr>
          <w:rFonts w:ascii="ITC Avant Garde" w:eastAsia="Calibri" w:hAnsi="ITC Avant Garde" w:cs="Arial"/>
          <w:sz w:val="22"/>
          <w:szCs w:val="22"/>
          <w:lang w:eastAsia="en-US"/>
        </w:rPr>
        <w:t xml:space="preserve"> con una periodicidad mínima bimestral. Por otra parte, en lo que respecta a los</w:t>
      </w:r>
      <w:r w:rsidR="00B94D31" w:rsidRPr="00E6557D">
        <w:rPr>
          <w:rFonts w:ascii="ITC Avant Garde" w:eastAsia="Calibri" w:hAnsi="ITC Avant Garde" w:cs="Arial"/>
          <w:sz w:val="22"/>
          <w:szCs w:val="22"/>
          <w:lang w:eastAsia="en-US"/>
        </w:rPr>
        <w:t xml:space="preserve"> reportes de la totalidad de la numeración provista por otro</w:t>
      </w:r>
      <w:r w:rsidR="002813AF" w:rsidRPr="00E6557D">
        <w:rPr>
          <w:rFonts w:ascii="ITC Avant Garde" w:eastAsia="Calibri" w:hAnsi="ITC Avant Garde" w:cs="Arial"/>
          <w:sz w:val="22"/>
          <w:szCs w:val="22"/>
          <w:lang w:eastAsia="en-US"/>
        </w:rPr>
        <w:t>s</w:t>
      </w:r>
      <w:r w:rsidR="00B94D31" w:rsidRPr="00E6557D">
        <w:rPr>
          <w:rFonts w:ascii="ITC Avant Garde" w:eastAsia="Calibri" w:hAnsi="ITC Avant Garde" w:cs="Arial"/>
          <w:sz w:val="22"/>
          <w:szCs w:val="22"/>
          <w:lang w:eastAsia="en-US"/>
        </w:rPr>
        <w:t xml:space="preserve"> concesionario</w:t>
      </w:r>
      <w:r w:rsidR="002813AF" w:rsidRPr="00E6557D">
        <w:rPr>
          <w:rFonts w:ascii="ITC Avant Garde" w:eastAsia="Calibri" w:hAnsi="ITC Avant Garde" w:cs="Arial"/>
          <w:sz w:val="22"/>
          <w:szCs w:val="22"/>
          <w:lang w:eastAsia="en-US"/>
        </w:rPr>
        <w:t>s</w:t>
      </w:r>
      <w:r w:rsidR="00B94D31" w:rsidRPr="00E6557D">
        <w:rPr>
          <w:rFonts w:ascii="ITC Avant Garde" w:eastAsia="Calibri" w:hAnsi="ITC Avant Garde" w:cs="Arial"/>
          <w:sz w:val="22"/>
          <w:szCs w:val="22"/>
          <w:lang w:eastAsia="en-US"/>
        </w:rPr>
        <w:t xml:space="preserve"> para la prestación de servicios de telecomunicaciones</w:t>
      </w:r>
      <w:r w:rsidR="002813AF" w:rsidRPr="00E6557D">
        <w:rPr>
          <w:rFonts w:ascii="ITC Avant Garde" w:eastAsia="Calibri" w:hAnsi="ITC Avant Garde" w:cs="Arial"/>
          <w:sz w:val="22"/>
          <w:szCs w:val="22"/>
          <w:lang w:eastAsia="en-US"/>
        </w:rPr>
        <w:t>, una periodicidad mensual se considera adecuada en atención a lo establecido en las Reglas de Portabilidad Numérica.</w:t>
      </w:r>
    </w:p>
    <w:p w14:paraId="4DEFE133" w14:textId="77777777" w:rsidR="0018556C" w:rsidRPr="00E6557D" w:rsidRDefault="0018556C" w:rsidP="0018556C">
      <w:pPr>
        <w:pStyle w:val="Prrafodelista"/>
        <w:ind w:left="1418"/>
        <w:jc w:val="both"/>
        <w:rPr>
          <w:rFonts w:ascii="ITC Avant Garde" w:eastAsia="Calibri" w:hAnsi="ITC Avant Garde" w:cs="Arial"/>
          <w:sz w:val="22"/>
          <w:szCs w:val="22"/>
          <w:lang w:eastAsia="en-US"/>
        </w:rPr>
      </w:pPr>
    </w:p>
    <w:p w14:paraId="069F2F02" w14:textId="79A4EFC8" w:rsidR="00F22725" w:rsidRPr="00E6557D" w:rsidRDefault="00F22725" w:rsidP="00F2272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 xml:space="preserve">Respecto del numeral 2.14., ATT,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proponen eliminar </w:t>
      </w:r>
      <w:r w:rsidR="00625973" w:rsidRPr="00E6557D">
        <w:rPr>
          <w:rFonts w:ascii="ITC Avant Garde" w:eastAsia="Calibri" w:hAnsi="ITC Avant Garde" w:cs="Arial"/>
          <w:sz w:val="22"/>
          <w:szCs w:val="22"/>
          <w:lang w:eastAsia="en-US"/>
        </w:rPr>
        <w:t xml:space="preserve">la </w:t>
      </w:r>
      <w:r w:rsidRPr="00E6557D">
        <w:rPr>
          <w:rFonts w:ascii="ITC Avant Garde" w:eastAsia="Calibri" w:hAnsi="ITC Avant Garde" w:cs="Arial"/>
          <w:sz w:val="22"/>
          <w:szCs w:val="22"/>
          <w:lang w:eastAsia="en-US"/>
        </w:rPr>
        <w:t xml:space="preserve">definición de Identificador Geográfico. </w:t>
      </w:r>
    </w:p>
    <w:p w14:paraId="23DB0C29"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256E4FB9" w14:textId="54191860" w:rsidR="00F22725" w:rsidRPr="00E6557D" w:rsidRDefault="00C57240" w:rsidP="00F22725">
      <w:pPr>
        <w:pStyle w:val="Prrafodelista"/>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Se atiende el comentario y se elimina dicha definición. </w:t>
      </w:r>
    </w:p>
    <w:p w14:paraId="13F522FC"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3E4BC88E" w14:textId="67BBDF69" w:rsidR="00F22725" w:rsidRPr="00E6557D" w:rsidRDefault="00F22725" w:rsidP="00F2272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Respecto del numeral 2.23.</w:t>
      </w:r>
      <w:r w:rsidR="002813AF" w:rsidRPr="00E6557D">
        <w:rPr>
          <w:rFonts w:ascii="ITC Avant Garde" w:eastAsia="Calibri" w:hAnsi="ITC Avant Garde" w:cs="Arial"/>
          <w:sz w:val="22"/>
          <w:szCs w:val="22"/>
          <w:lang w:eastAsia="en-US"/>
        </w:rPr>
        <w:t>, relativo a la definición de Numeración Activa</w:t>
      </w:r>
      <w:r w:rsidRPr="00E6557D">
        <w:rPr>
          <w:rFonts w:ascii="ITC Avant Garde" w:eastAsia="Calibri" w:hAnsi="ITC Avant Garde" w:cs="Arial"/>
          <w:sz w:val="22"/>
          <w:szCs w:val="22"/>
          <w:lang w:eastAsia="en-US"/>
        </w:rPr>
        <w:t>, Grupo Televisa propone quitar de la definición lo correspondiente a numeración provista</w:t>
      </w:r>
      <w:r w:rsidR="0054513A" w:rsidRPr="00E6557D">
        <w:rPr>
          <w:rFonts w:ascii="ITC Avant Garde" w:eastAsia="Calibri" w:hAnsi="ITC Avant Garde" w:cs="Arial"/>
          <w:sz w:val="22"/>
          <w:szCs w:val="22"/>
          <w:lang w:eastAsia="en-US"/>
        </w:rPr>
        <w:t xml:space="preserve"> por otros Concesionarios</w:t>
      </w:r>
      <w:r w:rsidRPr="00E6557D">
        <w:rPr>
          <w:rFonts w:ascii="ITC Avant Garde" w:eastAsia="Calibri" w:hAnsi="ITC Avant Garde" w:cs="Arial"/>
          <w:sz w:val="22"/>
          <w:szCs w:val="22"/>
          <w:lang w:eastAsia="en-US"/>
        </w:rPr>
        <w:t xml:space="preserve">. </w:t>
      </w:r>
    </w:p>
    <w:p w14:paraId="7C59D376"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1D125AF1" w14:textId="2D769BFB" w:rsidR="00F22725" w:rsidRPr="00E6557D" w:rsidRDefault="00C57240" w:rsidP="0018556C">
      <w:pPr>
        <w:pStyle w:val="Prrafodelista"/>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w:t>
      </w:r>
      <w:r w:rsidR="002813AF" w:rsidRPr="00E6557D">
        <w:rPr>
          <w:rFonts w:ascii="ITC Avant Garde" w:eastAsia="Calibri" w:hAnsi="ITC Avant Garde" w:cs="Arial"/>
          <w:sz w:val="22"/>
          <w:szCs w:val="22"/>
          <w:lang w:eastAsia="en-US"/>
        </w:rPr>
        <w:t xml:space="preserve">La </w:t>
      </w:r>
      <w:r w:rsidR="0054513A" w:rsidRPr="00E6557D">
        <w:rPr>
          <w:rFonts w:ascii="ITC Avant Garde" w:eastAsia="Calibri" w:hAnsi="ITC Avant Garde" w:cs="Arial"/>
          <w:sz w:val="22"/>
          <w:szCs w:val="22"/>
          <w:lang w:eastAsia="en-US"/>
        </w:rPr>
        <w:t>sugerencia del participante no es procedente en virtud de que a efecto de que</w:t>
      </w:r>
      <w:r w:rsidR="00F22725" w:rsidRPr="00E6557D">
        <w:rPr>
          <w:rFonts w:ascii="ITC Avant Garde" w:eastAsia="Calibri" w:hAnsi="ITC Avant Garde" w:cs="Arial"/>
          <w:sz w:val="22"/>
          <w:szCs w:val="22"/>
          <w:lang w:eastAsia="en-US"/>
        </w:rPr>
        <w:t xml:space="preserve"> el Instituto pueda llevar a cabo una mejor administración de los recursos numéricos, es necesario </w:t>
      </w:r>
      <w:r w:rsidR="0054513A" w:rsidRPr="00E6557D">
        <w:rPr>
          <w:rFonts w:ascii="ITC Avant Garde" w:eastAsia="Calibri" w:hAnsi="ITC Avant Garde" w:cs="Arial"/>
          <w:sz w:val="22"/>
          <w:szCs w:val="22"/>
          <w:lang w:eastAsia="en-US"/>
        </w:rPr>
        <w:t>que cuente con una completa</w:t>
      </w:r>
      <w:r w:rsidR="00F22725" w:rsidRPr="00E6557D">
        <w:rPr>
          <w:rFonts w:ascii="ITC Avant Garde" w:eastAsia="Calibri" w:hAnsi="ITC Avant Garde" w:cs="Arial"/>
          <w:sz w:val="22"/>
          <w:szCs w:val="22"/>
          <w:lang w:eastAsia="en-US"/>
        </w:rPr>
        <w:t xml:space="preserve"> visibilidad de </w:t>
      </w:r>
      <w:r w:rsidR="0054513A" w:rsidRPr="00E6557D">
        <w:rPr>
          <w:rFonts w:ascii="ITC Avant Garde" w:eastAsia="Calibri" w:hAnsi="ITC Avant Garde" w:cs="Arial"/>
          <w:sz w:val="22"/>
          <w:szCs w:val="22"/>
          <w:lang w:eastAsia="en-US"/>
        </w:rPr>
        <w:t xml:space="preserve">cada uno de los estados que puede guardar la numeración para acreditar su eficiente utilización. </w:t>
      </w:r>
    </w:p>
    <w:p w14:paraId="643799CE" w14:textId="77777777" w:rsidR="0018556C" w:rsidRPr="00E6557D" w:rsidRDefault="0018556C" w:rsidP="0018556C">
      <w:pPr>
        <w:pStyle w:val="Prrafodelista"/>
        <w:ind w:left="1418"/>
        <w:jc w:val="both"/>
        <w:rPr>
          <w:rFonts w:ascii="ITC Avant Garde" w:eastAsia="Calibri" w:hAnsi="ITC Avant Garde" w:cs="Arial"/>
          <w:sz w:val="22"/>
          <w:szCs w:val="22"/>
          <w:lang w:eastAsia="en-US"/>
        </w:rPr>
      </w:pPr>
    </w:p>
    <w:p w14:paraId="44144DE6" w14:textId="43DA250F"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2.25.,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0018556C"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propone</w:t>
      </w:r>
      <w:r w:rsidR="00625973" w:rsidRPr="00E6557D">
        <w:rPr>
          <w:rFonts w:ascii="ITC Avant Garde" w:eastAsia="Calibri" w:hAnsi="ITC Avant Garde" w:cs="Arial"/>
          <w:sz w:val="22"/>
          <w:szCs w:val="22"/>
          <w:lang w:eastAsia="en-US"/>
        </w:rPr>
        <w:t>n</w:t>
      </w:r>
      <w:r w:rsidRPr="00E6557D">
        <w:rPr>
          <w:rFonts w:ascii="ITC Avant Garde" w:eastAsia="Calibri" w:hAnsi="ITC Avant Garde" w:cs="Arial"/>
          <w:sz w:val="22"/>
          <w:szCs w:val="22"/>
          <w:lang w:eastAsia="en-US"/>
        </w:rPr>
        <w:t xml:space="preserve"> considerar dentro de la definición de Numeración en Periodo de Recuperación, la cancelación </w:t>
      </w:r>
      <w:r w:rsidR="00625973" w:rsidRPr="00E6557D">
        <w:rPr>
          <w:rFonts w:ascii="ITC Avant Garde" w:eastAsia="Calibri" w:hAnsi="ITC Avant Garde" w:cs="Arial"/>
          <w:sz w:val="22"/>
          <w:szCs w:val="22"/>
          <w:lang w:eastAsia="en-US"/>
        </w:rPr>
        <w:t>del servicio por parte d</w:t>
      </w:r>
      <w:r w:rsidRPr="00E6557D">
        <w:rPr>
          <w:rFonts w:ascii="ITC Avant Garde" w:eastAsia="Calibri" w:hAnsi="ITC Avant Garde" w:cs="Arial"/>
          <w:sz w:val="22"/>
          <w:szCs w:val="22"/>
          <w:lang w:eastAsia="en-US"/>
        </w:rPr>
        <w:t>el PST</w:t>
      </w:r>
      <w:r w:rsidR="00625973"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w:t>
      </w:r>
    </w:p>
    <w:p w14:paraId="59FD5721"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67048060" w14:textId="44D4698D" w:rsidR="00F22725" w:rsidRPr="00E6557D" w:rsidRDefault="00C57240" w:rsidP="00F22725">
      <w:pPr>
        <w:pStyle w:val="Prrafodelista"/>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Respuesta:</w:t>
      </w:r>
      <w:r w:rsidR="00F22725" w:rsidRPr="00E6557D">
        <w:rPr>
          <w:rFonts w:ascii="ITC Avant Garde" w:eastAsia="Calibri" w:hAnsi="ITC Avant Garde" w:cs="Arial"/>
          <w:sz w:val="22"/>
          <w:szCs w:val="22"/>
          <w:lang w:eastAsia="en-US"/>
        </w:rPr>
        <w:t xml:space="preserve"> Se atiende el comentario y se modifica </w:t>
      </w:r>
      <w:r w:rsidR="0054513A" w:rsidRPr="00E6557D">
        <w:rPr>
          <w:rFonts w:ascii="ITC Avant Garde" w:eastAsia="Calibri" w:hAnsi="ITC Avant Garde" w:cs="Arial"/>
          <w:sz w:val="22"/>
          <w:szCs w:val="22"/>
          <w:lang w:eastAsia="en-US"/>
        </w:rPr>
        <w:t xml:space="preserve">la definición de Numeración en Periodo de Recuperación, para quedar de la siguiente forma: </w:t>
      </w:r>
    </w:p>
    <w:p w14:paraId="23E2120D" w14:textId="32DB4FAB" w:rsidR="0054513A" w:rsidRPr="00E6557D" w:rsidRDefault="0054513A" w:rsidP="00F22725">
      <w:pPr>
        <w:pStyle w:val="Prrafodelista"/>
        <w:ind w:left="1418"/>
        <w:jc w:val="both"/>
        <w:rPr>
          <w:rFonts w:ascii="ITC Avant Garde" w:eastAsia="Calibri" w:hAnsi="ITC Avant Garde" w:cs="Arial"/>
          <w:sz w:val="22"/>
          <w:szCs w:val="22"/>
          <w:lang w:eastAsia="en-US"/>
        </w:rPr>
      </w:pPr>
    </w:p>
    <w:p w14:paraId="7715C5FE" w14:textId="4A004183" w:rsidR="0054513A" w:rsidRPr="00E6557D" w:rsidRDefault="0054513A" w:rsidP="0054513A">
      <w:pPr>
        <w:pStyle w:val="Prrafodelista"/>
        <w:spacing w:line="276" w:lineRule="auto"/>
        <w:ind w:left="1418"/>
        <w:jc w:val="both"/>
        <w:rPr>
          <w:rFonts w:ascii="ITC Avant Garde" w:eastAsia="Calibri" w:hAnsi="ITC Avant Garde" w:cs="Arial"/>
          <w:sz w:val="22"/>
          <w:szCs w:val="22"/>
          <w:lang w:eastAsia="en-US"/>
        </w:rPr>
      </w:pPr>
      <w:r w:rsidRPr="00E6557D">
        <w:rPr>
          <w:rFonts w:ascii="ITC Avant Garde" w:eastAsia="Calibri" w:hAnsi="ITC Avant Garde" w:cs="Arial"/>
          <w:b/>
          <w:sz w:val="22"/>
          <w:szCs w:val="22"/>
          <w:lang w:eastAsia="en-US"/>
        </w:rPr>
        <w:t>“Numeración en Periodo de Recuperación</w:t>
      </w:r>
      <w:r w:rsidRPr="00E6557D">
        <w:rPr>
          <w:rFonts w:ascii="ITC Avant Garde" w:eastAsia="Calibri" w:hAnsi="ITC Avant Garde" w:cs="Arial"/>
          <w:sz w:val="22"/>
          <w:szCs w:val="22"/>
          <w:lang w:eastAsia="en-US"/>
        </w:rPr>
        <w:t>: Numeración asignada por el Instituto o provista por un Concesionario, que se encuentra asociada a un Usuario que ha cancelado el Servicio de Telecomunicaciones, o que ha sido dado de baja por su Proveedor y que se encuentra dentro del plazo máximo de 40 (cuarenta) días naturales establecido en las Reglas de Portabilidad para que pueda solicitar su recuperación.”</w:t>
      </w:r>
    </w:p>
    <w:p w14:paraId="45F13413" w14:textId="77777777" w:rsidR="004C1792" w:rsidRPr="00E6557D" w:rsidRDefault="004C1792" w:rsidP="00E6557D">
      <w:pPr>
        <w:jc w:val="both"/>
        <w:rPr>
          <w:rFonts w:ascii="ITC Avant Garde" w:hAnsi="ITC Avant Garde"/>
        </w:rPr>
      </w:pPr>
    </w:p>
    <w:p w14:paraId="382ADA0B" w14:textId="06DE1AAE"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2.32., ATT, CANIETI, Alcatel-</w:t>
      </w:r>
      <w:proofErr w:type="spellStart"/>
      <w:r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00C9566D"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y </w:t>
      </w:r>
      <w:r w:rsidR="00562611" w:rsidRPr="00E6557D">
        <w:rPr>
          <w:rFonts w:ascii="ITC Avant Garde" w:eastAsia="Calibri" w:hAnsi="ITC Avant Garde" w:cs="Arial"/>
          <w:sz w:val="22"/>
          <w:szCs w:val="22"/>
          <w:lang w:eastAsia="en-US"/>
        </w:rPr>
        <w:t>ASIET</w:t>
      </w:r>
      <w:r w:rsidR="00C9566D"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propone</w:t>
      </w:r>
      <w:r w:rsidR="0054513A" w:rsidRPr="00E6557D">
        <w:rPr>
          <w:rFonts w:ascii="ITC Avant Garde" w:eastAsia="Calibri" w:hAnsi="ITC Avant Garde" w:cs="Arial"/>
          <w:sz w:val="22"/>
          <w:szCs w:val="22"/>
          <w:lang w:eastAsia="en-US"/>
        </w:rPr>
        <w:t>n</w:t>
      </w:r>
      <w:r w:rsidRPr="00E6557D">
        <w:rPr>
          <w:rFonts w:ascii="ITC Avant Garde" w:eastAsia="Calibri" w:hAnsi="ITC Avant Garde" w:cs="Arial"/>
          <w:sz w:val="22"/>
          <w:szCs w:val="22"/>
          <w:lang w:eastAsia="en-US"/>
        </w:rPr>
        <w:t xml:space="preserve"> modificar la definición de Número Nacional. </w:t>
      </w:r>
    </w:p>
    <w:p w14:paraId="5EFBB2E2"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790A6E9A" w14:textId="0E0B1D9B" w:rsidR="00F22725" w:rsidRPr="00E6557D" w:rsidRDefault="00C57240" w:rsidP="00F22725">
      <w:pPr>
        <w:pStyle w:val="Prrafodelista"/>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Se atiende el comentario y se modifica </w:t>
      </w:r>
      <w:r w:rsidR="0054513A" w:rsidRPr="00E6557D">
        <w:rPr>
          <w:rFonts w:ascii="ITC Avant Garde" w:eastAsia="Calibri" w:hAnsi="ITC Avant Garde" w:cs="Arial"/>
          <w:sz w:val="22"/>
          <w:szCs w:val="22"/>
          <w:lang w:eastAsia="en-US"/>
        </w:rPr>
        <w:t xml:space="preserve">la definición de Número Nacional para quedar de la siguiente forma: </w:t>
      </w:r>
    </w:p>
    <w:p w14:paraId="5B7B6A32" w14:textId="28A5E46B" w:rsidR="0054513A" w:rsidRPr="00E6557D" w:rsidRDefault="0054513A" w:rsidP="00F22725">
      <w:pPr>
        <w:pStyle w:val="Prrafodelista"/>
        <w:ind w:left="1418"/>
        <w:jc w:val="both"/>
        <w:rPr>
          <w:rFonts w:ascii="ITC Avant Garde" w:eastAsia="Calibri" w:hAnsi="ITC Avant Garde" w:cs="Arial"/>
          <w:sz w:val="22"/>
          <w:szCs w:val="22"/>
          <w:lang w:eastAsia="en-US"/>
        </w:rPr>
      </w:pPr>
    </w:p>
    <w:p w14:paraId="3F88933E" w14:textId="21A21983" w:rsidR="0054513A" w:rsidRPr="00E6557D" w:rsidRDefault="00B525C3" w:rsidP="00B525C3">
      <w:pPr>
        <w:pStyle w:val="Prrafodelista"/>
        <w:spacing w:line="276" w:lineRule="auto"/>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w:t>
      </w:r>
      <w:r w:rsidR="0054513A" w:rsidRPr="00E6557D">
        <w:rPr>
          <w:rFonts w:ascii="ITC Avant Garde" w:eastAsia="Calibri" w:hAnsi="ITC Avant Garde" w:cs="Arial"/>
          <w:b/>
          <w:sz w:val="22"/>
          <w:szCs w:val="22"/>
          <w:lang w:eastAsia="en-US"/>
        </w:rPr>
        <w:t>Número Nacional</w:t>
      </w:r>
      <w:r w:rsidR="0054513A" w:rsidRPr="00E6557D">
        <w:rPr>
          <w:rFonts w:ascii="ITC Avant Garde" w:eastAsia="Calibri" w:hAnsi="ITC Avant Garde" w:cs="Arial"/>
          <w:sz w:val="22"/>
          <w:szCs w:val="22"/>
          <w:lang w:eastAsia="en-US"/>
        </w:rPr>
        <w:t>: conjunto estructurado de 10 dígitos que identifica unívocamente a un destino geográfico dentro de una red pública de telecomunicaciones</w:t>
      </w:r>
      <w:r w:rsidRPr="00E6557D">
        <w:rPr>
          <w:rFonts w:ascii="ITC Avant Garde" w:eastAsia="Calibri" w:hAnsi="ITC Avant Garde" w:cs="Arial"/>
          <w:sz w:val="22"/>
          <w:szCs w:val="22"/>
          <w:lang w:eastAsia="en-US"/>
        </w:rPr>
        <w:t>.”</w:t>
      </w:r>
    </w:p>
    <w:p w14:paraId="2041F65E" w14:textId="5D61A5F8" w:rsidR="00F22725" w:rsidRPr="00E6557D" w:rsidRDefault="00F22725" w:rsidP="00B525C3">
      <w:pPr>
        <w:jc w:val="both"/>
        <w:rPr>
          <w:rFonts w:ascii="ITC Avant Garde" w:hAnsi="ITC Avant Garde"/>
        </w:rPr>
      </w:pPr>
    </w:p>
    <w:p w14:paraId="1D9547B2" w14:textId="77777777" w:rsidR="00F22725" w:rsidRPr="00E6557D" w:rsidRDefault="00F22725" w:rsidP="00F2272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 xml:space="preserve">Respecto del numeral 2.33.,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proponen modificar la definición de Número No Geográfico. </w:t>
      </w:r>
    </w:p>
    <w:p w14:paraId="02EC3F73" w14:textId="77777777" w:rsidR="00F22725" w:rsidRPr="00E6557D" w:rsidRDefault="00F22725" w:rsidP="00F22725">
      <w:pPr>
        <w:pStyle w:val="Prrafodelista"/>
        <w:ind w:left="1418"/>
        <w:jc w:val="both"/>
        <w:rPr>
          <w:rFonts w:ascii="ITC Avant Garde" w:hAnsi="ITC Avant Garde" w:cs="Arial"/>
          <w:sz w:val="22"/>
          <w:szCs w:val="22"/>
        </w:rPr>
      </w:pPr>
    </w:p>
    <w:p w14:paraId="232402F2" w14:textId="249A2D59" w:rsidR="00B525C3" w:rsidRPr="00E6557D" w:rsidRDefault="00C57240" w:rsidP="00B525C3">
      <w:pPr>
        <w:pStyle w:val="Prrafodelista"/>
        <w:ind w:left="1418"/>
        <w:jc w:val="both"/>
        <w:rPr>
          <w:rFonts w:ascii="ITC Avant Garde" w:eastAsia="Calibri" w:hAnsi="ITC Avant Garde" w:cs="Arial"/>
          <w:sz w:val="22"/>
          <w:szCs w:val="22"/>
          <w:lang w:eastAsia="en-US"/>
        </w:rPr>
      </w:pPr>
      <w:r w:rsidRPr="00E6557D">
        <w:rPr>
          <w:rFonts w:ascii="ITC Avant Garde" w:hAnsi="ITC Avant Garde"/>
          <w:sz w:val="22"/>
          <w:szCs w:val="22"/>
        </w:rPr>
        <w:t>Respuesta:</w:t>
      </w:r>
      <w:r w:rsidR="00F22725" w:rsidRPr="00E6557D">
        <w:rPr>
          <w:rFonts w:ascii="ITC Avant Garde" w:hAnsi="ITC Avant Garde"/>
          <w:sz w:val="22"/>
          <w:szCs w:val="22"/>
        </w:rPr>
        <w:t xml:space="preserve"> </w:t>
      </w:r>
      <w:r w:rsidR="00B525C3" w:rsidRPr="00E6557D">
        <w:rPr>
          <w:rFonts w:ascii="ITC Avant Garde" w:eastAsia="Calibri" w:hAnsi="ITC Avant Garde" w:cs="Arial"/>
          <w:sz w:val="22"/>
          <w:szCs w:val="22"/>
          <w:lang w:eastAsia="en-US"/>
        </w:rPr>
        <w:t xml:space="preserve">Se atiende el comentario y se modifica la definición de Número No Geográfico para quedar de la siguiente forma: </w:t>
      </w:r>
    </w:p>
    <w:p w14:paraId="3C4AD2B4" w14:textId="066231F9" w:rsidR="00F22725" w:rsidRPr="00E6557D" w:rsidRDefault="00F22725" w:rsidP="00F22725">
      <w:pPr>
        <w:ind w:left="1418"/>
        <w:jc w:val="both"/>
        <w:rPr>
          <w:rFonts w:ascii="ITC Avant Garde" w:hAnsi="ITC Avant Garde"/>
        </w:rPr>
      </w:pPr>
    </w:p>
    <w:p w14:paraId="798BED10" w14:textId="1B71CF35" w:rsidR="00B525C3" w:rsidRPr="00E6557D" w:rsidRDefault="00B525C3" w:rsidP="00B525C3">
      <w:pPr>
        <w:pStyle w:val="Prrafodelista"/>
        <w:spacing w:line="276" w:lineRule="auto"/>
        <w:ind w:left="1418"/>
        <w:jc w:val="both"/>
        <w:rPr>
          <w:rFonts w:ascii="ITC Avant Garde" w:hAnsi="ITC Avant Garde"/>
          <w:sz w:val="22"/>
          <w:szCs w:val="22"/>
        </w:rPr>
      </w:pPr>
      <w:r w:rsidRPr="00E6557D">
        <w:rPr>
          <w:rFonts w:ascii="ITC Avant Garde" w:hAnsi="ITC Avant Garde"/>
          <w:sz w:val="22"/>
          <w:szCs w:val="22"/>
        </w:rPr>
        <w:t>“</w:t>
      </w:r>
      <w:r w:rsidRPr="00E6557D">
        <w:rPr>
          <w:rFonts w:ascii="ITC Avant Garde" w:hAnsi="ITC Avant Garde"/>
          <w:b/>
          <w:sz w:val="22"/>
          <w:szCs w:val="22"/>
        </w:rPr>
        <w:t>Número No Geográfico</w:t>
      </w:r>
      <w:r w:rsidRPr="00E6557D">
        <w:rPr>
          <w:rFonts w:ascii="ITC Avant Garde" w:hAnsi="ITC Avant Garde"/>
          <w:sz w:val="22"/>
          <w:szCs w:val="22"/>
        </w:rPr>
        <w:t>: conjunto estructurado de 10 dígitos que al ser marcado por un Usuario, requiere de una traducción llevada a cabo por algún elemento de red para encontrar el Número Nacional de destino.”</w:t>
      </w:r>
    </w:p>
    <w:p w14:paraId="752EE601" w14:textId="62D203AC" w:rsidR="00B525C3" w:rsidRPr="00E6557D" w:rsidRDefault="00B525C3" w:rsidP="00B525C3">
      <w:pPr>
        <w:jc w:val="both"/>
        <w:rPr>
          <w:rFonts w:ascii="ITC Avant Garde" w:hAnsi="ITC Avant Garde"/>
        </w:rPr>
      </w:pPr>
    </w:p>
    <w:p w14:paraId="1D821884" w14:textId="357D4020" w:rsidR="00F22725" w:rsidRPr="00E6557D" w:rsidRDefault="00F22725" w:rsidP="00F2272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 xml:space="preserve">Respecto del numeral 2.34.,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proponen modificar la defini</w:t>
      </w:r>
      <w:r w:rsidR="001D1D74" w:rsidRPr="00E6557D">
        <w:rPr>
          <w:rFonts w:ascii="ITC Avant Garde" w:eastAsia="Calibri" w:hAnsi="ITC Avant Garde" w:cs="Arial"/>
          <w:sz w:val="22"/>
          <w:szCs w:val="22"/>
          <w:lang w:eastAsia="en-US"/>
        </w:rPr>
        <w:t>ción de Operador Móvil Virtual.</w:t>
      </w:r>
    </w:p>
    <w:p w14:paraId="22F33142" w14:textId="77777777" w:rsidR="00F22725" w:rsidRPr="00E6557D" w:rsidRDefault="00F22725" w:rsidP="00F22725">
      <w:pPr>
        <w:pStyle w:val="Prrafodelista"/>
        <w:ind w:left="1418"/>
        <w:jc w:val="both"/>
        <w:rPr>
          <w:rFonts w:ascii="ITC Avant Garde" w:hAnsi="ITC Avant Garde" w:cs="Arial"/>
          <w:sz w:val="22"/>
          <w:szCs w:val="22"/>
        </w:rPr>
      </w:pPr>
    </w:p>
    <w:p w14:paraId="66B57862" w14:textId="29BFB5CD"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B525C3" w:rsidRPr="00E6557D">
        <w:rPr>
          <w:rFonts w:ascii="ITC Avant Garde" w:hAnsi="ITC Avant Garde"/>
        </w:rPr>
        <w:t>Se atiende el comentario y se modifica la definición de Operador Móvil Virtual para quedar de la siguiente forma:</w:t>
      </w:r>
    </w:p>
    <w:p w14:paraId="4A3B12B4" w14:textId="46A21381" w:rsidR="00B525C3" w:rsidRPr="00E6557D" w:rsidRDefault="00B525C3" w:rsidP="00B525C3">
      <w:pPr>
        <w:pStyle w:val="Prrafodelista"/>
        <w:spacing w:line="276" w:lineRule="auto"/>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w:t>
      </w:r>
      <w:r w:rsidRPr="00E6557D">
        <w:rPr>
          <w:rFonts w:ascii="ITC Avant Garde" w:eastAsia="Calibri" w:hAnsi="ITC Avant Garde" w:cs="Arial"/>
          <w:b/>
          <w:sz w:val="22"/>
          <w:szCs w:val="22"/>
          <w:lang w:eastAsia="en-US"/>
        </w:rPr>
        <w:t>Operador Móvil Virtual</w:t>
      </w:r>
      <w:r w:rsidRPr="00E6557D">
        <w:rPr>
          <w:rFonts w:ascii="ITC Avant Garde" w:eastAsia="Calibri" w:hAnsi="ITC Avant Garde" w:cs="Arial"/>
          <w:sz w:val="22"/>
          <w:szCs w:val="22"/>
          <w:lang w:eastAsia="en-US"/>
        </w:rPr>
        <w:t xml:space="preserve">: Concesionario o Comercializadora que presta, comercializa o revende Servicios Móviles o capacidades que </w:t>
      </w:r>
      <w:r w:rsidRPr="00E6557D">
        <w:rPr>
          <w:rFonts w:ascii="ITC Avant Garde" w:eastAsia="Calibri" w:hAnsi="ITC Avant Garde" w:cs="Arial"/>
          <w:sz w:val="22"/>
          <w:szCs w:val="22"/>
          <w:lang w:eastAsia="en-US"/>
        </w:rPr>
        <w:lastRenderedPageBreak/>
        <w:t>previamente haya contratado con uno o varios Concesionarios Mayoristas Móviles.”</w:t>
      </w:r>
    </w:p>
    <w:p w14:paraId="3AAE4287" w14:textId="77777777" w:rsidR="00B525C3" w:rsidRPr="00E6557D" w:rsidRDefault="00B525C3" w:rsidP="00F22725">
      <w:pPr>
        <w:ind w:left="1418"/>
        <w:jc w:val="both"/>
        <w:rPr>
          <w:rFonts w:ascii="ITC Avant Garde" w:hAnsi="ITC Avant Garde"/>
        </w:rPr>
      </w:pPr>
    </w:p>
    <w:p w14:paraId="5AD82569" w14:textId="281F5F7B"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2.42.,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0018556C"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proponen expresar claramente los casos de Servicios Especiales de forma tal que no se confundan con otros servicios, siendo una opción la indicación de que son aquellos servicios que se prestan mediante un Código de Servicio Especial. </w:t>
      </w:r>
    </w:p>
    <w:p w14:paraId="312016DF" w14:textId="77777777" w:rsidR="00F22725" w:rsidRPr="00E6557D" w:rsidRDefault="00F22725" w:rsidP="00F22725">
      <w:pPr>
        <w:pStyle w:val="Prrafodelista"/>
        <w:ind w:left="1418"/>
        <w:jc w:val="both"/>
        <w:rPr>
          <w:rFonts w:ascii="ITC Avant Garde" w:hAnsi="ITC Avant Garde" w:cs="Arial"/>
          <w:sz w:val="22"/>
          <w:szCs w:val="22"/>
        </w:rPr>
      </w:pPr>
    </w:p>
    <w:p w14:paraId="3939CF31" w14:textId="31FDEBC4" w:rsidR="00B525C3" w:rsidRPr="00E6557D" w:rsidRDefault="00C57240" w:rsidP="00B525C3">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B525C3" w:rsidRPr="00E6557D">
        <w:rPr>
          <w:rFonts w:ascii="ITC Avant Garde" w:hAnsi="ITC Avant Garde"/>
        </w:rPr>
        <w:t>Se atiende el comentario y se modifica la definición de Servicios Especiales para quedar de la siguiente forma:</w:t>
      </w:r>
    </w:p>
    <w:p w14:paraId="754A79FE" w14:textId="3D8592E3" w:rsidR="00B525C3" w:rsidRPr="00E6557D" w:rsidRDefault="00B525C3" w:rsidP="00B525C3">
      <w:pPr>
        <w:ind w:left="1418"/>
        <w:jc w:val="both"/>
        <w:rPr>
          <w:rFonts w:ascii="ITC Avant Garde" w:hAnsi="ITC Avant Garde"/>
        </w:rPr>
      </w:pPr>
      <w:r w:rsidRPr="00E6557D">
        <w:rPr>
          <w:rFonts w:ascii="ITC Avant Garde" w:hAnsi="ITC Avant Garde"/>
        </w:rPr>
        <w:t>“</w:t>
      </w:r>
      <w:r w:rsidRPr="00E6557D">
        <w:rPr>
          <w:rFonts w:ascii="ITC Avant Garde" w:hAnsi="ITC Avant Garde"/>
          <w:b/>
        </w:rPr>
        <w:t>Servicios Especiales</w:t>
      </w:r>
      <w:r w:rsidRPr="00E6557D">
        <w:rPr>
          <w:rFonts w:ascii="ITC Avant Garde" w:hAnsi="ITC Avant Garde"/>
        </w:rPr>
        <w:t>: servicios complementarios que se prestan a través de la marcación de un código de servicio especial.”</w:t>
      </w:r>
    </w:p>
    <w:p w14:paraId="0175C58F" w14:textId="669E67CF"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2.45.</w:t>
      </w:r>
      <w:r w:rsidR="001F57C4" w:rsidRPr="00E6557D">
        <w:rPr>
          <w:rFonts w:ascii="ITC Avant Garde" w:eastAsia="Calibri" w:hAnsi="ITC Avant Garde" w:cs="Arial"/>
          <w:sz w:val="22"/>
          <w:szCs w:val="22"/>
          <w:lang w:eastAsia="en-US"/>
        </w:rPr>
        <w:t>, relativo a la definición de Sistema de Numeración y Señalización</w:t>
      </w:r>
      <w:r w:rsidRPr="00E6557D">
        <w:rPr>
          <w:rFonts w:ascii="ITC Avant Garde" w:eastAsia="Calibri" w:hAnsi="ITC Avant Garde" w:cs="Arial"/>
          <w:sz w:val="22"/>
          <w:szCs w:val="22"/>
          <w:lang w:eastAsia="en-US"/>
        </w:rPr>
        <w:t xml:space="preserve">,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proponen </w:t>
      </w:r>
      <w:r w:rsidR="00530475" w:rsidRPr="00E6557D">
        <w:rPr>
          <w:rFonts w:ascii="ITC Avant Garde" w:eastAsia="Calibri" w:hAnsi="ITC Avant Garde" w:cs="Arial"/>
          <w:sz w:val="22"/>
          <w:szCs w:val="22"/>
          <w:lang w:eastAsia="en-US"/>
        </w:rPr>
        <w:t xml:space="preserve">indicar </w:t>
      </w:r>
      <w:r w:rsidRPr="00E6557D">
        <w:rPr>
          <w:rFonts w:ascii="ITC Avant Garde" w:eastAsia="Calibri" w:hAnsi="ITC Avant Garde" w:cs="Arial"/>
          <w:sz w:val="22"/>
          <w:szCs w:val="22"/>
          <w:lang w:eastAsia="en-US"/>
        </w:rPr>
        <w:t>en los transitorios la fecha en la que estará disponible el Sistema.</w:t>
      </w:r>
    </w:p>
    <w:p w14:paraId="2D9EC177" w14:textId="77777777" w:rsidR="000618F4" w:rsidRPr="00E6557D" w:rsidRDefault="000618F4" w:rsidP="00732D2E">
      <w:pPr>
        <w:pStyle w:val="Prrafodelista"/>
        <w:ind w:left="1418"/>
        <w:jc w:val="both"/>
        <w:rPr>
          <w:rFonts w:ascii="ITC Avant Garde" w:eastAsia="Calibri" w:hAnsi="ITC Avant Garde" w:cs="Arial"/>
          <w:sz w:val="22"/>
          <w:szCs w:val="22"/>
          <w:lang w:eastAsia="en-US"/>
        </w:rPr>
      </w:pPr>
    </w:p>
    <w:p w14:paraId="18FBC0AA" w14:textId="660168AF"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1F57C4" w:rsidRPr="00E6557D">
        <w:rPr>
          <w:rFonts w:ascii="ITC Avant Garde" w:hAnsi="ITC Avant Garde"/>
        </w:rPr>
        <w:t xml:space="preserve">Se atiende el comentario de tal forma que en los artículos transitorios se indica que los nuevos procedimientos electrónicos entrarán en operación a la entrada en vigor del Acuerdo. </w:t>
      </w:r>
    </w:p>
    <w:p w14:paraId="0D1AEFF9" w14:textId="2193E047"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2.46., Telmex/</w:t>
      </w:r>
      <w:proofErr w:type="spellStart"/>
      <w:r w:rsidRPr="00E6557D">
        <w:rPr>
          <w:rFonts w:ascii="ITC Avant Garde" w:eastAsia="Calibri" w:hAnsi="ITC Avant Garde" w:cs="Arial"/>
          <w:sz w:val="22"/>
          <w:szCs w:val="22"/>
          <w:lang w:eastAsia="en-US"/>
        </w:rPr>
        <w:t>Telnor</w:t>
      </w:r>
      <w:proofErr w:type="spellEnd"/>
      <w:r w:rsidRPr="00E6557D">
        <w:rPr>
          <w:rFonts w:ascii="ITC Avant Garde" w:eastAsia="Calibri" w:hAnsi="ITC Avant Garde" w:cs="Arial"/>
          <w:sz w:val="22"/>
          <w:szCs w:val="22"/>
          <w:lang w:eastAsia="en-US"/>
        </w:rPr>
        <w:t xml:space="preserve"> proponen que se modifique la definición de Tráfico y que se agregue la definición de Tráfico Público Conmutado. </w:t>
      </w:r>
    </w:p>
    <w:p w14:paraId="5D74D3BF"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65EC35FE" w14:textId="48D3EB18"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No </w:t>
      </w:r>
      <w:r w:rsidR="000719D1" w:rsidRPr="00E6557D">
        <w:rPr>
          <w:rFonts w:ascii="ITC Avant Garde" w:hAnsi="ITC Avant Garde"/>
        </w:rPr>
        <w:t xml:space="preserve">se considera </w:t>
      </w:r>
      <w:r w:rsidR="00F22725" w:rsidRPr="00E6557D">
        <w:rPr>
          <w:rFonts w:ascii="ITC Avant Garde" w:hAnsi="ITC Avant Garde"/>
        </w:rPr>
        <w:t xml:space="preserve">procedente el comentario ya que </w:t>
      </w:r>
      <w:r w:rsidR="00F10422" w:rsidRPr="00E6557D">
        <w:rPr>
          <w:rFonts w:ascii="ITC Avant Garde" w:hAnsi="ITC Avant Garde"/>
        </w:rPr>
        <w:t xml:space="preserve">para efectos del Proyecto, </w:t>
      </w:r>
      <w:r w:rsidR="00F22725" w:rsidRPr="00E6557D">
        <w:rPr>
          <w:rFonts w:ascii="ITC Avant Garde" w:hAnsi="ITC Avant Garde"/>
        </w:rPr>
        <w:t xml:space="preserve">la </w:t>
      </w:r>
      <w:r w:rsidR="00F10422" w:rsidRPr="00E6557D">
        <w:rPr>
          <w:rFonts w:ascii="ITC Avant Garde" w:hAnsi="ITC Avant Garde"/>
        </w:rPr>
        <w:t xml:space="preserve">definición de tráfico planteada se encuentra asociada al uso de la numeración o de los prefijos de acceso comprendidos en el Plan Técnico Fundamental de Numeración. </w:t>
      </w:r>
    </w:p>
    <w:p w14:paraId="31E02D23" w14:textId="1D5B9D2F"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2.50., Telefónica, </w:t>
      </w:r>
      <w:r w:rsidR="00562611" w:rsidRPr="00E6557D">
        <w:rPr>
          <w:rFonts w:ascii="ITC Avant Garde" w:eastAsia="Calibri" w:hAnsi="ITC Avant Garde" w:cs="Arial"/>
          <w:sz w:val="22"/>
          <w:szCs w:val="22"/>
          <w:lang w:eastAsia="en-US"/>
        </w:rPr>
        <w:t>ANATEL</w:t>
      </w:r>
      <w:r w:rsidR="00C9566D"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y A</w:t>
      </w:r>
      <w:r w:rsidR="00DC08FC" w:rsidRPr="00E6557D">
        <w:rPr>
          <w:rFonts w:ascii="ITC Avant Garde" w:eastAsia="Calibri" w:hAnsi="ITC Avant Garde" w:cs="Arial"/>
          <w:sz w:val="22"/>
          <w:szCs w:val="22"/>
          <w:lang w:eastAsia="en-US"/>
        </w:rPr>
        <w:t>SIET</w:t>
      </w:r>
      <w:r w:rsidRPr="00E6557D">
        <w:rPr>
          <w:rFonts w:ascii="ITC Avant Garde" w:eastAsia="Calibri" w:hAnsi="ITC Avant Garde" w:cs="Arial"/>
          <w:sz w:val="22"/>
          <w:szCs w:val="22"/>
          <w:lang w:eastAsia="en-US"/>
        </w:rPr>
        <w:t xml:space="preserve"> proponen modificar la definición de Zona. </w:t>
      </w:r>
    </w:p>
    <w:p w14:paraId="003065B8" w14:textId="77777777" w:rsidR="00F22725" w:rsidRPr="00E6557D" w:rsidRDefault="00F22725" w:rsidP="001D1D74">
      <w:pPr>
        <w:pStyle w:val="Prrafodelista"/>
        <w:ind w:left="1418"/>
        <w:jc w:val="both"/>
        <w:rPr>
          <w:rFonts w:ascii="ITC Avant Garde" w:hAnsi="ITC Avant Garde"/>
          <w:sz w:val="22"/>
          <w:szCs w:val="22"/>
        </w:rPr>
      </w:pPr>
    </w:p>
    <w:p w14:paraId="2EE16FD1" w14:textId="77777777" w:rsidR="00F10422" w:rsidRPr="00E6557D" w:rsidRDefault="00C57240" w:rsidP="00F10422">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F10422" w:rsidRPr="00E6557D">
        <w:rPr>
          <w:rFonts w:ascii="ITC Avant Garde" w:hAnsi="ITC Avant Garde"/>
        </w:rPr>
        <w:t>Se atiende el comentario y se modifica la definición de Servicios Especiales para quedar de la siguiente forma:</w:t>
      </w:r>
    </w:p>
    <w:p w14:paraId="0CFB51D6" w14:textId="3682B31D" w:rsidR="00F10422" w:rsidRPr="00E6557D" w:rsidRDefault="00F10422" w:rsidP="00F10422">
      <w:pPr>
        <w:pStyle w:val="Prrafodelista"/>
        <w:spacing w:line="276" w:lineRule="auto"/>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w:t>
      </w:r>
      <w:r w:rsidRPr="00E6557D">
        <w:rPr>
          <w:rFonts w:ascii="ITC Avant Garde" w:eastAsia="Calibri" w:hAnsi="ITC Avant Garde" w:cs="Arial"/>
          <w:b/>
          <w:sz w:val="22"/>
          <w:szCs w:val="22"/>
          <w:lang w:eastAsia="en-US"/>
        </w:rPr>
        <w:t>Zona</w:t>
      </w:r>
      <w:r w:rsidRPr="00E6557D">
        <w:rPr>
          <w:rFonts w:ascii="ITC Avant Garde" w:eastAsia="Calibri" w:hAnsi="ITC Avant Garde" w:cs="Arial"/>
          <w:sz w:val="22"/>
          <w:szCs w:val="22"/>
          <w:lang w:eastAsia="en-US"/>
        </w:rPr>
        <w:t>: área geográfica dentro del territorio nacional, definida para efectos de llevar a cabo la adecuada asignación, administración y utilización de la Numeración.”</w:t>
      </w:r>
    </w:p>
    <w:p w14:paraId="5BBAFAB1" w14:textId="15566806" w:rsidR="00F22725" w:rsidRPr="00E6557D" w:rsidRDefault="00F22725" w:rsidP="001D1D74">
      <w:pPr>
        <w:ind w:left="1418"/>
        <w:jc w:val="both"/>
        <w:rPr>
          <w:rFonts w:ascii="ITC Avant Garde" w:hAnsi="ITC Avant Garde"/>
        </w:rPr>
      </w:pPr>
    </w:p>
    <w:p w14:paraId="0AEA0DE3" w14:textId="77777777" w:rsidR="001D1D74" w:rsidRPr="00E6557D" w:rsidRDefault="001D1D74" w:rsidP="001D1D74">
      <w:pPr>
        <w:pStyle w:val="Prrafodelista"/>
        <w:ind w:left="1418"/>
        <w:jc w:val="both"/>
        <w:rPr>
          <w:rFonts w:ascii="ITC Avant Garde" w:hAnsi="ITC Avant Garde"/>
          <w:b/>
          <w:sz w:val="22"/>
          <w:szCs w:val="22"/>
        </w:rPr>
      </w:pPr>
    </w:p>
    <w:p w14:paraId="2F3030A5" w14:textId="39A81C20" w:rsidR="00F22725" w:rsidRPr="00E6557D" w:rsidRDefault="00F22725" w:rsidP="00F22725">
      <w:pPr>
        <w:ind w:firstLine="708"/>
        <w:jc w:val="both"/>
        <w:rPr>
          <w:rFonts w:ascii="ITC Avant Garde" w:hAnsi="ITC Avant Garde"/>
          <w:b/>
        </w:rPr>
      </w:pPr>
      <w:r w:rsidRPr="00E6557D">
        <w:rPr>
          <w:rFonts w:ascii="ITC Avant Garde" w:hAnsi="ITC Avant Garde"/>
          <w:b/>
        </w:rPr>
        <w:t>Tema: Definiciones que n</w:t>
      </w:r>
      <w:r w:rsidR="001D1D74" w:rsidRPr="00E6557D">
        <w:rPr>
          <w:rFonts w:ascii="ITC Avant Garde" w:hAnsi="ITC Avant Garde"/>
          <w:b/>
        </w:rPr>
        <w:t>o se encuentran en el Proyecto</w:t>
      </w:r>
    </w:p>
    <w:p w14:paraId="66C6F1B8" w14:textId="67DCC51B" w:rsidR="00F22725" w:rsidRPr="00E6557D" w:rsidRDefault="00F22725" w:rsidP="00F2272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lastRenderedPageBreak/>
        <w:t>Respecto del numeral 2.</w:t>
      </w:r>
      <w:r w:rsidR="00965AD1" w:rsidRPr="00E6557D">
        <w:rPr>
          <w:rFonts w:ascii="ITC Avant Garde" w:eastAsia="Calibri" w:hAnsi="ITC Avant Garde" w:cs="Arial"/>
          <w:sz w:val="22"/>
          <w:szCs w:val="22"/>
          <w:lang w:eastAsia="en-US"/>
        </w:rPr>
        <w:t>, relativo a las definiciones de diversos términos utilizados en el proyecto</w:t>
      </w:r>
      <w:r w:rsidRPr="00E6557D">
        <w:rPr>
          <w:rFonts w:ascii="ITC Avant Garde" w:eastAsia="Calibri" w:hAnsi="ITC Avant Garde" w:cs="Arial"/>
          <w:sz w:val="22"/>
          <w:szCs w:val="22"/>
          <w:lang w:eastAsia="en-US"/>
        </w:rPr>
        <w:t xml:space="preserve">, Telefónica propone agregar la definición de Concesionario de red. </w:t>
      </w:r>
    </w:p>
    <w:p w14:paraId="7934207E" w14:textId="77777777" w:rsidR="00F22725" w:rsidRPr="00E6557D" w:rsidRDefault="00F22725" w:rsidP="00F22725">
      <w:pPr>
        <w:pStyle w:val="Prrafodelista"/>
        <w:ind w:left="1418"/>
        <w:jc w:val="both"/>
        <w:rPr>
          <w:rFonts w:ascii="ITC Avant Garde" w:hAnsi="ITC Avant Garde" w:cs="Arial"/>
          <w:sz w:val="22"/>
          <w:szCs w:val="22"/>
        </w:rPr>
      </w:pPr>
    </w:p>
    <w:p w14:paraId="5FCF7D41" w14:textId="034A8F7D"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F10422" w:rsidRPr="00E6557D">
        <w:rPr>
          <w:rFonts w:ascii="ITC Avant Garde" w:hAnsi="ITC Avant Garde"/>
        </w:rPr>
        <w:t>No se considera procedente la propuesta en virtud de que al i</w:t>
      </w:r>
      <w:r w:rsidR="00965AD1" w:rsidRPr="00E6557D">
        <w:rPr>
          <w:rFonts w:ascii="ITC Avant Garde" w:hAnsi="ITC Avant Garde"/>
        </w:rPr>
        <w:t>ndicar que el</w:t>
      </w:r>
      <w:r w:rsidR="00F10422" w:rsidRPr="00E6557D">
        <w:rPr>
          <w:rFonts w:ascii="ITC Avant Garde" w:hAnsi="ITC Avant Garde"/>
        </w:rPr>
        <w:t xml:space="preserve"> </w:t>
      </w:r>
      <w:r w:rsidR="00965AD1" w:rsidRPr="00E6557D">
        <w:rPr>
          <w:rFonts w:ascii="ITC Avant Garde" w:hAnsi="ITC Avant Garde"/>
        </w:rPr>
        <w:t>Concesionario cuenta con una</w:t>
      </w:r>
      <w:r w:rsidR="00F10422" w:rsidRPr="00E6557D">
        <w:rPr>
          <w:rFonts w:ascii="ITC Avant Garde" w:hAnsi="ITC Avant Garde"/>
        </w:rPr>
        <w:t xml:space="preserve"> red, se entiende que </w:t>
      </w:r>
      <w:r w:rsidR="00965AD1" w:rsidRPr="00E6557D">
        <w:rPr>
          <w:rFonts w:ascii="ITC Avant Garde" w:hAnsi="ITC Avant Garde"/>
        </w:rPr>
        <w:t>posee</w:t>
      </w:r>
      <w:r w:rsidR="00F10422" w:rsidRPr="00E6557D">
        <w:rPr>
          <w:rFonts w:ascii="ITC Avant Garde" w:hAnsi="ITC Avant Garde"/>
        </w:rPr>
        <w:t xml:space="preserve"> la infraestructura necesaria para llevar a cabo las funciones de enrutamiento, interconexión y facturación del tráfico. </w:t>
      </w:r>
    </w:p>
    <w:p w14:paraId="60B401A0" w14:textId="4D3222E1" w:rsidR="00F22725" w:rsidRPr="00E6557D" w:rsidRDefault="00F22725" w:rsidP="00F2272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 xml:space="preserve">Respecto del numeral 2., </w:t>
      </w:r>
      <w:r w:rsidR="00965AD1" w:rsidRPr="00E6557D">
        <w:rPr>
          <w:rFonts w:ascii="ITC Avant Garde" w:eastAsia="Calibri" w:hAnsi="ITC Avant Garde" w:cs="Arial"/>
          <w:sz w:val="22"/>
          <w:szCs w:val="22"/>
          <w:lang w:eastAsia="en-US"/>
        </w:rPr>
        <w:t xml:space="preserve">relativo a las definiciones de diversos términos utilizados en el proyecto, </w:t>
      </w:r>
      <w:r w:rsidRPr="00E6557D">
        <w:rPr>
          <w:rFonts w:ascii="ITC Avant Garde" w:eastAsia="Calibri" w:hAnsi="ITC Avant Garde" w:cs="Arial"/>
          <w:sz w:val="22"/>
          <w:szCs w:val="22"/>
          <w:lang w:eastAsia="en-US"/>
        </w:rPr>
        <w:t xml:space="preserve">Telefónica, Grupo Televisa, </w:t>
      </w:r>
      <w:r w:rsidR="00562611" w:rsidRPr="00E6557D">
        <w:rPr>
          <w:rFonts w:ascii="ITC Avant Garde" w:eastAsia="Calibri" w:hAnsi="ITC Avant Garde" w:cs="Arial"/>
          <w:sz w:val="22"/>
          <w:szCs w:val="22"/>
          <w:lang w:eastAsia="en-US"/>
        </w:rPr>
        <w:t>ANATEL</w:t>
      </w:r>
      <w:r w:rsidR="0095124E" w:rsidRPr="00E6557D">
        <w:rPr>
          <w:rFonts w:ascii="ITC Avant Garde" w:eastAsia="Calibri" w:hAnsi="ITC Avant Garde" w:cs="Arial"/>
          <w:sz w:val="22"/>
          <w:szCs w:val="22"/>
          <w:lang w:eastAsia="en-US"/>
        </w:rPr>
        <w:t xml:space="preserve">, CANIETI </w:t>
      </w:r>
      <w:r w:rsidRPr="00E6557D">
        <w:rPr>
          <w:rFonts w:ascii="ITC Avant Garde" w:eastAsia="Calibri" w:hAnsi="ITC Avant Garde" w:cs="Arial"/>
          <w:sz w:val="22"/>
          <w:szCs w:val="22"/>
          <w:lang w:eastAsia="en-US"/>
        </w:rPr>
        <w:t xml:space="preserve">y </w:t>
      </w:r>
      <w:r w:rsidR="00562611" w:rsidRPr="00E6557D">
        <w:rPr>
          <w:rFonts w:ascii="ITC Avant Garde" w:eastAsia="Calibri" w:hAnsi="ITC Avant Garde" w:cs="Arial"/>
          <w:sz w:val="22"/>
          <w:szCs w:val="22"/>
          <w:lang w:eastAsia="en-US"/>
        </w:rPr>
        <w:t>ASIET</w:t>
      </w:r>
      <w:r w:rsidR="0095124E"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proponen agregar la definición de Usuarios Activos. </w:t>
      </w:r>
    </w:p>
    <w:p w14:paraId="74AF4A36" w14:textId="77777777" w:rsidR="00F22725" w:rsidRPr="00E6557D" w:rsidRDefault="00F22725" w:rsidP="00F22725">
      <w:pPr>
        <w:pStyle w:val="Prrafodelista"/>
        <w:ind w:left="1418"/>
        <w:jc w:val="both"/>
        <w:rPr>
          <w:rFonts w:ascii="ITC Avant Garde" w:hAnsi="ITC Avant Garde" w:cs="Arial"/>
          <w:sz w:val="22"/>
          <w:szCs w:val="22"/>
        </w:rPr>
      </w:pPr>
    </w:p>
    <w:p w14:paraId="03BEF9D3" w14:textId="69130113"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El comentario se atiende en la definición de Numeración Activa</w:t>
      </w:r>
      <w:r w:rsidR="00965AD1" w:rsidRPr="00E6557D">
        <w:rPr>
          <w:rFonts w:ascii="ITC Avant Garde" w:hAnsi="ITC Avant Garde"/>
        </w:rPr>
        <w:t>, toda vez que ésta se define</w:t>
      </w:r>
      <w:r w:rsidR="00F22725" w:rsidRPr="00E6557D">
        <w:rPr>
          <w:rFonts w:ascii="ITC Avant Garde" w:hAnsi="ITC Avant Garde"/>
        </w:rPr>
        <w:t xml:space="preserve"> como aquella asociada a un Usuario que cuenta con capacidad de originar y/o recibir tráfico.</w:t>
      </w:r>
    </w:p>
    <w:p w14:paraId="5082BF09" w14:textId="382CF524" w:rsidR="00F22725" w:rsidRPr="00E6557D" w:rsidRDefault="00F22725" w:rsidP="0095124E">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Respecto del numeral 2., Telmex/</w:t>
      </w:r>
      <w:proofErr w:type="spellStart"/>
      <w:r w:rsidRPr="00E6557D">
        <w:rPr>
          <w:rFonts w:ascii="ITC Avant Garde" w:eastAsia="Calibri" w:hAnsi="ITC Avant Garde" w:cs="Arial"/>
          <w:sz w:val="22"/>
          <w:szCs w:val="22"/>
          <w:lang w:eastAsia="en-US"/>
        </w:rPr>
        <w:t>Telnor</w:t>
      </w:r>
      <w:proofErr w:type="spellEnd"/>
      <w:r w:rsidRPr="00E6557D">
        <w:rPr>
          <w:rFonts w:ascii="ITC Avant Garde" w:eastAsia="Calibri" w:hAnsi="ITC Avant Garde" w:cs="Arial"/>
          <w:sz w:val="22"/>
          <w:szCs w:val="22"/>
          <w:lang w:eastAsia="en-US"/>
        </w:rPr>
        <w:t xml:space="preserve"> propone</w:t>
      </w:r>
      <w:r w:rsidR="00530475" w:rsidRPr="00E6557D">
        <w:rPr>
          <w:rFonts w:ascii="ITC Avant Garde" w:eastAsia="Calibri" w:hAnsi="ITC Avant Garde" w:cs="Arial"/>
          <w:sz w:val="22"/>
          <w:szCs w:val="22"/>
          <w:lang w:eastAsia="en-US"/>
        </w:rPr>
        <w:t>n</w:t>
      </w:r>
      <w:r w:rsidRPr="00E6557D">
        <w:rPr>
          <w:rFonts w:ascii="ITC Avant Garde" w:eastAsia="Calibri" w:hAnsi="ITC Avant Garde" w:cs="Arial"/>
          <w:sz w:val="22"/>
          <w:szCs w:val="22"/>
          <w:lang w:eastAsia="en-US"/>
        </w:rPr>
        <w:t xml:space="preserve"> que se agregue la definición de Matriz de Enrutamiento. </w:t>
      </w:r>
    </w:p>
    <w:p w14:paraId="42E79CA1" w14:textId="77777777" w:rsidR="0095124E" w:rsidRPr="00E6557D" w:rsidRDefault="0095124E" w:rsidP="0095124E">
      <w:pPr>
        <w:pStyle w:val="Prrafodelista"/>
        <w:ind w:left="1418"/>
        <w:jc w:val="both"/>
        <w:rPr>
          <w:rFonts w:ascii="ITC Avant Garde" w:hAnsi="ITC Avant Garde" w:cs="Arial"/>
          <w:sz w:val="22"/>
          <w:szCs w:val="22"/>
        </w:rPr>
      </w:pPr>
    </w:p>
    <w:p w14:paraId="694E88FB" w14:textId="299CF14A" w:rsidR="00965AD1" w:rsidRPr="00E6557D" w:rsidRDefault="00C57240" w:rsidP="00965AD1">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965AD1" w:rsidRPr="00E6557D">
        <w:rPr>
          <w:rFonts w:ascii="ITC Avant Garde" w:hAnsi="ITC Avant Garde"/>
        </w:rPr>
        <w:t>Se atiende el comentario y se agrega la definición de Matriz de Enrutamiento de Códigos de Servicios Especiales para quedar de la siguiente forma:</w:t>
      </w:r>
    </w:p>
    <w:p w14:paraId="0CA3D4BF" w14:textId="71C4CAD3" w:rsidR="00965AD1" w:rsidRPr="00E6557D" w:rsidRDefault="00965AD1" w:rsidP="00965AD1">
      <w:pPr>
        <w:pStyle w:val="Prrafodelista"/>
        <w:spacing w:line="276" w:lineRule="auto"/>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w:t>
      </w:r>
      <w:r w:rsidRPr="00E6557D">
        <w:rPr>
          <w:rFonts w:ascii="ITC Avant Garde" w:eastAsia="Calibri" w:hAnsi="ITC Avant Garde" w:cs="Arial"/>
          <w:b/>
          <w:sz w:val="22"/>
          <w:szCs w:val="22"/>
          <w:lang w:eastAsia="en-US"/>
        </w:rPr>
        <w:t>Matriz de enrutamiento de Códigos de Servicios Especiales</w:t>
      </w:r>
      <w:r w:rsidRPr="00E6557D">
        <w:rPr>
          <w:rFonts w:ascii="ITC Avant Garde" w:eastAsia="Calibri" w:hAnsi="ITC Avant Garde" w:cs="Arial"/>
          <w:sz w:val="22"/>
          <w:szCs w:val="22"/>
          <w:lang w:eastAsia="en-US"/>
        </w:rPr>
        <w:t xml:space="preserve">: Listado de Números Nacionales y/o No Geográficos a los cuales se deben de traducir y </w:t>
      </w:r>
      <w:proofErr w:type="spellStart"/>
      <w:r w:rsidRPr="00E6557D">
        <w:rPr>
          <w:rFonts w:ascii="ITC Avant Garde" w:eastAsia="Calibri" w:hAnsi="ITC Avant Garde" w:cs="Arial"/>
          <w:sz w:val="22"/>
          <w:szCs w:val="22"/>
          <w:lang w:eastAsia="en-US"/>
        </w:rPr>
        <w:t>enrutar</w:t>
      </w:r>
      <w:proofErr w:type="spellEnd"/>
      <w:r w:rsidRPr="00E6557D">
        <w:rPr>
          <w:rFonts w:ascii="ITC Avant Garde" w:eastAsia="Calibri" w:hAnsi="ITC Avant Garde" w:cs="Arial"/>
          <w:sz w:val="22"/>
          <w:szCs w:val="22"/>
          <w:lang w:eastAsia="en-US"/>
        </w:rPr>
        <w:t xml:space="preserve"> los Códigos de Servicios Especiales asignados.”</w:t>
      </w:r>
    </w:p>
    <w:p w14:paraId="5C4E1158" w14:textId="19BFACA2" w:rsidR="00F22725" w:rsidRPr="00E6557D" w:rsidRDefault="00F22725" w:rsidP="00F22725">
      <w:pPr>
        <w:ind w:left="1418"/>
        <w:jc w:val="both"/>
        <w:rPr>
          <w:rFonts w:ascii="ITC Avant Garde" w:hAnsi="ITC Avant Garde"/>
        </w:rPr>
      </w:pPr>
    </w:p>
    <w:p w14:paraId="2311914A" w14:textId="77777777" w:rsidR="005A128E" w:rsidRPr="00E6557D" w:rsidRDefault="00F22725" w:rsidP="00732D2E">
      <w:pPr>
        <w:ind w:left="708"/>
        <w:jc w:val="both"/>
        <w:rPr>
          <w:rFonts w:ascii="ITC Avant Garde" w:hAnsi="ITC Avant Garde"/>
          <w:b/>
        </w:rPr>
      </w:pPr>
      <w:r w:rsidRPr="00E6557D">
        <w:rPr>
          <w:rFonts w:ascii="ITC Avant Garde" w:hAnsi="ITC Avant Garde"/>
          <w:b/>
        </w:rPr>
        <w:t>Tema: Eliminación del</w:t>
      </w:r>
      <w:r w:rsidR="00530475" w:rsidRPr="00E6557D">
        <w:rPr>
          <w:rFonts w:ascii="ITC Avant Garde" w:hAnsi="ITC Avant Garde"/>
          <w:b/>
        </w:rPr>
        <w:t xml:space="preserve"> dígito</w:t>
      </w:r>
      <w:r w:rsidRPr="00E6557D">
        <w:rPr>
          <w:rFonts w:ascii="ITC Avant Garde" w:hAnsi="ITC Avant Garde"/>
          <w:b/>
        </w:rPr>
        <w:t xml:space="preserve"> </w:t>
      </w:r>
      <w:r w:rsidR="00530475" w:rsidRPr="00E6557D">
        <w:rPr>
          <w:rFonts w:ascii="ITC Avant Garde" w:hAnsi="ITC Avant Garde"/>
          <w:b/>
        </w:rPr>
        <w:t>“</w:t>
      </w:r>
      <w:r w:rsidRPr="00E6557D">
        <w:rPr>
          <w:rFonts w:ascii="ITC Avant Garde" w:hAnsi="ITC Avant Garde"/>
          <w:b/>
        </w:rPr>
        <w:t>1</w:t>
      </w:r>
      <w:r w:rsidR="00530475" w:rsidRPr="00E6557D">
        <w:rPr>
          <w:rFonts w:ascii="ITC Avant Garde" w:hAnsi="ITC Avant Garde"/>
          <w:b/>
        </w:rPr>
        <w:t>”</w:t>
      </w:r>
      <w:r w:rsidRPr="00E6557D">
        <w:rPr>
          <w:rFonts w:ascii="ITC Avant Garde" w:hAnsi="ITC Avant Garde"/>
          <w:b/>
        </w:rPr>
        <w:t xml:space="preserve"> </w:t>
      </w:r>
      <w:r w:rsidR="00530475" w:rsidRPr="00E6557D">
        <w:rPr>
          <w:rFonts w:ascii="ITC Avant Garde" w:hAnsi="ITC Avant Garde"/>
          <w:b/>
        </w:rPr>
        <w:t>en llamadas internacionales con destino a números móviles bajo la modalidad el que llama paga.</w:t>
      </w:r>
    </w:p>
    <w:p w14:paraId="2EB1C6A2" w14:textId="77777777" w:rsidR="005A128E" w:rsidRPr="00E6557D" w:rsidRDefault="005A128E" w:rsidP="00732D2E">
      <w:pPr>
        <w:pStyle w:val="Prrafodelista"/>
        <w:ind w:left="1428"/>
        <w:jc w:val="both"/>
        <w:rPr>
          <w:rFonts w:ascii="ITC Avant Garde" w:hAnsi="ITC Avant Garde"/>
          <w:b/>
          <w:sz w:val="22"/>
          <w:szCs w:val="22"/>
        </w:rPr>
      </w:pPr>
    </w:p>
    <w:p w14:paraId="1EF450AA" w14:textId="4D2E6CEC" w:rsidR="00F22725" w:rsidRPr="00E6557D" w:rsidRDefault="005A7264" w:rsidP="00857E80">
      <w:pPr>
        <w:pStyle w:val="Prrafodelista"/>
        <w:numPr>
          <w:ilvl w:val="0"/>
          <w:numId w:val="13"/>
        </w:numPr>
        <w:jc w:val="both"/>
        <w:rPr>
          <w:rFonts w:ascii="ITC Avant Garde" w:hAnsi="ITC Avant Garde"/>
          <w:sz w:val="22"/>
          <w:szCs w:val="22"/>
        </w:rPr>
      </w:pPr>
      <w:r w:rsidRPr="00E6557D">
        <w:rPr>
          <w:rFonts w:ascii="ITC Avant Garde" w:hAnsi="ITC Avant Garde"/>
          <w:sz w:val="22"/>
          <w:szCs w:val="22"/>
        </w:rPr>
        <w:t xml:space="preserve">Elvira </w:t>
      </w:r>
      <w:r w:rsidR="00775E34" w:rsidRPr="00E6557D">
        <w:rPr>
          <w:rFonts w:ascii="ITC Avant Garde" w:hAnsi="ITC Avant Garde"/>
          <w:sz w:val="22"/>
          <w:szCs w:val="22"/>
        </w:rPr>
        <w:t>Valenzuela</w:t>
      </w:r>
      <w:r w:rsidR="00F22725" w:rsidRPr="00E6557D">
        <w:rPr>
          <w:rFonts w:ascii="ITC Avant Garde" w:hAnsi="ITC Avant Garde"/>
          <w:sz w:val="22"/>
          <w:szCs w:val="22"/>
        </w:rPr>
        <w:t xml:space="preserve"> </w:t>
      </w:r>
      <w:r w:rsidR="00775E34" w:rsidRPr="00E6557D">
        <w:rPr>
          <w:rFonts w:ascii="ITC Avant Garde" w:hAnsi="ITC Avant Garde"/>
          <w:sz w:val="22"/>
          <w:szCs w:val="22"/>
        </w:rPr>
        <w:t xml:space="preserve">y José Luis </w:t>
      </w:r>
      <w:r w:rsidR="00F22725" w:rsidRPr="00E6557D">
        <w:rPr>
          <w:rFonts w:ascii="ITC Avant Garde" w:hAnsi="ITC Avant Garde"/>
          <w:sz w:val="22"/>
          <w:szCs w:val="22"/>
        </w:rPr>
        <w:t>manifiesta</w:t>
      </w:r>
      <w:r w:rsidR="00775E34" w:rsidRPr="00E6557D">
        <w:rPr>
          <w:rFonts w:ascii="ITC Avant Garde" w:hAnsi="ITC Avant Garde"/>
          <w:sz w:val="22"/>
          <w:szCs w:val="22"/>
        </w:rPr>
        <w:t>n</w:t>
      </w:r>
      <w:r w:rsidR="00F22725" w:rsidRPr="00E6557D">
        <w:rPr>
          <w:rFonts w:ascii="ITC Avant Garde" w:hAnsi="ITC Avant Garde"/>
          <w:sz w:val="22"/>
          <w:szCs w:val="22"/>
        </w:rPr>
        <w:t xml:space="preserve"> que </w:t>
      </w:r>
      <w:r w:rsidR="00775E34" w:rsidRPr="00E6557D">
        <w:rPr>
          <w:rFonts w:ascii="ITC Avant Garde" w:hAnsi="ITC Avant Garde"/>
          <w:sz w:val="22"/>
          <w:szCs w:val="22"/>
        </w:rPr>
        <w:t xml:space="preserve">a </w:t>
      </w:r>
      <w:r w:rsidR="00F22725" w:rsidRPr="00E6557D">
        <w:rPr>
          <w:rFonts w:ascii="ITC Avant Garde" w:hAnsi="ITC Avant Garde"/>
          <w:sz w:val="22"/>
          <w:szCs w:val="22"/>
        </w:rPr>
        <w:t xml:space="preserve">los usuarios que están fuera de México continuamente les confunde si después del código del país, en este caso 52, se debe anteponer o no un 1 antes de los 10 dígitos, para indicar si se cobra tiempo aire o no. </w:t>
      </w:r>
    </w:p>
    <w:p w14:paraId="1DC739CA" w14:textId="77777777" w:rsidR="0095124E" w:rsidRPr="00E6557D" w:rsidRDefault="0095124E" w:rsidP="0095124E">
      <w:pPr>
        <w:pStyle w:val="Prrafodelista"/>
        <w:ind w:left="1429"/>
        <w:jc w:val="both"/>
        <w:rPr>
          <w:rFonts w:ascii="ITC Avant Garde" w:eastAsia="Calibri" w:hAnsi="ITC Avant Garde" w:cs="Arial"/>
          <w:sz w:val="22"/>
          <w:szCs w:val="22"/>
          <w:lang w:eastAsia="en-US"/>
        </w:rPr>
      </w:pPr>
    </w:p>
    <w:p w14:paraId="7F00BE6A" w14:textId="7C156511"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B76812" w:rsidRPr="00E6557D">
        <w:rPr>
          <w:rFonts w:ascii="ITC Avant Garde" w:hAnsi="ITC Avant Garde"/>
        </w:rPr>
        <w:t>Se toma en consideración el comentario, por lo que se establece en el Proyecto que a los 180 días naturales, contados a partir de la entrada en vigor del Acuerdo, deberá eliminarse el dígito 1 en marcaciones para llamadas internacionales que se originan en el extranjero con destino a México hacia Números Nacionales móviles en la modalidad “El que llama paga”.</w:t>
      </w:r>
    </w:p>
    <w:p w14:paraId="014BD4FD" w14:textId="77777777" w:rsidR="001D1D74" w:rsidRPr="00E6557D" w:rsidRDefault="001D1D74" w:rsidP="001D1D74">
      <w:pPr>
        <w:pStyle w:val="Prrafodelista"/>
        <w:ind w:left="1429"/>
        <w:jc w:val="both"/>
        <w:rPr>
          <w:rFonts w:ascii="ITC Avant Garde" w:hAnsi="ITC Avant Garde"/>
          <w:b/>
          <w:sz w:val="22"/>
          <w:szCs w:val="22"/>
        </w:rPr>
      </w:pPr>
    </w:p>
    <w:p w14:paraId="5A95E603" w14:textId="6706D78B" w:rsidR="00F22725" w:rsidRPr="00E6557D" w:rsidRDefault="00F22725" w:rsidP="00F22725">
      <w:pPr>
        <w:ind w:firstLine="708"/>
        <w:jc w:val="both"/>
        <w:rPr>
          <w:rFonts w:ascii="ITC Avant Garde" w:hAnsi="ITC Avant Garde"/>
          <w:b/>
        </w:rPr>
      </w:pPr>
      <w:r w:rsidRPr="00E6557D">
        <w:rPr>
          <w:rFonts w:ascii="ITC Avant Garde" w:hAnsi="ITC Avant Garde"/>
          <w:b/>
        </w:rPr>
        <w:t>Tema: Atribuciones de</w:t>
      </w:r>
      <w:r w:rsidR="00530475" w:rsidRPr="00E6557D">
        <w:rPr>
          <w:rFonts w:ascii="ITC Avant Garde" w:hAnsi="ITC Avant Garde"/>
          <w:b/>
        </w:rPr>
        <w:t>l</w:t>
      </w:r>
      <w:r w:rsidRPr="00E6557D">
        <w:rPr>
          <w:rFonts w:ascii="ITC Avant Garde" w:hAnsi="ITC Avant Garde"/>
          <w:b/>
        </w:rPr>
        <w:t xml:space="preserve"> Instituto</w:t>
      </w:r>
    </w:p>
    <w:p w14:paraId="43A5E485" w14:textId="60E96E7E"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4, fracción V, </w:t>
      </w:r>
      <w:r w:rsidR="00020891" w:rsidRPr="00E6557D">
        <w:rPr>
          <w:rFonts w:ascii="ITC Avant Garde" w:eastAsia="Calibri" w:hAnsi="ITC Avant Garde" w:cs="Arial"/>
          <w:sz w:val="22"/>
          <w:szCs w:val="22"/>
          <w:lang w:eastAsia="en-US"/>
        </w:rPr>
        <w:t>relativo a las atribuciones del Instituto,</w:t>
      </w:r>
      <w:r w:rsidR="002A5837">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Telefónica, CANIETI, </w:t>
      </w:r>
      <w:r w:rsidR="00562611" w:rsidRPr="00E6557D">
        <w:rPr>
          <w:rFonts w:ascii="ITC Avant Garde" w:eastAsia="Calibri" w:hAnsi="ITC Avant Garde" w:cs="Arial"/>
          <w:sz w:val="22"/>
          <w:szCs w:val="22"/>
          <w:lang w:eastAsia="en-US"/>
        </w:rPr>
        <w:t>ANATEL</w:t>
      </w:r>
      <w:r w:rsidR="0095124E"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0095124E"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manifiestan que los códigos de servicios especiales deben ser asignados a concesionarios.</w:t>
      </w:r>
    </w:p>
    <w:p w14:paraId="729B8DFD" w14:textId="77777777" w:rsidR="000618F4" w:rsidRPr="00E6557D" w:rsidRDefault="000618F4" w:rsidP="00732D2E">
      <w:pPr>
        <w:pStyle w:val="Prrafodelista"/>
        <w:ind w:left="1418"/>
        <w:jc w:val="both"/>
        <w:rPr>
          <w:rFonts w:ascii="ITC Avant Garde" w:eastAsia="Calibri" w:hAnsi="ITC Avant Garde" w:cs="Arial"/>
          <w:sz w:val="22"/>
          <w:szCs w:val="22"/>
          <w:lang w:eastAsia="en-US"/>
        </w:rPr>
      </w:pPr>
    </w:p>
    <w:p w14:paraId="7BC68C33" w14:textId="2647E34D" w:rsidR="00F22725" w:rsidRPr="00E6557D" w:rsidRDefault="00C57240" w:rsidP="001D1D74">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Los códigos de servicios especiales solo podrán ser asignados a entidades gubernamentales, ya que </w:t>
      </w:r>
      <w:r w:rsidR="00530475" w:rsidRPr="00E6557D">
        <w:rPr>
          <w:rFonts w:ascii="ITC Avant Garde" w:hAnsi="ITC Avant Garde"/>
        </w:rPr>
        <w:t xml:space="preserve">su disponibilidad es muy limitada y los </w:t>
      </w:r>
      <w:r w:rsidR="004212CD" w:rsidRPr="00E6557D">
        <w:rPr>
          <w:rFonts w:ascii="ITC Avant Garde" w:hAnsi="ITC Avant Garde"/>
        </w:rPr>
        <w:t>PST cuentan con la facilidad de activar marcaciones cortas dentro de sus propias redes.</w:t>
      </w:r>
      <w:r w:rsidR="00F22725" w:rsidRPr="00E6557D">
        <w:rPr>
          <w:rFonts w:ascii="ITC Avant Garde" w:hAnsi="ITC Avant Garde"/>
        </w:rPr>
        <w:t xml:space="preserve"> Lo anterior es consistente con lo establecido en el numeral 9.4.3. No obstante lo anterior</w:t>
      </w:r>
      <w:r w:rsidR="004212CD" w:rsidRPr="00E6557D">
        <w:rPr>
          <w:rFonts w:ascii="ITC Avant Garde" w:hAnsi="ITC Avant Garde"/>
        </w:rPr>
        <w:t>,</w:t>
      </w:r>
      <w:r w:rsidR="00F22725" w:rsidRPr="00E6557D">
        <w:rPr>
          <w:rFonts w:ascii="ITC Avant Garde" w:hAnsi="ITC Avant Garde"/>
        </w:rPr>
        <w:t xml:space="preserve"> los PST podrán utilizar otro tipo de marcaciones distintas a la estructura de los CSE, como se establece en el numeral 9.2</w:t>
      </w:r>
      <w:r w:rsidR="0095124E" w:rsidRPr="00E6557D">
        <w:rPr>
          <w:rFonts w:ascii="ITC Avant Garde" w:hAnsi="ITC Avant Garde"/>
        </w:rPr>
        <w:t>.</w:t>
      </w:r>
    </w:p>
    <w:p w14:paraId="0AFD7C3D" w14:textId="015FE2D5"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4, fracción VII,</w:t>
      </w:r>
      <w:r w:rsidR="00020891" w:rsidRPr="00E6557D">
        <w:rPr>
          <w:rFonts w:ascii="ITC Avant Garde" w:eastAsia="Calibri" w:hAnsi="ITC Avant Garde" w:cs="Arial"/>
          <w:sz w:val="22"/>
          <w:szCs w:val="22"/>
          <w:lang w:eastAsia="en-US"/>
        </w:rPr>
        <w:t xml:space="preserve"> relativo a las atribuciones del Instituto,</w:t>
      </w:r>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manifiestan su preocupación respecto de las situaciones por las cuales se </w:t>
      </w:r>
      <w:r w:rsidR="004212CD" w:rsidRPr="00E6557D">
        <w:rPr>
          <w:rFonts w:ascii="ITC Avant Garde" w:eastAsia="Calibri" w:hAnsi="ITC Avant Garde" w:cs="Arial"/>
          <w:sz w:val="22"/>
          <w:szCs w:val="22"/>
          <w:lang w:eastAsia="en-US"/>
        </w:rPr>
        <w:t xml:space="preserve">puede dejar </w:t>
      </w:r>
      <w:r w:rsidRPr="00E6557D">
        <w:rPr>
          <w:rFonts w:ascii="ITC Avant Garde" w:eastAsia="Calibri" w:hAnsi="ITC Avant Garde" w:cs="Arial"/>
          <w:sz w:val="22"/>
          <w:szCs w:val="22"/>
          <w:lang w:eastAsia="en-US"/>
        </w:rPr>
        <w:t xml:space="preserve">sin efectos alguna asignación de Numeración Nacional cuando medie causa de interés público o mandato legal. </w:t>
      </w:r>
    </w:p>
    <w:p w14:paraId="3993DF71"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78EFBD20" w14:textId="10393549" w:rsidR="00F22725" w:rsidRPr="00E6557D" w:rsidRDefault="00C57240" w:rsidP="001D1D74">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243F0A" w:rsidRPr="00E6557D">
        <w:rPr>
          <w:rFonts w:ascii="ITC Avant Garde" w:hAnsi="ITC Avant Garde"/>
        </w:rPr>
        <w:t>L</w:t>
      </w:r>
      <w:r w:rsidR="00F22725" w:rsidRPr="00E6557D">
        <w:rPr>
          <w:rFonts w:ascii="ITC Avant Garde" w:hAnsi="ITC Avant Garde"/>
        </w:rPr>
        <w:t>as situaciones</w:t>
      </w:r>
      <w:r w:rsidR="00243F0A" w:rsidRPr="00E6557D">
        <w:rPr>
          <w:rFonts w:ascii="ITC Avant Garde" w:hAnsi="ITC Avant Garde"/>
        </w:rPr>
        <w:t xml:space="preserve"> antes referidas</w:t>
      </w:r>
      <w:r w:rsidR="00F22725" w:rsidRPr="00E6557D">
        <w:rPr>
          <w:rFonts w:ascii="ITC Avant Garde" w:hAnsi="ITC Avant Garde"/>
        </w:rPr>
        <w:t xml:space="preserve"> serán delimitadas por las circunstancias de modo, tiempo y lugar, prevalecientes en el momento en que se realice la valoración</w:t>
      </w:r>
      <w:r w:rsidR="004212CD" w:rsidRPr="00E6557D">
        <w:rPr>
          <w:rFonts w:ascii="ITC Avant Garde" w:hAnsi="ITC Avant Garde"/>
        </w:rPr>
        <w:t>.</w:t>
      </w:r>
      <w:r w:rsidR="00F22725" w:rsidRPr="00E6557D">
        <w:rPr>
          <w:rFonts w:ascii="ITC Avant Garde" w:hAnsi="ITC Avant Garde"/>
        </w:rPr>
        <w:t xml:space="preserve"> </w:t>
      </w:r>
      <w:r w:rsidR="004212CD" w:rsidRPr="00E6557D">
        <w:rPr>
          <w:rFonts w:ascii="ITC Avant Garde" w:hAnsi="ITC Avant Garde"/>
        </w:rPr>
        <w:t>A</w:t>
      </w:r>
      <w:r w:rsidR="00F22725" w:rsidRPr="00E6557D">
        <w:rPr>
          <w:rFonts w:ascii="ITC Avant Garde" w:hAnsi="ITC Avant Garde"/>
        </w:rPr>
        <w:t>s</w:t>
      </w:r>
      <w:r w:rsidR="004212CD" w:rsidRPr="00E6557D">
        <w:rPr>
          <w:rFonts w:ascii="ITC Avant Garde" w:hAnsi="ITC Avant Garde"/>
        </w:rPr>
        <w:t>i</w:t>
      </w:r>
      <w:r w:rsidR="00F22725" w:rsidRPr="00E6557D">
        <w:rPr>
          <w:rFonts w:ascii="ITC Avant Garde" w:hAnsi="ITC Avant Garde"/>
        </w:rPr>
        <w:t>mismo</w:t>
      </w:r>
      <w:r w:rsidR="004212CD" w:rsidRPr="00E6557D">
        <w:rPr>
          <w:rFonts w:ascii="ITC Avant Garde" w:hAnsi="ITC Avant Garde"/>
        </w:rPr>
        <w:t>,</w:t>
      </w:r>
      <w:r w:rsidR="00F22725" w:rsidRPr="00E6557D">
        <w:rPr>
          <w:rFonts w:ascii="ITC Avant Garde" w:hAnsi="ITC Avant Garde"/>
        </w:rPr>
        <w:t xml:space="preserve"> el Instituto deberá tomar en cuenta las condiciones esenciales para el desarrollo armónico de la comunidad, a modo de evitar que con la </w:t>
      </w:r>
      <w:r w:rsidR="004212CD" w:rsidRPr="00E6557D">
        <w:rPr>
          <w:rFonts w:ascii="ITC Avant Garde" w:hAnsi="ITC Avant Garde"/>
        </w:rPr>
        <w:t>devolución se</w:t>
      </w:r>
      <w:r w:rsidR="00F22725" w:rsidRPr="00E6557D">
        <w:rPr>
          <w:rFonts w:ascii="ITC Avant Garde" w:hAnsi="ITC Avant Garde"/>
        </w:rPr>
        <w:t xml:space="preserve"> cause</w:t>
      </w:r>
      <w:r w:rsidR="004212CD" w:rsidRPr="00E6557D">
        <w:rPr>
          <w:rFonts w:ascii="ITC Avant Garde" w:hAnsi="ITC Avant Garde"/>
        </w:rPr>
        <w:t>n</w:t>
      </w:r>
      <w:r w:rsidR="00F22725" w:rsidRPr="00E6557D">
        <w:rPr>
          <w:rFonts w:ascii="ITC Avant Garde" w:hAnsi="ITC Avant Garde"/>
        </w:rPr>
        <w:t xml:space="preserve"> perjuicios mayores a los que se pretende evitar </w:t>
      </w:r>
      <w:r w:rsidR="004212CD" w:rsidRPr="00E6557D">
        <w:rPr>
          <w:rFonts w:ascii="ITC Avant Garde" w:hAnsi="ITC Avant Garde"/>
        </w:rPr>
        <w:t>a</w:t>
      </w:r>
      <w:r w:rsidR="00F22725" w:rsidRPr="00E6557D">
        <w:rPr>
          <w:rFonts w:ascii="ITC Avant Garde" w:hAnsi="ITC Avant Garde"/>
        </w:rPr>
        <w:t xml:space="preserve">l dejar sin efectos las asignaciones, como es el caso de lo acontecido con el número </w:t>
      </w:r>
      <w:r w:rsidR="00243F0A" w:rsidRPr="00E6557D">
        <w:rPr>
          <w:rFonts w:ascii="ITC Avant Garde" w:hAnsi="ITC Avant Garde"/>
        </w:rPr>
        <w:t xml:space="preserve">único </w:t>
      </w:r>
      <w:r w:rsidR="00F22725" w:rsidRPr="00E6557D">
        <w:rPr>
          <w:rFonts w:ascii="ITC Avant Garde" w:hAnsi="ITC Avant Garde"/>
        </w:rPr>
        <w:t>de emergencias</w:t>
      </w:r>
      <w:r w:rsidR="00243F0A" w:rsidRPr="00E6557D">
        <w:rPr>
          <w:rFonts w:ascii="ITC Avant Garde" w:hAnsi="ITC Avant Garde"/>
        </w:rPr>
        <w:t xml:space="preserve"> a  nivel nacional</w:t>
      </w:r>
      <w:r w:rsidR="00F22725" w:rsidRPr="00E6557D">
        <w:rPr>
          <w:rFonts w:ascii="ITC Avant Garde" w:hAnsi="ITC Avant Garde"/>
        </w:rPr>
        <w:t xml:space="preserve"> </w:t>
      </w:r>
      <w:r w:rsidR="00243F0A" w:rsidRPr="00E6557D">
        <w:rPr>
          <w:rFonts w:ascii="ITC Avant Garde" w:hAnsi="ITC Avant Garde"/>
        </w:rPr>
        <w:t>(</w:t>
      </w:r>
      <w:r w:rsidR="00F22725" w:rsidRPr="00E6557D">
        <w:rPr>
          <w:rFonts w:ascii="ITC Avant Garde" w:hAnsi="ITC Avant Garde"/>
        </w:rPr>
        <w:t>911</w:t>
      </w:r>
      <w:r w:rsidR="00243F0A" w:rsidRPr="00E6557D">
        <w:rPr>
          <w:rFonts w:ascii="ITC Avant Garde" w:hAnsi="ITC Avant Garde"/>
        </w:rPr>
        <w:t>)</w:t>
      </w:r>
      <w:r w:rsidR="00F22725" w:rsidRPr="00E6557D">
        <w:rPr>
          <w:rFonts w:ascii="ITC Avant Garde" w:hAnsi="ITC Avant Garde"/>
        </w:rPr>
        <w:t xml:space="preserve">, ya que en el </w:t>
      </w:r>
      <w:r w:rsidR="0095124E" w:rsidRPr="00E6557D">
        <w:rPr>
          <w:rFonts w:ascii="ITC Avant Garde" w:hAnsi="ITC Avant Garde"/>
        </w:rPr>
        <w:t>Décimo Séptimo</w:t>
      </w:r>
      <w:r w:rsidR="00F22725" w:rsidRPr="00E6557D">
        <w:rPr>
          <w:rFonts w:ascii="ITC Avant Garde" w:hAnsi="ITC Avant Garde"/>
        </w:rPr>
        <w:t xml:space="preserve"> transitorio de los Lineamientos de Seguridad y Justicia se otorgó un plazo a los PST para </w:t>
      </w:r>
      <w:r w:rsidR="004212CD" w:rsidRPr="00E6557D">
        <w:rPr>
          <w:rFonts w:ascii="ITC Avant Garde" w:hAnsi="ITC Avant Garde"/>
        </w:rPr>
        <w:t xml:space="preserve">migrar a los usuarios y </w:t>
      </w:r>
      <w:r w:rsidR="00F22725" w:rsidRPr="00E6557D">
        <w:rPr>
          <w:rFonts w:ascii="ITC Avant Garde" w:hAnsi="ITC Avant Garde"/>
        </w:rPr>
        <w:t>liberar las series  que comenzaran con 911.</w:t>
      </w:r>
    </w:p>
    <w:p w14:paraId="203774FB" w14:textId="77777777" w:rsidR="00F22725" w:rsidRPr="00E6557D" w:rsidRDefault="00F22725" w:rsidP="00F22725">
      <w:pPr>
        <w:ind w:firstLine="708"/>
        <w:jc w:val="both"/>
        <w:rPr>
          <w:rFonts w:ascii="ITC Avant Garde" w:hAnsi="ITC Avant Garde"/>
          <w:b/>
        </w:rPr>
      </w:pPr>
    </w:p>
    <w:p w14:paraId="0A8F7A82" w14:textId="1C211786" w:rsidR="00F22725" w:rsidRPr="00E6557D" w:rsidRDefault="00F22725" w:rsidP="00F22725">
      <w:pPr>
        <w:ind w:firstLine="708"/>
        <w:jc w:val="both"/>
        <w:rPr>
          <w:rFonts w:ascii="ITC Avant Garde" w:hAnsi="ITC Avant Garde"/>
          <w:b/>
        </w:rPr>
      </w:pPr>
      <w:r w:rsidRPr="00E6557D">
        <w:rPr>
          <w:rFonts w:ascii="ITC Avant Garde" w:hAnsi="ITC Avant Garde"/>
          <w:b/>
        </w:rPr>
        <w:t xml:space="preserve">Tema: </w:t>
      </w:r>
      <w:r w:rsidR="00857E80" w:rsidRPr="00E6557D">
        <w:rPr>
          <w:rFonts w:ascii="ITC Avant Garde" w:hAnsi="ITC Avant Garde"/>
          <w:b/>
        </w:rPr>
        <w:t>Sistema de Numeración y Señalización</w:t>
      </w:r>
    </w:p>
    <w:p w14:paraId="3D5B7EFB" w14:textId="01148209"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5.1.2., 5.1.3. y 5.1.4., Telefónica, CANIETI, Grupo Televisa,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0095124E"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solicitan se eliminen dichos numerales y se agregue nombre del Concesionario asignatario. </w:t>
      </w:r>
    </w:p>
    <w:p w14:paraId="7A232E09" w14:textId="77777777" w:rsidR="00F22725" w:rsidRPr="00E6557D" w:rsidRDefault="00F22725" w:rsidP="001D1D74">
      <w:pPr>
        <w:pStyle w:val="Prrafodelista"/>
        <w:ind w:left="1429"/>
        <w:jc w:val="both"/>
        <w:rPr>
          <w:rFonts w:ascii="ITC Avant Garde" w:eastAsia="Calibri" w:hAnsi="ITC Avant Garde" w:cs="Arial"/>
          <w:sz w:val="22"/>
          <w:szCs w:val="22"/>
          <w:lang w:eastAsia="en-US"/>
        </w:rPr>
      </w:pPr>
    </w:p>
    <w:p w14:paraId="32A9FAB8" w14:textId="25ED9ED7"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243F0A" w:rsidRPr="00E6557D">
        <w:rPr>
          <w:rFonts w:ascii="ITC Avant Garde" w:hAnsi="ITC Avant Garde"/>
        </w:rPr>
        <w:t>No es posible atender la solicitud en virtud de que e</w:t>
      </w:r>
      <w:r w:rsidR="00F22725" w:rsidRPr="00E6557D">
        <w:rPr>
          <w:rFonts w:ascii="ITC Avant Garde" w:hAnsi="ITC Avant Garde"/>
        </w:rPr>
        <w:t xml:space="preserve">ste Instituto considera que los datos referidos son necesarios para efectos de generar los oficios de respuesta a las solicitudes y notificar </w:t>
      </w:r>
      <w:r w:rsidR="00F22725" w:rsidRPr="00E6557D">
        <w:rPr>
          <w:rFonts w:ascii="ITC Avant Garde" w:hAnsi="ITC Avant Garde"/>
        </w:rPr>
        <w:lastRenderedPageBreak/>
        <w:t>las resoluciones correspondientes</w:t>
      </w:r>
      <w:r w:rsidR="004212CD" w:rsidRPr="00E6557D">
        <w:rPr>
          <w:rFonts w:ascii="ITC Avant Garde" w:hAnsi="ITC Avant Garde"/>
        </w:rPr>
        <w:t>,</w:t>
      </w:r>
      <w:r w:rsidR="00F22725" w:rsidRPr="00E6557D">
        <w:rPr>
          <w:rFonts w:ascii="ITC Avant Garde" w:hAnsi="ITC Avant Garde"/>
        </w:rPr>
        <w:t xml:space="preserve"> así como para llevar a cabo un registro adecuado de los recursos asignados.</w:t>
      </w:r>
    </w:p>
    <w:p w14:paraId="3E042A9A" w14:textId="319DDCAD" w:rsidR="00F22725" w:rsidRPr="00E6557D" w:rsidRDefault="00F22725" w:rsidP="00F2272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Respecto del numeral 5.2.</w:t>
      </w:r>
      <w:r w:rsidR="00D708E9" w:rsidRPr="00E6557D">
        <w:rPr>
          <w:rFonts w:ascii="ITC Avant Garde" w:eastAsia="Calibri" w:hAnsi="ITC Avant Garde" w:cs="Arial"/>
          <w:sz w:val="22"/>
          <w:szCs w:val="22"/>
          <w:lang w:eastAsia="en-US"/>
        </w:rPr>
        <w:t>3.2.</w:t>
      </w:r>
      <w:r w:rsidRPr="00E6557D">
        <w:rPr>
          <w:rFonts w:ascii="ITC Avant Garde" w:eastAsia="Calibri" w:hAnsi="ITC Avant Garde" w:cs="Arial"/>
          <w:sz w:val="22"/>
          <w:szCs w:val="22"/>
          <w:lang w:eastAsia="en-US"/>
        </w:rPr>
        <w:t>,</w:t>
      </w:r>
      <w:r w:rsidR="00D708E9" w:rsidRPr="00E6557D">
        <w:rPr>
          <w:rFonts w:ascii="ITC Avant Garde" w:eastAsia="Calibri" w:hAnsi="ITC Avant Garde" w:cs="Arial"/>
          <w:sz w:val="22"/>
          <w:szCs w:val="22"/>
          <w:lang w:eastAsia="en-US"/>
        </w:rPr>
        <w:t xml:space="preserve"> relativo a la información que contendrá el Sistema de Numeración y Señalización respecto a los Códigos de Servicios Especiales,</w:t>
      </w:r>
      <w:r w:rsidRPr="00E6557D">
        <w:rPr>
          <w:rFonts w:ascii="ITC Avant Garde" w:eastAsia="Calibri" w:hAnsi="ITC Avant Garde" w:cs="Arial"/>
          <w:sz w:val="22"/>
          <w:szCs w:val="22"/>
          <w:lang w:eastAsia="en-US"/>
        </w:rPr>
        <w:t xml:space="preserve"> </w:t>
      </w:r>
      <w:r w:rsidR="00E6345E" w:rsidRPr="00E6557D">
        <w:rPr>
          <w:rFonts w:ascii="ITC Avant Garde" w:eastAsia="Calibri" w:hAnsi="ITC Avant Garde" w:cs="Arial"/>
          <w:sz w:val="22"/>
          <w:szCs w:val="22"/>
          <w:lang w:eastAsia="en-US"/>
        </w:rPr>
        <w:t xml:space="preserve">ATT, </w:t>
      </w:r>
      <w:r w:rsidRPr="00E6557D">
        <w:rPr>
          <w:rFonts w:ascii="ITC Avant Garde" w:eastAsia="Calibri" w:hAnsi="ITC Avant Garde" w:cs="Arial"/>
          <w:sz w:val="22"/>
          <w:szCs w:val="22"/>
          <w:lang w:eastAsia="en-US"/>
        </w:rPr>
        <w:t>Telefónica</w:t>
      </w:r>
      <w:r w:rsidR="00857E80" w:rsidRPr="00E6557D">
        <w:rPr>
          <w:rFonts w:ascii="ITC Avant Garde" w:eastAsia="Calibri" w:hAnsi="ITC Avant Garde" w:cs="Arial"/>
          <w:sz w:val="22"/>
          <w:szCs w:val="22"/>
          <w:lang w:eastAsia="en-US"/>
        </w:rPr>
        <w:t>, CANIETI</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manifiestan que e</w:t>
      </w:r>
      <w:r w:rsidR="0095124E" w:rsidRPr="00E6557D">
        <w:rPr>
          <w:rFonts w:ascii="ITC Avant Garde" w:eastAsia="Calibri" w:hAnsi="ITC Avant Garde" w:cs="Arial"/>
          <w:sz w:val="22"/>
          <w:szCs w:val="22"/>
          <w:lang w:eastAsia="en-US"/>
        </w:rPr>
        <w:t>ste numeral</w:t>
      </w:r>
      <w:r w:rsidRPr="00E6557D">
        <w:rPr>
          <w:rFonts w:ascii="ITC Avant Garde" w:eastAsia="Calibri" w:hAnsi="ITC Avant Garde" w:cs="Arial"/>
          <w:sz w:val="22"/>
          <w:szCs w:val="22"/>
          <w:lang w:eastAsia="en-US"/>
        </w:rPr>
        <w:t xml:space="preserve"> </w:t>
      </w:r>
      <w:r w:rsidR="004212CD" w:rsidRPr="00E6557D">
        <w:rPr>
          <w:rFonts w:ascii="ITC Avant Garde" w:eastAsia="Calibri" w:hAnsi="ITC Avant Garde" w:cs="Arial"/>
          <w:sz w:val="22"/>
          <w:szCs w:val="22"/>
          <w:lang w:eastAsia="en-US"/>
        </w:rPr>
        <w:t>es</w:t>
      </w:r>
      <w:r w:rsidRPr="00E6557D">
        <w:rPr>
          <w:rFonts w:ascii="ITC Avant Garde" w:eastAsia="Calibri" w:hAnsi="ITC Avant Garde" w:cs="Arial"/>
          <w:sz w:val="22"/>
          <w:szCs w:val="22"/>
          <w:lang w:eastAsia="en-US"/>
        </w:rPr>
        <w:t xml:space="preserve"> contrario al 9.4.1 donde se </w:t>
      </w:r>
      <w:r w:rsidR="00D708E9" w:rsidRPr="00E6557D">
        <w:rPr>
          <w:rFonts w:ascii="ITC Avant Garde" w:eastAsia="Calibri" w:hAnsi="ITC Avant Garde" w:cs="Arial"/>
          <w:sz w:val="22"/>
          <w:szCs w:val="22"/>
          <w:lang w:eastAsia="en-US"/>
        </w:rPr>
        <w:t>listan</w:t>
      </w:r>
      <w:r w:rsidRPr="00E6557D">
        <w:rPr>
          <w:rFonts w:ascii="ITC Avant Garde" w:eastAsia="Calibri" w:hAnsi="ITC Avant Garde" w:cs="Arial"/>
          <w:sz w:val="22"/>
          <w:szCs w:val="22"/>
          <w:lang w:eastAsia="en-US"/>
        </w:rPr>
        <w:t xml:space="preserve"> los Códigos de Servicios Especiales </w:t>
      </w:r>
      <w:r w:rsidR="00D708E9" w:rsidRPr="00E6557D">
        <w:rPr>
          <w:rFonts w:ascii="ITC Avant Garde" w:eastAsia="Calibri" w:hAnsi="ITC Avant Garde" w:cs="Arial"/>
          <w:sz w:val="22"/>
          <w:szCs w:val="22"/>
          <w:lang w:eastAsia="en-US"/>
        </w:rPr>
        <w:t>establecidos, por lo que se solicita</w:t>
      </w:r>
      <w:r w:rsidRPr="00E6557D">
        <w:rPr>
          <w:rFonts w:ascii="ITC Avant Garde" w:eastAsia="Calibri" w:hAnsi="ITC Avant Garde" w:cs="Arial"/>
          <w:sz w:val="22"/>
          <w:szCs w:val="22"/>
          <w:lang w:eastAsia="en-US"/>
        </w:rPr>
        <w:t xml:space="preserve"> ajustar la redacción para incluir a los concesionarios como prestadores de servicios de códigos especiales.</w:t>
      </w:r>
    </w:p>
    <w:p w14:paraId="40E333E8" w14:textId="77777777" w:rsidR="00E6345E" w:rsidRPr="00E6557D" w:rsidRDefault="00E6345E" w:rsidP="001D1D74">
      <w:pPr>
        <w:pStyle w:val="Prrafodelista"/>
        <w:ind w:left="1429"/>
        <w:jc w:val="both"/>
        <w:rPr>
          <w:rFonts w:ascii="ITC Avant Garde" w:eastAsia="Calibri" w:hAnsi="ITC Avant Garde" w:cs="Arial"/>
          <w:sz w:val="22"/>
          <w:szCs w:val="22"/>
          <w:lang w:eastAsia="en-US"/>
        </w:rPr>
      </w:pPr>
    </w:p>
    <w:p w14:paraId="207B4328" w14:textId="22C02196" w:rsidR="00EE27C9" w:rsidRPr="00E6557D" w:rsidRDefault="00C57240" w:rsidP="00DE394E">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EE27C9" w:rsidRPr="00E6557D">
        <w:rPr>
          <w:rFonts w:ascii="ITC Avant Garde" w:hAnsi="ITC Avant Garde"/>
        </w:rPr>
        <w:t xml:space="preserve">Debido a </w:t>
      </w:r>
      <w:r w:rsidR="00D708E9" w:rsidRPr="00E6557D">
        <w:rPr>
          <w:rFonts w:ascii="ITC Avant Garde" w:hAnsi="ITC Avant Garde"/>
        </w:rPr>
        <w:t xml:space="preserve">la limitada disponibilidad de los CSE </w:t>
      </w:r>
      <w:r w:rsidR="00EE27C9" w:rsidRPr="00E6557D">
        <w:rPr>
          <w:rFonts w:ascii="ITC Avant Garde" w:hAnsi="ITC Avant Garde"/>
        </w:rPr>
        <w:t xml:space="preserve">y como se señaló en los numerales 9.2. </w:t>
      </w:r>
      <w:proofErr w:type="gramStart"/>
      <w:r w:rsidR="00EE27C9" w:rsidRPr="00E6557D">
        <w:rPr>
          <w:rFonts w:ascii="ITC Avant Garde" w:hAnsi="ITC Avant Garde"/>
        </w:rPr>
        <w:t>y</w:t>
      </w:r>
      <w:proofErr w:type="gramEnd"/>
      <w:r w:rsidR="00EE27C9" w:rsidRPr="00E6557D">
        <w:rPr>
          <w:rFonts w:ascii="ITC Avant Garde" w:hAnsi="ITC Avant Garde"/>
        </w:rPr>
        <w:t xml:space="preserve"> 9.4.3.</w:t>
      </w:r>
      <w:r w:rsidR="00DE394E" w:rsidRPr="00E6557D">
        <w:rPr>
          <w:rFonts w:ascii="ITC Avant Garde" w:hAnsi="ITC Avant Garde"/>
        </w:rPr>
        <w:t xml:space="preserve"> </w:t>
      </w:r>
      <w:proofErr w:type="gramStart"/>
      <w:r w:rsidR="00DE394E" w:rsidRPr="00E6557D">
        <w:rPr>
          <w:rFonts w:ascii="ITC Avant Garde" w:hAnsi="ITC Avant Garde"/>
        </w:rPr>
        <w:t>del</w:t>
      </w:r>
      <w:proofErr w:type="gramEnd"/>
      <w:r w:rsidR="00DE394E" w:rsidRPr="00E6557D">
        <w:rPr>
          <w:rFonts w:ascii="ITC Avant Garde" w:hAnsi="ITC Avant Garde"/>
        </w:rPr>
        <w:t xml:space="preserve"> Plan Técnico Fundamental de Numeración</w:t>
      </w:r>
      <w:r w:rsidR="00EE27C9" w:rsidRPr="00E6557D">
        <w:rPr>
          <w:rFonts w:ascii="ITC Avant Garde" w:hAnsi="ITC Avant Garde"/>
        </w:rPr>
        <w:t>, los Proveedores solamente podrán utilizar los Códigos de Servicios Especiales establecidos para ellos en el numeral 9.4.1., así como aquellos que el Instituto llegue a establecer por mandato de Ley, resolución administrativa o cualquier otro ordenamiento legal. No obstante lo anterior, cualquier secuencia de numeración de 2 o más dígitos distinta a la establecida en el numeral 9.1, así como a la utilizada como prefijo de acceso al Servicio de Larga Distancia Internacional (00), podrá ser utilizada por los Proveedores, siempre y cuando éstas no entren en conflicto con la Numeración Nacional y No Geográfica asignada por el Instituto, pudiendo utilizar en ellas los caracteres “#”, “*” u otros de tipo no numérico</w:t>
      </w:r>
      <w:r w:rsidR="00DE394E" w:rsidRPr="00E6557D">
        <w:rPr>
          <w:rFonts w:ascii="ITC Avant Garde" w:hAnsi="ITC Avant Garde"/>
        </w:rPr>
        <w:t>.</w:t>
      </w:r>
    </w:p>
    <w:p w14:paraId="479436AD" w14:textId="77777777" w:rsidR="00F22725" w:rsidRPr="00E6557D" w:rsidRDefault="00F22725" w:rsidP="00F22725">
      <w:pPr>
        <w:ind w:firstLine="708"/>
        <w:jc w:val="both"/>
        <w:rPr>
          <w:rFonts w:ascii="ITC Avant Garde" w:hAnsi="ITC Avant Garde"/>
          <w:b/>
        </w:rPr>
      </w:pPr>
    </w:p>
    <w:p w14:paraId="1C026DAE" w14:textId="77777777" w:rsidR="00F22725" w:rsidRPr="00E6557D" w:rsidRDefault="00F22725" w:rsidP="00F22725">
      <w:pPr>
        <w:ind w:firstLine="708"/>
        <w:jc w:val="both"/>
        <w:rPr>
          <w:rFonts w:ascii="ITC Avant Garde" w:hAnsi="ITC Avant Garde"/>
          <w:b/>
        </w:rPr>
      </w:pPr>
      <w:r w:rsidRPr="00E6557D">
        <w:rPr>
          <w:rFonts w:ascii="ITC Avant Garde" w:hAnsi="ITC Avant Garde"/>
          <w:b/>
        </w:rPr>
        <w:t xml:space="preserve">Tema: De las Zonas. </w:t>
      </w:r>
    </w:p>
    <w:p w14:paraId="24367618" w14:textId="4FAD64C0"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6., Telefónica,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manifiestan que el Identificador Geográfico no es necesario para efectos del correcto enrutamiento de las llamadas. </w:t>
      </w:r>
    </w:p>
    <w:p w14:paraId="585D2DF1" w14:textId="77777777" w:rsidR="0095124E" w:rsidRPr="00E6557D" w:rsidRDefault="0095124E" w:rsidP="0095124E">
      <w:pPr>
        <w:pStyle w:val="Prrafodelista"/>
        <w:ind w:left="1429"/>
        <w:jc w:val="both"/>
        <w:rPr>
          <w:rFonts w:ascii="ITC Avant Garde" w:eastAsia="Calibri" w:hAnsi="ITC Avant Garde" w:cs="Arial"/>
          <w:sz w:val="22"/>
          <w:szCs w:val="22"/>
          <w:lang w:eastAsia="en-US"/>
        </w:rPr>
      </w:pPr>
    </w:p>
    <w:p w14:paraId="7E3046A9" w14:textId="5D1E3698" w:rsidR="0095124E" w:rsidRPr="00E6557D" w:rsidRDefault="00C57240" w:rsidP="000024AE">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Se atiende el comentario y se </w:t>
      </w:r>
      <w:r w:rsidR="002E7193" w:rsidRPr="00E6557D">
        <w:rPr>
          <w:rFonts w:ascii="ITC Avant Garde" w:hAnsi="ITC Avant Garde"/>
        </w:rPr>
        <w:t xml:space="preserve">elimina </w:t>
      </w:r>
      <w:r w:rsidR="00DE394E" w:rsidRPr="00E6557D">
        <w:rPr>
          <w:rFonts w:ascii="ITC Avant Garde" w:hAnsi="ITC Avant Garde"/>
        </w:rPr>
        <w:t xml:space="preserve">cualquier referencia </w:t>
      </w:r>
      <w:r w:rsidR="002E7193" w:rsidRPr="00E6557D">
        <w:rPr>
          <w:rFonts w:ascii="ITC Avant Garde" w:hAnsi="ITC Avant Garde"/>
        </w:rPr>
        <w:t>al Identificador Geográfico</w:t>
      </w:r>
      <w:r w:rsidR="00DE394E" w:rsidRPr="00E6557D">
        <w:rPr>
          <w:rFonts w:ascii="ITC Avant Garde" w:hAnsi="ITC Avant Garde"/>
        </w:rPr>
        <w:t xml:space="preserve"> en el Plan Técnico Fundamental de Numeración, en el Plan Técnico Fundamental de Señalización así como en las correspondientes modificaciones a las Reglas de Portabilidad</w:t>
      </w:r>
      <w:r w:rsidR="002E7193" w:rsidRPr="00E6557D">
        <w:rPr>
          <w:rFonts w:ascii="ITC Avant Garde" w:hAnsi="ITC Avant Garde"/>
        </w:rPr>
        <w:t xml:space="preserve">. </w:t>
      </w:r>
    </w:p>
    <w:p w14:paraId="1D13C8B8" w14:textId="49FEFA8F"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6., Telcel propone: (i) mantener el sistema de asignación de numeración por NIR y (ii) en los casos en los que en una localidad se agote la numeración, el IFT podrá asignar a los PST numeración de un NIR adicional, mismo que puede corresponder a uno sin uso, así como a otro con subutilización, privilegiando el </w:t>
      </w:r>
      <w:r w:rsidRPr="00E6557D">
        <w:rPr>
          <w:rFonts w:ascii="ITC Avant Garde" w:eastAsia="Calibri" w:hAnsi="ITC Avant Garde" w:cs="Arial"/>
          <w:sz w:val="22"/>
          <w:szCs w:val="22"/>
          <w:lang w:eastAsia="en-US"/>
        </w:rPr>
        <w:lastRenderedPageBreak/>
        <w:t>empleo de un NIR de poblaciones vecinas al de la población con escase</w:t>
      </w:r>
      <w:r w:rsidR="001B5CBD" w:rsidRPr="00E6557D">
        <w:rPr>
          <w:rFonts w:ascii="ITC Avant Garde" w:eastAsia="Calibri" w:hAnsi="ITC Avant Garde" w:cs="Arial"/>
          <w:sz w:val="22"/>
          <w:szCs w:val="22"/>
          <w:lang w:eastAsia="en-US"/>
        </w:rPr>
        <w:t>z</w:t>
      </w:r>
      <w:r w:rsidRPr="00E6557D">
        <w:rPr>
          <w:rFonts w:ascii="ITC Avant Garde" w:eastAsia="Calibri" w:hAnsi="ITC Avant Garde" w:cs="Arial"/>
          <w:sz w:val="22"/>
          <w:szCs w:val="22"/>
          <w:lang w:eastAsia="en-US"/>
        </w:rPr>
        <w:t xml:space="preserve"> de numeración.</w:t>
      </w:r>
    </w:p>
    <w:p w14:paraId="1B07F01F" w14:textId="77777777" w:rsidR="0095124E" w:rsidRPr="00E6557D" w:rsidRDefault="0095124E" w:rsidP="0095124E">
      <w:pPr>
        <w:pStyle w:val="Prrafodelista"/>
        <w:ind w:left="1429"/>
        <w:jc w:val="both"/>
        <w:rPr>
          <w:rFonts w:ascii="ITC Avant Garde" w:hAnsi="ITC Avant Garde"/>
          <w:sz w:val="22"/>
          <w:szCs w:val="22"/>
        </w:rPr>
      </w:pPr>
    </w:p>
    <w:p w14:paraId="73C7F1F5" w14:textId="0F7FE28E" w:rsidR="00F22725" w:rsidRPr="00E6557D" w:rsidRDefault="00C57240" w:rsidP="001D1D74">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1D4207" w:rsidRPr="00E6557D">
        <w:rPr>
          <w:rFonts w:ascii="ITC Avant Garde" w:hAnsi="ITC Avant Garde"/>
        </w:rPr>
        <w:t>El Instituto considera que con la implementación de</w:t>
      </w:r>
      <w:r w:rsidR="00B1042B" w:rsidRPr="00E6557D">
        <w:rPr>
          <w:rFonts w:ascii="ITC Avant Garde" w:hAnsi="ITC Avant Garde"/>
        </w:rPr>
        <w:t xml:space="preserve"> las Zonas</w:t>
      </w:r>
      <w:r w:rsidR="001D4207" w:rsidRPr="00E6557D">
        <w:rPr>
          <w:rFonts w:ascii="ITC Avant Garde" w:hAnsi="ITC Avant Garde"/>
        </w:rPr>
        <w:t>, se garantizará de forma inmediata la disponibilidad a largo plazo de la Numeración Nacional a los PST.</w:t>
      </w:r>
      <w:r w:rsidR="00B1042B" w:rsidRPr="00E6557D">
        <w:rPr>
          <w:rFonts w:ascii="ITC Avant Garde" w:hAnsi="ITC Avant Garde"/>
        </w:rPr>
        <w:t xml:space="preserve"> </w:t>
      </w:r>
    </w:p>
    <w:p w14:paraId="589A3E49" w14:textId="111FB56A"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6.2., Alcatel-</w:t>
      </w:r>
      <w:proofErr w:type="spellStart"/>
      <w:r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 xml:space="preserve"> manifiesta que la Zonas implican lo siguiente: (i) se anula la característica de ubicación geográfica de la numeración y (ii) la obsole</w:t>
      </w:r>
      <w:r w:rsidR="00B37770" w:rsidRPr="00E6557D">
        <w:rPr>
          <w:rFonts w:ascii="ITC Avant Garde" w:eastAsia="Calibri" w:hAnsi="ITC Avant Garde" w:cs="Arial"/>
          <w:sz w:val="22"/>
          <w:szCs w:val="22"/>
          <w:lang w:eastAsia="en-US"/>
        </w:rPr>
        <w:t>sce</w:t>
      </w:r>
      <w:r w:rsidRPr="00E6557D">
        <w:rPr>
          <w:rFonts w:ascii="ITC Avant Garde" w:eastAsia="Calibri" w:hAnsi="ITC Avant Garde" w:cs="Arial"/>
          <w:sz w:val="22"/>
          <w:szCs w:val="22"/>
          <w:lang w:eastAsia="en-US"/>
        </w:rPr>
        <w:t>ncia tecnológica y la capacidad de los recursos de aprovisionamiento de numeración en algunas centrales telefónicas, estarían limitado el uso extensivo de esta reasignación de numeración, tanto para cambios de domicilio como para recibir números portados provenientes de la misma zona o de otras.</w:t>
      </w:r>
    </w:p>
    <w:p w14:paraId="11E2DD26" w14:textId="77777777" w:rsidR="000618F4" w:rsidRPr="00E6557D" w:rsidRDefault="000618F4" w:rsidP="00732D2E">
      <w:pPr>
        <w:pStyle w:val="Prrafodelista"/>
        <w:ind w:left="1418"/>
        <w:jc w:val="both"/>
        <w:rPr>
          <w:rFonts w:ascii="ITC Avant Garde" w:eastAsia="Calibri" w:hAnsi="ITC Avant Garde" w:cs="Arial"/>
          <w:sz w:val="22"/>
          <w:szCs w:val="22"/>
          <w:lang w:eastAsia="en-US"/>
        </w:rPr>
      </w:pPr>
    </w:p>
    <w:p w14:paraId="79A8A53D" w14:textId="19F2F146" w:rsidR="005A128E" w:rsidRPr="00E6557D" w:rsidRDefault="00C57240" w:rsidP="00732D2E">
      <w:pPr>
        <w:pStyle w:val="Prrafodelista"/>
        <w:ind w:left="1418"/>
        <w:jc w:val="both"/>
        <w:rPr>
          <w:rFonts w:ascii="ITC Avant Garde" w:hAnsi="ITC Avant Garde"/>
          <w:sz w:val="22"/>
          <w:szCs w:val="22"/>
        </w:rPr>
      </w:pPr>
      <w:r w:rsidRPr="00E6557D">
        <w:rPr>
          <w:rFonts w:ascii="ITC Avant Garde" w:hAnsi="ITC Avant Garde"/>
          <w:sz w:val="22"/>
          <w:szCs w:val="22"/>
        </w:rPr>
        <w:t>Respuesta:</w:t>
      </w:r>
      <w:r w:rsidR="00F22725" w:rsidRPr="00E6557D">
        <w:rPr>
          <w:rFonts w:ascii="ITC Avant Garde" w:hAnsi="ITC Avant Garde"/>
          <w:sz w:val="22"/>
          <w:szCs w:val="22"/>
        </w:rPr>
        <w:t xml:space="preserve"> </w:t>
      </w:r>
      <w:r w:rsidR="00A2587E" w:rsidRPr="00E6557D">
        <w:rPr>
          <w:rFonts w:ascii="ITC Avant Garde" w:hAnsi="ITC Avant Garde"/>
          <w:sz w:val="22"/>
          <w:szCs w:val="22"/>
        </w:rPr>
        <w:t xml:space="preserve">La característica geográfica de la numeración </w:t>
      </w:r>
      <w:r w:rsidR="00F415A1" w:rsidRPr="00E6557D">
        <w:rPr>
          <w:rFonts w:ascii="ITC Avant Garde" w:hAnsi="ITC Avant Garde"/>
          <w:sz w:val="22"/>
          <w:szCs w:val="22"/>
        </w:rPr>
        <w:t>nacional prevalece en su</w:t>
      </w:r>
      <w:r w:rsidR="00A2587E" w:rsidRPr="00E6557D">
        <w:rPr>
          <w:rFonts w:ascii="ITC Avant Garde" w:hAnsi="ITC Avant Garde"/>
          <w:sz w:val="22"/>
          <w:szCs w:val="22"/>
        </w:rPr>
        <w:t xml:space="preserve"> asignación y administración</w:t>
      </w:r>
      <w:r w:rsidR="00B610BE" w:rsidRPr="00E6557D">
        <w:rPr>
          <w:rFonts w:ascii="ITC Avant Garde" w:hAnsi="ITC Avant Garde"/>
          <w:sz w:val="22"/>
          <w:szCs w:val="22"/>
        </w:rPr>
        <w:t xml:space="preserve"> al acotarse a una zona</w:t>
      </w:r>
      <w:r w:rsidR="00A2587E" w:rsidRPr="00E6557D">
        <w:rPr>
          <w:rFonts w:ascii="ITC Avant Garde" w:hAnsi="ITC Avant Garde"/>
          <w:sz w:val="22"/>
          <w:szCs w:val="22"/>
        </w:rPr>
        <w:t>, asimismo dicha característica no restringe l</w:t>
      </w:r>
      <w:r w:rsidR="00F415A1" w:rsidRPr="00E6557D">
        <w:rPr>
          <w:rFonts w:ascii="ITC Avant Garde" w:hAnsi="ITC Avant Garde"/>
          <w:sz w:val="22"/>
          <w:szCs w:val="22"/>
        </w:rPr>
        <w:t>a utilización de la numeración en</w:t>
      </w:r>
      <w:r w:rsidR="00A2587E" w:rsidRPr="00E6557D">
        <w:rPr>
          <w:rFonts w:ascii="ITC Avant Garde" w:hAnsi="ITC Avant Garde"/>
          <w:sz w:val="22"/>
          <w:szCs w:val="22"/>
        </w:rPr>
        <w:t xml:space="preserve"> una zona determinada como resultado de un procedimiento de portabilidad geográfica o de cambio de domicilio. Por otra parte, en relación a </w:t>
      </w:r>
      <w:r w:rsidR="00B37770" w:rsidRPr="00E6557D">
        <w:rPr>
          <w:rFonts w:ascii="ITC Avant Garde" w:hAnsi="ITC Avant Garde"/>
          <w:sz w:val="22"/>
          <w:szCs w:val="22"/>
        </w:rPr>
        <w:t xml:space="preserve">obsolescencia tecnológica y </w:t>
      </w:r>
      <w:r w:rsidR="00817F70" w:rsidRPr="00E6557D">
        <w:rPr>
          <w:rFonts w:ascii="ITC Avant Garde" w:hAnsi="ITC Avant Garde"/>
          <w:sz w:val="22"/>
          <w:szCs w:val="22"/>
        </w:rPr>
        <w:t xml:space="preserve">a </w:t>
      </w:r>
      <w:r w:rsidR="00B37770" w:rsidRPr="00E6557D">
        <w:rPr>
          <w:rFonts w:ascii="ITC Avant Garde" w:hAnsi="ITC Avant Garde"/>
          <w:sz w:val="22"/>
          <w:szCs w:val="22"/>
        </w:rPr>
        <w:t xml:space="preserve">la capacidad de los recursos de aprovisionamiento de numeración en algunas centrales, este Instituto ha establecido </w:t>
      </w:r>
      <w:r w:rsidR="002A5837">
        <w:rPr>
          <w:rFonts w:ascii="ITC Avant Garde" w:hAnsi="ITC Avant Garde"/>
          <w:sz w:val="22"/>
          <w:szCs w:val="22"/>
        </w:rPr>
        <w:t xml:space="preserve">como fecha </w:t>
      </w:r>
      <w:r w:rsidR="00B37770" w:rsidRPr="00E6557D">
        <w:rPr>
          <w:rFonts w:ascii="ITC Avant Garde" w:hAnsi="ITC Avant Garde"/>
          <w:sz w:val="22"/>
          <w:szCs w:val="22"/>
        </w:rPr>
        <w:t>para la entrada en vigor del presente proyecto</w:t>
      </w:r>
      <w:r w:rsidR="002A5837">
        <w:rPr>
          <w:rFonts w:ascii="ITC Avant Garde" w:hAnsi="ITC Avant Garde"/>
          <w:sz w:val="22"/>
          <w:szCs w:val="22"/>
        </w:rPr>
        <w:t xml:space="preserve"> el 1 de febrero de 2020</w:t>
      </w:r>
      <w:r w:rsidR="00F415A1" w:rsidRPr="00E6557D">
        <w:rPr>
          <w:rFonts w:ascii="ITC Avant Garde" w:hAnsi="ITC Avant Garde"/>
          <w:sz w:val="22"/>
          <w:szCs w:val="22"/>
        </w:rPr>
        <w:t>, de tal forma que</w:t>
      </w:r>
      <w:r w:rsidR="00B37770" w:rsidRPr="00E6557D">
        <w:rPr>
          <w:rFonts w:ascii="ITC Avant Garde" w:hAnsi="ITC Avant Garde"/>
          <w:sz w:val="22"/>
          <w:szCs w:val="22"/>
        </w:rPr>
        <w:t xml:space="preserve"> se puedan llevar a cabo todas las implementaciones técnicas</w:t>
      </w:r>
      <w:r w:rsidR="00F415A1" w:rsidRPr="00E6557D">
        <w:rPr>
          <w:rFonts w:ascii="ITC Avant Garde" w:hAnsi="ITC Avant Garde"/>
          <w:sz w:val="22"/>
          <w:szCs w:val="22"/>
        </w:rPr>
        <w:t xml:space="preserve"> tendientes hacia una migración a tecnologías basadas en el protocolo IP</w:t>
      </w:r>
      <w:r w:rsidR="00B37770" w:rsidRPr="00E6557D">
        <w:rPr>
          <w:rFonts w:ascii="ITC Avant Garde" w:hAnsi="ITC Avant Garde"/>
          <w:sz w:val="22"/>
          <w:szCs w:val="22"/>
        </w:rPr>
        <w:t>.</w:t>
      </w:r>
    </w:p>
    <w:p w14:paraId="2CCFC83C" w14:textId="77777777" w:rsidR="005A128E" w:rsidRPr="00E6557D" w:rsidRDefault="005A128E" w:rsidP="00732D2E">
      <w:pPr>
        <w:pStyle w:val="Prrafodelista"/>
        <w:ind w:left="1418"/>
        <w:jc w:val="both"/>
        <w:rPr>
          <w:rFonts w:ascii="ITC Avant Garde" w:hAnsi="ITC Avant Garde"/>
          <w:sz w:val="22"/>
          <w:szCs w:val="22"/>
        </w:rPr>
      </w:pPr>
    </w:p>
    <w:p w14:paraId="459C389E" w14:textId="4809F9C4" w:rsidR="00F22725" w:rsidRPr="00E6557D" w:rsidRDefault="00F22725" w:rsidP="004C1792">
      <w:pPr>
        <w:pStyle w:val="Prrafodelista"/>
        <w:numPr>
          <w:ilvl w:val="0"/>
          <w:numId w:val="13"/>
        </w:numPr>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6.3., Telmex/</w:t>
      </w:r>
      <w:proofErr w:type="spellStart"/>
      <w:r w:rsidRPr="00E6557D">
        <w:rPr>
          <w:rFonts w:ascii="ITC Avant Garde" w:eastAsia="Calibri" w:hAnsi="ITC Avant Garde" w:cs="Arial"/>
          <w:sz w:val="22"/>
          <w:szCs w:val="22"/>
          <w:lang w:eastAsia="en-US"/>
        </w:rPr>
        <w:t>Telnor</w:t>
      </w:r>
      <w:proofErr w:type="spellEnd"/>
      <w:r w:rsidRPr="00E6557D">
        <w:rPr>
          <w:rFonts w:ascii="ITC Avant Garde" w:eastAsia="Calibri" w:hAnsi="ITC Avant Garde" w:cs="Arial"/>
          <w:sz w:val="22"/>
          <w:szCs w:val="22"/>
          <w:lang w:eastAsia="en-US"/>
        </w:rPr>
        <w:t xml:space="preserve"> manifiesta que es indispensable se asegure que todos los municipios del país se</w:t>
      </w:r>
      <w:r w:rsidR="001C491F" w:rsidRPr="00E6557D">
        <w:rPr>
          <w:rFonts w:ascii="ITC Avant Garde" w:eastAsia="Calibri" w:hAnsi="ITC Avant Garde" w:cs="Arial"/>
          <w:sz w:val="22"/>
          <w:szCs w:val="22"/>
          <w:lang w:eastAsia="en-US"/>
        </w:rPr>
        <w:t xml:space="preserve"> encuentren comprendidos en el Anexo U</w:t>
      </w:r>
      <w:r w:rsidRPr="00E6557D">
        <w:rPr>
          <w:rFonts w:ascii="ITC Avant Garde" w:eastAsia="Calibri" w:hAnsi="ITC Avant Garde" w:cs="Arial"/>
          <w:sz w:val="22"/>
          <w:szCs w:val="22"/>
          <w:lang w:eastAsia="en-US"/>
        </w:rPr>
        <w:t>no de</w:t>
      </w:r>
      <w:r w:rsidR="001C491F" w:rsidRPr="00E6557D">
        <w:rPr>
          <w:rFonts w:ascii="ITC Avant Garde" w:eastAsia="Calibri" w:hAnsi="ITC Avant Garde" w:cs="Arial"/>
          <w:sz w:val="22"/>
          <w:szCs w:val="22"/>
          <w:lang w:eastAsia="en-US"/>
        </w:rPr>
        <w:t>l</w:t>
      </w:r>
      <w:r w:rsidRPr="00E6557D">
        <w:rPr>
          <w:rFonts w:ascii="ITC Avant Garde" w:eastAsia="Calibri" w:hAnsi="ITC Avant Garde" w:cs="Arial"/>
          <w:sz w:val="22"/>
          <w:szCs w:val="22"/>
          <w:lang w:eastAsia="en-US"/>
        </w:rPr>
        <w:t xml:space="preserve"> </w:t>
      </w:r>
      <w:r w:rsidR="001C491F" w:rsidRPr="00E6557D">
        <w:rPr>
          <w:rFonts w:ascii="ITC Avant Garde" w:eastAsia="Calibri" w:hAnsi="ITC Avant Garde" w:cs="Arial"/>
          <w:sz w:val="22"/>
          <w:szCs w:val="22"/>
          <w:lang w:eastAsia="en-US"/>
        </w:rPr>
        <w:t>Anteproyecto</w:t>
      </w:r>
      <w:r w:rsidRPr="00E6557D">
        <w:rPr>
          <w:rFonts w:ascii="ITC Avant Garde" w:eastAsia="Calibri" w:hAnsi="ITC Avant Garde" w:cs="Arial"/>
          <w:sz w:val="22"/>
          <w:szCs w:val="22"/>
          <w:lang w:eastAsia="en-US"/>
        </w:rPr>
        <w:t>, cuidando de manera específica que las localidades en municipios partidos se identifiquen en la zona que les corresponde.</w:t>
      </w:r>
    </w:p>
    <w:p w14:paraId="1534DAD2" w14:textId="77777777" w:rsidR="00F22725" w:rsidRPr="00E6557D" w:rsidRDefault="00F22725" w:rsidP="00F22725">
      <w:pPr>
        <w:pStyle w:val="Prrafodelista"/>
        <w:ind w:left="1418"/>
        <w:jc w:val="both"/>
        <w:rPr>
          <w:rFonts w:ascii="ITC Avant Garde" w:hAnsi="ITC Avant Garde" w:cs="Arial"/>
          <w:sz w:val="22"/>
          <w:szCs w:val="22"/>
        </w:rPr>
      </w:pPr>
    </w:p>
    <w:p w14:paraId="27BB6077" w14:textId="5AA16443"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Este Instituto considera que debido al dinamismo de creación o modificación de </w:t>
      </w:r>
      <w:r w:rsidR="001B5CBD" w:rsidRPr="00E6557D">
        <w:rPr>
          <w:rFonts w:ascii="ITC Avant Garde" w:hAnsi="ITC Avant Garde"/>
        </w:rPr>
        <w:t>m</w:t>
      </w:r>
      <w:r w:rsidR="00F22725" w:rsidRPr="00E6557D">
        <w:rPr>
          <w:rFonts w:ascii="ITC Avant Garde" w:hAnsi="ITC Avant Garde"/>
        </w:rPr>
        <w:t>unicipios</w:t>
      </w:r>
      <w:r w:rsidR="001B5CBD" w:rsidRPr="00E6557D">
        <w:rPr>
          <w:rFonts w:ascii="ITC Avant Garde" w:hAnsi="ITC Avant Garde"/>
        </w:rPr>
        <w:t xml:space="preserve"> no es posible contar con un listado exhaustivo y definitivo</w:t>
      </w:r>
      <w:r w:rsidR="00F22725" w:rsidRPr="00E6557D">
        <w:rPr>
          <w:rFonts w:ascii="ITC Avant Garde" w:hAnsi="ITC Avant Garde"/>
        </w:rPr>
        <w:t xml:space="preserve">, </w:t>
      </w:r>
      <w:r w:rsidR="001B5CBD" w:rsidRPr="00E6557D">
        <w:rPr>
          <w:rFonts w:ascii="ITC Avant Garde" w:hAnsi="ITC Avant Garde"/>
        </w:rPr>
        <w:t xml:space="preserve">sin embargo </w:t>
      </w:r>
      <w:r w:rsidR="00F22725" w:rsidRPr="00E6557D">
        <w:rPr>
          <w:rFonts w:ascii="ITC Avant Garde" w:hAnsi="ITC Avant Garde"/>
        </w:rPr>
        <w:t>podrá orientar a los PST sobre la Zona a la que corresponda</w:t>
      </w:r>
      <w:r w:rsidR="001B5CBD" w:rsidRPr="00E6557D">
        <w:rPr>
          <w:rFonts w:ascii="ITC Avant Garde" w:hAnsi="ITC Avant Garde"/>
        </w:rPr>
        <w:t>n</w:t>
      </w:r>
      <w:r w:rsidR="00F22725" w:rsidRPr="00E6557D">
        <w:rPr>
          <w:rFonts w:ascii="ITC Avant Garde" w:hAnsi="ITC Avant Garde"/>
        </w:rPr>
        <w:t xml:space="preserve"> los </w:t>
      </w:r>
      <w:r w:rsidR="001B5CBD" w:rsidRPr="00E6557D">
        <w:rPr>
          <w:rFonts w:ascii="ITC Avant Garde" w:hAnsi="ITC Avant Garde"/>
        </w:rPr>
        <w:t>m</w:t>
      </w:r>
      <w:r w:rsidR="00F22725" w:rsidRPr="00E6557D">
        <w:rPr>
          <w:rFonts w:ascii="ITC Avant Garde" w:hAnsi="ITC Avant Garde"/>
        </w:rPr>
        <w:t xml:space="preserve">unicipios que no estén </w:t>
      </w:r>
      <w:r w:rsidR="001B5CBD" w:rsidRPr="00E6557D">
        <w:rPr>
          <w:rFonts w:ascii="ITC Avant Garde" w:hAnsi="ITC Avant Garde"/>
        </w:rPr>
        <w:t xml:space="preserve">actualmente </w:t>
      </w:r>
      <w:r w:rsidR="00F22725" w:rsidRPr="00E6557D">
        <w:rPr>
          <w:rFonts w:ascii="ITC Avant Garde" w:hAnsi="ITC Avant Garde"/>
        </w:rPr>
        <w:t>contemplados dentro del Anexo 1 de este proyecto.</w:t>
      </w:r>
    </w:p>
    <w:p w14:paraId="5A707538" w14:textId="77777777" w:rsidR="009E374E" w:rsidRPr="00E6557D" w:rsidRDefault="009E374E" w:rsidP="009E374E">
      <w:pPr>
        <w:ind w:firstLine="708"/>
        <w:jc w:val="both"/>
        <w:rPr>
          <w:rFonts w:ascii="ITC Avant Garde" w:hAnsi="ITC Avant Garde"/>
          <w:b/>
        </w:rPr>
      </w:pPr>
    </w:p>
    <w:p w14:paraId="274DC3D5" w14:textId="23A0675C" w:rsidR="009E374E" w:rsidRPr="00E6557D" w:rsidRDefault="009E374E" w:rsidP="009E374E">
      <w:pPr>
        <w:ind w:firstLine="708"/>
        <w:jc w:val="both"/>
        <w:rPr>
          <w:rFonts w:ascii="ITC Avant Garde" w:hAnsi="ITC Avant Garde"/>
          <w:b/>
        </w:rPr>
      </w:pPr>
      <w:r w:rsidRPr="00E6557D">
        <w:rPr>
          <w:rFonts w:ascii="ITC Avant Garde" w:hAnsi="ITC Avant Garde"/>
          <w:b/>
        </w:rPr>
        <w:t>Tema: Estructura de N</w:t>
      </w:r>
      <w:r w:rsidR="001B5CBD" w:rsidRPr="00E6557D">
        <w:rPr>
          <w:rFonts w:ascii="ITC Avant Garde" w:hAnsi="ITC Avant Garde"/>
          <w:b/>
        </w:rPr>
        <w:t>ú</w:t>
      </w:r>
      <w:r w:rsidRPr="00E6557D">
        <w:rPr>
          <w:rFonts w:ascii="ITC Avant Garde" w:hAnsi="ITC Avant Garde"/>
          <w:b/>
        </w:rPr>
        <w:t>mero Nacional</w:t>
      </w:r>
    </w:p>
    <w:p w14:paraId="6D5E77BA" w14:textId="5BAA0BF0" w:rsidR="009E374E" w:rsidRPr="00E6557D" w:rsidRDefault="009E374E" w:rsidP="009E374E">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7.1., </w:t>
      </w:r>
      <w:proofErr w:type="spellStart"/>
      <w:r w:rsidRPr="00E6557D">
        <w:rPr>
          <w:rFonts w:ascii="ITC Avant Garde" w:eastAsia="Calibri" w:hAnsi="ITC Avant Garde" w:cs="Arial"/>
          <w:sz w:val="22"/>
          <w:szCs w:val="22"/>
          <w:lang w:eastAsia="en-US"/>
        </w:rPr>
        <w:t>Avante</w:t>
      </w:r>
      <w:r w:rsidR="00DF5022" w:rsidRPr="00E6557D">
        <w:rPr>
          <w:rFonts w:ascii="ITC Avant Garde" w:eastAsia="Calibri" w:hAnsi="ITC Avant Garde" w:cs="Arial"/>
          <w:sz w:val="22"/>
          <w:szCs w:val="22"/>
          <w:lang w:eastAsia="en-US"/>
        </w:rPr>
        <w:t>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solicitan se defina un numeral explicando la estructura de los bloques de numeración </w:t>
      </w:r>
      <w:r w:rsidRPr="00E6557D">
        <w:rPr>
          <w:rFonts w:ascii="ITC Avant Garde" w:eastAsia="Calibri" w:hAnsi="ITC Avant Garde" w:cs="Arial"/>
          <w:sz w:val="22"/>
          <w:szCs w:val="22"/>
          <w:lang w:eastAsia="en-US"/>
        </w:rPr>
        <w:lastRenderedPageBreak/>
        <w:t>geográfica que asignará a los operadores, es decir, si va a tomar como serie el identificador regional y los otros 9 como parte del bloque.</w:t>
      </w:r>
    </w:p>
    <w:p w14:paraId="5C2400FF" w14:textId="77777777" w:rsidR="009E374E" w:rsidRPr="00E6557D" w:rsidRDefault="009E374E" w:rsidP="009E374E">
      <w:pPr>
        <w:pStyle w:val="Prrafodelista"/>
        <w:ind w:left="1418"/>
        <w:jc w:val="both"/>
        <w:rPr>
          <w:rFonts w:ascii="ITC Avant Garde" w:eastAsia="Calibri" w:hAnsi="ITC Avant Garde" w:cs="Arial"/>
          <w:sz w:val="22"/>
          <w:szCs w:val="22"/>
          <w:lang w:eastAsia="en-US"/>
        </w:rPr>
      </w:pPr>
    </w:p>
    <w:p w14:paraId="7F1055D0" w14:textId="5DC52AA2" w:rsidR="00F22725" w:rsidRPr="00E6557D" w:rsidRDefault="00C57240" w:rsidP="00E42855">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w:t>
      </w:r>
      <w:r w:rsidR="00E42855" w:rsidRPr="00E6557D">
        <w:rPr>
          <w:rFonts w:ascii="ITC Avant Garde" w:hAnsi="ITC Avant Garde"/>
        </w:rPr>
        <w:t xml:space="preserve">Se toma en consideración el comentario y se modifica la definición de Bloque con la finalidad de establecer con claridad su estructura. Asimismo, en el procedimiento de asignación de Numeración Nacional se indica que ésta se realizará en orden secuencial, los conceptos de serie de central y de identificador geográfico se eliminan del nuevo Plan Técnico Fundamental de Numeración. </w:t>
      </w:r>
    </w:p>
    <w:p w14:paraId="30B915C2" w14:textId="77777777" w:rsidR="00F22725" w:rsidRPr="00E6557D" w:rsidRDefault="00F22725" w:rsidP="00F22725">
      <w:pPr>
        <w:ind w:firstLine="708"/>
        <w:jc w:val="both"/>
        <w:rPr>
          <w:rFonts w:ascii="ITC Avant Garde" w:hAnsi="ITC Avant Garde"/>
          <w:b/>
        </w:rPr>
      </w:pPr>
      <w:r w:rsidRPr="00E6557D">
        <w:rPr>
          <w:rFonts w:ascii="ITC Avant Garde" w:hAnsi="ITC Avant Garde"/>
          <w:b/>
        </w:rPr>
        <w:t xml:space="preserve">Tema: Procedimiento de Marcación </w:t>
      </w:r>
    </w:p>
    <w:p w14:paraId="47847D6E" w14:textId="57028FA0"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 los numerales 7.2.</w:t>
      </w:r>
      <w:r w:rsidR="000C0C91" w:rsidRPr="00E6557D">
        <w:rPr>
          <w:rFonts w:ascii="ITC Avant Garde" w:eastAsia="Calibri" w:hAnsi="ITC Avant Garde" w:cs="Arial"/>
          <w:sz w:val="22"/>
          <w:szCs w:val="22"/>
          <w:lang w:eastAsia="en-US"/>
        </w:rPr>
        <w:t>1.</w:t>
      </w:r>
      <w:r w:rsidRPr="00E6557D">
        <w:rPr>
          <w:rFonts w:ascii="ITC Avant Garde" w:eastAsia="Calibri" w:hAnsi="ITC Avant Garde" w:cs="Arial"/>
          <w:sz w:val="22"/>
          <w:szCs w:val="22"/>
          <w:lang w:eastAsia="en-US"/>
        </w:rPr>
        <w:t>1.</w:t>
      </w:r>
      <w:r w:rsidR="000C0C91" w:rsidRPr="00E6557D">
        <w:rPr>
          <w:rFonts w:ascii="ITC Avant Garde" w:eastAsia="Calibri" w:hAnsi="ITC Avant Garde" w:cs="Arial"/>
          <w:sz w:val="22"/>
          <w:szCs w:val="22"/>
          <w:lang w:eastAsia="en-US"/>
        </w:rPr>
        <w:t xml:space="preserve"> y</w:t>
      </w:r>
      <w:r w:rsidRPr="00E6557D">
        <w:rPr>
          <w:rFonts w:ascii="ITC Avant Garde" w:eastAsia="Calibri" w:hAnsi="ITC Avant Garde" w:cs="Arial"/>
          <w:sz w:val="22"/>
          <w:szCs w:val="22"/>
          <w:lang w:eastAsia="en-US"/>
        </w:rPr>
        <w:t xml:space="preserve"> 8.1.,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w:t>
      </w:r>
      <w:r w:rsidR="008013E0" w:rsidRPr="00E6557D">
        <w:rPr>
          <w:rFonts w:ascii="ITC Avant Garde" w:eastAsia="Calibri" w:hAnsi="ITC Avant Garde" w:cs="Arial"/>
          <w:sz w:val="22"/>
          <w:szCs w:val="22"/>
          <w:lang w:eastAsia="en-US"/>
        </w:rPr>
        <w:t>solicitan que se indique</w:t>
      </w:r>
      <w:r w:rsidRPr="00E6557D">
        <w:rPr>
          <w:rFonts w:ascii="ITC Avant Garde" w:eastAsia="Calibri" w:hAnsi="ITC Avant Garde" w:cs="Arial"/>
          <w:sz w:val="22"/>
          <w:szCs w:val="22"/>
          <w:lang w:eastAsia="en-US"/>
        </w:rPr>
        <w:t xml:space="preserve"> claramente que no se marca</w:t>
      </w:r>
      <w:r w:rsidR="001B5CBD" w:rsidRPr="00E6557D">
        <w:rPr>
          <w:rFonts w:ascii="ITC Avant Garde" w:eastAsia="Calibri" w:hAnsi="ITC Avant Garde" w:cs="Arial"/>
          <w:sz w:val="22"/>
          <w:szCs w:val="22"/>
          <w:lang w:eastAsia="en-US"/>
        </w:rPr>
        <w:t>rá</w:t>
      </w:r>
      <w:r w:rsidRPr="00E6557D">
        <w:rPr>
          <w:rFonts w:ascii="ITC Avant Garde" w:eastAsia="Calibri" w:hAnsi="ITC Avant Garde" w:cs="Arial"/>
          <w:sz w:val="22"/>
          <w:szCs w:val="22"/>
          <w:lang w:eastAsia="en-US"/>
        </w:rPr>
        <w:t xml:space="preserve"> ningún tipo de prefijo (01,</w:t>
      </w:r>
      <w:r w:rsidR="00B37770"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044 </w:t>
      </w:r>
      <w:r w:rsidR="00ED6965" w:rsidRPr="00E6557D">
        <w:rPr>
          <w:rFonts w:ascii="ITC Avant Garde" w:eastAsia="Calibri" w:hAnsi="ITC Avant Garde" w:cs="Arial"/>
          <w:sz w:val="22"/>
          <w:szCs w:val="22"/>
          <w:lang w:eastAsia="en-US"/>
        </w:rPr>
        <w:t>o</w:t>
      </w:r>
      <w:r w:rsidRPr="00E6557D">
        <w:rPr>
          <w:rFonts w:ascii="ITC Avant Garde" w:eastAsia="Calibri" w:hAnsi="ITC Avant Garde" w:cs="Arial"/>
          <w:sz w:val="22"/>
          <w:szCs w:val="22"/>
          <w:lang w:eastAsia="en-US"/>
        </w:rPr>
        <w:t xml:space="preserve"> 045).</w:t>
      </w:r>
    </w:p>
    <w:p w14:paraId="7A253B9A" w14:textId="77777777" w:rsidR="007766B2" w:rsidRPr="00E6557D" w:rsidRDefault="007766B2" w:rsidP="00732D2E">
      <w:pPr>
        <w:pStyle w:val="Prrafodelista"/>
        <w:ind w:left="1418"/>
        <w:jc w:val="both"/>
        <w:rPr>
          <w:rFonts w:ascii="ITC Avant Garde" w:eastAsia="Calibri" w:hAnsi="ITC Avant Garde" w:cs="Arial"/>
          <w:sz w:val="22"/>
          <w:szCs w:val="22"/>
          <w:lang w:eastAsia="en-US"/>
        </w:rPr>
      </w:pPr>
    </w:p>
    <w:p w14:paraId="54BBDB32" w14:textId="58DC3C23" w:rsidR="00F22725" w:rsidRPr="00E6557D" w:rsidRDefault="00C57240" w:rsidP="004C39DD">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ED6965" w:rsidRPr="00E6557D">
        <w:rPr>
          <w:rFonts w:ascii="ITC Avant Garde" w:hAnsi="ITC Avant Garde"/>
        </w:rPr>
        <w:t>Los procedimientos de marcación aplicabl</w:t>
      </w:r>
      <w:r w:rsidR="004C39DD" w:rsidRPr="00E6557D">
        <w:rPr>
          <w:rFonts w:ascii="ITC Avant Garde" w:hAnsi="ITC Avant Garde"/>
        </w:rPr>
        <w:t>e</w:t>
      </w:r>
      <w:r w:rsidR="00ED6965" w:rsidRPr="00E6557D">
        <w:rPr>
          <w:rFonts w:ascii="ITC Avant Garde" w:hAnsi="ITC Avant Garde"/>
        </w:rPr>
        <w:t>s al tráfico nacional establecen claramente la eliminación de prefijos:</w:t>
      </w:r>
      <w:r w:rsidR="004C39DD" w:rsidRPr="00E6557D">
        <w:rPr>
          <w:rFonts w:ascii="ITC Avant Garde" w:hAnsi="ITC Avant Garde"/>
        </w:rPr>
        <w:t xml:space="preserve"> </w:t>
      </w:r>
    </w:p>
    <w:p w14:paraId="2E340031" w14:textId="0E0EE9F2" w:rsidR="00ED6965" w:rsidRPr="00E6557D" w:rsidRDefault="00ED6965" w:rsidP="00ED6965">
      <w:pPr>
        <w:spacing w:line="276" w:lineRule="auto"/>
        <w:ind w:left="1418"/>
        <w:jc w:val="both"/>
        <w:rPr>
          <w:rFonts w:ascii="ITC Avant Garde" w:hAnsi="ITC Avant Garde"/>
        </w:rPr>
      </w:pPr>
      <w:r w:rsidRPr="00E6557D">
        <w:rPr>
          <w:rFonts w:ascii="ITC Avant Garde" w:hAnsi="ITC Avant Garde"/>
        </w:rPr>
        <w:t>El procedimiento de marcación aplicable para el Tráfico Nacional en llamadas originadas desde números en las Modalidades de uso fijo, móvil CPP y móvil MPP será el siguiente:</w:t>
      </w:r>
    </w:p>
    <w:tbl>
      <w:tblPr>
        <w:tblStyle w:val="Tablaconcuadrcula"/>
        <w:tblW w:w="0" w:type="auto"/>
        <w:jc w:val="center"/>
        <w:tblLook w:val="04A0" w:firstRow="1" w:lastRow="0" w:firstColumn="1" w:lastColumn="0" w:noHBand="0" w:noVBand="1"/>
      </w:tblPr>
      <w:tblGrid>
        <w:gridCol w:w="3618"/>
        <w:gridCol w:w="2648"/>
      </w:tblGrid>
      <w:tr w:rsidR="00ED6965" w:rsidRPr="00E6557D" w14:paraId="4E2AF6A5" w14:textId="77777777" w:rsidTr="00043902">
        <w:trPr>
          <w:jc w:val="center"/>
        </w:trPr>
        <w:tc>
          <w:tcPr>
            <w:tcW w:w="36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BF81A57" w14:textId="77777777" w:rsidR="00ED6965" w:rsidRPr="00E6557D" w:rsidRDefault="00ED6965" w:rsidP="00043902">
            <w:pPr>
              <w:tabs>
                <w:tab w:val="left" w:pos="1335"/>
              </w:tabs>
              <w:spacing w:line="276" w:lineRule="auto"/>
              <w:jc w:val="center"/>
              <w:rPr>
                <w:rFonts w:ascii="ITC Avant Garde" w:hAnsi="ITC Avant Garde"/>
              </w:rPr>
            </w:pPr>
            <w:r w:rsidRPr="00E6557D">
              <w:rPr>
                <w:rFonts w:ascii="ITC Avant Garde" w:hAnsi="ITC Avant Garde"/>
              </w:rPr>
              <w:t>Modalidad de Uso del número de destino</w:t>
            </w:r>
          </w:p>
        </w:tc>
        <w:tc>
          <w:tcPr>
            <w:tcW w:w="26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8173A79" w14:textId="77777777" w:rsidR="00ED6965" w:rsidRPr="00E6557D" w:rsidRDefault="00ED6965" w:rsidP="00043902">
            <w:pPr>
              <w:tabs>
                <w:tab w:val="left" w:pos="1335"/>
              </w:tabs>
              <w:spacing w:line="276" w:lineRule="auto"/>
              <w:jc w:val="center"/>
              <w:rPr>
                <w:rFonts w:ascii="ITC Avant Garde" w:hAnsi="ITC Avant Garde"/>
              </w:rPr>
            </w:pPr>
            <w:r w:rsidRPr="00E6557D">
              <w:rPr>
                <w:rFonts w:ascii="ITC Avant Garde" w:hAnsi="ITC Avant Garde"/>
              </w:rPr>
              <w:t>Marcación</w:t>
            </w:r>
          </w:p>
        </w:tc>
      </w:tr>
      <w:tr w:rsidR="00ED6965" w:rsidRPr="00E6557D" w14:paraId="0363B13B" w14:textId="77777777" w:rsidTr="00043902">
        <w:trPr>
          <w:jc w:val="center"/>
        </w:trPr>
        <w:tc>
          <w:tcPr>
            <w:tcW w:w="3618" w:type="dxa"/>
            <w:tcBorders>
              <w:top w:val="single" w:sz="4" w:space="0" w:color="FFFFFF" w:themeColor="background1"/>
            </w:tcBorders>
          </w:tcPr>
          <w:p w14:paraId="6144E4BE" w14:textId="77777777" w:rsidR="00ED6965" w:rsidRPr="00E6557D" w:rsidRDefault="00ED6965" w:rsidP="00043902">
            <w:pPr>
              <w:tabs>
                <w:tab w:val="left" w:pos="1335"/>
              </w:tabs>
              <w:spacing w:line="276" w:lineRule="auto"/>
              <w:jc w:val="center"/>
              <w:rPr>
                <w:rFonts w:ascii="ITC Avant Garde" w:hAnsi="ITC Avant Garde"/>
              </w:rPr>
            </w:pPr>
            <w:r w:rsidRPr="00E6557D">
              <w:rPr>
                <w:rFonts w:ascii="ITC Avant Garde" w:hAnsi="ITC Avant Garde"/>
              </w:rPr>
              <w:t>Fijo</w:t>
            </w:r>
          </w:p>
        </w:tc>
        <w:tc>
          <w:tcPr>
            <w:tcW w:w="2648" w:type="dxa"/>
            <w:vMerge w:val="restart"/>
            <w:tcBorders>
              <w:top w:val="single" w:sz="4" w:space="0" w:color="FFFFFF" w:themeColor="background1"/>
            </w:tcBorders>
          </w:tcPr>
          <w:p w14:paraId="2B082DD5" w14:textId="77777777" w:rsidR="00ED6965" w:rsidRPr="00E6557D" w:rsidRDefault="00ED6965" w:rsidP="00043902">
            <w:pPr>
              <w:tabs>
                <w:tab w:val="left" w:pos="1335"/>
              </w:tabs>
              <w:spacing w:line="276" w:lineRule="auto"/>
              <w:jc w:val="center"/>
              <w:rPr>
                <w:rFonts w:ascii="ITC Avant Garde" w:hAnsi="ITC Avant Garde"/>
              </w:rPr>
            </w:pPr>
          </w:p>
          <w:p w14:paraId="73D311ED" w14:textId="77777777" w:rsidR="00ED6965" w:rsidRPr="00E6557D" w:rsidRDefault="00ED6965" w:rsidP="00043902">
            <w:pPr>
              <w:tabs>
                <w:tab w:val="left" w:pos="1335"/>
              </w:tabs>
              <w:spacing w:line="276" w:lineRule="auto"/>
              <w:jc w:val="center"/>
              <w:rPr>
                <w:rFonts w:ascii="ITC Avant Garde" w:hAnsi="ITC Avant Garde"/>
              </w:rPr>
            </w:pPr>
            <w:r w:rsidRPr="00E6557D">
              <w:rPr>
                <w:rFonts w:ascii="ITC Avant Garde" w:hAnsi="ITC Avant Garde"/>
              </w:rPr>
              <w:t>Número Nacional a 10 dígitos</w:t>
            </w:r>
          </w:p>
        </w:tc>
      </w:tr>
      <w:tr w:rsidR="00ED6965" w:rsidRPr="00E6557D" w14:paraId="615B5DAE" w14:textId="77777777" w:rsidTr="00043902">
        <w:trPr>
          <w:jc w:val="center"/>
        </w:trPr>
        <w:tc>
          <w:tcPr>
            <w:tcW w:w="3618" w:type="dxa"/>
          </w:tcPr>
          <w:p w14:paraId="2292C8ED" w14:textId="77777777" w:rsidR="00ED6965" w:rsidRPr="00E6557D" w:rsidRDefault="00ED6965" w:rsidP="00043902">
            <w:pPr>
              <w:tabs>
                <w:tab w:val="left" w:pos="1335"/>
              </w:tabs>
              <w:spacing w:line="276" w:lineRule="auto"/>
              <w:jc w:val="center"/>
              <w:rPr>
                <w:rFonts w:ascii="ITC Avant Garde" w:hAnsi="ITC Avant Garde"/>
              </w:rPr>
            </w:pPr>
            <w:r w:rsidRPr="00E6557D">
              <w:rPr>
                <w:rFonts w:ascii="ITC Avant Garde" w:hAnsi="ITC Avant Garde"/>
              </w:rPr>
              <w:t>Móvil MPP</w:t>
            </w:r>
          </w:p>
        </w:tc>
        <w:tc>
          <w:tcPr>
            <w:tcW w:w="2648" w:type="dxa"/>
            <w:vMerge/>
          </w:tcPr>
          <w:p w14:paraId="7432F12E" w14:textId="77777777" w:rsidR="00ED6965" w:rsidRPr="00E6557D" w:rsidRDefault="00ED6965" w:rsidP="00043902">
            <w:pPr>
              <w:tabs>
                <w:tab w:val="left" w:pos="1335"/>
              </w:tabs>
              <w:spacing w:line="276" w:lineRule="auto"/>
              <w:jc w:val="center"/>
              <w:rPr>
                <w:rFonts w:ascii="ITC Avant Garde" w:hAnsi="ITC Avant Garde"/>
              </w:rPr>
            </w:pPr>
          </w:p>
        </w:tc>
      </w:tr>
      <w:tr w:rsidR="00ED6965" w:rsidRPr="00E6557D" w14:paraId="7D9D1850" w14:textId="77777777" w:rsidTr="00043902">
        <w:trPr>
          <w:jc w:val="center"/>
        </w:trPr>
        <w:tc>
          <w:tcPr>
            <w:tcW w:w="3618" w:type="dxa"/>
          </w:tcPr>
          <w:p w14:paraId="0925D2AD" w14:textId="77777777" w:rsidR="00ED6965" w:rsidRPr="00E6557D" w:rsidRDefault="00ED6965" w:rsidP="00043902">
            <w:pPr>
              <w:tabs>
                <w:tab w:val="left" w:pos="1335"/>
              </w:tabs>
              <w:spacing w:line="276" w:lineRule="auto"/>
              <w:jc w:val="center"/>
              <w:rPr>
                <w:rFonts w:ascii="ITC Avant Garde" w:hAnsi="ITC Avant Garde"/>
              </w:rPr>
            </w:pPr>
            <w:r w:rsidRPr="00E6557D">
              <w:rPr>
                <w:rFonts w:ascii="ITC Avant Garde" w:hAnsi="ITC Avant Garde"/>
              </w:rPr>
              <w:t>Móvil CPP</w:t>
            </w:r>
          </w:p>
        </w:tc>
        <w:tc>
          <w:tcPr>
            <w:tcW w:w="2648" w:type="dxa"/>
            <w:vMerge/>
          </w:tcPr>
          <w:p w14:paraId="0B0FF0FF" w14:textId="77777777" w:rsidR="00ED6965" w:rsidRPr="00E6557D" w:rsidRDefault="00ED6965" w:rsidP="00043902">
            <w:pPr>
              <w:tabs>
                <w:tab w:val="left" w:pos="1335"/>
              </w:tabs>
              <w:spacing w:line="276" w:lineRule="auto"/>
              <w:jc w:val="center"/>
              <w:rPr>
                <w:rFonts w:ascii="ITC Avant Garde" w:hAnsi="ITC Avant Garde"/>
              </w:rPr>
            </w:pPr>
          </w:p>
        </w:tc>
      </w:tr>
    </w:tbl>
    <w:p w14:paraId="13FBF93D" w14:textId="77777777" w:rsidR="00ED6965" w:rsidRPr="00E6557D" w:rsidRDefault="00ED6965" w:rsidP="004C39DD">
      <w:pPr>
        <w:ind w:left="1418"/>
        <w:jc w:val="both"/>
        <w:rPr>
          <w:rFonts w:ascii="ITC Avant Garde" w:hAnsi="ITC Avant Garde"/>
        </w:rPr>
      </w:pPr>
    </w:p>
    <w:p w14:paraId="45D4EA9A" w14:textId="77777777" w:rsidR="00F22725" w:rsidRPr="00E6557D" w:rsidRDefault="00F22725" w:rsidP="00F22725">
      <w:pPr>
        <w:ind w:firstLine="708"/>
        <w:jc w:val="both"/>
        <w:rPr>
          <w:rFonts w:ascii="ITC Avant Garde" w:hAnsi="ITC Avant Garde"/>
          <w:b/>
        </w:rPr>
      </w:pPr>
      <w:r w:rsidRPr="00E6557D">
        <w:rPr>
          <w:rFonts w:ascii="ITC Avant Garde" w:hAnsi="ITC Avant Garde"/>
          <w:b/>
        </w:rPr>
        <w:t>Tema: Porcentaje de utilización</w:t>
      </w:r>
    </w:p>
    <w:p w14:paraId="1438DCD5" w14:textId="1E99E1C4"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 los numerales 7.</w:t>
      </w:r>
      <w:r w:rsidR="00C646E3"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7.3.6.5., 8.4.1.6.2., 9.7., 9.7.4., 10.7., 10.7.4.,</w:t>
      </w:r>
      <w:r w:rsidR="004C39DD"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12.3.1.4.6., ATT, </w:t>
      </w:r>
      <w:proofErr w:type="spellStart"/>
      <w:r w:rsidRPr="00E6557D">
        <w:rPr>
          <w:rFonts w:ascii="ITC Avant Garde" w:eastAsia="Calibri" w:hAnsi="ITC Avant Garde" w:cs="Arial"/>
          <w:sz w:val="22"/>
          <w:szCs w:val="22"/>
          <w:lang w:eastAsia="en-US"/>
        </w:rPr>
        <w:t>Avante</w:t>
      </w:r>
      <w:r w:rsidR="0097650D" w:rsidRPr="00E6557D">
        <w:rPr>
          <w:rFonts w:ascii="ITC Avant Garde" w:eastAsia="Calibri" w:hAnsi="ITC Avant Garde" w:cs="Arial"/>
          <w:sz w:val="22"/>
          <w:szCs w:val="22"/>
          <w:lang w:eastAsia="en-US"/>
        </w:rPr>
        <w:t>l</w:t>
      </w:r>
      <w:proofErr w:type="spellEnd"/>
      <w:r w:rsidRPr="00E6557D">
        <w:rPr>
          <w:rFonts w:ascii="ITC Avant Garde" w:eastAsia="Calibri" w:hAnsi="ITC Avant Garde" w:cs="Arial"/>
          <w:sz w:val="22"/>
          <w:szCs w:val="22"/>
          <w:lang w:eastAsia="en-US"/>
        </w:rPr>
        <w:t xml:space="preserve">, Axtel,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Telmex/</w:t>
      </w:r>
      <w:proofErr w:type="spellStart"/>
      <w:r w:rsidRPr="00E6557D">
        <w:rPr>
          <w:rFonts w:ascii="ITC Avant Garde" w:eastAsia="Calibri" w:hAnsi="ITC Avant Garde" w:cs="Arial"/>
          <w:sz w:val="22"/>
          <w:szCs w:val="22"/>
          <w:lang w:eastAsia="en-US"/>
        </w:rPr>
        <w:t>Telnor</w:t>
      </w:r>
      <w:proofErr w:type="spellEnd"/>
      <w:r w:rsidRPr="00E6557D">
        <w:rPr>
          <w:rFonts w:ascii="ITC Avant Garde" w:eastAsia="Calibri" w:hAnsi="ITC Avant Garde" w:cs="Arial"/>
          <w:sz w:val="22"/>
          <w:szCs w:val="22"/>
          <w:lang w:eastAsia="en-US"/>
        </w:rPr>
        <w:t>, Telcel</w:t>
      </w:r>
      <w:r w:rsidR="0097650D" w:rsidRPr="00E6557D">
        <w:rPr>
          <w:rFonts w:ascii="ITC Avant Garde" w:eastAsia="Calibri" w:hAnsi="ITC Avant Garde" w:cs="Arial"/>
          <w:sz w:val="22"/>
          <w:szCs w:val="22"/>
          <w:lang w:eastAsia="en-US"/>
        </w:rPr>
        <w:t>,</w:t>
      </w:r>
      <w:r w:rsidR="00C646E3"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0097650D"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008013E0"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solicitan se modifique el porcentaje de utilización de la numeración ya que consideran que el 98% es muy elevado.</w:t>
      </w:r>
    </w:p>
    <w:p w14:paraId="647C8469"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17F0905B" w14:textId="5DDD446B" w:rsidR="00F22725" w:rsidRPr="00E6557D" w:rsidRDefault="00C57240" w:rsidP="00F22725">
      <w:pPr>
        <w:pStyle w:val="Prrafodelista"/>
        <w:ind w:left="1429"/>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Se atiende el comentario y se </w:t>
      </w:r>
      <w:r w:rsidR="00ED6965" w:rsidRPr="00E6557D">
        <w:rPr>
          <w:rFonts w:ascii="ITC Avant Garde" w:eastAsia="Calibri" w:hAnsi="ITC Avant Garde" w:cs="Arial"/>
          <w:sz w:val="22"/>
          <w:szCs w:val="22"/>
          <w:lang w:eastAsia="en-US"/>
        </w:rPr>
        <w:t xml:space="preserve">reduce el porcentaje de utilización de recursos de numeración y señalización al 85%, a efecto de acreditar el uso eficiente de los recursos previamente asignados y ser sujeto de recursos adicionales. </w:t>
      </w:r>
    </w:p>
    <w:p w14:paraId="02DEAF3B" w14:textId="77777777" w:rsidR="00F22725" w:rsidRPr="00E6557D" w:rsidRDefault="00F22725" w:rsidP="008013E0">
      <w:pPr>
        <w:jc w:val="both"/>
        <w:rPr>
          <w:rFonts w:ascii="ITC Avant Garde" w:hAnsi="ITC Avant Garde"/>
          <w:b/>
        </w:rPr>
      </w:pPr>
    </w:p>
    <w:p w14:paraId="33F51871" w14:textId="6EF5DF1A" w:rsidR="00F22725" w:rsidRPr="00E6557D" w:rsidRDefault="00F22725" w:rsidP="00732D2E">
      <w:pPr>
        <w:ind w:left="708"/>
        <w:jc w:val="both"/>
        <w:rPr>
          <w:rFonts w:ascii="ITC Avant Garde" w:hAnsi="ITC Avant Garde"/>
          <w:b/>
        </w:rPr>
      </w:pPr>
      <w:r w:rsidRPr="00E6557D">
        <w:rPr>
          <w:rFonts w:ascii="ITC Avant Garde" w:hAnsi="ITC Avant Garde"/>
          <w:b/>
        </w:rPr>
        <w:lastRenderedPageBreak/>
        <w:t xml:space="preserve">Tema: Asignación de </w:t>
      </w:r>
      <w:r w:rsidR="00F26301" w:rsidRPr="00E6557D">
        <w:rPr>
          <w:rFonts w:ascii="ITC Avant Garde" w:hAnsi="ITC Avant Garde"/>
          <w:b/>
        </w:rPr>
        <w:t xml:space="preserve">cantidades menores a </w:t>
      </w:r>
      <w:r w:rsidRPr="00E6557D">
        <w:rPr>
          <w:rFonts w:ascii="ITC Avant Garde" w:hAnsi="ITC Avant Garde"/>
          <w:b/>
        </w:rPr>
        <w:t>mil números</w:t>
      </w:r>
      <w:r w:rsidR="00F26301" w:rsidRPr="00E6557D">
        <w:rPr>
          <w:rFonts w:ascii="ITC Avant Garde" w:hAnsi="ITC Avant Garde"/>
          <w:b/>
        </w:rPr>
        <w:t xml:space="preserve"> en puntos de interconexión distintos.</w:t>
      </w:r>
    </w:p>
    <w:p w14:paraId="5CB76EC2" w14:textId="1A296AEE"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7.3.14., ATT, Telefónica,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CANIETI, Alcatel-</w:t>
      </w:r>
      <w:proofErr w:type="spellStart"/>
      <w:r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 Telmex/</w:t>
      </w:r>
      <w:proofErr w:type="spellStart"/>
      <w:r w:rsidRPr="00E6557D">
        <w:rPr>
          <w:rFonts w:ascii="ITC Avant Garde" w:eastAsia="Calibri" w:hAnsi="ITC Avant Garde" w:cs="Arial"/>
          <w:sz w:val="22"/>
          <w:szCs w:val="22"/>
          <w:lang w:eastAsia="en-US"/>
        </w:rPr>
        <w:t>Telnor</w:t>
      </w:r>
      <w:proofErr w:type="spellEnd"/>
      <w:r w:rsidRPr="00E6557D">
        <w:rPr>
          <w:rFonts w:ascii="ITC Avant Garde" w:eastAsia="Calibri" w:hAnsi="ITC Avant Garde" w:cs="Arial"/>
          <w:sz w:val="22"/>
          <w:szCs w:val="22"/>
          <w:lang w:eastAsia="en-US"/>
        </w:rPr>
        <w:t xml:space="preserve">, Grupo Televisa,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manifiestan que dicho numeral representa una barrera técnica, asimismo los concesionarios pueden utilizar su numeración en la Zona libremente. </w:t>
      </w:r>
    </w:p>
    <w:p w14:paraId="0420F2CE" w14:textId="77777777" w:rsidR="00F22725" w:rsidRPr="00E6557D" w:rsidRDefault="00F22725" w:rsidP="00F22725">
      <w:pPr>
        <w:pStyle w:val="Prrafodelista"/>
        <w:ind w:left="1429"/>
        <w:rPr>
          <w:rFonts w:ascii="ITC Avant Garde" w:hAnsi="ITC Avant Garde" w:cs="Arial"/>
          <w:sz w:val="22"/>
          <w:szCs w:val="22"/>
        </w:rPr>
      </w:pPr>
    </w:p>
    <w:p w14:paraId="7F0F72A4" w14:textId="0F4CAB55" w:rsidR="00F22725" w:rsidRPr="00E6557D" w:rsidRDefault="00C57240" w:rsidP="00F22725">
      <w:pPr>
        <w:pStyle w:val="Prrafodelista"/>
        <w:ind w:left="1429"/>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w:t>
      </w:r>
      <w:r w:rsidR="009724BE" w:rsidRPr="00E6557D">
        <w:rPr>
          <w:rFonts w:ascii="ITC Avant Garde" w:eastAsia="Calibri" w:hAnsi="ITC Avant Garde" w:cs="Arial"/>
          <w:sz w:val="22"/>
          <w:szCs w:val="22"/>
          <w:lang w:eastAsia="en-US"/>
        </w:rPr>
        <w:t>Se atiende e</w:t>
      </w:r>
      <w:r w:rsidR="00F22725" w:rsidRPr="00E6557D">
        <w:rPr>
          <w:rFonts w:ascii="ITC Avant Garde" w:eastAsia="Calibri" w:hAnsi="ITC Avant Garde" w:cs="Arial"/>
          <w:sz w:val="22"/>
          <w:szCs w:val="22"/>
          <w:lang w:eastAsia="en-US"/>
        </w:rPr>
        <w:t xml:space="preserve">l comentario </w:t>
      </w:r>
      <w:r w:rsidR="009724BE" w:rsidRPr="00E6557D">
        <w:rPr>
          <w:rFonts w:ascii="ITC Avant Garde" w:eastAsia="Calibri" w:hAnsi="ITC Avant Garde" w:cs="Arial"/>
          <w:sz w:val="22"/>
          <w:szCs w:val="22"/>
          <w:lang w:eastAsia="en-US"/>
        </w:rPr>
        <w:t>y</w:t>
      </w:r>
      <w:r w:rsidR="002E7193" w:rsidRPr="00E6557D">
        <w:rPr>
          <w:rFonts w:ascii="ITC Avant Garde" w:eastAsia="Calibri" w:hAnsi="ITC Avant Garde" w:cs="Arial"/>
          <w:sz w:val="22"/>
          <w:szCs w:val="22"/>
          <w:lang w:eastAsia="en-US"/>
        </w:rPr>
        <w:t xml:space="preserve"> </w:t>
      </w:r>
      <w:r w:rsidR="00F26301" w:rsidRPr="00E6557D">
        <w:rPr>
          <w:rFonts w:ascii="ITC Avant Garde" w:eastAsia="Calibri" w:hAnsi="ITC Avant Garde" w:cs="Arial"/>
          <w:sz w:val="22"/>
          <w:szCs w:val="22"/>
          <w:lang w:eastAsia="en-US"/>
        </w:rPr>
        <w:t xml:space="preserve">se elimina </w:t>
      </w:r>
      <w:r w:rsidR="002E7193" w:rsidRPr="00E6557D">
        <w:rPr>
          <w:rFonts w:ascii="ITC Avant Garde" w:eastAsia="Calibri" w:hAnsi="ITC Avant Garde" w:cs="Arial"/>
          <w:sz w:val="22"/>
          <w:szCs w:val="22"/>
          <w:lang w:eastAsia="en-US"/>
        </w:rPr>
        <w:t>el numeral 7.3.14</w:t>
      </w:r>
      <w:r w:rsidR="00F22725" w:rsidRPr="00E6557D">
        <w:rPr>
          <w:rFonts w:ascii="ITC Avant Garde" w:eastAsia="Calibri" w:hAnsi="ITC Avant Garde" w:cs="Arial"/>
          <w:sz w:val="22"/>
          <w:szCs w:val="22"/>
          <w:lang w:eastAsia="en-US"/>
        </w:rPr>
        <w:t>.</w:t>
      </w:r>
    </w:p>
    <w:p w14:paraId="0EAE0B6C" w14:textId="77777777" w:rsidR="00F22725" w:rsidRPr="00E6557D" w:rsidRDefault="00F22725" w:rsidP="00F22725">
      <w:pPr>
        <w:ind w:firstLine="708"/>
        <w:jc w:val="both"/>
        <w:rPr>
          <w:rFonts w:ascii="ITC Avant Garde" w:hAnsi="ITC Avant Garde"/>
          <w:b/>
        </w:rPr>
      </w:pPr>
    </w:p>
    <w:p w14:paraId="45F8DBDE" w14:textId="77777777" w:rsidR="00F22725" w:rsidRPr="00E6557D" w:rsidRDefault="00F22725" w:rsidP="00F22725">
      <w:pPr>
        <w:ind w:firstLine="708"/>
        <w:jc w:val="both"/>
        <w:rPr>
          <w:rFonts w:ascii="ITC Avant Garde" w:hAnsi="ITC Avant Garde"/>
          <w:b/>
        </w:rPr>
      </w:pPr>
      <w:r w:rsidRPr="00E6557D">
        <w:rPr>
          <w:rFonts w:ascii="ITC Avant Garde" w:hAnsi="ITC Avant Garde"/>
          <w:b/>
        </w:rPr>
        <w:t>Tema: Procedimiento de Asignación de Números Nacionales</w:t>
      </w:r>
    </w:p>
    <w:p w14:paraId="77179EE0" w14:textId="5C957F7D"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7.3., Telefónica, CANIETI,</w:t>
      </w:r>
      <w:r w:rsidR="0097650D" w:rsidRPr="00E6557D">
        <w:rPr>
          <w:rFonts w:ascii="ITC Avant Garde" w:eastAsia="Calibri" w:hAnsi="ITC Avant Garde" w:cs="Arial"/>
          <w:sz w:val="22"/>
          <w:szCs w:val="22"/>
          <w:lang w:eastAsia="en-US"/>
        </w:rPr>
        <w:t xml:space="preserve"> Grupo Televisa</w:t>
      </w:r>
      <w:r w:rsidR="008564FD"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008013E0"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solicitan que se establezca cu</w:t>
      </w:r>
      <w:r w:rsidR="002F17AC" w:rsidRPr="00E6557D">
        <w:rPr>
          <w:rFonts w:ascii="ITC Avant Garde" w:eastAsia="Calibri" w:hAnsi="ITC Avant Garde" w:cs="Arial"/>
          <w:sz w:val="22"/>
          <w:szCs w:val="22"/>
          <w:lang w:eastAsia="en-US"/>
        </w:rPr>
        <w:t>á</w:t>
      </w:r>
      <w:r w:rsidRPr="00E6557D">
        <w:rPr>
          <w:rFonts w:ascii="ITC Avant Garde" w:eastAsia="Calibri" w:hAnsi="ITC Avant Garde" w:cs="Arial"/>
          <w:sz w:val="22"/>
          <w:szCs w:val="22"/>
          <w:lang w:eastAsia="en-US"/>
        </w:rPr>
        <w:t xml:space="preserve">l será el procedimiento para ingresar al </w:t>
      </w:r>
      <w:r w:rsidR="00857E80" w:rsidRPr="00E6557D">
        <w:rPr>
          <w:rFonts w:ascii="ITC Avant Garde" w:eastAsia="Calibri" w:hAnsi="ITC Avant Garde" w:cs="Arial"/>
          <w:sz w:val="22"/>
          <w:szCs w:val="22"/>
          <w:lang w:eastAsia="en-US"/>
        </w:rPr>
        <w:t>Sistema Electrónico</w:t>
      </w:r>
      <w:r w:rsidRPr="00E6557D">
        <w:rPr>
          <w:rFonts w:ascii="ITC Avant Garde" w:eastAsia="Calibri" w:hAnsi="ITC Avant Garde" w:cs="Arial"/>
          <w:sz w:val="22"/>
          <w:szCs w:val="22"/>
          <w:lang w:eastAsia="en-US"/>
        </w:rPr>
        <w:t>.</w:t>
      </w:r>
    </w:p>
    <w:p w14:paraId="6036DF4D"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00160F61" w14:textId="2D8064C3" w:rsidR="00F22725" w:rsidRPr="00E6557D" w:rsidRDefault="00C57240" w:rsidP="00E118E6">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Lo referente al procedimiento administrativo para tener acceso al </w:t>
      </w:r>
      <w:r w:rsidR="00857E80" w:rsidRPr="00E6557D">
        <w:rPr>
          <w:rFonts w:ascii="ITC Avant Garde" w:hAnsi="ITC Avant Garde"/>
        </w:rPr>
        <w:t>Sistema Electrónico</w:t>
      </w:r>
      <w:r w:rsidR="00F22725" w:rsidRPr="00E6557D">
        <w:rPr>
          <w:rFonts w:ascii="ITC Avant Garde" w:hAnsi="ITC Avant Garde"/>
        </w:rPr>
        <w:t xml:space="preserve">, no </w:t>
      </w:r>
      <w:r w:rsidR="002F17AC" w:rsidRPr="00E6557D">
        <w:rPr>
          <w:rFonts w:ascii="ITC Avant Garde" w:hAnsi="ITC Avant Garde"/>
        </w:rPr>
        <w:t xml:space="preserve">se encuentra </w:t>
      </w:r>
      <w:r w:rsidR="00F22725" w:rsidRPr="00E6557D">
        <w:rPr>
          <w:rFonts w:ascii="ITC Avant Garde" w:hAnsi="ITC Avant Garde"/>
        </w:rPr>
        <w:t>dentro del alcance del presente proyecto</w:t>
      </w:r>
      <w:r w:rsidR="002F17AC" w:rsidRPr="00E6557D">
        <w:rPr>
          <w:rFonts w:ascii="ITC Avant Garde" w:hAnsi="ITC Avant Garde"/>
        </w:rPr>
        <w:t>.</w:t>
      </w:r>
      <w:r w:rsidR="00F22725" w:rsidRPr="00E6557D">
        <w:rPr>
          <w:rFonts w:ascii="ITC Avant Garde" w:hAnsi="ITC Avant Garde"/>
        </w:rPr>
        <w:t xml:space="preserve"> </w:t>
      </w:r>
    </w:p>
    <w:p w14:paraId="695899AF" w14:textId="2346680F"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7.3.2.,</w:t>
      </w:r>
      <w:r w:rsidR="00DF5022" w:rsidRPr="00E6557D">
        <w:rPr>
          <w:rFonts w:ascii="ITC Avant Garde" w:eastAsia="Calibri" w:hAnsi="ITC Avant Garde" w:cs="Arial"/>
          <w:sz w:val="22"/>
          <w:szCs w:val="22"/>
          <w:lang w:eastAsia="en-US"/>
        </w:rPr>
        <w:t xml:space="preserve"> ATT, </w:t>
      </w:r>
      <w:r w:rsidRPr="00E6557D">
        <w:rPr>
          <w:rFonts w:ascii="ITC Avant Garde" w:eastAsia="Calibri" w:hAnsi="ITC Avant Garde" w:cs="Arial"/>
          <w:sz w:val="22"/>
          <w:szCs w:val="22"/>
          <w:lang w:eastAsia="en-US"/>
        </w:rPr>
        <w:t xml:space="preserve">Telefónica, </w:t>
      </w:r>
      <w:proofErr w:type="spellStart"/>
      <w:r w:rsidRPr="00E6557D">
        <w:rPr>
          <w:rFonts w:ascii="ITC Avant Garde" w:eastAsia="Calibri" w:hAnsi="ITC Avant Garde" w:cs="Arial"/>
          <w:sz w:val="22"/>
          <w:szCs w:val="22"/>
          <w:lang w:eastAsia="en-US"/>
        </w:rPr>
        <w:t>Avante</w:t>
      </w:r>
      <w:r w:rsidR="00DF5022" w:rsidRPr="00E6557D">
        <w:rPr>
          <w:rFonts w:ascii="ITC Avant Garde" w:eastAsia="Calibri" w:hAnsi="ITC Avant Garde" w:cs="Arial"/>
          <w:sz w:val="22"/>
          <w:szCs w:val="22"/>
          <w:lang w:eastAsia="en-US"/>
        </w:rPr>
        <w:t>l</w:t>
      </w:r>
      <w:proofErr w:type="spellEnd"/>
      <w:r w:rsidRPr="00E6557D">
        <w:rPr>
          <w:rFonts w:ascii="ITC Avant Garde" w:eastAsia="Calibri" w:hAnsi="ITC Avant Garde" w:cs="Arial"/>
          <w:sz w:val="22"/>
          <w:szCs w:val="22"/>
          <w:lang w:eastAsia="en-US"/>
        </w:rPr>
        <w:t xml:space="preserve">, Axtel,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CANIETI, Grupo Televisa,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solicitan se modifique el plazo máximo en el cual se resuelve el procedimiento</w:t>
      </w:r>
      <w:r w:rsidR="00E118E6" w:rsidRPr="00E6557D">
        <w:rPr>
          <w:rFonts w:ascii="ITC Avant Garde" w:eastAsia="Calibri" w:hAnsi="ITC Avant Garde" w:cs="Arial"/>
          <w:sz w:val="22"/>
          <w:szCs w:val="22"/>
          <w:lang w:eastAsia="en-US"/>
        </w:rPr>
        <w:t xml:space="preserve"> de asignación de Números Nacionales</w:t>
      </w:r>
      <w:r w:rsidRPr="00E6557D">
        <w:rPr>
          <w:rFonts w:ascii="ITC Avant Garde" w:eastAsia="Calibri" w:hAnsi="ITC Avant Garde" w:cs="Arial"/>
          <w:sz w:val="22"/>
          <w:szCs w:val="22"/>
          <w:lang w:eastAsia="en-US"/>
        </w:rPr>
        <w:t xml:space="preserve">. </w:t>
      </w:r>
    </w:p>
    <w:p w14:paraId="070CB72E"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4E6BAF06" w14:textId="69F7FD0A" w:rsidR="00F22725" w:rsidRPr="00E6557D" w:rsidRDefault="00C57240" w:rsidP="001D1D74">
      <w:pPr>
        <w:pStyle w:val="Prrafodelista"/>
        <w:ind w:left="1429"/>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w:t>
      </w:r>
      <w:r w:rsidR="002F17AC" w:rsidRPr="00E6557D">
        <w:rPr>
          <w:rFonts w:ascii="ITC Avant Garde" w:eastAsia="Calibri" w:hAnsi="ITC Avant Garde" w:cs="Arial"/>
          <w:sz w:val="22"/>
          <w:szCs w:val="22"/>
          <w:lang w:eastAsia="en-US"/>
        </w:rPr>
        <w:t xml:space="preserve">El plazo máximo </w:t>
      </w:r>
      <w:r w:rsidR="00E118E6" w:rsidRPr="00E6557D">
        <w:rPr>
          <w:rFonts w:ascii="ITC Avant Garde" w:eastAsia="Calibri" w:hAnsi="ITC Avant Garde" w:cs="Arial"/>
          <w:sz w:val="22"/>
          <w:szCs w:val="22"/>
          <w:lang w:eastAsia="en-US"/>
        </w:rPr>
        <w:t xml:space="preserve">establecido </w:t>
      </w:r>
      <w:r w:rsidR="002F17AC" w:rsidRPr="00E6557D">
        <w:rPr>
          <w:rFonts w:ascii="ITC Avant Garde" w:eastAsia="Calibri" w:hAnsi="ITC Avant Garde" w:cs="Arial"/>
          <w:sz w:val="22"/>
          <w:szCs w:val="22"/>
          <w:lang w:eastAsia="en-US"/>
        </w:rPr>
        <w:t>fue determinado a efecto de contar con tiempo suficiente para poder realizar el análisis y, en su caso, requerimiento de información al solicitante</w:t>
      </w:r>
      <w:r w:rsidR="00F22725" w:rsidRPr="00E6557D">
        <w:rPr>
          <w:rFonts w:ascii="ITC Avant Garde" w:eastAsia="Calibri" w:hAnsi="ITC Avant Garde" w:cs="Arial"/>
          <w:sz w:val="22"/>
          <w:szCs w:val="22"/>
          <w:lang w:eastAsia="en-US"/>
        </w:rPr>
        <w:t>.</w:t>
      </w:r>
      <w:r w:rsidR="002F17AC" w:rsidRPr="00E6557D">
        <w:rPr>
          <w:rFonts w:ascii="ITC Avant Garde" w:eastAsia="Calibri" w:hAnsi="ITC Avant Garde" w:cs="Arial"/>
          <w:sz w:val="22"/>
          <w:szCs w:val="22"/>
          <w:lang w:eastAsia="en-US"/>
        </w:rPr>
        <w:t xml:space="preserve"> Considerando que la Ley Federal de Procedimiento Administrativo</w:t>
      </w:r>
      <w:r w:rsidR="00F22725" w:rsidRPr="00E6557D">
        <w:rPr>
          <w:rFonts w:ascii="ITC Avant Garde" w:eastAsia="Calibri" w:hAnsi="ITC Avant Garde" w:cs="Arial"/>
          <w:sz w:val="22"/>
          <w:szCs w:val="22"/>
          <w:lang w:eastAsia="en-US"/>
        </w:rPr>
        <w:t xml:space="preserve"> </w:t>
      </w:r>
      <w:r w:rsidR="002F17AC" w:rsidRPr="00E6557D">
        <w:rPr>
          <w:rFonts w:ascii="ITC Avant Garde" w:eastAsia="Calibri" w:hAnsi="ITC Avant Garde" w:cs="Arial"/>
          <w:sz w:val="22"/>
          <w:szCs w:val="22"/>
          <w:lang w:eastAsia="en-US"/>
        </w:rPr>
        <w:t xml:space="preserve">establece que los </w:t>
      </w:r>
      <w:r w:rsidR="00EA4BE1" w:rsidRPr="00E6557D">
        <w:rPr>
          <w:rFonts w:ascii="ITC Avant Garde" w:eastAsia="Calibri" w:hAnsi="ITC Avant Garde" w:cs="Arial"/>
          <w:sz w:val="22"/>
          <w:szCs w:val="22"/>
          <w:lang w:eastAsia="en-US"/>
        </w:rPr>
        <w:t>requerimientos de prevención de información</w:t>
      </w:r>
      <w:r w:rsidR="002F17AC" w:rsidRPr="00E6557D">
        <w:rPr>
          <w:rFonts w:ascii="ITC Avant Garde" w:eastAsia="Calibri" w:hAnsi="ITC Avant Garde" w:cs="Arial"/>
          <w:sz w:val="22"/>
          <w:szCs w:val="22"/>
          <w:lang w:eastAsia="en-US"/>
        </w:rPr>
        <w:t xml:space="preserve"> deben </w:t>
      </w:r>
      <w:r w:rsidR="00EA4BE1" w:rsidRPr="00E6557D">
        <w:rPr>
          <w:rFonts w:ascii="ITC Avant Garde" w:eastAsia="Calibri" w:hAnsi="ITC Avant Garde" w:cs="Arial"/>
          <w:sz w:val="22"/>
          <w:szCs w:val="22"/>
          <w:lang w:eastAsia="en-US"/>
        </w:rPr>
        <w:t>realizarse dentro</w:t>
      </w:r>
      <w:r w:rsidR="002F17AC" w:rsidRPr="00E6557D">
        <w:rPr>
          <w:rFonts w:ascii="ITC Avant Garde" w:eastAsia="Calibri" w:hAnsi="ITC Avant Garde" w:cs="Arial"/>
          <w:sz w:val="22"/>
          <w:szCs w:val="22"/>
          <w:lang w:eastAsia="en-US"/>
        </w:rPr>
        <w:t xml:space="preserve"> del primer tercio del plazo de respuesta </w:t>
      </w:r>
      <w:r w:rsidR="00EA4BE1" w:rsidRPr="00E6557D">
        <w:rPr>
          <w:rFonts w:ascii="ITC Avant Garde" w:eastAsia="Calibri" w:hAnsi="ITC Avant Garde" w:cs="Arial"/>
          <w:sz w:val="22"/>
          <w:szCs w:val="22"/>
          <w:lang w:eastAsia="en-US"/>
        </w:rPr>
        <w:t>señalado (5 días hábiles), por lo que el plazo de quince días hábiles para resolver la solicitud resulta adecuado.</w:t>
      </w:r>
      <w:r w:rsidR="002F17AC" w:rsidRPr="00E6557D">
        <w:rPr>
          <w:rFonts w:ascii="ITC Avant Garde" w:eastAsia="Calibri" w:hAnsi="ITC Avant Garde" w:cs="Arial"/>
          <w:sz w:val="22"/>
          <w:szCs w:val="22"/>
          <w:lang w:eastAsia="en-US"/>
        </w:rPr>
        <w:t xml:space="preserve"> </w:t>
      </w:r>
      <w:r w:rsidR="00F22725" w:rsidRPr="00E6557D">
        <w:rPr>
          <w:rFonts w:ascii="ITC Avant Garde" w:eastAsia="Calibri" w:hAnsi="ITC Avant Garde" w:cs="Arial"/>
          <w:sz w:val="22"/>
          <w:szCs w:val="22"/>
          <w:lang w:eastAsia="en-US"/>
        </w:rPr>
        <w:t>No obstante lo anterior, el Instituto p</w:t>
      </w:r>
      <w:r w:rsidR="002F17AC" w:rsidRPr="00E6557D">
        <w:rPr>
          <w:rFonts w:ascii="ITC Avant Garde" w:eastAsia="Calibri" w:hAnsi="ITC Avant Garde" w:cs="Arial"/>
          <w:sz w:val="22"/>
          <w:szCs w:val="22"/>
          <w:lang w:eastAsia="en-US"/>
        </w:rPr>
        <w:t>odrá</w:t>
      </w:r>
      <w:r w:rsidR="00F22725" w:rsidRPr="00E6557D">
        <w:rPr>
          <w:rFonts w:ascii="ITC Avant Garde" w:eastAsia="Calibri" w:hAnsi="ITC Avant Garde" w:cs="Arial"/>
          <w:sz w:val="22"/>
          <w:szCs w:val="22"/>
          <w:lang w:eastAsia="en-US"/>
        </w:rPr>
        <w:t xml:space="preserve"> resolver </w:t>
      </w:r>
      <w:r w:rsidR="002F17AC" w:rsidRPr="00E6557D">
        <w:rPr>
          <w:rFonts w:ascii="ITC Avant Garde" w:eastAsia="Calibri" w:hAnsi="ITC Avant Garde" w:cs="Arial"/>
          <w:sz w:val="22"/>
          <w:szCs w:val="22"/>
          <w:lang w:eastAsia="en-US"/>
        </w:rPr>
        <w:t xml:space="preserve">en todo momento </w:t>
      </w:r>
      <w:r w:rsidR="00F22725" w:rsidRPr="00E6557D">
        <w:rPr>
          <w:rFonts w:ascii="ITC Avant Garde" w:eastAsia="Calibri" w:hAnsi="ITC Avant Garde" w:cs="Arial"/>
          <w:sz w:val="22"/>
          <w:szCs w:val="22"/>
          <w:lang w:eastAsia="en-US"/>
        </w:rPr>
        <w:t>antes de</w:t>
      </w:r>
      <w:r w:rsidR="002F17AC" w:rsidRPr="00E6557D">
        <w:rPr>
          <w:rFonts w:ascii="ITC Avant Garde" w:eastAsia="Calibri" w:hAnsi="ITC Avant Garde" w:cs="Arial"/>
          <w:sz w:val="22"/>
          <w:szCs w:val="22"/>
          <w:lang w:eastAsia="en-US"/>
        </w:rPr>
        <w:t>l</w:t>
      </w:r>
      <w:r w:rsidR="00F22725" w:rsidRPr="00E6557D">
        <w:rPr>
          <w:rFonts w:ascii="ITC Avant Garde" w:eastAsia="Calibri" w:hAnsi="ITC Avant Garde" w:cs="Arial"/>
          <w:sz w:val="22"/>
          <w:szCs w:val="22"/>
          <w:lang w:eastAsia="en-US"/>
        </w:rPr>
        <w:t xml:space="preserve"> plazo</w:t>
      </w:r>
      <w:r w:rsidR="002F17AC" w:rsidRPr="00E6557D">
        <w:rPr>
          <w:rFonts w:ascii="ITC Avant Garde" w:eastAsia="Calibri" w:hAnsi="ITC Avant Garde" w:cs="Arial"/>
          <w:sz w:val="22"/>
          <w:szCs w:val="22"/>
          <w:lang w:eastAsia="en-US"/>
        </w:rPr>
        <w:t xml:space="preserve"> máximo</w:t>
      </w:r>
      <w:r w:rsidR="00F22725" w:rsidRPr="00E6557D">
        <w:rPr>
          <w:rFonts w:ascii="ITC Avant Garde" w:eastAsia="Calibri" w:hAnsi="ITC Avant Garde" w:cs="Arial"/>
          <w:sz w:val="22"/>
          <w:szCs w:val="22"/>
          <w:lang w:eastAsia="en-US"/>
        </w:rPr>
        <w:t>.</w:t>
      </w:r>
    </w:p>
    <w:p w14:paraId="4DC1143F" w14:textId="77777777" w:rsidR="001D1D74" w:rsidRPr="00E6557D" w:rsidRDefault="001D1D74" w:rsidP="001D1D74">
      <w:pPr>
        <w:pStyle w:val="Prrafodelista"/>
        <w:ind w:left="1429"/>
        <w:jc w:val="both"/>
        <w:rPr>
          <w:rFonts w:ascii="ITC Avant Garde" w:eastAsia="Calibri" w:hAnsi="ITC Avant Garde" w:cs="Arial"/>
          <w:sz w:val="22"/>
          <w:szCs w:val="22"/>
          <w:lang w:eastAsia="en-US"/>
        </w:rPr>
      </w:pPr>
    </w:p>
    <w:p w14:paraId="142655B8" w14:textId="550B5DBA"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7.3.5., </w:t>
      </w:r>
      <w:proofErr w:type="spellStart"/>
      <w:r w:rsidRPr="00E6557D">
        <w:rPr>
          <w:rFonts w:ascii="ITC Avant Garde" w:eastAsia="Calibri" w:hAnsi="ITC Avant Garde" w:cs="Arial"/>
          <w:sz w:val="22"/>
          <w:szCs w:val="22"/>
          <w:lang w:eastAsia="en-US"/>
        </w:rPr>
        <w:t>Avante</w:t>
      </w:r>
      <w:r w:rsidR="00DF5022" w:rsidRPr="00E6557D">
        <w:rPr>
          <w:rFonts w:ascii="ITC Avant Garde" w:eastAsia="Calibri" w:hAnsi="ITC Avant Garde" w:cs="Arial"/>
          <w:sz w:val="22"/>
          <w:szCs w:val="22"/>
          <w:lang w:eastAsia="en-US"/>
        </w:rPr>
        <w:t>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el </w:t>
      </w:r>
      <w:r w:rsidR="00857E80" w:rsidRPr="00E6557D">
        <w:rPr>
          <w:rFonts w:ascii="ITC Avant Garde" w:eastAsia="Calibri" w:hAnsi="ITC Avant Garde" w:cs="Arial"/>
          <w:sz w:val="22"/>
          <w:szCs w:val="22"/>
          <w:lang w:eastAsia="en-US"/>
        </w:rPr>
        <w:t>Sistema Electrónico</w:t>
      </w:r>
      <w:r w:rsidRPr="00E6557D">
        <w:rPr>
          <w:rFonts w:ascii="ITC Avant Garde" w:eastAsia="Calibri" w:hAnsi="ITC Avant Garde" w:cs="Arial"/>
          <w:sz w:val="22"/>
          <w:szCs w:val="22"/>
          <w:lang w:eastAsia="en-US"/>
        </w:rPr>
        <w:t xml:space="preserve"> debe tener la capacidad de validar la introducción de datos básicos correctos (fecha de solicitud, el IDO según el usuario que se firme al Sistema </w:t>
      </w:r>
      <w:r w:rsidR="002F17AC" w:rsidRPr="00E6557D">
        <w:rPr>
          <w:rFonts w:ascii="ITC Avant Garde" w:eastAsia="Calibri" w:hAnsi="ITC Avant Garde" w:cs="Arial"/>
          <w:sz w:val="22"/>
          <w:szCs w:val="22"/>
          <w:lang w:eastAsia="en-US"/>
        </w:rPr>
        <w:t>o</w:t>
      </w:r>
      <w:r w:rsidRPr="00E6557D">
        <w:rPr>
          <w:rFonts w:ascii="ITC Avant Garde" w:eastAsia="Calibri" w:hAnsi="ITC Avant Garde" w:cs="Arial"/>
          <w:sz w:val="22"/>
          <w:szCs w:val="22"/>
          <w:lang w:eastAsia="en-US"/>
        </w:rPr>
        <w:t xml:space="preserve"> la razón social que señale el usuario). </w:t>
      </w:r>
    </w:p>
    <w:p w14:paraId="1DB333D6"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0A95E545" w14:textId="725420C0" w:rsidR="00F22725" w:rsidRPr="00E6557D" w:rsidRDefault="00C57240" w:rsidP="001D1D74">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El </w:t>
      </w:r>
      <w:r w:rsidR="00857E80" w:rsidRPr="00E6557D">
        <w:rPr>
          <w:rFonts w:ascii="ITC Avant Garde" w:hAnsi="ITC Avant Garde"/>
        </w:rPr>
        <w:t>Sistema Electrónico</w:t>
      </w:r>
      <w:r w:rsidR="00F22725" w:rsidRPr="00E6557D">
        <w:rPr>
          <w:rFonts w:ascii="ITC Avant Garde" w:hAnsi="ITC Avant Garde"/>
        </w:rPr>
        <w:t xml:space="preserve"> tendrá la capacidad de </w:t>
      </w:r>
      <w:r w:rsidR="00E118E6" w:rsidRPr="00E6557D">
        <w:rPr>
          <w:rFonts w:ascii="ITC Avant Garde" w:hAnsi="ITC Avant Garde"/>
        </w:rPr>
        <w:t xml:space="preserve">realizar validaciones </w:t>
      </w:r>
      <w:r w:rsidR="002F17AC" w:rsidRPr="00E6557D">
        <w:rPr>
          <w:rFonts w:ascii="ITC Avant Garde" w:hAnsi="ITC Avant Garde"/>
        </w:rPr>
        <w:t xml:space="preserve">de forma automática. </w:t>
      </w:r>
    </w:p>
    <w:p w14:paraId="3389394C" w14:textId="24220D87"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 xml:space="preserve">Respecto de los numerales 7.3.6.5., 8.4.1.6.2., 10.7.4. y 12.3.1.4.6., </w:t>
      </w:r>
      <w:r w:rsidR="00C646E3" w:rsidRPr="00E6557D">
        <w:rPr>
          <w:rFonts w:ascii="ITC Avant Garde" w:eastAsia="Calibri" w:hAnsi="ITC Avant Garde" w:cs="Arial"/>
          <w:sz w:val="22"/>
          <w:szCs w:val="22"/>
          <w:lang w:eastAsia="en-US"/>
        </w:rPr>
        <w:t>Telefónica,</w:t>
      </w:r>
      <w:r w:rsidR="00A80045"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CANIETI y Grupo Televisa, solicitan se modifique el porcentaje de utilización de la numeración ya que consideran que el 98% es muy elevado.</w:t>
      </w:r>
    </w:p>
    <w:p w14:paraId="3267D90D"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42FF973B" w14:textId="24725EDB" w:rsidR="00F22725" w:rsidRPr="00E6557D" w:rsidRDefault="00C57240" w:rsidP="00E118E6">
      <w:pPr>
        <w:pStyle w:val="Prrafodelista"/>
        <w:ind w:left="1429"/>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w:t>
      </w:r>
      <w:r w:rsidR="00E118E6" w:rsidRPr="00E6557D">
        <w:rPr>
          <w:rFonts w:ascii="ITC Avant Garde" w:eastAsia="Calibri" w:hAnsi="ITC Avant Garde" w:cs="Arial"/>
          <w:sz w:val="22"/>
          <w:szCs w:val="22"/>
          <w:lang w:eastAsia="en-US"/>
        </w:rPr>
        <w:t xml:space="preserve">Se atiende el comentario y se reduce el porcentaje de utilización de recursos de numeración y señalización al 85%, a efecto de acreditar el uso eficiente de los recursos previamente asignados y ser sujeto de recursos adicionales. </w:t>
      </w:r>
    </w:p>
    <w:p w14:paraId="52ADCE8D" w14:textId="77777777" w:rsidR="00E118E6" w:rsidRPr="00E6557D" w:rsidRDefault="00E118E6" w:rsidP="00E118E6">
      <w:pPr>
        <w:pStyle w:val="Prrafodelista"/>
        <w:ind w:left="1429"/>
        <w:jc w:val="both"/>
        <w:rPr>
          <w:rFonts w:ascii="ITC Avant Garde" w:eastAsia="Calibri" w:hAnsi="ITC Avant Garde" w:cs="Arial"/>
          <w:sz w:val="22"/>
          <w:szCs w:val="22"/>
          <w:lang w:eastAsia="en-US"/>
        </w:rPr>
      </w:pPr>
    </w:p>
    <w:p w14:paraId="62599B1B" w14:textId="77777777"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7.3.11.7., ATT, Telefónica y CANIETI, solicitan se modifique el tiempo para la utilización de la numeración. </w:t>
      </w:r>
    </w:p>
    <w:p w14:paraId="22A0517F"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2A3BB11E" w14:textId="41F8E132" w:rsidR="00F22725" w:rsidRPr="00E6557D" w:rsidRDefault="00C57240" w:rsidP="00732D2E">
      <w:pPr>
        <w:pStyle w:val="Prrafodelista"/>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Se atiende el comentario y se </w:t>
      </w:r>
      <w:r w:rsidR="00C75CF1" w:rsidRPr="00E6557D">
        <w:rPr>
          <w:rFonts w:ascii="ITC Avant Garde" w:eastAsia="Calibri" w:hAnsi="ITC Avant Garde" w:cs="Arial"/>
          <w:sz w:val="22"/>
          <w:szCs w:val="22"/>
          <w:lang w:eastAsia="en-US"/>
        </w:rPr>
        <w:t>extiende el plazo para iniciar la utilización de la numeración asignada a 15 (quince) días naturales posteriores a la fecha de emisión de la asignación</w:t>
      </w:r>
      <w:r w:rsidR="00F22725" w:rsidRPr="00E6557D">
        <w:rPr>
          <w:rFonts w:ascii="ITC Avant Garde" w:eastAsia="Calibri" w:hAnsi="ITC Avant Garde" w:cs="Arial"/>
          <w:sz w:val="22"/>
          <w:szCs w:val="22"/>
          <w:lang w:eastAsia="en-US"/>
        </w:rPr>
        <w:t>.</w:t>
      </w:r>
    </w:p>
    <w:p w14:paraId="3A82DF77" w14:textId="77777777" w:rsidR="007766B2" w:rsidRPr="00E6557D" w:rsidRDefault="007766B2" w:rsidP="00732D2E">
      <w:pPr>
        <w:pStyle w:val="Prrafodelista"/>
        <w:ind w:left="1418"/>
        <w:jc w:val="both"/>
        <w:rPr>
          <w:rFonts w:ascii="ITC Avant Garde" w:hAnsi="ITC Avant Garde"/>
          <w:sz w:val="22"/>
          <w:szCs w:val="22"/>
        </w:rPr>
      </w:pPr>
    </w:p>
    <w:p w14:paraId="4F06910F" w14:textId="26386FD9"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7.3.13.,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008564FD"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solicitan se incluya un método adicional de notificación a la industria cuando el Instituto asigne </w:t>
      </w:r>
      <w:r w:rsidR="008564FD" w:rsidRPr="00E6557D">
        <w:rPr>
          <w:rFonts w:ascii="ITC Avant Garde" w:eastAsia="Calibri" w:hAnsi="ITC Avant Garde" w:cs="Arial"/>
          <w:sz w:val="22"/>
          <w:szCs w:val="22"/>
          <w:lang w:eastAsia="en-US"/>
        </w:rPr>
        <w:t>numeración nacional</w:t>
      </w:r>
      <w:r w:rsidRPr="00E6557D">
        <w:rPr>
          <w:rFonts w:ascii="ITC Avant Garde" w:eastAsia="Calibri" w:hAnsi="ITC Avant Garde" w:cs="Arial"/>
          <w:sz w:val="22"/>
          <w:szCs w:val="22"/>
          <w:lang w:eastAsia="en-US"/>
        </w:rPr>
        <w:t xml:space="preserve">. </w:t>
      </w:r>
    </w:p>
    <w:p w14:paraId="49F7B907"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3F820D72" w14:textId="50696A7B"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Este Instituto considera que no es necesario que se </w:t>
      </w:r>
      <w:r w:rsidR="00C64941" w:rsidRPr="00E6557D">
        <w:rPr>
          <w:rFonts w:ascii="ITC Avant Garde" w:hAnsi="ITC Avant Garde"/>
        </w:rPr>
        <w:t xml:space="preserve">establezca </w:t>
      </w:r>
      <w:r w:rsidR="00F22725" w:rsidRPr="00E6557D">
        <w:rPr>
          <w:rFonts w:ascii="ITC Avant Garde" w:hAnsi="ITC Avant Garde"/>
        </w:rPr>
        <w:t>un</w:t>
      </w:r>
      <w:r w:rsidR="00EC0301" w:rsidRPr="00E6557D">
        <w:rPr>
          <w:rFonts w:ascii="ITC Avant Garde" w:hAnsi="ITC Avant Garde"/>
        </w:rPr>
        <w:t xml:space="preserve"> método adicional de</w:t>
      </w:r>
      <w:r w:rsidR="00F22725" w:rsidRPr="00E6557D">
        <w:rPr>
          <w:rFonts w:ascii="ITC Avant Garde" w:hAnsi="ITC Avant Garde"/>
        </w:rPr>
        <w:t xml:space="preserve"> notificación a los PST respecto de los cambios que existan al </w:t>
      </w:r>
      <w:r w:rsidR="00857E80" w:rsidRPr="00E6557D">
        <w:rPr>
          <w:rFonts w:ascii="ITC Avant Garde" w:hAnsi="ITC Avant Garde"/>
        </w:rPr>
        <w:t>Sistema de Numeración y Señalización</w:t>
      </w:r>
      <w:r w:rsidR="00EC0301" w:rsidRPr="00E6557D">
        <w:rPr>
          <w:rFonts w:ascii="ITC Avant Garde" w:hAnsi="ITC Avant Garde"/>
        </w:rPr>
        <w:t>,</w:t>
      </w:r>
      <w:r w:rsidR="00F22725" w:rsidRPr="00E6557D">
        <w:rPr>
          <w:rFonts w:ascii="ITC Avant Garde" w:hAnsi="ITC Avant Garde"/>
        </w:rPr>
        <w:t xml:space="preserve"> ya que dicho sistema estará disponible y actualizado para su consulta las 24 ho</w:t>
      </w:r>
      <w:r w:rsidR="00627DB7" w:rsidRPr="00E6557D">
        <w:rPr>
          <w:rFonts w:ascii="ITC Avant Garde" w:hAnsi="ITC Avant Garde"/>
        </w:rPr>
        <w:t>ras del día los 365 días de año</w:t>
      </w:r>
      <w:r w:rsidR="00F22725" w:rsidRPr="00E6557D">
        <w:rPr>
          <w:rFonts w:ascii="ITC Avant Garde" w:hAnsi="ITC Avant Garde"/>
        </w:rPr>
        <w:t>.</w:t>
      </w:r>
    </w:p>
    <w:p w14:paraId="7B4AA853" w14:textId="1A484C62"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7.3.13., Telefónica manifiesta que el AEP no efectúa oportunamente los ajustes necesarios en su infraestructura para dar cumplimiento a las actualizaciones realizadas al </w:t>
      </w:r>
      <w:r w:rsidR="00857E80" w:rsidRPr="00E6557D">
        <w:rPr>
          <w:rFonts w:ascii="ITC Avant Garde" w:eastAsia="Calibri" w:hAnsi="ITC Avant Garde" w:cs="Arial"/>
          <w:sz w:val="22"/>
          <w:szCs w:val="22"/>
          <w:lang w:eastAsia="en-US"/>
        </w:rPr>
        <w:t>Sistema de Numeración y Señalización</w:t>
      </w:r>
      <w:r w:rsidRPr="00E6557D">
        <w:rPr>
          <w:rFonts w:ascii="ITC Avant Garde" w:eastAsia="Calibri" w:hAnsi="ITC Avant Garde" w:cs="Arial"/>
          <w:sz w:val="22"/>
          <w:szCs w:val="22"/>
          <w:lang w:eastAsia="en-US"/>
        </w:rPr>
        <w:t xml:space="preserve"> y por lo tanto no se realiza de manera oportuna el correcto enrutamiento de tráfico. Lo anterior, no solo se convierte en una falta al PNN sino atenta contra la libre competencia por lo que se propone que en este caso se le sancione con lo determinado en la fracción II del artículo 298 de la Ley Federal de Telecomunicaciones y Radiodifusión (</w:t>
      </w:r>
      <w:proofErr w:type="spellStart"/>
      <w:r w:rsidRPr="00E6557D">
        <w:rPr>
          <w:rFonts w:ascii="ITC Avant Garde" w:eastAsia="Calibri" w:hAnsi="ITC Avant Garde" w:cs="Arial"/>
          <w:sz w:val="22"/>
          <w:szCs w:val="22"/>
          <w:lang w:eastAsia="en-US"/>
        </w:rPr>
        <w:t>LFTyR</w:t>
      </w:r>
      <w:proofErr w:type="spellEnd"/>
      <w:r w:rsidRPr="00E6557D">
        <w:rPr>
          <w:rFonts w:ascii="ITC Avant Garde" w:eastAsia="Calibri" w:hAnsi="ITC Avant Garde" w:cs="Arial"/>
          <w:sz w:val="22"/>
          <w:szCs w:val="22"/>
          <w:lang w:eastAsia="en-US"/>
        </w:rPr>
        <w:t>).</w:t>
      </w:r>
    </w:p>
    <w:p w14:paraId="7A287727"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7D700EDF" w14:textId="28F80A94"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C75CF1" w:rsidRPr="00E6557D">
        <w:rPr>
          <w:rFonts w:ascii="ITC Avant Garde" w:hAnsi="ITC Avant Garde"/>
        </w:rPr>
        <w:t xml:space="preserve"> El comentario se encuentra</w:t>
      </w:r>
      <w:r w:rsidR="00F22725" w:rsidRPr="00E6557D">
        <w:rPr>
          <w:rFonts w:ascii="ITC Avant Garde" w:hAnsi="ITC Avant Garde"/>
        </w:rPr>
        <w:t xml:space="preserve"> fuera del alcance del proyecto.</w:t>
      </w:r>
    </w:p>
    <w:p w14:paraId="4EF77D04" w14:textId="77777777" w:rsidR="00F22725" w:rsidRPr="00E6557D" w:rsidRDefault="00F22725" w:rsidP="00F22725">
      <w:pPr>
        <w:ind w:firstLine="708"/>
        <w:jc w:val="both"/>
        <w:rPr>
          <w:rFonts w:ascii="ITC Avant Garde" w:hAnsi="ITC Avant Garde"/>
          <w:b/>
        </w:rPr>
      </w:pPr>
      <w:r w:rsidRPr="00E6557D">
        <w:rPr>
          <w:rFonts w:ascii="ITC Avant Garde" w:hAnsi="ITC Avant Garde"/>
          <w:b/>
        </w:rPr>
        <w:t>Tema: Cesión de Números Nacionales.</w:t>
      </w:r>
    </w:p>
    <w:p w14:paraId="0783F3F9" w14:textId="77777777"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7.4., Telefónica, CANIETI y Grupo Televisa  proponen que quien inicie el trámite sea el cesionario. </w:t>
      </w:r>
    </w:p>
    <w:p w14:paraId="6C33520C"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07DF9837" w14:textId="75FF9263" w:rsidR="00F22725" w:rsidRPr="00E6557D" w:rsidRDefault="00C57240" w:rsidP="00F22725">
      <w:pPr>
        <w:pStyle w:val="Prrafodelista"/>
        <w:ind w:left="1429"/>
        <w:jc w:val="both"/>
        <w:rPr>
          <w:rFonts w:ascii="ITC Avant Garde" w:hAnsi="ITC Avant Garde" w:cs="Arial"/>
          <w:sz w:val="22"/>
          <w:szCs w:val="22"/>
        </w:rPr>
      </w:pPr>
      <w:r w:rsidRPr="00E6557D">
        <w:rPr>
          <w:rFonts w:ascii="ITC Avant Garde" w:hAnsi="ITC Avant Garde" w:cs="Arial"/>
          <w:sz w:val="22"/>
          <w:szCs w:val="22"/>
        </w:rPr>
        <w:lastRenderedPageBreak/>
        <w:t>Respuesta:</w:t>
      </w:r>
      <w:r w:rsidR="00F22725" w:rsidRPr="00E6557D">
        <w:rPr>
          <w:rFonts w:ascii="ITC Avant Garde" w:hAnsi="ITC Avant Garde" w:cs="Arial"/>
          <w:sz w:val="22"/>
          <w:szCs w:val="22"/>
        </w:rPr>
        <w:t xml:space="preserve"> Se atiende el comentario y se modifica </w:t>
      </w:r>
      <w:r w:rsidR="007875F8" w:rsidRPr="00E6557D">
        <w:rPr>
          <w:rFonts w:ascii="ITC Avant Garde" w:hAnsi="ITC Avant Garde" w:cs="Arial"/>
          <w:sz w:val="22"/>
          <w:szCs w:val="22"/>
        </w:rPr>
        <w:t>el procedimiento de cesión de números nacionales de forma que éste sea iniciado por el cesionario</w:t>
      </w:r>
      <w:r w:rsidR="00F22725" w:rsidRPr="00E6557D">
        <w:rPr>
          <w:rFonts w:ascii="ITC Avant Garde" w:hAnsi="ITC Avant Garde" w:cs="Arial"/>
          <w:sz w:val="22"/>
          <w:szCs w:val="22"/>
        </w:rPr>
        <w:t>.</w:t>
      </w:r>
    </w:p>
    <w:p w14:paraId="27DF2137"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360A0D67" w14:textId="77777777"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7.4., Telefónica, CANIETI y Grupo Televisa manifiestan que debe ser responsabilidad del cedente dar aviso al Instituto de que existen usuarios activos y del cesionario realizar la manifestación de que no existe afectación al usuario. </w:t>
      </w:r>
    </w:p>
    <w:p w14:paraId="3AB0FAC4"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750608FD" w14:textId="2A0DC431" w:rsidR="007766B2" w:rsidRPr="00E6557D" w:rsidRDefault="00C57240" w:rsidP="00F22725">
      <w:pPr>
        <w:pStyle w:val="Prrafodelista"/>
        <w:ind w:left="1429"/>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E</w:t>
      </w:r>
      <w:r w:rsidR="007875F8" w:rsidRPr="00E6557D">
        <w:rPr>
          <w:rFonts w:ascii="ITC Avant Garde" w:eastAsia="Calibri" w:hAnsi="ITC Avant Garde" w:cs="Arial"/>
          <w:sz w:val="22"/>
          <w:szCs w:val="22"/>
          <w:lang w:eastAsia="en-US"/>
        </w:rPr>
        <w:t>ste Instituto considera que la responsabilidad del procedimiento debe recaer en el cesionario,</w:t>
      </w:r>
      <w:r w:rsidR="00F34540" w:rsidRPr="00E6557D">
        <w:rPr>
          <w:rFonts w:ascii="ITC Avant Garde" w:eastAsia="Calibri" w:hAnsi="ITC Avant Garde" w:cs="Arial"/>
          <w:sz w:val="22"/>
          <w:szCs w:val="22"/>
          <w:lang w:eastAsia="en-US"/>
        </w:rPr>
        <w:t xml:space="preserve"> ya que al ser de su interés celebrar la cesión debe cerciorarse que en la numeración perteneciente a los bloques en cuestión no existan usuarios activos o, en caso de existir, que éstos no sean afectados como resultado de la cesión.  </w:t>
      </w:r>
    </w:p>
    <w:p w14:paraId="3290FC95" w14:textId="0393CF1F" w:rsidR="00F22725" w:rsidRPr="00E6557D" w:rsidRDefault="00F22725" w:rsidP="00F22725">
      <w:pPr>
        <w:pStyle w:val="Prrafodelista"/>
        <w:ind w:left="1429"/>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 </w:t>
      </w:r>
    </w:p>
    <w:p w14:paraId="6FFC829C" w14:textId="2D7F8F76"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7.4., 7.4.2.10., 7.4.10.,</w:t>
      </w:r>
      <w:r w:rsidR="008564FD" w:rsidRPr="00E6557D">
        <w:rPr>
          <w:rFonts w:ascii="ITC Avant Garde" w:eastAsia="Calibri" w:hAnsi="ITC Avant Garde" w:cs="Arial"/>
          <w:sz w:val="22"/>
          <w:szCs w:val="22"/>
          <w:lang w:eastAsia="en-US"/>
        </w:rPr>
        <w:t xml:space="preserve"> </w:t>
      </w:r>
      <w:r w:rsidR="00C646E3" w:rsidRPr="00E6557D">
        <w:rPr>
          <w:rFonts w:ascii="ITC Avant Garde" w:eastAsia="Calibri" w:hAnsi="ITC Avant Garde" w:cs="Arial"/>
          <w:sz w:val="22"/>
          <w:szCs w:val="22"/>
          <w:lang w:eastAsia="en-US"/>
        </w:rPr>
        <w:t>Telefónica,</w:t>
      </w:r>
      <w:r w:rsidRPr="00E6557D">
        <w:rPr>
          <w:rFonts w:ascii="ITC Avant Garde" w:eastAsia="Calibri" w:hAnsi="ITC Avant Garde" w:cs="Arial"/>
          <w:sz w:val="22"/>
          <w:szCs w:val="22"/>
          <w:lang w:eastAsia="en-US"/>
        </w:rPr>
        <w:t xml:space="preserve"> ATT, CANIETI,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ASIET</w:t>
      </w:r>
      <w:r w:rsidR="008013E0"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y Grupo Televisa proponen que el trámite de cesión se realice por portabilidad. </w:t>
      </w:r>
    </w:p>
    <w:p w14:paraId="452B93AE"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33CD618A" w14:textId="1FF72BE3"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F34540" w:rsidRPr="00E6557D">
        <w:rPr>
          <w:rFonts w:ascii="ITC Avant Garde" w:hAnsi="ITC Avant Garde"/>
        </w:rPr>
        <w:t>Este Instituto no considera procedente el comentario en virtud de lo siguiente</w:t>
      </w:r>
      <w:r w:rsidR="00F22725" w:rsidRPr="00E6557D">
        <w:rPr>
          <w:rFonts w:ascii="ITC Avant Garde" w:hAnsi="ITC Avant Garde"/>
        </w:rPr>
        <w:t xml:space="preserve">: i) La naturaleza de la </w:t>
      </w:r>
      <w:r w:rsidR="008013E0" w:rsidRPr="00E6557D">
        <w:rPr>
          <w:rFonts w:ascii="ITC Avant Garde" w:hAnsi="ITC Avant Garde"/>
        </w:rPr>
        <w:t>portabilidad</w:t>
      </w:r>
      <w:r w:rsidR="00F22725" w:rsidRPr="00E6557D">
        <w:rPr>
          <w:rFonts w:ascii="ITC Avant Garde" w:hAnsi="ITC Avant Garde"/>
        </w:rPr>
        <w:t xml:space="preserve">, es ser un derecho del </w:t>
      </w:r>
      <w:r w:rsidR="008013E0" w:rsidRPr="00E6557D">
        <w:rPr>
          <w:rFonts w:ascii="ITC Avant Garde" w:hAnsi="ITC Avant Garde"/>
        </w:rPr>
        <w:t>usuario</w:t>
      </w:r>
      <w:r w:rsidR="00F22725" w:rsidRPr="00E6557D">
        <w:rPr>
          <w:rFonts w:ascii="ITC Avant Garde" w:hAnsi="ITC Avant Garde"/>
        </w:rPr>
        <w:t xml:space="preserve"> para poder cambiar de PST, no así un derecho de los PST para ceder a sus usuarios</w:t>
      </w:r>
      <w:r w:rsidR="0056546C" w:rsidRPr="00E6557D">
        <w:rPr>
          <w:rFonts w:ascii="ITC Avant Garde" w:hAnsi="ITC Avant Garde"/>
        </w:rPr>
        <w:t>;</w:t>
      </w:r>
      <w:r w:rsidR="00F22725" w:rsidRPr="00E6557D">
        <w:rPr>
          <w:rFonts w:ascii="ITC Avant Garde" w:hAnsi="ITC Avant Garde"/>
        </w:rPr>
        <w:t xml:space="preserve"> ii) De conformidad con las atribuciones del Instituto contenida</w:t>
      </w:r>
      <w:r w:rsidR="00F34540" w:rsidRPr="00E6557D">
        <w:rPr>
          <w:rFonts w:ascii="ITC Avant Garde" w:hAnsi="ITC Avant Garde"/>
        </w:rPr>
        <w:t>s en el numeral 4 fracciones</w:t>
      </w:r>
      <w:r w:rsidR="00F22725" w:rsidRPr="00E6557D">
        <w:rPr>
          <w:rFonts w:ascii="ITC Avant Garde" w:hAnsi="ITC Avant Garde"/>
        </w:rPr>
        <w:t xml:space="preserve"> I, II, III y IV del presente proyecto, el encargado de la administración de los recursos de numeración es el Instituto, no el ABD</w:t>
      </w:r>
      <w:r w:rsidR="0056546C" w:rsidRPr="00E6557D">
        <w:rPr>
          <w:rFonts w:ascii="ITC Avant Garde" w:hAnsi="ITC Avant Garde"/>
        </w:rPr>
        <w:t>;</w:t>
      </w:r>
      <w:r w:rsidR="00F22725" w:rsidRPr="00E6557D">
        <w:rPr>
          <w:rFonts w:ascii="ITC Avant Garde" w:hAnsi="ITC Avant Garde"/>
        </w:rPr>
        <w:t xml:space="preserve"> iii) En caso de que el procedimiento se realice por medio de</w:t>
      </w:r>
      <w:r w:rsidR="00EC0301" w:rsidRPr="00E6557D">
        <w:rPr>
          <w:rFonts w:ascii="ITC Avant Garde" w:hAnsi="ITC Avant Garde"/>
        </w:rPr>
        <w:t>l proceso de portabilidad</w:t>
      </w:r>
      <w:r w:rsidR="00F22725" w:rsidRPr="00E6557D">
        <w:rPr>
          <w:rFonts w:ascii="ITC Avant Garde" w:hAnsi="ITC Avant Garde"/>
        </w:rPr>
        <w:t xml:space="preserve"> </w:t>
      </w:r>
      <w:r w:rsidR="0056546C" w:rsidRPr="00E6557D">
        <w:rPr>
          <w:rFonts w:ascii="ITC Avant Garde" w:hAnsi="ITC Avant Garde"/>
        </w:rPr>
        <w:t>no es posible determinar l</w:t>
      </w:r>
      <w:r w:rsidR="00F37CC9" w:rsidRPr="00E6557D">
        <w:rPr>
          <w:rFonts w:ascii="ITC Avant Garde" w:hAnsi="ITC Avant Garde"/>
        </w:rPr>
        <w:t>a numeración portada por solici</w:t>
      </w:r>
      <w:r w:rsidR="0056546C" w:rsidRPr="00E6557D">
        <w:rPr>
          <w:rFonts w:ascii="ITC Avant Garde" w:hAnsi="ITC Avant Garde"/>
        </w:rPr>
        <w:t>t</w:t>
      </w:r>
      <w:r w:rsidR="00F37CC9" w:rsidRPr="00E6557D">
        <w:rPr>
          <w:rFonts w:ascii="ITC Avant Garde" w:hAnsi="ITC Avant Garde"/>
        </w:rPr>
        <w:t>u</w:t>
      </w:r>
      <w:r w:rsidR="0056546C" w:rsidRPr="00E6557D">
        <w:rPr>
          <w:rFonts w:ascii="ITC Avant Garde" w:hAnsi="ITC Avant Garde"/>
        </w:rPr>
        <w:t xml:space="preserve">d del usuario de la portada por un PST, lo cual repercute en una lectura incorrecta de los datos estadísticos de portabilidad y iv) Para efectos de eficiencia en la base de datos de portabilidad, los números que regresen al asignatario deberán ser dados de baja, por consiguiente éstos no deberían de reflejarse simultáneamente en el Plan Nacional de Numeración y en la base de datos de portabilidad. </w:t>
      </w:r>
    </w:p>
    <w:p w14:paraId="6923B11D" w14:textId="69E7E270"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7.4.1.,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el plazo máximo es excesivo y proponen 5 días hábiles. </w:t>
      </w:r>
    </w:p>
    <w:p w14:paraId="194E9867"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136B182F" w14:textId="5E1DE70F" w:rsidR="00C64941" w:rsidRPr="00E6557D" w:rsidRDefault="00C57240" w:rsidP="008564FD">
      <w:pPr>
        <w:pStyle w:val="Prrafodelista"/>
        <w:ind w:left="1429"/>
        <w:jc w:val="both"/>
        <w:rPr>
          <w:rFonts w:ascii="ITC Avant Garde" w:eastAsia="Calibri" w:hAnsi="ITC Avant Garde" w:cs="Arial"/>
          <w:sz w:val="22"/>
          <w:szCs w:val="22"/>
          <w:lang w:eastAsia="en-US"/>
        </w:rPr>
      </w:pPr>
      <w:r w:rsidRPr="00E6557D">
        <w:rPr>
          <w:rFonts w:ascii="ITC Avant Garde" w:hAnsi="ITC Avant Garde"/>
          <w:sz w:val="22"/>
          <w:szCs w:val="22"/>
        </w:rPr>
        <w:t>Respuesta:</w:t>
      </w:r>
      <w:r w:rsidR="00F22725" w:rsidRPr="00E6557D">
        <w:rPr>
          <w:rFonts w:ascii="ITC Avant Garde" w:hAnsi="ITC Avant Garde"/>
          <w:sz w:val="22"/>
          <w:szCs w:val="22"/>
        </w:rPr>
        <w:t xml:space="preserve"> </w:t>
      </w:r>
      <w:r w:rsidR="00C64941" w:rsidRPr="00E6557D">
        <w:rPr>
          <w:rFonts w:ascii="ITC Avant Garde" w:eastAsia="Calibri" w:hAnsi="ITC Avant Garde" w:cs="Arial"/>
          <w:sz w:val="22"/>
          <w:szCs w:val="22"/>
          <w:lang w:eastAsia="en-US"/>
        </w:rPr>
        <w:t xml:space="preserve">El plazo máximo fue determinado a efecto de contar con tiempo suficiente para poder realizar el análisis y, en su caso, requerimiento de información al solicitante. Considerando que la Ley Federal de Procedimiento Administrativo establece que los </w:t>
      </w:r>
      <w:r w:rsidR="00EA4BE1" w:rsidRPr="00E6557D">
        <w:rPr>
          <w:rFonts w:ascii="ITC Avant Garde" w:eastAsia="Calibri" w:hAnsi="ITC Avant Garde" w:cs="Arial"/>
          <w:sz w:val="22"/>
          <w:szCs w:val="22"/>
          <w:lang w:eastAsia="en-US"/>
        </w:rPr>
        <w:t>requerimientos de prevención de información</w:t>
      </w:r>
      <w:r w:rsidR="00C64941" w:rsidRPr="00E6557D">
        <w:rPr>
          <w:rFonts w:ascii="ITC Avant Garde" w:eastAsia="Calibri" w:hAnsi="ITC Avant Garde" w:cs="Arial"/>
          <w:sz w:val="22"/>
          <w:szCs w:val="22"/>
          <w:lang w:eastAsia="en-US"/>
        </w:rPr>
        <w:t xml:space="preserve"> deben </w:t>
      </w:r>
      <w:r w:rsidR="00EA4BE1" w:rsidRPr="00E6557D">
        <w:rPr>
          <w:rFonts w:ascii="ITC Avant Garde" w:eastAsia="Calibri" w:hAnsi="ITC Avant Garde" w:cs="Arial"/>
          <w:sz w:val="22"/>
          <w:szCs w:val="22"/>
          <w:lang w:eastAsia="en-US"/>
        </w:rPr>
        <w:t>realizarse dentro</w:t>
      </w:r>
      <w:r w:rsidR="00C64941" w:rsidRPr="00E6557D">
        <w:rPr>
          <w:rFonts w:ascii="ITC Avant Garde" w:eastAsia="Calibri" w:hAnsi="ITC Avant Garde" w:cs="Arial"/>
          <w:sz w:val="22"/>
          <w:szCs w:val="22"/>
          <w:lang w:eastAsia="en-US"/>
        </w:rPr>
        <w:t xml:space="preserve"> del primer tercio del plazo de respuesta </w:t>
      </w:r>
      <w:r w:rsidR="00EA4BE1" w:rsidRPr="00E6557D">
        <w:rPr>
          <w:rFonts w:ascii="ITC Avant Garde" w:eastAsia="Calibri" w:hAnsi="ITC Avant Garde" w:cs="Arial"/>
          <w:sz w:val="22"/>
          <w:szCs w:val="22"/>
          <w:lang w:eastAsia="en-US"/>
        </w:rPr>
        <w:t xml:space="preserve">señalado (5 días </w:t>
      </w:r>
      <w:r w:rsidR="00EA4BE1" w:rsidRPr="00E6557D">
        <w:rPr>
          <w:rFonts w:ascii="ITC Avant Garde" w:eastAsia="Calibri" w:hAnsi="ITC Avant Garde" w:cs="Arial"/>
          <w:sz w:val="22"/>
          <w:szCs w:val="22"/>
          <w:lang w:eastAsia="en-US"/>
        </w:rPr>
        <w:lastRenderedPageBreak/>
        <w:t>hábiles), por lo que el plazo de quince días hábiles para resolver la solicitud resulta adecuado.</w:t>
      </w:r>
      <w:r w:rsidR="00C64941" w:rsidRPr="00E6557D">
        <w:rPr>
          <w:rFonts w:ascii="ITC Avant Garde" w:eastAsia="Calibri" w:hAnsi="ITC Avant Garde" w:cs="Arial"/>
          <w:sz w:val="22"/>
          <w:szCs w:val="22"/>
          <w:lang w:eastAsia="en-US"/>
        </w:rPr>
        <w:t xml:space="preserve"> No obstante lo anterior, el Instituto podrá resolver en todo momento antes del plazo máximo.</w:t>
      </w:r>
    </w:p>
    <w:p w14:paraId="5877DFF2" w14:textId="77777777" w:rsidR="007766B2" w:rsidRPr="00E6557D" w:rsidRDefault="007766B2" w:rsidP="008564FD">
      <w:pPr>
        <w:pStyle w:val="Prrafodelista"/>
        <w:ind w:left="1429"/>
        <w:jc w:val="both"/>
        <w:rPr>
          <w:rFonts w:ascii="ITC Avant Garde" w:eastAsia="Calibri" w:hAnsi="ITC Avant Garde" w:cs="Arial"/>
          <w:sz w:val="22"/>
          <w:szCs w:val="22"/>
          <w:lang w:eastAsia="en-US"/>
        </w:rPr>
      </w:pPr>
    </w:p>
    <w:p w14:paraId="764D7360" w14:textId="77777777" w:rsidR="006551B2" w:rsidRPr="00E6557D" w:rsidRDefault="00F22725" w:rsidP="006551B2">
      <w:pPr>
        <w:pStyle w:val="Prrafodelista"/>
        <w:numPr>
          <w:ilvl w:val="0"/>
          <w:numId w:val="13"/>
        </w:numPr>
        <w:jc w:val="both"/>
        <w:rPr>
          <w:rFonts w:ascii="ITC Avant Garde" w:hAnsi="ITC Avant Garde"/>
          <w:sz w:val="22"/>
          <w:szCs w:val="22"/>
        </w:rPr>
      </w:pPr>
      <w:r w:rsidRPr="00E6557D">
        <w:rPr>
          <w:rFonts w:ascii="ITC Avant Garde" w:hAnsi="ITC Avant Garde"/>
          <w:sz w:val="22"/>
          <w:szCs w:val="22"/>
        </w:rPr>
        <w:t xml:space="preserve">Respecto del numeral 7.4.10., </w:t>
      </w:r>
      <w:proofErr w:type="spellStart"/>
      <w:r w:rsidRPr="00E6557D">
        <w:rPr>
          <w:rFonts w:ascii="ITC Avant Garde" w:hAnsi="ITC Avant Garde"/>
          <w:sz w:val="22"/>
          <w:szCs w:val="22"/>
        </w:rPr>
        <w:t>Avantel</w:t>
      </w:r>
      <w:proofErr w:type="spellEnd"/>
      <w:r w:rsidRPr="00E6557D">
        <w:rPr>
          <w:rFonts w:ascii="ITC Avant Garde" w:hAnsi="ITC Avant Garde"/>
          <w:sz w:val="22"/>
          <w:szCs w:val="22"/>
        </w:rPr>
        <w:t xml:space="preserve">, Axtel y </w:t>
      </w:r>
      <w:proofErr w:type="spellStart"/>
      <w:r w:rsidRPr="00E6557D">
        <w:rPr>
          <w:rFonts w:ascii="ITC Avant Garde" w:hAnsi="ITC Avant Garde"/>
          <w:sz w:val="22"/>
          <w:szCs w:val="22"/>
        </w:rPr>
        <w:t>Alestra</w:t>
      </w:r>
      <w:proofErr w:type="spellEnd"/>
      <w:r w:rsidRPr="00E6557D">
        <w:rPr>
          <w:rFonts w:ascii="ITC Avant Garde" w:hAnsi="ITC Avant Garde"/>
          <w:sz w:val="22"/>
          <w:szCs w:val="22"/>
        </w:rPr>
        <w:t xml:space="preserve"> solicitan se incluya un método adicional de notificación a la industria cuando el Instituto autorice un cambio de una cesión.</w:t>
      </w:r>
    </w:p>
    <w:p w14:paraId="70FE96BA" w14:textId="14502031" w:rsidR="00F22725" w:rsidRPr="00E6557D" w:rsidRDefault="00F22725" w:rsidP="006551B2">
      <w:pPr>
        <w:pStyle w:val="Prrafodelista"/>
        <w:ind w:left="1428"/>
        <w:jc w:val="both"/>
        <w:rPr>
          <w:rFonts w:ascii="ITC Avant Garde" w:hAnsi="ITC Avant Garde"/>
          <w:sz w:val="22"/>
          <w:szCs w:val="22"/>
        </w:rPr>
      </w:pPr>
      <w:r w:rsidRPr="00E6557D">
        <w:rPr>
          <w:rFonts w:ascii="ITC Avant Garde" w:hAnsi="ITC Avant Garde"/>
          <w:sz w:val="22"/>
          <w:szCs w:val="22"/>
        </w:rPr>
        <w:t xml:space="preserve"> </w:t>
      </w:r>
    </w:p>
    <w:p w14:paraId="583937F6" w14:textId="05326240" w:rsidR="00417D0E" w:rsidRPr="00E6557D" w:rsidRDefault="00C57240" w:rsidP="00C64941">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Este Instituto considera que no es necesario </w:t>
      </w:r>
      <w:r w:rsidR="003D37EF" w:rsidRPr="00E6557D">
        <w:rPr>
          <w:rFonts w:ascii="ITC Avant Garde" w:hAnsi="ITC Avant Garde"/>
        </w:rPr>
        <w:t>establecer</w:t>
      </w:r>
      <w:r w:rsidR="00C64941" w:rsidRPr="00E6557D">
        <w:rPr>
          <w:rFonts w:ascii="ITC Avant Garde" w:hAnsi="ITC Avant Garde"/>
        </w:rPr>
        <w:t xml:space="preserve"> </w:t>
      </w:r>
      <w:r w:rsidR="00F22725" w:rsidRPr="00E6557D">
        <w:rPr>
          <w:rFonts w:ascii="ITC Avant Garde" w:hAnsi="ITC Avant Garde"/>
        </w:rPr>
        <w:t xml:space="preserve">un </w:t>
      </w:r>
      <w:r w:rsidR="00C64941" w:rsidRPr="00E6557D">
        <w:rPr>
          <w:rFonts w:ascii="ITC Avant Garde" w:hAnsi="ITC Avant Garde"/>
        </w:rPr>
        <w:t xml:space="preserve">método adicional de </w:t>
      </w:r>
      <w:r w:rsidR="00F22725" w:rsidRPr="00E6557D">
        <w:rPr>
          <w:rFonts w:ascii="ITC Avant Garde" w:hAnsi="ITC Avant Garde"/>
        </w:rPr>
        <w:t xml:space="preserve">notificación a los PST respecto de los cambios que existan al </w:t>
      </w:r>
      <w:r w:rsidR="00857E80" w:rsidRPr="00E6557D">
        <w:rPr>
          <w:rFonts w:ascii="ITC Avant Garde" w:hAnsi="ITC Avant Garde"/>
        </w:rPr>
        <w:t>Sistema de Numeración y Señalización</w:t>
      </w:r>
      <w:r w:rsidR="00C64941" w:rsidRPr="00E6557D">
        <w:rPr>
          <w:rFonts w:ascii="ITC Avant Garde" w:hAnsi="ITC Avant Garde"/>
        </w:rPr>
        <w:t>,</w:t>
      </w:r>
      <w:r w:rsidR="00F22725" w:rsidRPr="00E6557D">
        <w:rPr>
          <w:rFonts w:ascii="ITC Avant Garde" w:hAnsi="ITC Avant Garde"/>
        </w:rPr>
        <w:t xml:space="preserve"> ya que dicho sistema estará disponible y actualizado para su consulta las 24 ho</w:t>
      </w:r>
      <w:r w:rsidR="00627DB7" w:rsidRPr="00E6557D">
        <w:rPr>
          <w:rFonts w:ascii="ITC Avant Garde" w:hAnsi="ITC Avant Garde"/>
        </w:rPr>
        <w:t>ras del día los 365 días de año</w:t>
      </w:r>
      <w:r w:rsidR="00F22725" w:rsidRPr="00E6557D">
        <w:rPr>
          <w:rFonts w:ascii="ITC Avant Garde" w:hAnsi="ITC Avant Garde"/>
        </w:rPr>
        <w:t>.</w:t>
      </w:r>
    </w:p>
    <w:p w14:paraId="4786F578" w14:textId="2FDC20AB" w:rsidR="00F22725" w:rsidRPr="00E6557D" w:rsidRDefault="00F22725" w:rsidP="006551B2">
      <w:pPr>
        <w:pStyle w:val="Prrafodelista"/>
        <w:numPr>
          <w:ilvl w:val="0"/>
          <w:numId w:val="13"/>
        </w:numPr>
        <w:jc w:val="both"/>
        <w:rPr>
          <w:rFonts w:ascii="ITC Avant Garde" w:hAnsi="ITC Avant Garde"/>
          <w:sz w:val="22"/>
          <w:szCs w:val="22"/>
        </w:rPr>
      </w:pPr>
      <w:r w:rsidRPr="00E6557D">
        <w:rPr>
          <w:rFonts w:ascii="ITC Avant Garde" w:hAnsi="ITC Avant Garde"/>
          <w:sz w:val="22"/>
          <w:szCs w:val="22"/>
        </w:rPr>
        <w:t xml:space="preserve">Respecto del numeral 7.4.10., Mega Cable propone que el Instituto publique en su portal, el grado de avance de las actualizaciones realizadas al </w:t>
      </w:r>
      <w:r w:rsidR="00857E80" w:rsidRPr="00E6557D">
        <w:rPr>
          <w:rFonts w:ascii="ITC Avant Garde" w:hAnsi="ITC Avant Garde"/>
          <w:sz w:val="22"/>
          <w:szCs w:val="22"/>
        </w:rPr>
        <w:t>Sistema de Numeración y Señalización</w:t>
      </w:r>
      <w:r w:rsidRPr="00E6557D">
        <w:rPr>
          <w:rFonts w:ascii="ITC Avant Garde" w:hAnsi="ITC Avant Garde"/>
          <w:sz w:val="22"/>
          <w:szCs w:val="22"/>
        </w:rPr>
        <w:t xml:space="preserve"> por parte de los PST.</w:t>
      </w:r>
    </w:p>
    <w:p w14:paraId="2EAF3E82" w14:textId="77777777" w:rsidR="006551B2" w:rsidRPr="00E6557D" w:rsidRDefault="006551B2" w:rsidP="006551B2">
      <w:pPr>
        <w:pStyle w:val="Prrafodelista"/>
        <w:ind w:left="1428"/>
        <w:jc w:val="both"/>
        <w:rPr>
          <w:rFonts w:ascii="ITC Avant Garde" w:hAnsi="ITC Avant Garde"/>
          <w:sz w:val="22"/>
          <w:szCs w:val="22"/>
        </w:rPr>
      </w:pPr>
    </w:p>
    <w:p w14:paraId="1D566E10" w14:textId="7E16251E"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F01CBA" w:rsidRPr="00E6557D">
        <w:rPr>
          <w:rFonts w:ascii="ITC Avant Garde" w:hAnsi="ITC Avant Garde"/>
        </w:rPr>
        <w:t xml:space="preserve">El Instituto, de conformidad con las atribuciones señaladas en el numeral 4 del Plan Técnico Fundamental de Numeración mantendrá actualizado el </w:t>
      </w:r>
      <w:r w:rsidR="00857E80" w:rsidRPr="00E6557D">
        <w:rPr>
          <w:rFonts w:ascii="ITC Avant Garde" w:hAnsi="ITC Avant Garde"/>
        </w:rPr>
        <w:t>Sistema de Numeración y Señalización</w:t>
      </w:r>
      <w:r w:rsidR="00F01CBA" w:rsidRPr="00E6557D">
        <w:rPr>
          <w:rFonts w:ascii="ITC Avant Garde" w:hAnsi="ITC Avant Garde"/>
        </w:rPr>
        <w:t>.</w:t>
      </w:r>
    </w:p>
    <w:p w14:paraId="17C91AC1" w14:textId="26D51319"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7.4.2.,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el </w:t>
      </w:r>
      <w:r w:rsidR="00857E80" w:rsidRPr="00E6557D">
        <w:rPr>
          <w:rFonts w:ascii="ITC Avant Garde" w:eastAsia="Calibri" w:hAnsi="ITC Avant Garde" w:cs="Arial"/>
          <w:sz w:val="22"/>
          <w:szCs w:val="22"/>
          <w:lang w:eastAsia="en-US"/>
        </w:rPr>
        <w:t>Sistema Electrónico</w:t>
      </w:r>
      <w:r w:rsidRPr="00E6557D">
        <w:rPr>
          <w:rFonts w:ascii="ITC Avant Garde" w:eastAsia="Calibri" w:hAnsi="ITC Avant Garde" w:cs="Arial"/>
          <w:sz w:val="22"/>
          <w:szCs w:val="22"/>
          <w:lang w:eastAsia="en-US"/>
        </w:rPr>
        <w:t xml:space="preserve"> debe tener la capacidad de validar la introducción de datos básicos correctos (fecha de solicitud, el </w:t>
      </w:r>
      <w:r w:rsidR="00AD72DF" w:rsidRPr="00E6557D">
        <w:rPr>
          <w:rFonts w:ascii="ITC Avant Garde" w:eastAsia="Calibri" w:hAnsi="ITC Avant Garde" w:cs="Arial"/>
          <w:sz w:val="22"/>
          <w:szCs w:val="22"/>
          <w:lang w:eastAsia="en-US"/>
        </w:rPr>
        <w:t xml:space="preserve">código </w:t>
      </w:r>
      <w:r w:rsidRPr="00E6557D">
        <w:rPr>
          <w:rFonts w:ascii="ITC Avant Garde" w:eastAsia="Calibri" w:hAnsi="ITC Avant Garde" w:cs="Arial"/>
          <w:sz w:val="22"/>
          <w:szCs w:val="22"/>
          <w:lang w:eastAsia="en-US"/>
        </w:rPr>
        <w:t xml:space="preserve">IDO </w:t>
      </w:r>
      <w:r w:rsidR="00AD72DF" w:rsidRPr="00E6557D">
        <w:rPr>
          <w:rFonts w:ascii="ITC Avant Garde" w:eastAsia="Calibri" w:hAnsi="ITC Avant Garde" w:cs="Arial"/>
          <w:sz w:val="22"/>
          <w:szCs w:val="22"/>
          <w:lang w:eastAsia="en-US"/>
        </w:rPr>
        <w:t>dependiendo d</w:t>
      </w:r>
      <w:r w:rsidRPr="00E6557D">
        <w:rPr>
          <w:rFonts w:ascii="ITC Avant Garde" w:eastAsia="Calibri" w:hAnsi="ITC Avant Garde" w:cs="Arial"/>
          <w:sz w:val="22"/>
          <w:szCs w:val="22"/>
          <w:lang w:eastAsia="en-US"/>
        </w:rPr>
        <w:t xml:space="preserve">el </w:t>
      </w:r>
      <w:r w:rsidR="00AD72DF" w:rsidRPr="00E6557D">
        <w:rPr>
          <w:rFonts w:ascii="ITC Avant Garde" w:eastAsia="Calibri" w:hAnsi="ITC Avant Garde" w:cs="Arial"/>
          <w:sz w:val="22"/>
          <w:szCs w:val="22"/>
          <w:lang w:eastAsia="en-US"/>
        </w:rPr>
        <w:t>concesionario</w:t>
      </w:r>
      <w:r w:rsidRPr="00E6557D">
        <w:rPr>
          <w:rFonts w:ascii="ITC Avant Garde" w:eastAsia="Calibri" w:hAnsi="ITC Avant Garde" w:cs="Arial"/>
          <w:sz w:val="22"/>
          <w:szCs w:val="22"/>
          <w:lang w:eastAsia="en-US"/>
        </w:rPr>
        <w:t xml:space="preserve"> que </w:t>
      </w:r>
      <w:r w:rsidR="00AD72DF" w:rsidRPr="00E6557D">
        <w:rPr>
          <w:rFonts w:ascii="ITC Avant Garde" w:eastAsia="Calibri" w:hAnsi="ITC Avant Garde" w:cs="Arial"/>
          <w:sz w:val="22"/>
          <w:szCs w:val="22"/>
          <w:lang w:eastAsia="en-US"/>
        </w:rPr>
        <w:t>ingrese</w:t>
      </w:r>
      <w:r w:rsidRPr="00E6557D">
        <w:rPr>
          <w:rFonts w:ascii="ITC Avant Garde" w:eastAsia="Calibri" w:hAnsi="ITC Avant Garde" w:cs="Arial"/>
          <w:sz w:val="22"/>
          <w:szCs w:val="22"/>
          <w:lang w:eastAsia="en-US"/>
        </w:rPr>
        <w:t xml:space="preserve"> al Sistema </w:t>
      </w:r>
      <w:r w:rsidR="00DC08FC" w:rsidRPr="00E6557D">
        <w:rPr>
          <w:rFonts w:ascii="ITC Avant Garde" w:eastAsia="Calibri" w:hAnsi="ITC Avant Garde" w:cs="Arial"/>
          <w:sz w:val="22"/>
          <w:szCs w:val="22"/>
          <w:lang w:eastAsia="en-US"/>
        </w:rPr>
        <w:t>o</w:t>
      </w:r>
      <w:r w:rsidRPr="00E6557D">
        <w:rPr>
          <w:rFonts w:ascii="ITC Avant Garde" w:eastAsia="Calibri" w:hAnsi="ITC Avant Garde" w:cs="Arial"/>
          <w:sz w:val="22"/>
          <w:szCs w:val="22"/>
          <w:lang w:eastAsia="en-US"/>
        </w:rPr>
        <w:t xml:space="preserve"> la razón social que señale el usuario). </w:t>
      </w:r>
    </w:p>
    <w:p w14:paraId="191427C5"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6BA64711" w14:textId="084AB92D" w:rsidR="00F22725" w:rsidRPr="00E6557D" w:rsidRDefault="00C57240" w:rsidP="001D1D74">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El </w:t>
      </w:r>
      <w:r w:rsidR="00857E80" w:rsidRPr="00E6557D">
        <w:rPr>
          <w:rFonts w:ascii="ITC Avant Garde" w:hAnsi="ITC Avant Garde"/>
        </w:rPr>
        <w:t>Sistema Electrónico</w:t>
      </w:r>
      <w:r w:rsidR="00F22725" w:rsidRPr="00E6557D">
        <w:rPr>
          <w:rFonts w:ascii="ITC Avant Garde" w:hAnsi="ITC Avant Garde"/>
        </w:rPr>
        <w:t xml:space="preserve"> tendrá la capacidad de </w:t>
      </w:r>
      <w:r w:rsidR="00826A05" w:rsidRPr="00E6557D">
        <w:rPr>
          <w:rFonts w:ascii="ITC Avant Garde" w:hAnsi="ITC Avant Garde"/>
        </w:rPr>
        <w:t xml:space="preserve">realizar validaciones </w:t>
      </w:r>
      <w:r w:rsidR="00C64941" w:rsidRPr="00E6557D">
        <w:rPr>
          <w:rFonts w:ascii="ITC Avant Garde" w:hAnsi="ITC Avant Garde"/>
        </w:rPr>
        <w:t>de forma automática.</w:t>
      </w:r>
    </w:p>
    <w:p w14:paraId="65014791" w14:textId="2963DE7F"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7.4.9.8.,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proponen que el plazo máximo para la implementación sea de 1 mes, posterior a la fecha de resolución. </w:t>
      </w:r>
    </w:p>
    <w:p w14:paraId="7D237132"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34849DDD" w14:textId="2ADAF784" w:rsidR="00F22725" w:rsidRPr="00E6557D" w:rsidRDefault="00C57240" w:rsidP="002E7193">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F01CBA" w:rsidRPr="00E6557D">
        <w:rPr>
          <w:rFonts w:ascii="ITC Avant Garde" w:hAnsi="ITC Avant Garde"/>
        </w:rPr>
        <w:t>El comentario no se considera procedente en virtud de que</w:t>
      </w:r>
      <w:r w:rsidR="002C24B2" w:rsidRPr="00E6557D">
        <w:rPr>
          <w:rFonts w:ascii="ITC Avant Garde" w:hAnsi="ITC Avant Garde"/>
        </w:rPr>
        <w:t xml:space="preserve"> el nuevo plazo máximo establecido de</w:t>
      </w:r>
      <w:r w:rsidR="00F01CBA" w:rsidRPr="00E6557D">
        <w:rPr>
          <w:rFonts w:ascii="ITC Avant Garde" w:hAnsi="ITC Avant Garde"/>
        </w:rPr>
        <w:t xml:space="preserve"> quince días naturales</w:t>
      </w:r>
      <w:r w:rsidR="002C24B2" w:rsidRPr="00E6557D">
        <w:rPr>
          <w:rFonts w:ascii="ITC Avant Garde" w:hAnsi="ITC Avant Garde"/>
        </w:rPr>
        <w:t>, posteriores a la fecha de la resolución,</w:t>
      </w:r>
      <w:r w:rsidR="00F01CBA" w:rsidRPr="00E6557D">
        <w:rPr>
          <w:rFonts w:ascii="ITC Avant Garde" w:hAnsi="ITC Avant Garde"/>
        </w:rPr>
        <w:t xml:space="preserve"> es tiempo suficiente para llevar a cabo los cambios necesarios en las redes de los concesionarios</w:t>
      </w:r>
      <w:r w:rsidR="00F22725" w:rsidRPr="00E6557D">
        <w:rPr>
          <w:rFonts w:ascii="ITC Avant Garde" w:hAnsi="ITC Avant Garde"/>
        </w:rPr>
        <w:t>.</w:t>
      </w:r>
    </w:p>
    <w:p w14:paraId="76D197E1" w14:textId="77777777" w:rsidR="002E7193" w:rsidRPr="00E6557D" w:rsidRDefault="002E7193" w:rsidP="002E7193">
      <w:pPr>
        <w:jc w:val="both"/>
        <w:rPr>
          <w:rFonts w:ascii="ITC Avant Garde" w:hAnsi="ITC Avant Garde"/>
        </w:rPr>
      </w:pPr>
    </w:p>
    <w:p w14:paraId="5EA8E8C5" w14:textId="77777777" w:rsidR="00F22725" w:rsidRPr="00E6557D" w:rsidRDefault="00F22725" w:rsidP="00F22725">
      <w:pPr>
        <w:ind w:firstLine="708"/>
        <w:jc w:val="both"/>
        <w:rPr>
          <w:rFonts w:ascii="ITC Avant Garde" w:hAnsi="ITC Avant Garde"/>
          <w:b/>
        </w:rPr>
      </w:pPr>
      <w:r w:rsidRPr="00E6557D">
        <w:rPr>
          <w:rFonts w:ascii="ITC Avant Garde" w:hAnsi="ITC Avant Garde"/>
          <w:b/>
        </w:rPr>
        <w:t>Tema: Cambio de Modalidad de Uso.</w:t>
      </w:r>
    </w:p>
    <w:p w14:paraId="10F6C455" w14:textId="36075DEC" w:rsidR="00F22725" w:rsidRPr="00E6557D" w:rsidRDefault="00780E3C"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 xml:space="preserve">Respecto del numeral </w:t>
      </w:r>
      <w:r w:rsidR="00F22725" w:rsidRPr="00E6557D">
        <w:rPr>
          <w:rFonts w:ascii="ITC Avant Garde" w:eastAsia="Calibri" w:hAnsi="ITC Avant Garde" w:cs="Arial"/>
          <w:sz w:val="22"/>
          <w:szCs w:val="22"/>
          <w:lang w:eastAsia="en-US"/>
        </w:rPr>
        <w:t xml:space="preserve">7.5., Telefónica manifiesta que el trámite lo debe iniciar el cesionario. </w:t>
      </w:r>
    </w:p>
    <w:p w14:paraId="65D6A088"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75D96F53" w14:textId="10A5F80A"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El numeral 7.5. </w:t>
      </w:r>
      <w:proofErr w:type="gramStart"/>
      <w:r w:rsidR="00F22725" w:rsidRPr="00E6557D">
        <w:rPr>
          <w:rFonts w:ascii="ITC Avant Garde" w:hAnsi="ITC Avant Garde"/>
        </w:rPr>
        <w:t>al</w:t>
      </w:r>
      <w:proofErr w:type="gramEnd"/>
      <w:r w:rsidR="00F22725" w:rsidRPr="00E6557D">
        <w:rPr>
          <w:rFonts w:ascii="ITC Avant Garde" w:hAnsi="ITC Avant Garde"/>
        </w:rPr>
        <w:t xml:space="preserve"> que </w:t>
      </w:r>
      <w:r w:rsidR="00131A9E" w:rsidRPr="00E6557D">
        <w:rPr>
          <w:rFonts w:ascii="ITC Avant Garde" w:hAnsi="ITC Avant Garde"/>
        </w:rPr>
        <w:t xml:space="preserve">se </w:t>
      </w:r>
      <w:r w:rsidR="00F22725" w:rsidRPr="00E6557D">
        <w:rPr>
          <w:rFonts w:ascii="ITC Avant Garde" w:hAnsi="ITC Avant Garde"/>
        </w:rPr>
        <w:t xml:space="preserve">hace referencia no </w:t>
      </w:r>
      <w:r w:rsidR="00131A9E" w:rsidRPr="00E6557D">
        <w:rPr>
          <w:rFonts w:ascii="ITC Avant Garde" w:hAnsi="ITC Avant Garde"/>
        </w:rPr>
        <w:t>implica la participación de un cesionario o de un cedente. Este procedimiento en particular lo debe gestionar el asignatario de la numeración nacional que se desea cambiar de modalidad de uso.</w:t>
      </w:r>
    </w:p>
    <w:p w14:paraId="3190AEE7" w14:textId="56C3948D" w:rsidR="00F22725" w:rsidRPr="00E6557D" w:rsidRDefault="00EB03D8"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7.</w:t>
      </w:r>
      <w:r w:rsidR="00F22725" w:rsidRPr="00E6557D">
        <w:rPr>
          <w:rFonts w:ascii="ITC Avant Garde" w:eastAsia="Calibri" w:hAnsi="ITC Avant Garde" w:cs="Arial"/>
          <w:sz w:val="22"/>
          <w:szCs w:val="22"/>
          <w:lang w:eastAsia="en-US"/>
        </w:rPr>
        <w:t xml:space="preserve">5. </w:t>
      </w:r>
      <w:r w:rsidR="008564FD" w:rsidRPr="00E6557D">
        <w:rPr>
          <w:rFonts w:ascii="ITC Avant Garde" w:eastAsia="Calibri" w:hAnsi="ITC Avant Garde" w:cs="Arial"/>
          <w:sz w:val="22"/>
          <w:szCs w:val="22"/>
          <w:lang w:eastAsia="en-US"/>
        </w:rPr>
        <w:t>y</w:t>
      </w:r>
      <w:r w:rsidR="00F22725" w:rsidRPr="00E6557D">
        <w:rPr>
          <w:rFonts w:ascii="ITC Avant Garde" w:eastAsia="Calibri" w:hAnsi="ITC Avant Garde" w:cs="Arial"/>
          <w:sz w:val="22"/>
          <w:szCs w:val="22"/>
          <w:lang w:eastAsia="en-US"/>
        </w:rPr>
        <w:t xml:space="preserve"> 7.5.2., ATT, Telefónica, CANIETI, Grupo Televisa, </w:t>
      </w:r>
      <w:r w:rsidR="00562611" w:rsidRPr="00E6557D">
        <w:rPr>
          <w:rFonts w:ascii="ITC Avant Garde" w:eastAsia="Calibri" w:hAnsi="ITC Avant Garde" w:cs="Arial"/>
          <w:sz w:val="22"/>
          <w:szCs w:val="22"/>
          <w:lang w:eastAsia="en-US"/>
        </w:rPr>
        <w:t>ANATEL</w:t>
      </w:r>
      <w:r w:rsidR="003D37EF" w:rsidRPr="00E6557D">
        <w:rPr>
          <w:rFonts w:ascii="ITC Avant Garde" w:eastAsia="Calibri" w:hAnsi="ITC Avant Garde" w:cs="Arial"/>
          <w:sz w:val="22"/>
          <w:szCs w:val="22"/>
          <w:lang w:eastAsia="en-US"/>
        </w:rPr>
        <w:t xml:space="preserve"> </w:t>
      </w:r>
      <w:r w:rsidR="00F22725" w:rsidRPr="00E6557D">
        <w:rPr>
          <w:rFonts w:ascii="ITC Avant Garde" w:eastAsia="Calibri" w:hAnsi="ITC Avant Garde" w:cs="Arial"/>
          <w:sz w:val="22"/>
          <w:szCs w:val="22"/>
          <w:lang w:eastAsia="en-US"/>
        </w:rPr>
        <w:t xml:space="preserve">y </w:t>
      </w:r>
      <w:r w:rsidR="00562611" w:rsidRPr="00E6557D">
        <w:rPr>
          <w:rFonts w:ascii="ITC Avant Garde" w:eastAsia="Calibri" w:hAnsi="ITC Avant Garde" w:cs="Arial"/>
          <w:sz w:val="22"/>
          <w:szCs w:val="22"/>
          <w:lang w:eastAsia="en-US"/>
        </w:rPr>
        <w:t>ASIET</w:t>
      </w:r>
      <w:r w:rsidR="003D37EF" w:rsidRPr="00E6557D">
        <w:rPr>
          <w:rFonts w:ascii="ITC Avant Garde" w:eastAsia="Calibri" w:hAnsi="ITC Avant Garde" w:cs="Arial"/>
          <w:sz w:val="22"/>
          <w:szCs w:val="22"/>
          <w:lang w:eastAsia="en-US"/>
        </w:rPr>
        <w:t xml:space="preserve"> </w:t>
      </w:r>
      <w:r w:rsidR="00F22725" w:rsidRPr="00E6557D">
        <w:rPr>
          <w:rFonts w:ascii="ITC Avant Garde" w:eastAsia="Calibri" w:hAnsi="ITC Avant Garde" w:cs="Arial"/>
          <w:sz w:val="22"/>
          <w:szCs w:val="22"/>
          <w:lang w:eastAsia="en-US"/>
        </w:rPr>
        <w:t xml:space="preserve">manifiestan que no se debe limitar el Cambio de Modalidad de uso solo cuando no haya usuarios activos, ya que puede representar un beneficio para los usuarios dependiendo de la oferta que se ofrezca de conformidad con el artículo 191 </w:t>
      </w:r>
      <w:proofErr w:type="spellStart"/>
      <w:r w:rsidR="00F22725" w:rsidRPr="00E6557D">
        <w:rPr>
          <w:rFonts w:ascii="ITC Avant Garde" w:eastAsia="Calibri" w:hAnsi="ITC Avant Garde" w:cs="Arial"/>
          <w:sz w:val="22"/>
          <w:szCs w:val="22"/>
          <w:lang w:eastAsia="en-US"/>
        </w:rPr>
        <w:t>LFTyR</w:t>
      </w:r>
      <w:proofErr w:type="spellEnd"/>
      <w:r w:rsidR="00F22725" w:rsidRPr="00E6557D">
        <w:rPr>
          <w:rFonts w:ascii="ITC Avant Garde" w:eastAsia="Calibri" w:hAnsi="ITC Avant Garde" w:cs="Arial"/>
          <w:sz w:val="22"/>
          <w:szCs w:val="22"/>
          <w:lang w:eastAsia="en-US"/>
        </w:rPr>
        <w:t xml:space="preserve">. </w:t>
      </w:r>
    </w:p>
    <w:p w14:paraId="16928F30"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0F8BF1EB" w14:textId="53734163"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EB03D8" w:rsidRPr="00E6557D">
        <w:rPr>
          <w:rFonts w:ascii="ITC Avant Garde" w:hAnsi="ITC Avant Garde"/>
        </w:rPr>
        <w:t xml:space="preserve">Se atiende el comentario y se modifica </w:t>
      </w:r>
      <w:r w:rsidR="00D419F2" w:rsidRPr="00E6557D">
        <w:rPr>
          <w:rFonts w:ascii="ITC Avant Garde" w:hAnsi="ITC Avant Garde"/>
        </w:rPr>
        <w:t xml:space="preserve">el procedimiento para poder llevarse a cabo </w:t>
      </w:r>
      <w:r w:rsidR="00F54BDE" w:rsidRPr="00E6557D">
        <w:rPr>
          <w:rFonts w:ascii="ITC Avant Garde" w:hAnsi="ITC Avant Garde"/>
        </w:rPr>
        <w:t xml:space="preserve">en bloques de numeración con usuarios activos. Lo anterior siempre y cuando el solicitante manifieste que el cambio de modalidad de uso no implicará afectación a éstos. </w:t>
      </w:r>
    </w:p>
    <w:p w14:paraId="06CC70CF" w14:textId="2826BBD7"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7.5.1.,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el plazo máximo es excesivo y proponen 5 días hábiles. </w:t>
      </w:r>
    </w:p>
    <w:p w14:paraId="6C105DA8"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7E96BA56" w14:textId="6AC98171" w:rsidR="00F01CBA" w:rsidRPr="00E6557D" w:rsidRDefault="00C57240" w:rsidP="00F01CBA">
      <w:pPr>
        <w:pStyle w:val="Prrafodelista"/>
        <w:ind w:left="1429"/>
        <w:jc w:val="both"/>
        <w:rPr>
          <w:rFonts w:ascii="ITC Avant Garde" w:eastAsia="Calibri" w:hAnsi="ITC Avant Garde" w:cs="Arial"/>
          <w:sz w:val="22"/>
          <w:szCs w:val="22"/>
          <w:lang w:eastAsia="en-US"/>
        </w:rPr>
      </w:pPr>
      <w:r w:rsidRPr="00E6557D">
        <w:rPr>
          <w:rFonts w:ascii="ITC Avant Garde" w:hAnsi="ITC Avant Garde"/>
          <w:sz w:val="22"/>
          <w:szCs w:val="22"/>
        </w:rPr>
        <w:t>Respuesta:</w:t>
      </w:r>
      <w:r w:rsidR="00F22725" w:rsidRPr="00E6557D">
        <w:rPr>
          <w:rFonts w:ascii="ITC Avant Garde" w:hAnsi="ITC Avant Garde"/>
          <w:sz w:val="22"/>
          <w:szCs w:val="22"/>
        </w:rPr>
        <w:t xml:space="preserve"> </w:t>
      </w:r>
      <w:r w:rsidR="00F01CBA" w:rsidRPr="00E6557D">
        <w:rPr>
          <w:rFonts w:ascii="ITC Avant Garde" w:eastAsia="Calibri" w:hAnsi="ITC Avant Garde" w:cs="Arial"/>
          <w:sz w:val="22"/>
          <w:szCs w:val="22"/>
          <w:lang w:eastAsia="en-US"/>
        </w:rPr>
        <w:t xml:space="preserve">El plazo máximo fue determinado a efecto de contar con tiempo suficiente para poder realizar el análisis y, en su caso, requerimiento de información al solicitante. Considerando que la Ley Federal de Procedimiento Administrativo establece que los </w:t>
      </w:r>
      <w:r w:rsidR="00EA4BE1" w:rsidRPr="00E6557D">
        <w:rPr>
          <w:rFonts w:ascii="ITC Avant Garde" w:eastAsia="Calibri" w:hAnsi="ITC Avant Garde" w:cs="Arial"/>
          <w:sz w:val="22"/>
          <w:szCs w:val="22"/>
          <w:lang w:eastAsia="en-US"/>
        </w:rPr>
        <w:t>requerimientos de prevención de información</w:t>
      </w:r>
      <w:r w:rsidR="00F01CBA" w:rsidRPr="00E6557D">
        <w:rPr>
          <w:rFonts w:ascii="ITC Avant Garde" w:eastAsia="Calibri" w:hAnsi="ITC Avant Garde" w:cs="Arial"/>
          <w:sz w:val="22"/>
          <w:szCs w:val="22"/>
          <w:lang w:eastAsia="en-US"/>
        </w:rPr>
        <w:t xml:space="preserve"> deben </w:t>
      </w:r>
      <w:r w:rsidR="00EA4BE1" w:rsidRPr="00E6557D">
        <w:rPr>
          <w:rFonts w:ascii="ITC Avant Garde" w:eastAsia="Calibri" w:hAnsi="ITC Avant Garde" w:cs="Arial"/>
          <w:sz w:val="22"/>
          <w:szCs w:val="22"/>
          <w:lang w:eastAsia="en-US"/>
        </w:rPr>
        <w:t>realizarse dentro</w:t>
      </w:r>
      <w:r w:rsidR="00F01CBA" w:rsidRPr="00E6557D">
        <w:rPr>
          <w:rFonts w:ascii="ITC Avant Garde" w:eastAsia="Calibri" w:hAnsi="ITC Avant Garde" w:cs="Arial"/>
          <w:sz w:val="22"/>
          <w:szCs w:val="22"/>
          <w:lang w:eastAsia="en-US"/>
        </w:rPr>
        <w:t xml:space="preserve"> del primer tercio del plazo de respuesta </w:t>
      </w:r>
      <w:r w:rsidR="00EA4BE1" w:rsidRPr="00E6557D">
        <w:rPr>
          <w:rFonts w:ascii="ITC Avant Garde" w:eastAsia="Calibri" w:hAnsi="ITC Avant Garde" w:cs="Arial"/>
          <w:sz w:val="22"/>
          <w:szCs w:val="22"/>
          <w:lang w:eastAsia="en-US"/>
        </w:rPr>
        <w:t>señalado (5 días hábiles), por lo que el plazo de quince días hábiles para resolver la solicitud resulta adecuado.</w:t>
      </w:r>
      <w:r w:rsidR="00F01CBA" w:rsidRPr="00E6557D">
        <w:rPr>
          <w:rFonts w:ascii="ITC Avant Garde" w:eastAsia="Calibri" w:hAnsi="ITC Avant Garde" w:cs="Arial"/>
          <w:sz w:val="22"/>
          <w:szCs w:val="22"/>
          <w:lang w:eastAsia="en-US"/>
        </w:rPr>
        <w:t xml:space="preserve"> No obstante lo anterior, el Instituto podrá resolver en todo momento antes del plazo máximo.</w:t>
      </w:r>
    </w:p>
    <w:p w14:paraId="544BF73A" w14:textId="77777777" w:rsidR="000618F4" w:rsidRPr="00E6557D" w:rsidRDefault="000618F4" w:rsidP="00F01CBA">
      <w:pPr>
        <w:pStyle w:val="Prrafodelista"/>
        <w:ind w:left="1429"/>
        <w:jc w:val="both"/>
        <w:rPr>
          <w:rFonts w:ascii="ITC Avant Garde" w:eastAsia="Calibri" w:hAnsi="ITC Avant Garde" w:cs="Arial"/>
          <w:sz w:val="22"/>
          <w:szCs w:val="22"/>
          <w:lang w:eastAsia="en-US"/>
        </w:rPr>
      </w:pPr>
    </w:p>
    <w:p w14:paraId="224F0430" w14:textId="77777777" w:rsidR="006551B2" w:rsidRPr="00E6557D" w:rsidRDefault="00F22725" w:rsidP="006551B2">
      <w:pPr>
        <w:pStyle w:val="Prrafodelista"/>
        <w:numPr>
          <w:ilvl w:val="0"/>
          <w:numId w:val="13"/>
        </w:numPr>
        <w:jc w:val="both"/>
        <w:rPr>
          <w:rFonts w:ascii="ITC Avant Garde" w:hAnsi="ITC Avant Garde"/>
          <w:sz w:val="22"/>
          <w:szCs w:val="22"/>
        </w:rPr>
      </w:pPr>
      <w:r w:rsidRPr="00E6557D">
        <w:rPr>
          <w:rFonts w:ascii="ITC Avant Garde" w:hAnsi="ITC Avant Garde"/>
          <w:sz w:val="22"/>
          <w:szCs w:val="22"/>
        </w:rPr>
        <w:t xml:space="preserve">Respecto del numeral 7.5.3., </w:t>
      </w:r>
      <w:proofErr w:type="spellStart"/>
      <w:r w:rsidRPr="00E6557D">
        <w:rPr>
          <w:rFonts w:ascii="ITC Avant Garde" w:hAnsi="ITC Avant Garde"/>
          <w:sz w:val="22"/>
          <w:szCs w:val="22"/>
        </w:rPr>
        <w:t>Avantel</w:t>
      </w:r>
      <w:proofErr w:type="spellEnd"/>
      <w:r w:rsidRPr="00E6557D">
        <w:rPr>
          <w:rFonts w:ascii="ITC Avant Garde" w:hAnsi="ITC Avant Garde"/>
          <w:sz w:val="22"/>
          <w:szCs w:val="22"/>
        </w:rPr>
        <w:t xml:space="preserve">, Axtel y </w:t>
      </w:r>
      <w:proofErr w:type="spellStart"/>
      <w:r w:rsidRPr="00E6557D">
        <w:rPr>
          <w:rFonts w:ascii="ITC Avant Garde" w:hAnsi="ITC Avant Garde"/>
          <w:sz w:val="22"/>
          <w:szCs w:val="22"/>
        </w:rPr>
        <w:t>Alestra</w:t>
      </w:r>
      <w:proofErr w:type="spellEnd"/>
      <w:r w:rsidRPr="00E6557D">
        <w:rPr>
          <w:rFonts w:ascii="ITC Avant Garde" w:hAnsi="ITC Avant Garde"/>
          <w:sz w:val="22"/>
          <w:szCs w:val="22"/>
        </w:rPr>
        <w:t xml:space="preserve"> manifiestan que el </w:t>
      </w:r>
      <w:r w:rsidR="00857E80" w:rsidRPr="00E6557D">
        <w:rPr>
          <w:rFonts w:ascii="ITC Avant Garde" w:hAnsi="ITC Avant Garde"/>
          <w:sz w:val="22"/>
          <w:szCs w:val="22"/>
        </w:rPr>
        <w:t>Sistema Electrónico</w:t>
      </w:r>
      <w:r w:rsidRPr="00E6557D">
        <w:rPr>
          <w:rFonts w:ascii="ITC Avant Garde" w:hAnsi="ITC Avant Garde"/>
          <w:sz w:val="22"/>
          <w:szCs w:val="22"/>
        </w:rPr>
        <w:t xml:space="preserve"> debe tener la capacidad de validar la introducción de datos básicos correctos (fecha de solicitud, el IDO según el usuario que se firme al Sistema </w:t>
      </w:r>
      <w:r w:rsidR="00DC08FC" w:rsidRPr="00E6557D">
        <w:rPr>
          <w:rFonts w:ascii="ITC Avant Garde" w:hAnsi="ITC Avant Garde"/>
          <w:sz w:val="22"/>
          <w:szCs w:val="22"/>
        </w:rPr>
        <w:t>o</w:t>
      </w:r>
      <w:r w:rsidRPr="00E6557D">
        <w:rPr>
          <w:rFonts w:ascii="ITC Avant Garde" w:hAnsi="ITC Avant Garde"/>
          <w:sz w:val="22"/>
          <w:szCs w:val="22"/>
        </w:rPr>
        <w:t xml:space="preserve"> la razón social que señale el usuario).</w:t>
      </w:r>
    </w:p>
    <w:p w14:paraId="73A2A7DA" w14:textId="4C605FE2" w:rsidR="00F22725" w:rsidRPr="00E6557D" w:rsidRDefault="00F22725" w:rsidP="006551B2">
      <w:pPr>
        <w:pStyle w:val="Prrafodelista"/>
        <w:ind w:left="1428"/>
        <w:jc w:val="both"/>
        <w:rPr>
          <w:rFonts w:ascii="ITC Avant Garde" w:hAnsi="ITC Avant Garde"/>
          <w:sz w:val="22"/>
          <w:szCs w:val="22"/>
        </w:rPr>
      </w:pPr>
      <w:r w:rsidRPr="00E6557D">
        <w:rPr>
          <w:rFonts w:ascii="ITC Avant Garde" w:hAnsi="ITC Avant Garde"/>
          <w:sz w:val="22"/>
          <w:szCs w:val="22"/>
        </w:rPr>
        <w:t xml:space="preserve"> </w:t>
      </w:r>
    </w:p>
    <w:p w14:paraId="37E21DBC" w14:textId="06A17CF3"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3D37EF" w:rsidRPr="00E6557D">
        <w:rPr>
          <w:rFonts w:ascii="ITC Avant Garde" w:hAnsi="ITC Avant Garde"/>
        </w:rPr>
        <w:t xml:space="preserve">El </w:t>
      </w:r>
      <w:r w:rsidR="00857E80" w:rsidRPr="00E6557D">
        <w:rPr>
          <w:rFonts w:ascii="ITC Avant Garde" w:hAnsi="ITC Avant Garde"/>
        </w:rPr>
        <w:t>Sistema Electrónico</w:t>
      </w:r>
      <w:r w:rsidR="003D37EF" w:rsidRPr="00E6557D">
        <w:rPr>
          <w:rFonts w:ascii="ITC Avant Garde" w:hAnsi="ITC Avant Garde"/>
        </w:rPr>
        <w:t xml:space="preserve"> tendrá la capacidad de </w:t>
      </w:r>
      <w:r w:rsidR="00F54BDE" w:rsidRPr="00E6557D">
        <w:rPr>
          <w:rFonts w:ascii="ITC Avant Garde" w:hAnsi="ITC Avant Garde"/>
        </w:rPr>
        <w:t xml:space="preserve">realizar validaciones </w:t>
      </w:r>
      <w:r w:rsidR="003D37EF" w:rsidRPr="00E6557D">
        <w:rPr>
          <w:rFonts w:ascii="ITC Avant Garde" w:hAnsi="ITC Avant Garde"/>
        </w:rPr>
        <w:t>de forma automática.</w:t>
      </w:r>
    </w:p>
    <w:p w14:paraId="789B8DDC" w14:textId="6C29A8DF"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7.5.8.7.,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proponen que el plazo máximo para la implementación sea de 1 mes, posteriores a la fecha de resolución. </w:t>
      </w:r>
    </w:p>
    <w:p w14:paraId="029E2597"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6AFB29C8" w14:textId="62CC745F" w:rsidR="003D37EF" w:rsidRPr="00E6557D" w:rsidRDefault="00C57240" w:rsidP="003D37EF">
      <w:pPr>
        <w:ind w:left="1418"/>
        <w:jc w:val="both"/>
        <w:rPr>
          <w:rFonts w:ascii="ITC Avant Garde" w:hAnsi="ITC Avant Garde"/>
        </w:rPr>
      </w:pPr>
      <w:r w:rsidRPr="00E6557D">
        <w:rPr>
          <w:rFonts w:ascii="ITC Avant Garde" w:hAnsi="ITC Avant Garde"/>
        </w:rPr>
        <w:lastRenderedPageBreak/>
        <w:t>Respuesta:</w:t>
      </w:r>
      <w:r w:rsidR="00F22725" w:rsidRPr="00E6557D">
        <w:rPr>
          <w:rFonts w:ascii="ITC Avant Garde" w:hAnsi="ITC Avant Garde"/>
        </w:rPr>
        <w:t xml:space="preserve"> </w:t>
      </w:r>
      <w:r w:rsidR="00F54BDE" w:rsidRPr="00E6557D">
        <w:rPr>
          <w:rFonts w:ascii="ITC Avant Garde" w:hAnsi="ITC Avant Garde"/>
        </w:rPr>
        <w:t>El comentario no se considera procedente en virtud de que el nuevo plazo máximo establecido de quince días naturales, posteriores a la fecha de la resolución, es tiempo suficiente para llevar a cabo los cambios necesarios en las redes de los concesionarios</w:t>
      </w:r>
      <w:r w:rsidR="003D37EF" w:rsidRPr="00E6557D">
        <w:rPr>
          <w:rFonts w:ascii="ITC Avant Garde" w:hAnsi="ITC Avant Garde"/>
        </w:rPr>
        <w:t>.</w:t>
      </w:r>
    </w:p>
    <w:p w14:paraId="17E4737C" w14:textId="26484DDF" w:rsidR="00A80045" w:rsidRPr="00E6557D" w:rsidRDefault="00F22725" w:rsidP="006551B2">
      <w:pPr>
        <w:pStyle w:val="Prrafodelista"/>
        <w:numPr>
          <w:ilvl w:val="0"/>
          <w:numId w:val="13"/>
        </w:numPr>
        <w:jc w:val="both"/>
        <w:rPr>
          <w:rFonts w:ascii="ITC Avant Garde" w:hAnsi="ITC Avant Garde"/>
          <w:sz w:val="22"/>
          <w:szCs w:val="22"/>
        </w:rPr>
      </w:pPr>
      <w:r w:rsidRPr="00E6557D">
        <w:rPr>
          <w:rFonts w:ascii="ITC Avant Garde" w:hAnsi="ITC Avant Garde"/>
          <w:sz w:val="22"/>
          <w:szCs w:val="22"/>
        </w:rPr>
        <w:t xml:space="preserve">Respecto del numeral 7.5.9., </w:t>
      </w:r>
      <w:proofErr w:type="spellStart"/>
      <w:r w:rsidRPr="00E6557D">
        <w:rPr>
          <w:rFonts w:ascii="ITC Avant Garde" w:hAnsi="ITC Avant Garde"/>
          <w:sz w:val="22"/>
          <w:szCs w:val="22"/>
        </w:rPr>
        <w:t>Avantel</w:t>
      </w:r>
      <w:proofErr w:type="spellEnd"/>
      <w:r w:rsidRPr="00E6557D">
        <w:rPr>
          <w:rFonts w:ascii="ITC Avant Garde" w:hAnsi="ITC Avant Garde"/>
          <w:sz w:val="22"/>
          <w:szCs w:val="22"/>
        </w:rPr>
        <w:t xml:space="preserve">, Axtel y </w:t>
      </w:r>
      <w:proofErr w:type="spellStart"/>
      <w:r w:rsidRPr="00E6557D">
        <w:rPr>
          <w:rFonts w:ascii="ITC Avant Garde" w:hAnsi="ITC Avant Garde"/>
          <w:sz w:val="22"/>
          <w:szCs w:val="22"/>
        </w:rPr>
        <w:t>Alestra</w:t>
      </w:r>
      <w:proofErr w:type="spellEnd"/>
      <w:r w:rsidRPr="00E6557D">
        <w:rPr>
          <w:rFonts w:ascii="ITC Avant Garde" w:hAnsi="ITC Avant Garde"/>
          <w:sz w:val="22"/>
          <w:szCs w:val="22"/>
        </w:rPr>
        <w:t xml:space="preserve"> solicitan se incluya un método adicional de notificación </w:t>
      </w:r>
      <w:r w:rsidR="00575949" w:rsidRPr="00E6557D">
        <w:rPr>
          <w:rFonts w:ascii="ITC Avant Garde" w:hAnsi="ITC Avant Garde"/>
          <w:sz w:val="22"/>
          <w:szCs w:val="22"/>
        </w:rPr>
        <w:t>de cambio de modalidad de numeración a toda la industria (correo electrónico).</w:t>
      </w:r>
    </w:p>
    <w:p w14:paraId="3767BDFE" w14:textId="77777777" w:rsidR="006551B2" w:rsidRPr="00E6557D" w:rsidRDefault="006551B2" w:rsidP="006551B2">
      <w:pPr>
        <w:pStyle w:val="Prrafodelista"/>
        <w:ind w:left="1428"/>
        <w:jc w:val="both"/>
        <w:rPr>
          <w:rFonts w:ascii="ITC Avant Garde" w:hAnsi="ITC Avant Garde"/>
          <w:sz w:val="22"/>
          <w:szCs w:val="22"/>
        </w:rPr>
      </w:pPr>
    </w:p>
    <w:p w14:paraId="273B2786" w14:textId="42EF6397"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Este Instituto considera que no es necesario </w:t>
      </w:r>
      <w:r w:rsidR="003D37EF" w:rsidRPr="00E6557D">
        <w:rPr>
          <w:rFonts w:ascii="ITC Avant Garde" w:hAnsi="ITC Avant Garde"/>
        </w:rPr>
        <w:t>establecer un método adicional de</w:t>
      </w:r>
      <w:r w:rsidR="00F22725" w:rsidRPr="00E6557D">
        <w:rPr>
          <w:rFonts w:ascii="ITC Avant Garde" w:hAnsi="ITC Avant Garde"/>
        </w:rPr>
        <w:t xml:space="preserve"> notificación a los PST respecto de los cambios que existan al </w:t>
      </w:r>
      <w:r w:rsidR="00857E80" w:rsidRPr="00E6557D">
        <w:rPr>
          <w:rFonts w:ascii="ITC Avant Garde" w:hAnsi="ITC Avant Garde"/>
        </w:rPr>
        <w:t>Sistema de Numeración y Señalización</w:t>
      </w:r>
      <w:r w:rsidR="00F22725" w:rsidRPr="00E6557D">
        <w:rPr>
          <w:rFonts w:ascii="ITC Avant Garde" w:hAnsi="ITC Avant Garde"/>
        </w:rPr>
        <w:t xml:space="preserve"> ya que dicho sistema estará disponible y actualizado para su consulta las 24 horas de</w:t>
      </w:r>
      <w:r w:rsidR="00627DB7" w:rsidRPr="00E6557D">
        <w:rPr>
          <w:rFonts w:ascii="ITC Avant Garde" w:hAnsi="ITC Avant Garde"/>
        </w:rPr>
        <w:t>l día los 365 días de año</w:t>
      </w:r>
      <w:r w:rsidR="00F22725" w:rsidRPr="00E6557D">
        <w:rPr>
          <w:rFonts w:ascii="ITC Avant Garde" w:hAnsi="ITC Avant Garde"/>
        </w:rPr>
        <w:t>.</w:t>
      </w:r>
    </w:p>
    <w:p w14:paraId="2368128D" w14:textId="77777777" w:rsidR="00F22725" w:rsidRPr="00E6557D" w:rsidRDefault="00F22725" w:rsidP="00F22725">
      <w:pPr>
        <w:ind w:left="567"/>
        <w:jc w:val="both"/>
        <w:rPr>
          <w:rFonts w:ascii="ITC Avant Garde" w:hAnsi="ITC Avant Garde"/>
          <w:b/>
        </w:rPr>
      </w:pPr>
    </w:p>
    <w:p w14:paraId="6A9C8103" w14:textId="77777777" w:rsidR="00F22725" w:rsidRPr="00E6557D" w:rsidRDefault="00F22725" w:rsidP="00F22725">
      <w:pPr>
        <w:ind w:left="567"/>
        <w:jc w:val="both"/>
        <w:rPr>
          <w:rFonts w:ascii="ITC Avant Garde" w:hAnsi="ITC Avant Garde"/>
          <w:b/>
        </w:rPr>
      </w:pPr>
      <w:r w:rsidRPr="00E6557D">
        <w:rPr>
          <w:rFonts w:ascii="ITC Avant Garde" w:hAnsi="ITC Avant Garde"/>
          <w:b/>
        </w:rPr>
        <w:t>Tema: Procedimiento de Creación de Nuevas Claves de Servicio No Geográfico</w:t>
      </w:r>
    </w:p>
    <w:p w14:paraId="110E4F79" w14:textId="5ABE475D" w:rsidR="00F22725" w:rsidRPr="00E6557D" w:rsidRDefault="00F22725" w:rsidP="001D1D74">
      <w:pPr>
        <w:pStyle w:val="Prrafodelista"/>
        <w:numPr>
          <w:ilvl w:val="0"/>
          <w:numId w:val="1"/>
        </w:numPr>
        <w:ind w:left="1429"/>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 Respecto de los numerales 8.3. y 8.3.1., Telefónica,</w:t>
      </w:r>
      <w:r w:rsidR="00BF00A4" w:rsidRPr="00E6557D">
        <w:rPr>
          <w:rFonts w:ascii="ITC Avant Garde" w:eastAsia="Calibri" w:hAnsi="ITC Avant Garde" w:cs="Arial"/>
          <w:sz w:val="22"/>
          <w:szCs w:val="22"/>
          <w:lang w:eastAsia="en-US"/>
        </w:rPr>
        <w:t xml:space="preserve"> CANIETI,</w:t>
      </w:r>
      <w:r w:rsidRPr="00E6557D">
        <w:rPr>
          <w:rFonts w:ascii="ITC Avant Garde" w:eastAsia="Calibri" w:hAnsi="ITC Avant Garde" w:cs="Arial"/>
          <w:sz w:val="22"/>
          <w:szCs w:val="22"/>
          <w:lang w:eastAsia="en-US"/>
        </w:rPr>
        <w:t xml:space="preserve"> Grupo Televisa</w:t>
      </w:r>
      <w:r w:rsidR="00BF00A4"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008013E0"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solicitan que todos los trámites puedan realizarse de forma electrónica y, en caso de que, la plataforma no éste habilitada o no funcione por cualquier causa. La presentación de la solicitud se realice de forma física en Oficialía de Partes</w:t>
      </w:r>
      <w:r w:rsidR="007766B2" w:rsidRPr="00E6557D">
        <w:rPr>
          <w:rFonts w:ascii="ITC Avant Garde" w:eastAsia="Calibri" w:hAnsi="ITC Avant Garde" w:cs="Arial"/>
          <w:sz w:val="22"/>
          <w:szCs w:val="22"/>
          <w:lang w:eastAsia="en-US"/>
        </w:rPr>
        <w:t xml:space="preserve"> Común</w:t>
      </w:r>
      <w:r w:rsidRPr="00E6557D">
        <w:rPr>
          <w:rFonts w:ascii="ITC Avant Garde" w:eastAsia="Calibri" w:hAnsi="ITC Avant Garde" w:cs="Arial"/>
          <w:sz w:val="22"/>
          <w:szCs w:val="22"/>
          <w:lang w:eastAsia="en-US"/>
        </w:rPr>
        <w:t>.</w:t>
      </w:r>
    </w:p>
    <w:p w14:paraId="6D0B8057" w14:textId="77777777" w:rsidR="00F22725" w:rsidRPr="00E6557D" w:rsidRDefault="00F22725" w:rsidP="00A80045">
      <w:pPr>
        <w:pStyle w:val="Prrafodelista"/>
        <w:ind w:left="1418"/>
        <w:jc w:val="both"/>
        <w:rPr>
          <w:rFonts w:ascii="ITC Avant Garde" w:eastAsia="Calibri" w:hAnsi="ITC Avant Garde" w:cs="Arial"/>
          <w:sz w:val="22"/>
          <w:szCs w:val="22"/>
          <w:lang w:eastAsia="en-US"/>
        </w:rPr>
      </w:pPr>
    </w:p>
    <w:p w14:paraId="6D4769F6" w14:textId="0DFFD76C" w:rsidR="00F22725" w:rsidRPr="00E6557D" w:rsidRDefault="00C57240" w:rsidP="00A80045">
      <w:pPr>
        <w:pStyle w:val="Prrafodelista"/>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w:t>
      </w:r>
      <w:r w:rsidR="00F54BDE" w:rsidRPr="00E6557D">
        <w:rPr>
          <w:rFonts w:ascii="ITC Avant Garde" w:eastAsia="Calibri" w:hAnsi="ITC Avant Garde" w:cs="Arial"/>
          <w:sz w:val="22"/>
          <w:szCs w:val="22"/>
          <w:lang w:eastAsia="en-US"/>
        </w:rPr>
        <w:t xml:space="preserve">Se toma en consideración el comentario y se modifica el Proyecto con la finalidad de que este procedimiento se lleve a cabo de forma electrónica. </w:t>
      </w:r>
    </w:p>
    <w:p w14:paraId="67B8F2FB" w14:textId="77777777" w:rsidR="00F22725" w:rsidRPr="00E6557D" w:rsidRDefault="00F22725" w:rsidP="008013E0">
      <w:pPr>
        <w:jc w:val="both"/>
        <w:rPr>
          <w:rFonts w:ascii="ITC Avant Garde" w:hAnsi="ITC Avant Garde"/>
          <w:b/>
        </w:rPr>
      </w:pPr>
    </w:p>
    <w:p w14:paraId="3D4E87B0" w14:textId="77777777" w:rsidR="00F22725" w:rsidRPr="00E6557D" w:rsidRDefault="00F22725" w:rsidP="00F22725">
      <w:pPr>
        <w:ind w:firstLine="708"/>
        <w:jc w:val="both"/>
        <w:rPr>
          <w:rFonts w:ascii="ITC Avant Garde" w:hAnsi="ITC Avant Garde"/>
          <w:b/>
        </w:rPr>
      </w:pPr>
      <w:r w:rsidRPr="00E6557D">
        <w:rPr>
          <w:rFonts w:ascii="ITC Avant Garde" w:hAnsi="ITC Avant Garde"/>
          <w:b/>
        </w:rPr>
        <w:t xml:space="preserve">Tema: Procedimiento de Asignación de Números No Geográficos </w:t>
      </w:r>
    </w:p>
    <w:p w14:paraId="08B83220" w14:textId="223E5C03" w:rsidR="00F22725" w:rsidRPr="00E6557D" w:rsidRDefault="00F22725" w:rsidP="00A8004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8.4.1.5.,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el </w:t>
      </w:r>
      <w:r w:rsidR="00857E80" w:rsidRPr="00E6557D">
        <w:rPr>
          <w:rFonts w:ascii="ITC Avant Garde" w:eastAsia="Calibri" w:hAnsi="ITC Avant Garde" w:cs="Arial"/>
          <w:sz w:val="22"/>
          <w:szCs w:val="22"/>
          <w:lang w:eastAsia="en-US"/>
        </w:rPr>
        <w:t>Sistema Electrónico</w:t>
      </w:r>
      <w:r w:rsidRPr="00E6557D">
        <w:rPr>
          <w:rFonts w:ascii="ITC Avant Garde" w:eastAsia="Calibri" w:hAnsi="ITC Avant Garde" w:cs="Arial"/>
          <w:sz w:val="22"/>
          <w:szCs w:val="22"/>
          <w:lang w:eastAsia="en-US"/>
        </w:rPr>
        <w:t xml:space="preserve"> debe tener la capacidad de validar la introducción de datos básicos correctos (fecha de solicitud, el IDO según el usuario que se firme al Sistema </w:t>
      </w:r>
      <w:r w:rsidR="00DC08FC" w:rsidRPr="00E6557D">
        <w:rPr>
          <w:rFonts w:ascii="ITC Avant Garde" w:eastAsia="Calibri" w:hAnsi="ITC Avant Garde" w:cs="Arial"/>
          <w:sz w:val="22"/>
          <w:szCs w:val="22"/>
          <w:lang w:eastAsia="en-US"/>
        </w:rPr>
        <w:t>o</w:t>
      </w:r>
      <w:r w:rsidRPr="00E6557D">
        <w:rPr>
          <w:rFonts w:ascii="ITC Avant Garde" w:eastAsia="Calibri" w:hAnsi="ITC Avant Garde" w:cs="Arial"/>
          <w:sz w:val="22"/>
          <w:szCs w:val="22"/>
          <w:lang w:eastAsia="en-US"/>
        </w:rPr>
        <w:t xml:space="preserve"> la razón social que señale el usuario). </w:t>
      </w:r>
    </w:p>
    <w:p w14:paraId="1D67982B" w14:textId="77777777" w:rsidR="00F22725" w:rsidRPr="00E6557D" w:rsidRDefault="00F22725" w:rsidP="00A80045">
      <w:pPr>
        <w:pStyle w:val="Prrafodelista"/>
        <w:ind w:left="1418"/>
        <w:jc w:val="both"/>
        <w:rPr>
          <w:rFonts w:ascii="ITC Avant Garde" w:eastAsia="Calibri" w:hAnsi="ITC Avant Garde" w:cs="Arial"/>
          <w:sz w:val="22"/>
          <w:szCs w:val="22"/>
          <w:lang w:eastAsia="en-US"/>
        </w:rPr>
      </w:pPr>
    </w:p>
    <w:p w14:paraId="2A457959" w14:textId="7B4633E9" w:rsidR="00F22725" w:rsidRPr="00E6557D" w:rsidRDefault="00C57240" w:rsidP="00A8004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371D9A" w:rsidRPr="00E6557D">
        <w:rPr>
          <w:rFonts w:ascii="ITC Avant Garde" w:hAnsi="ITC Avant Garde"/>
        </w:rPr>
        <w:t xml:space="preserve">El </w:t>
      </w:r>
      <w:r w:rsidR="00857E80" w:rsidRPr="00E6557D">
        <w:rPr>
          <w:rFonts w:ascii="ITC Avant Garde" w:hAnsi="ITC Avant Garde"/>
        </w:rPr>
        <w:t>Sistema Electrónico</w:t>
      </w:r>
      <w:r w:rsidR="00371D9A" w:rsidRPr="00E6557D">
        <w:rPr>
          <w:rFonts w:ascii="ITC Avant Garde" w:hAnsi="ITC Avant Garde"/>
        </w:rPr>
        <w:t xml:space="preserve"> tendrá la capacidad de </w:t>
      </w:r>
      <w:r w:rsidR="00F54BDE" w:rsidRPr="00E6557D">
        <w:rPr>
          <w:rFonts w:ascii="ITC Avant Garde" w:hAnsi="ITC Avant Garde"/>
        </w:rPr>
        <w:t xml:space="preserve">realizar validaciones </w:t>
      </w:r>
      <w:r w:rsidR="00371D9A" w:rsidRPr="00E6557D">
        <w:rPr>
          <w:rFonts w:ascii="ITC Avant Garde" w:hAnsi="ITC Avant Garde"/>
        </w:rPr>
        <w:t>de forma automática.</w:t>
      </w:r>
    </w:p>
    <w:p w14:paraId="464D08FF"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145F0B49" w14:textId="77777777"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w:t>
      </w:r>
      <w:r w:rsidR="00922FAD" w:rsidRPr="00E6557D">
        <w:rPr>
          <w:rFonts w:ascii="ITC Avant Garde" w:eastAsia="Calibri" w:hAnsi="ITC Avant Garde" w:cs="Arial"/>
          <w:sz w:val="22"/>
          <w:szCs w:val="22"/>
          <w:lang w:eastAsia="en-US"/>
        </w:rPr>
        <w:t>umeral 8.4.1.2., Grupo Televisa</w:t>
      </w:r>
      <w:r w:rsidRPr="00E6557D">
        <w:rPr>
          <w:rFonts w:ascii="ITC Avant Garde" w:eastAsia="Calibri" w:hAnsi="ITC Avant Garde" w:cs="Arial"/>
          <w:sz w:val="22"/>
          <w:szCs w:val="22"/>
          <w:lang w:eastAsia="en-US"/>
        </w:rPr>
        <w:t xml:space="preserve"> solicita se modifique el plazo máximo en el cual se resuelve el procedimiento. </w:t>
      </w:r>
    </w:p>
    <w:p w14:paraId="1D40B189"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2AFAB0F1" w14:textId="65E64593" w:rsidR="00371D9A" w:rsidRPr="00E6557D" w:rsidRDefault="00C57240" w:rsidP="00371D9A">
      <w:pPr>
        <w:pStyle w:val="Prrafodelista"/>
        <w:ind w:left="1429"/>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w:t>
      </w:r>
      <w:r w:rsidR="00371D9A" w:rsidRPr="00E6557D">
        <w:rPr>
          <w:rFonts w:ascii="ITC Avant Garde" w:eastAsia="Calibri" w:hAnsi="ITC Avant Garde" w:cs="Arial"/>
          <w:sz w:val="22"/>
          <w:szCs w:val="22"/>
          <w:lang w:eastAsia="en-US"/>
        </w:rPr>
        <w:t xml:space="preserve">El plazo máximo fue determinado a efecto de contar con tiempo suficiente para poder realizar el análisis y, en su caso, requerimiento de información al solicitante. Considerando que la Ley Federal de Procedimiento Administrativo establece que los </w:t>
      </w:r>
      <w:r w:rsidR="00EA4BE1" w:rsidRPr="00E6557D">
        <w:rPr>
          <w:rFonts w:ascii="ITC Avant Garde" w:eastAsia="Calibri" w:hAnsi="ITC Avant Garde" w:cs="Arial"/>
          <w:sz w:val="22"/>
          <w:szCs w:val="22"/>
          <w:lang w:eastAsia="en-US"/>
        </w:rPr>
        <w:t>requerimientos de prevención de información</w:t>
      </w:r>
      <w:r w:rsidR="00371D9A" w:rsidRPr="00E6557D">
        <w:rPr>
          <w:rFonts w:ascii="ITC Avant Garde" w:eastAsia="Calibri" w:hAnsi="ITC Avant Garde" w:cs="Arial"/>
          <w:sz w:val="22"/>
          <w:szCs w:val="22"/>
          <w:lang w:eastAsia="en-US"/>
        </w:rPr>
        <w:t xml:space="preserve"> deben </w:t>
      </w:r>
      <w:r w:rsidR="00EA4BE1" w:rsidRPr="00E6557D">
        <w:rPr>
          <w:rFonts w:ascii="ITC Avant Garde" w:eastAsia="Calibri" w:hAnsi="ITC Avant Garde" w:cs="Arial"/>
          <w:sz w:val="22"/>
          <w:szCs w:val="22"/>
          <w:lang w:eastAsia="en-US"/>
        </w:rPr>
        <w:t>realizarse dentro</w:t>
      </w:r>
      <w:r w:rsidR="00371D9A" w:rsidRPr="00E6557D">
        <w:rPr>
          <w:rFonts w:ascii="ITC Avant Garde" w:eastAsia="Calibri" w:hAnsi="ITC Avant Garde" w:cs="Arial"/>
          <w:sz w:val="22"/>
          <w:szCs w:val="22"/>
          <w:lang w:eastAsia="en-US"/>
        </w:rPr>
        <w:t xml:space="preserve"> del primer tercio del plazo de respuesta </w:t>
      </w:r>
      <w:r w:rsidR="00EA4BE1" w:rsidRPr="00E6557D">
        <w:rPr>
          <w:rFonts w:ascii="ITC Avant Garde" w:eastAsia="Calibri" w:hAnsi="ITC Avant Garde" w:cs="Arial"/>
          <w:sz w:val="22"/>
          <w:szCs w:val="22"/>
          <w:lang w:eastAsia="en-US"/>
        </w:rPr>
        <w:t>señalado (5 días hábiles), por lo que el plazo de quince días hábiles para resolver la solicitud resulta adecuado.</w:t>
      </w:r>
      <w:r w:rsidR="00371D9A" w:rsidRPr="00E6557D">
        <w:rPr>
          <w:rFonts w:ascii="ITC Avant Garde" w:eastAsia="Calibri" w:hAnsi="ITC Avant Garde" w:cs="Arial"/>
          <w:sz w:val="22"/>
          <w:szCs w:val="22"/>
          <w:lang w:eastAsia="en-US"/>
        </w:rPr>
        <w:t xml:space="preserve"> No obstante lo anterior, el Instituto podrá resolver en todo momento antes del plazo máximo.</w:t>
      </w:r>
    </w:p>
    <w:p w14:paraId="35C14AE6" w14:textId="77777777" w:rsidR="001D1D74" w:rsidRPr="00E6557D" w:rsidRDefault="001D1D74" w:rsidP="001D1D74">
      <w:pPr>
        <w:pStyle w:val="Prrafodelista"/>
        <w:ind w:left="1429"/>
        <w:jc w:val="both"/>
        <w:rPr>
          <w:rFonts w:ascii="ITC Avant Garde" w:eastAsia="Calibri" w:hAnsi="ITC Avant Garde" w:cs="Arial"/>
          <w:sz w:val="22"/>
          <w:szCs w:val="22"/>
          <w:lang w:eastAsia="en-US"/>
        </w:rPr>
      </w:pPr>
    </w:p>
    <w:p w14:paraId="50F12F77" w14:textId="704C2EC4"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8.4.1.5.5., </w:t>
      </w:r>
      <w:r w:rsidR="00475191" w:rsidRPr="00E6557D">
        <w:rPr>
          <w:rFonts w:ascii="ITC Avant Garde" w:eastAsia="Calibri" w:hAnsi="ITC Avant Garde" w:cs="Arial"/>
          <w:sz w:val="22"/>
          <w:szCs w:val="22"/>
          <w:lang w:eastAsia="en-US"/>
        </w:rPr>
        <w:t xml:space="preserve">ATT, Telefónica, CANIETI, </w:t>
      </w:r>
      <w:r w:rsidRPr="00E6557D">
        <w:rPr>
          <w:rFonts w:ascii="ITC Avant Garde" w:eastAsia="Calibri" w:hAnsi="ITC Avant Garde" w:cs="Arial"/>
          <w:sz w:val="22"/>
          <w:szCs w:val="22"/>
          <w:lang w:eastAsia="en-US"/>
        </w:rPr>
        <w:t>Grupo Televisa,</w:t>
      </w:r>
      <w:r w:rsidR="00475191"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00475191"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manifiestan que no es necesario presentar el título de concesión para cada trámite.</w:t>
      </w:r>
    </w:p>
    <w:p w14:paraId="4FB6D2ED"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33C6C11D" w14:textId="7B412EFC"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Se atiende el comentario y se </w:t>
      </w:r>
      <w:r w:rsidR="00F54BDE" w:rsidRPr="00E6557D">
        <w:rPr>
          <w:rFonts w:ascii="ITC Avant Garde" w:hAnsi="ITC Avant Garde"/>
        </w:rPr>
        <w:t>elimina este requisito del procedimiento.</w:t>
      </w:r>
    </w:p>
    <w:p w14:paraId="6AEB4867" w14:textId="4A0A0B55"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 los numeral 8.4.5.5.8. y 8.4.1.6.2., CANIETI y Grupo Televisa solicitan se modifique el porcentaje de utilización de la numeración</w:t>
      </w:r>
      <w:r w:rsidR="0036107B" w:rsidRPr="00E6557D">
        <w:rPr>
          <w:rFonts w:ascii="ITC Avant Garde" w:eastAsia="Calibri" w:hAnsi="ITC Avant Garde" w:cs="Arial"/>
          <w:sz w:val="22"/>
          <w:szCs w:val="22"/>
          <w:lang w:eastAsia="en-US"/>
        </w:rPr>
        <w:t xml:space="preserve"> no geográfica</w:t>
      </w:r>
      <w:r w:rsidRPr="00E6557D">
        <w:rPr>
          <w:rFonts w:ascii="ITC Avant Garde" w:eastAsia="Calibri" w:hAnsi="ITC Avant Garde" w:cs="Arial"/>
          <w:sz w:val="22"/>
          <w:szCs w:val="22"/>
          <w:lang w:eastAsia="en-US"/>
        </w:rPr>
        <w:t xml:space="preserve"> ya que consideran que el 98% es muy elevado.</w:t>
      </w:r>
    </w:p>
    <w:p w14:paraId="5F459393"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3937E8A6" w14:textId="526A1B56" w:rsidR="00F22725" w:rsidRPr="00E6557D" w:rsidRDefault="00C57240" w:rsidP="0036107B">
      <w:pPr>
        <w:pStyle w:val="Prrafodelista"/>
        <w:ind w:left="1429"/>
        <w:jc w:val="both"/>
        <w:rPr>
          <w:rFonts w:ascii="ITC Avant Garde" w:eastAsia="Calibri" w:hAnsi="ITC Avant Garde" w:cs="Arial"/>
          <w:sz w:val="22"/>
          <w:szCs w:val="22"/>
          <w:lang w:eastAsia="en-US"/>
        </w:rPr>
      </w:pPr>
      <w:r w:rsidRPr="00E6557D">
        <w:rPr>
          <w:rFonts w:ascii="ITC Avant Garde" w:hAnsi="ITC Avant Garde"/>
          <w:sz w:val="22"/>
          <w:szCs w:val="22"/>
        </w:rPr>
        <w:t>Respuesta:</w:t>
      </w:r>
      <w:r w:rsidR="00F22725" w:rsidRPr="00E6557D">
        <w:rPr>
          <w:rFonts w:ascii="ITC Avant Garde" w:hAnsi="ITC Avant Garde"/>
          <w:sz w:val="22"/>
          <w:szCs w:val="22"/>
        </w:rPr>
        <w:t xml:space="preserve"> </w:t>
      </w:r>
      <w:r w:rsidR="00F6765F" w:rsidRPr="00E6557D">
        <w:rPr>
          <w:rFonts w:ascii="ITC Avant Garde" w:eastAsia="Calibri" w:hAnsi="ITC Avant Garde" w:cs="Arial"/>
          <w:sz w:val="22"/>
          <w:szCs w:val="22"/>
          <w:lang w:eastAsia="en-US"/>
        </w:rPr>
        <w:t xml:space="preserve">Se atiende el comentario y se reduce el porcentaje de utilización de recursos de numeración y señalización al 85%, a efecto de acreditar el uso eficiente de los recursos previamente asignados y ser sujeto de recursos adicionales. </w:t>
      </w:r>
    </w:p>
    <w:p w14:paraId="4BA79C7D" w14:textId="77777777" w:rsidR="0036107B" w:rsidRPr="00E6557D" w:rsidRDefault="0036107B" w:rsidP="0036107B">
      <w:pPr>
        <w:pStyle w:val="Prrafodelista"/>
        <w:ind w:left="1429"/>
        <w:jc w:val="both"/>
        <w:rPr>
          <w:rFonts w:ascii="ITC Avant Garde" w:eastAsia="Calibri" w:hAnsi="ITC Avant Garde" w:cs="Arial"/>
          <w:sz w:val="22"/>
          <w:szCs w:val="22"/>
          <w:lang w:eastAsia="en-US"/>
        </w:rPr>
      </w:pPr>
    </w:p>
    <w:p w14:paraId="30E4F2DC" w14:textId="7E08180B" w:rsidR="00F22725" w:rsidRPr="00E6557D" w:rsidRDefault="00F22725" w:rsidP="00F2272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8.4.5.6., </w:t>
      </w:r>
      <w:proofErr w:type="spellStart"/>
      <w:r w:rsidR="00562611" w:rsidRPr="00E6557D">
        <w:rPr>
          <w:rFonts w:ascii="ITC Avant Garde" w:eastAsia="Calibri" w:hAnsi="ITC Avant Garde" w:cs="Arial"/>
          <w:sz w:val="22"/>
          <w:szCs w:val="22"/>
          <w:lang w:eastAsia="en-US"/>
        </w:rPr>
        <w:t>I</w:t>
      </w:r>
      <w:r w:rsidR="00551BE9" w:rsidRPr="00E6557D">
        <w:rPr>
          <w:rFonts w:ascii="ITC Avant Garde" w:eastAsia="Calibri" w:hAnsi="ITC Avant Garde" w:cs="Arial"/>
          <w:sz w:val="22"/>
          <w:szCs w:val="22"/>
          <w:lang w:eastAsia="en-US"/>
        </w:rPr>
        <w:t>conectiv</w:t>
      </w:r>
      <w:proofErr w:type="spellEnd"/>
      <w:r w:rsidRPr="00E6557D">
        <w:rPr>
          <w:rFonts w:ascii="ITC Avant Garde" w:eastAsia="Calibri" w:hAnsi="ITC Avant Garde" w:cs="Arial"/>
          <w:sz w:val="22"/>
          <w:szCs w:val="22"/>
          <w:lang w:eastAsia="en-US"/>
        </w:rPr>
        <w:t xml:space="preserve"> manifiesta que actualmente solo los operadores fijos pueden dar de alta números no geográficos utilizando su identificador “ABC”, ahora este identificador será eliminado y también los operadores móviles podrán dar de alta números no geográficos. Se tendría que actualizar el campo ABC por el nuevo </w:t>
      </w:r>
      <w:r w:rsidR="006A2FEE" w:rsidRPr="00E6557D">
        <w:rPr>
          <w:rFonts w:ascii="ITC Avant Garde" w:eastAsia="Calibri" w:hAnsi="ITC Avant Garde" w:cs="Arial"/>
          <w:sz w:val="22"/>
          <w:szCs w:val="22"/>
          <w:lang w:eastAsia="en-US"/>
        </w:rPr>
        <w:t xml:space="preserve">por el </w:t>
      </w:r>
      <w:r w:rsidRPr="00E6557D">
        <w:rPr>
          <w:rFonts w:ascii="ITC Avant Garde" w:eastAsia="Calibri" w:hAnsi="ITC Avant Garde" w:cs="Arial"/>
          <w:sz w:val="22"/>
          <w:szCs w:val="22"/>
          <w:lang w:eastAsia="en-US"/>
        </w:rPr>
        <w:t>ABD y por los PST.</w:t>
      </w:r>
    </w:p>
    <w:p w14:paraId="5A45B17F" w14:textId="77777777" w:rsidR="00F22725" w:rsidRPr="00E6557D" w:rsidRDefault="00F22725" w:rsidP="00F22725">
      <w:pPr>
        <w:pStyle w:val="Prrafodelista"/>
        <w:ind w:left="1418"/>
        <w:jc w:val="both"/>
        <w:rPr>
          <w:rFonts w:ascii="ITC Avant Garde" w:eastAsia="Calibri" w:hAnsi="ITC Avant Garde" w:cs="Arial"/>
          <w:sz w:val="22"/>
          <w:szCs w:val="22"/>
          <w:lang w:eastAsia="en-US"/>
        </w:rPr>
      </w:pPr>
    </w:p>
    <w:p w14:paraId="3EB72B3B" w14:textId="45271D4F" w:rsidR="00F22725" w:rsidRPr="00E6557D" w:rsidRDefault="00C57240" w:rsidP="00F22725">
      <w:pPr>
        <w:pStyle w:val="Prrafodelista"/>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Respuesta:</w:t>
      </w:r>
      <w:r w:rsidR="00F22725" w:rsidRPr="00E6557D">
        <w:rPr>
          <w:rFonts w:ascii="ITC Avant Garde" w:eastAsia="Calibri" w:hAnsi="ITC Avant Garde" w:cs="Arial"/>
          <w:sz w:val="22"/>
          <w:szCs w:val="22"/>
          <w:lang w:eastAsia="en-US"/>
        </w:rPr>
        <w:t xml:space="preserve"> </w:t>
      </w:r>
      <w:r w:rsidR="006A2FEE" w:rsidRPr="00E6557D">
        <w:rPr>
          <w:rFonts w:ascii="ITC Avant Garde" w:eastAsia="Calibri" w:hAnsi="ITC Avant Garde" w:cs="Arial"/>
          <w:sz w:val="22"/>
          <w:szCs w:val="22"/>
          <w:lang w:eastAsia="en-US"/>
        </w:rPr>
        <w:t>Todo PST puede solicitar la asignación de numeración no geográfica, independientemente de si éste ofrece el servicio móvil o el servicio fijo. Es importante señalar que los códigos ABC serán revocados y los códigos BCD serán considerados como otro código IDO/IDD, por lo que tanto el ABD como los PST tendrán que realizar los ajustes necesarios en sus sistemas.</w:t>
      </w:r>
    </w:p>
    <w:p w14:paraId="140244F6" w14:textId="77777777" w:rsidR="00F22725" w:rsidRPr="00E6557D" w:rsidRDefault="00F22725" w:rsidP="00F22725">
      <w:pPr>
        <w:pStyle w:val="Prrafodelista"/>
        <w:ind w:left="1418"/>
        <w:jc w:val="both"/>
        <w:rPr>
          <w:rFonts w:ascii="ITC Avant Garde" w:hAnsi="ITC Avant Garde" w:cs="Arial"/>
          <w:sz w:val="22"/>
          <w:szCs w:val="22"/>
        </w:rPr>
      </w:pPr>
    </w:p>
    <w:p w14:paraId="361C52A1" w14:textId="073F2FED"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8.4.</w:t>
      </w:r>
      <w:r w:rsidR="00475191" w:rsidRPr="00E6557D">
        <w:rPr>
          <w:rFonts w:ascii="ITC Avant Garde" w:eastAsia="Calibri" w:hAnsi="ITC Avant Garde" w:cs="Arial"/>
          <w:sz w:val="22"/>
          <w:szCs w:val="22"/>
          <w:lang w:eastAsia="en-US"/>
        </w:rPr>
        <w:t>5.</w:t>
      </w:r>
      <w:r w:rsidRPr="00E6557D">
        <w:rPr>
          <w:rFonts w:ascii="ITC Avant Garde" w:eastAsia="Calibri" w:hAnsi="ITC Avant Garde" w:cs="Arial"/>
          <w:sz w:val="22"/>
          <w:szCs w:val="22"/>
          <w:lang w:eastAsia="en-US"/>
        </w:rPr>
        <w:t xml:space="preserve">9., Telefónica manifiesta que el AEP no efectúa oportunamente los ajustes necesarios en su infraestructura para dar cumplimiento a las actualizaciones realizadas al </w:t>
      </w:r>
      <w:r w:rsidR="00857E80" w:rsidRPr="00E6557D">
        <w:rPr>
          <w:rFonts w:ascii="ITC Avant Garde" w:eastAsia="Calibri" w:hAnsi="ITC Avant Garde" w:cs="Arial"/>
          <w:sz w:val="22"/>
          <w:szCs w:val="22"/>
          <w:lang w:eastAsia="en-US"/>
        </w:rPr>
        <w:t>Sistema de Numeración y Señalización</w:t>
      </w:r>
      <w:r w:rsidRPr="00E6557D">
        <w:rPr>
          <w:rFonts w:ascii="ITC Avant Garde" w:eastAsia="Calibri" w:hAnsi="ITC Avant Garde" w:cs="Arial"/>
          <w:sz w:val="22"/>
          <w:szCs w:val="22"/>
          <w:lang w:eastAsia="en-US"/>
        </w:rPr>
        <w:t xml:space="preserve"> y por lo tanto no se realiza de manera </w:t>
      </w:r>
      <w:r w:rsidRPr="00E6557D">
        <w:rPr>
          <w:rFonts w:ascii="ITC Avant Garde" w:eastAsia="Calibri" w:hAnsi="ITC Avant Garde" w:cs="Arial"/>
          <w:sz w:val="22"/>
          <w:szCs w:val="22"/>
          <w:lang w:eastAsia="en-US"/>
        </w:rPr>
        <w:lastRenderedPageBreak/>
        <w:t>oportuna el correcto enrutamiento de tráfico. Lo anterior, no solo se convierte en una falta al PNN sino atenta contra la libre competencia por lo que se propone que en este caso se le sancione con lo determinado en la fracción II del artículo 298 de la Ley Federal de Telecomunicaciones y Radiodifusión (</w:t>
      </w:r>
      <w:proofErr w:type="spellStart"/>
      <w:r w:rsidRPr="00E6557D">
        <w:rPr>
          <w:rFonts w:ascii="ITC Avant Garde" w:eastAsia="Calibri" w:hAnsi="ITC Avant Garde" w:cs="Arial"/>
          <w:sz w:val="22"/>
          <w:szCs w:val="22"/>
          <w:lang w:eastAsia="en-US"/>
        </w:rPr>
        <w:t>LFTyR</w:t>
      </w:r>
      <w:proofErr w:type="spellEnd"/>
      <w:r w:rsidRPr="00E6557D">
        <w:rPr>
          <w:rFonts w:ascii="ITC Avant Garde" w:eastAsia="Calibri" w:hAnsi="ITC Avant Garde" w:cs="Arial"/>
          <w:sz w:val="22"/>
          <w:szCs w:val="22"/>
          <w:lang w:eastAsia="en-US"/>
        </w:rPr>
        <w:t>).</w:t>
      </w:r>
    </w:p>
    <w:p w14:paraId="779ACC57"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089E2E5A" w14:textId="2897C545"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36107B" w:rsidRPr="00E6557D">
        <w:rPr>
          <w:rFonts w:ascii="ITC Avant Garde" w:hAnsi="ITC Avant Garde"/>
        </w:rPr>
        <w:t xml:space="preserve"> El comentario se encuentra</w:t>
      </w:r>
      <w:r w:rsidR="00F22725" w:rsidRPr="00E6557D">
        <w:rPr>
          <w:rFonts w:ascii="ITC Avant Garde" w:hAnsi="ITC Avant Garde"/>
        </w:rPr>
        <w:t xml:space="preserve"> fuera del alcance del proyecto.</w:t>
      </w:r>
    </w:p>
    <w:p w14:paraId="3764F934" w14:textId="77777777" w:rsidR="00180A09" w:rsidRPr="00E6557D" w:rsidRDefault="00180A09" w:rsidP="00F22725">
      <w:pPr>
        <w:rPr>
          <w:rFonts w:ascii="ITC Avant Garde" w:hAnsi="ITC Avant Garde"/>
        </w:rPr>
      </w:pPr>
    </w:p>
    <w:p w14:paraId="37B916CF" w14:textId="5152E7E3" w:rsidR="00F22725" w:rsidRPr="00E6557D" w:rsidRDefault="00F22725" w:rsidP="00F22725">
      <w:pPr>
        <w:ind w:firstLine="708"/>
        <w:jc w:val="both"/>
        <w:rPr>
          <w:rFonts w:ascii="ITC Avant Garde" w:hAnsi="ITC Avant Garde"/>
          <w:b/>
        </w:rPr>
      </w:pPr>
      <w:r w:rsidRPr="00E6557D">
        <w:rPr>
          <w:rFonts w:ascii="ITC Avant Garde" w:hAnsi="ITC Avant Garde"/>
          <w:b/>
        </w:rPr>
        <w:t>Tema: Procedimiento de Asignación de Números No G</w:t>
      </w:r>
      <w:r w:rsidR="007769E5" w:rsidRPr="00E6557D">
        <w:rPr>
          <w:rFonts w:ascii="ITC Avant Garde" w:hAnsi="ITC Avant Garde"/>
          <w:b/>
        </w:rPr>
        <w:t>eográficos E</w:t>
      </w:r>
      <w:r w:rsidRPr="00E6557D">
        <w:rPr>
          <w:rFonts w:ascii="ITC Avant Garde" w:hAnsi="ITC Avant Garde"/>
          <w:b/>
        </w:rPr>
        <w:t>specíficos</w:t>
      </w:r>
    </w:p>
    <w:p w14:paraId="4AF3ADF6" w14:textId="3D96BDE4" w:rsidR="00F22725" w:rsidRPr="00E6557D" w:rsidRDefault="00E839A4"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8.4.5.</w:t>
      </w:r>
      <w:r w:rsidR="00F22725" w:rsidRPr="00E6557D">
        <w:rPr>
          <w:rFonts w:ascii="ITC Avant Garde" w:eastAsia="Calibri" w:hAnsi="ITC Avant Garde" w:cs="Arial"/>
          <w:sz w:val="22"/>
          <w:szCs w:val="22"/>
          <w:lang w:eastAsia="en-US"/>
        </w:rPr>
        <w:t xml:space="preserve">8., </w:t>
      </w:r>
      <w:r w:rsidR="006C2915" w:rsidRPr="00E6557D">
        <w:rPr>
          <w:rFonts w:ascii="ITC Avant Garde" w:eastAsia="Calibri" w:hAnsi="ITC Avant Garde" w:cs="Arial"/>
          <w:sz w:val="22"/>
          <w:szCs w:val="22"/>
          <w:lang w:eastAsia="en-US"/>
        </w:rPr>
        <w:t>ATT,</w:t>
      </w:r>
      <w:r w:rsidR="009647F3" w:rsidRPr="00E6557D">
        <w:rPr>
          <w:rFonts w:ascii="ITC Avant Garde" w:eastAsia="Calibri" w:hAnsi="ITC Avant Garde" w:cs="Arial"/>
          <w:sz w:val="22"/>
          <w:szCs w:val="22"/>
          <w:lang w:eastAsia="en-US"/>
        </w:rPr>
        <w:t xml:space="preserve"> </w:t>
      </w:r>
      <w:r w:rsidR="00F22725" w:rsidRPr="00E6557D">
        <w:rPr>
          <w:rFonts w:ascii="ITC Avant Garde" w:eastAsia="Calibri" w:hAnsi="ITC Avant Garde" w:cs="Arial"/>
          <w:sz w:val="22"/>
          <w:szCs w:val="22"/>
          <w:lang w:eastAsia="en-US"/>
        </w:rPr>
        <w:t xml:space="preserve">Telefónica, </w:t>
      </w:r>
      <w:r w:rsidR="00562611" w:rsidRPr="00E6557D">
        <w:rPr>
          <w:rFonts w:ascii="ITC Avant Garde" w:eastAsia="Calibri" w:hAnsi="ITC Avant Garde" w:cs="Arial"/>
          <w:sz w:val="22"/>
          <w:szCs w:val="22"/>
          <w:lang w:eastAsia="en-US"/>
        </w:rPr>
        <w:t>ANATEL</w:t>
      </w:r>
      <w:r w:rsidR="00F22725"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00F22725" w:rsidRPr="00E6557D">
        <w:rPr>
          <w:rFonts w:ascii="ITC Avant Garde" w:eastAsia="Calibri" w:hAnsi="ITC Avant Garde" w:cs="Arial"/>
          <w:sz w:val="22"/>
          <w:szCs w:val="22"/>
          <w:lang w:eastAsia="en-US"/>
        </w:rPr>
        <w:t xml:space="preserve"> manifiestan que </w:t>
      </w:r>
      <w:r w:rsidR="00A76093" w:rsidRPr="00E6557D">
        <w:rPr>
          <w:rFonts w:ascii="ITC Avant Garde" w:eastAsia="Calibri" w:hAnsi="ITC Avant Garde" w:cs="Arial"/>
          <w:sz w:val="22"/>
          <w:szCs w:val="22"/>
          <w:lang w:eastAsia="en-US"/>
        </w:rPr>
        <w:t>esta</w:t>
      </w:r>
      <w:r w:rsidR="00F22725" w:rsidRPr="00E6557D">
        <w:rPr>
          <w:rFonts w:ascii="ITC Avant Garde" w:eastAsia="Calibri" w:hAnsi="ITC Avant Garde" w:cs="Arial"/>
          <w:sz w:val="22"/>
          <w:szCs w:val="22"/>
          <w:lang w:eastAsia="en-US"/>
        </w:rPr>
        <w:t xml:space="preserve"> base de datos </w:t>
      </w:r>
      <w:r w:rsidR="00A76093" w:rsidRPr="00E6557D">
        <w:rPr>
          <w:rFonts w:ascii="ITC Avant Garde" w:eastAsia="Calibri" w:hAnsi="ITC Avant Garde" w:cs="Arial"/>
          <w:sz w:val="22"/>
          <w:szCs w:val="22"/>
          <w:lang w:eastAsia="en-US"/>
        </w:rPr>
        <w:t xml:space="preserve">ya </w:t>
      </w:r>
      <w:r w:rsidR="00F22725" w:rsidRPr="00E6557D">
        <w:rPr>
          <w:rFonts w:ascii="ITC Avant Garde" w:eastAsia="Calibri" w:hAnsi="ITC Avant Garde" w:cs="Arial"/>
          <w:sz w:val="22"/>
          <w:szCs w:val="22"/>
          <w:lang w:eastAsia="en-US"/>
        </w:rPr>
        <w:t xml:space="preserve">se encuentra para su descarga </w:t>
      </w:r>
      <w:r w:rsidR="00A76093" w:rsidRPr="00E6557D">
        <w:rPr>
          <w:rFonts w:ascii="ITC Avant Garde" w:eastAsia="Calibri" w:hAnsi="ITC Avant Garde" w:cs="Arial"/>
          <w:sz w:val="22"/>
          <w:szCs w:val="22"/>
          <w:lang w:eastAsia="en-US"/>
        </w:rPr>
        <w:t>con el</w:t>
      </w:r>
      <w:r w:rsidR="00F22725" w:rsidRPr="00E6557D">
        <w:rPr>
          <w:rFonts w:ascii="ITC Avant Garde" w:eastAsia="Calibri" w:hAnsi="ITC Avant Garde" w:cs="Arial"/>
          <w:sz w:val="22"/>
          <w:szCs w:val="22"/>
          <w:lang w:eastAsia="en-US"/>
        </w:rPr>
        <w:t xml:space="preserve"> ABD, por lo cual se propone modificar dicho numeral. </w:t>
      </w:r>
    </w:p>
    <w:p w14:paraId="28A240FB" w14:textId="77777777" w:rsidR="001D1D74" w:rsidRPr="00E6557D" w:rsidRDefault="001D1D74" w:rsidP="001D1D74">
      <w:pPr>
        <w:pStyle w:val="Prrafodelista"/>
        <w:ind w:left="1418"/>
        <w:jc w:val="both"/>
        <w:rPr>
          <w:rFonts w:ascii="ITC Avant Garde" w:eastAsia="Calibri" w:hAnsi="ITC Avant Garde" w:cs="Arial"/>
          <w:sz w:val="22"/>
          <w:szCs w:val="22"/>
          <w:lang w:eastAsia="en-US"/>
        </w:rPr>
      </w:pPr>
    </w:p>
    <w:p w14:paraId="322BBDFA" w14:textId="49E07290" w:rsidR="00F22725" w:rsidRPr="00E6557D" w:rsidRDefault="00C57240" w:rsidP="001D1D74">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43727B" w:rsidRPr="00E6557D">
        <w:rPr>
          <w:rFonts w:ascii="ITC Avant Garde" w:hAnsi="ITC Avant Garde"/>
        </w:rPr>
        <w:t>La Base de Datos de Números No Geográficos Específicos se encuentra disponible para su descarga por parte del ABD y de los PST en el p</w:t>
      </w:r>
      <w:r w:rsidR="00B6427B" w:rsidRPr="00E6557D">
        <w:rPr>
          <w:rFonts w:ascii="ITC Avant Garde" w:hAnsi="ITC Avant Garde"/>
        </w:rPr>
        <w:t>ortal de Internet del Instituto, tal y como se establece en el numeral 8.4.2.14 del nuevo Plan Técnico Fundamental de Numeración.</w:t>
      </w:r>
    </w:p>
    <w:p w14:paraId="23CC40FD" w14:textId="57717C53"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8.4.5.2.7.,</w:t>
      </w:r>
      <w:r w:rsidR="00B6427B" w:rsidRPr="00E6557D">
        <w:rPr>
          <w:rFonts w:ascii="ITC Avant Garde" w:eastAsia="Calibri" w:hAnsi="ITC Avant Garde" w:cs="Arial"/>
          <w:sz w:val="22"/>
          <w:szCs w:val="22"/>
          <w:lang w:eastAsia="en-US"/>
        </w:rPr>
        <w:t xml:space="preserve"> relativo a la firma de la solicitud del Usuario para utilizar un Número No Geográfico Específico,</w:t>
      </w:r>
      <w:r w:rsidRPr="00E6557D">
        <w:rPr>
          <w:rFonts w:ascii="ITC Avant Garde" w:eastAsia="Calibri" w:hAnsi="ITC Avant Garde" w:cs="Arial"/>
          <w:sz w:val="22"/>
          <w:szCs w:val="22"/>
          <w:lang w:eastAsia="en-US"/>
        </w:rPr>
        <w:t xml:space="preserve"> Grupo Televisa manifiesta que dado que se habla de la firma del usuario o su representante, se solicita al Instituto aclarar si existirá un formato específico.</w:t>
      </w:r>
    </w:p>
    <w:p w14:paraId="310AE358" w14:textId="77777777" w:rsidR="001D1D74" w:rsidRPr="00E6557D" w:rsidRDefault="001D1D74" w:rsidP="001D1D74">
      <w:pPr>
        <w:pStyle w:val="Prrafodelista"/>
        <w:ind w:left="1418"/>
        <w:jc w:val="both"/>
        <w:rPr>
          <w:rFonts w:ascii="ITC Avant Garde" w:eastAsia="Calibri" w:hAnsi="ITC Avant Garde" w:cs="Arial"/>
          <w:sz w:val="22"/>
          <w:szCs w:val="22"/>
          <w:lang w:eastAsia="en-US"/>
        </w:rPr>
      </w:pPr>
    </w:p>
    <w:p w14:paraId="3ED6DEDF" w14:textId="340508BD" w:rsidR="001D1D74" w:rsidRPr="00E6557D" w:rsidRDefault="00C57240" w:rsidP="001D1D74">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B6427B" w:rsidRPr="00E6557D">
        <w:rPr>
          <w:rFonts w:ascii="ITC Avant Garde" w:hAnsi="ITC Avant Garde"/>
        </w:rPr>
        <w:t>No existe un formato para la solicitud del Número No Geográfico Específico por parte del Usuario, por lo que bastará un escrito libre dirigido al Proveedor de Servicios de Telecomunicaciones que contenga la información señalada.</w:t>
      </w:r>
    </w:p>
    <w:p w14:paraId="1DFEA535" w14:textId="53A291A0"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8.4.5.8.,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solicitan que sea a través del </w:t>
      </w:r>
      <w:r w:rsidR="00857E80" w:rsidRPr="00E6557D">
        <w:rPr>
          <w:rFonts w:ascii="ITC Avant Garde" w:eastAsia="Calibri" w:hAnsi="ITC Avant Garde" w:cs="Arial"/>
          <w:sz w:val="22"/>
          <w:szCs w:val="22"/>
          <w:lang w:eastAsia="en-US"/>
        </w:rPr>
        <w:t>Sistema Electrónico</w:t>
      </w:r>
      <w:r w:rsidRPr="00E6557D">
        <w:rPr>
          <w:rFonts w:ascii="ITC Avant Garde" w:eastAsia="Calibri" w:hAnsi="ITC Avant Garde" w:cs="Arial"/>
          <w:sz w:val="22"/>
          <w:szCs w:val="22"/>
          <w:lang w:eastAsia="en-US"/>
        </w:rPr>
        <w:t xml:space="preserve"> el medio por el cual el Instituto pondrá a disposición el registro de los Números No Geográficos </w:t>
      </w:r>
      <w:r w:rsidR="00504C18" w:rsidRPr="00E6557D">
        <w:rPr>
          <w:rFonts w:ascii="ITC Avant Garde" w:eastAsia="Calibri" w:hAnsi="ITC Avant Garde" w:cs="Arial"/>
          <w:sz w:val="22"/>
          <w:szCs w:val="22"/>
          <w:lang w:eastAsia="en-US"/>
        </w:rPr>
        <w:t xml:space="preserve">Específicos </w:t>
      </w:r>
      <w:r w:rsidRPr="00E6557D">
        <w:rPr>
          <w:rFonts w:ascii="ITC Avant Garde" w:eastAsia="Calibri" w:hAnsi="ITC Avant Garde" w:cs="Arial"/>
          <w:sz w:val="22"/>
          <w:szCs w:val="22"/>
          <w:lang w:eastAsia="en-US"/>
        </w:rPr>
        <w:t>para su descarga por parte de los Proveedores de Servicios de Telecomunicaciones.</w:t>
      </w:r>
    </w:p>
    <w:p w14:paraId="710E89E2" w14:textId="77777777" w:rsidR="001D1D74" w:rsidRPr="00E6557D" w:rsidRDefault="001D1D74" w:rsidP="001D1D74">
      <w:pPr>
        <w:pStyle w:val="Prrafodelista"/>
        <w:ind w:left="1418"/>
        <w:jc w:val="both"/>
        <w:rPr>
          <w:rFonts w:ascii="ITC Avant Garde" w:eastAsia="Calibri" w:hAnsi="ITC Avant Garde" w:cs="Arial"/>
          <w:sz w:val="22"/>
          <w:szCs w:val="22"/>
          <w:lang w:eastAsia="en-US"/>
        </w:rPr>
      </w:pPr>
    </w:p>
    <w:p w14:paraId="4D14B559" w14:textId="1D1D731E"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3C5924" w:rsidRPr="00E6557D">
        <w:rPr>
          <w:rFonts w:ascii="ITC Avant Garde" w:hAnsi="ITC Avant Garde"/>
        </w:rPr>
        <w:t xml:space="preserve"> La Base de Datos</w:t>
      </w:r>
      <w:r w:rsidR="00F22725" w:rsidRPr="00E6557D">
        <w:rPr>
          <w:rFonts w:ascii="ITC Avant Garde" w:hAnsi="ITC Avant Garde"/>
        </w:rPr>
        <w:t xml:space="preserve"> de Números No Geográficos</w:t>
      </w:r>
      <w:r w:rsidR="00504C18" w:rsidRPr="00E6557D">
        <w:rPr>
          <w:rFonts w:ascii="ITC Avant Garde" w:hAnsi="ITC Avant Garde"/>
        </w:rPr>
        <w:t xml:space="preserve"> Específicos asignados</w:t>
      </w:r>
      <w:r w:rsidR="00F22725" w:rsidRPr="00E6557D">
        <w:rPr>
          <w:rFonts w:ascii="ITC Avant Garde" w:hAnsi="ITC Avant Garde"/>
        </w:rPr>
        <w:t xml:space="preserve"> se </w:t>
      </w:r>
      <w:r w:rsidR="003C5924" w:rsidRPr="00E6557D">
        <w:rPr>
          <w:rFonts w:ascii="ITC Avant Garde" w:hAnsi="ITC Avant Garde"/>
        </w:rPr>
        <w:t>encuentra publicada</w:t>
      </w:r>
      <w:r w:rsidR="00504C18" w:rsidRPr="00E6557D">
        <w:rPr>
          <w:rFonts w:ascii="ITC Avant Garde" w:hAnsi="ITC Avant Garde"/>
        </w:rPr>
        <w:t xml:space="preserve"> actualmente </w:t>
      </w:r>
      <w:r w:rsidR="00F22725" w:rsidRPr="00E6557D">
        <w:rPr>
          <w:rFonts w:ascii="ITC Avant Garde" w:hAnsi="ITC Avant Garde"/>
        </w:rPr>
        <w:t xml:space="preserve">en el portal de </w:t>
      </w:r>
      <w:r w:rsidR="00504C18" w:rsidRPr="00E6557D">
        <w:rPr>
          <w:rFonts w:ascii="ITC Avant Garde" w:hAnsi="ITC Avant Garde"/>
        </w:rPr>
        <w:t>I</w:t>
      </w:r>
      <w:r w:rsidR="00F22725" w:rsidRPr="00E6557D">
        <w:rPr>
          <w:rFonts w:ascii="ITC Avant Garde" w:hAnsi="ITC Avant Garde"/>
        </w:rPr>
        <w:t xml:space="preserve">nternet del Instituto. </w:t>
      </w:r>
    </w:p>
    <w:p w14:paraId="2E7E0208" w14:textId="024CC657" w:rsidR="00F22725" w:rsidRPr="00E6557D" w:rsidRDefault="00F22725" w:rsidP="006569B1">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 xml:space="preserve">Respecto del numeral 8.4.5.9., Grupo Televisa </w:t>
      </w:r>
      <w:r w:rsidR="006569B1" w:rsidRPr="00E6557D">
        <w:rPr>
          <w:rFonts w:ascii="ITC Avant Garde" w:eastAsia="Calibri" w:hAnsi="ITC Avant Garde" w:cs="Arial"/>
          <w:sz w:val="22"/>
          <w:szCs w:val="22"/>
          <w:lang w:eastAsia="en-US"/>
        </w:rPr>
        <w:t xml:space="preserve">hace mención que ya existe la obligación de proporcionar al Instituto reportes mensuales sobre portabilidad, sería útil que se aclare la forma de aviso. Desde la óptica de este Concesionario establecer un aviso específico resultará ocioso. </w:t>
      </w:r>
    </w:p>
    <w:p w14:paraId="3320B98F" w14:textId="77777777" w:rsidR="00F22725" w:rsidRPr="00E6557D" w:rsidRDefault="00F22725" w:rsidP="00F22725">
      <w:pPr>
        <w:ind w:left="1418"/>
        <w:jc w:val="both"/>
        <w:rPr>
          <w:rFonts w:ascii="ITC Avant Garde" w:hAnsi="ITC Avant Garde"/>
        </w:rPr>
      </w:pPr>
    </w:p>
    <w:p w14:paraId="097B75D3" w14:textId="2D2595B1"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8A4074" w:rsidRPr="00E6557D">
        <w:rPr>
          <w:rFonts w:ascii="ITC Avant Garde" w:hAnsi="ITC Avant Garde"/>
        </w:rPr>
        <w:t>Se atiende el comentario</w:t>
      </w:r>
      <w:r w:rsidR="007769E5" w:rsidRPr="00E6557D">
        <w:rPr>
          <w:rFonts w:ascii="ITC Avant Garde" w:hAnsi="ITC Avant Garde"/>
        </w:rPr>
        <w:t>,</w:t>
      </w:r>
      <w:r w:rsidR="008A4074" w:rsidRPr="00E6557D">
        <w:rPr>
          <w:rFonts w:ascii="ITC Avant Garde" w:hAnsi="ITC Avant Garde"/>
        </w:rPr>
        <w:t xml:space="preserve"> </w:t>
      </w:r>
      <w:r w:rsidR="00175915" w:rsidRPr="00E6557D">
        <w:rPr>
          <w:rFonts w:ascii="ITC Avant Garde" w:hAnsi="ITC Avant Garde"/>
        </w:rPr>
        <w:t xml:space="preserve">a través de los reportes bimestrales de utilización de Numeración No Geográfica Específica el Instituto podrá </w:t>
      </w:r>
      <w:r w:rsidR="007769E5" w:rsidRPr="00E6557D">
        <w:rPr>
          <w:rFonts w:ascii="ITC Avant Garde" w:hAnsi="ITC Avant Garde"/>
        </w:rPr>
        <w:t>dar seguimiento al uso dado a la numeración previamente asignada</w:t>
      </w:r>
      <w:r w:rsidR="008A4074" w:rsidRPr="00E6557D">
        <w:rPr>
          <w:rFonts w:ascii="ITC Avant Garde" w:hAnsi="ITC Avant Garde"/>
        </w:rPr>
        <w:t>.</w:t>
      </w:r>
    </w:p>
    <w:p w14:paraId="6063CF15" w14:textId="77777777" w:rsidR="00F22725" w:rsidRPr="00E6557D" w:rsidRDefault="00F22725" w:rsidP="00F22725">
      <w:pPr>
        <w:ind w:left="1418"/>
        <w:jc w:val="both"/>
        <w:rPr>
          <w:rFonts w:ascii="ITC Avant Garde" w:hAnsi="ITC Avant Garde"/>
        </w:rPr>
      </w:pPr>
    </w:p>
    <w:p w14:paraId="72F4F37F" w14:textId="77777777" w:rsidR="00F22725" w:rsidRPr="00E6557D" w:rsidRDefault="00F22725" w:rsidP="00F22725">
      <w:pPr>
        <w:ind w:firstLine="708"/>
        <w:jc w:val="both"/>
        <w:rPr>
          <w:rFonts w:ascii="ITC Avant Garde" w:hAnsi="ITC Avant Garde"/>
          <w:b/>
        </w:rPr>
      </w:pPr>
      <w:r w:rsidRPr="00E6557D">
        <w:rPr>
          <w:rFonts w:ascii="ITC Avant Garde" w:hAnsi="ITC Avant Garde"/>
          <w:b/>
        </w:rPr>
        <w:t>Tema: Cesión de Números No Geográficos</w:t>
      </w:r>
    </w:p>
    <w:p w14:paraId="3A2E3E55" w14:textId="2B3F21B4"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8.5.1., Telefónica, CANIETI, Grupo Televisa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proponen que quien inicie el trámite sea el cesionario. </w:t>
      </w:r>
    </w:p>
    <w:p w14:paraId="1B1A0BA3"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513D2E00" w14:textId="3455E402" w:rsidR="00F22725" w:rsidRPr="00E6557D" w:rsidRDefault="00C57240" w:rsidP="00F22725">
      <w:pPr>
        <w:pStyle w:val="Prrafodelista"/>
        <w:ind w:left="1429"/>
        <w:jc w:val="both"/>
        <w:rPr>
          <w:rFonts w:ascii="ITC Avant Garde" w:hAnsi="ITC Avant Garde" w:cs="Arial"/>
          <w:sz w:val="22"/>
          <w:szCs w:val="22"/>
        </w:rPr>
      </w:pPr>
      <w:r w:rsidRPr="00E6557D">
        <w:rPr>
          <w:rFonts w:ascii="ITC Avant Garde" w:hAnsi="ITC Avant Garde" w:cs="Arial"/>
          <w:sz w:val="22"/>
          <w:szCs w:val="22"/>
        </w:rPr>
        <w:t>Respuesta:</w:t>
      </w:r>
      <w:r w:rsidR="00F22725" w:rsidRPr="00E6557D">
        <w:rPr>
          <w:rFonts w:ascii="ITC Avant Garde" w:hAnsi="ITC Avant Garde" w:cs="Arial"/>
          <w:sz w:val="22"/>
          <w:szCs w:val="22"/>
        </w:rPr>
        <w:t xml:space="preserve"> </w:t>
      </w:r>
      <w:r w:rsidR="007769E5" w:rsidRPr="00E6557D">
        <w:rPr>
          <w:rFonts w:ascii="ITC Avant Garde" w:hAnsi="ITC Avant Garde" w:cs="Arial"/>
          <w:sz w:val="22"/>
          <w:szCs w:val="22"/>
        </w:rPr>
        <w:t>Se atiende el comentario y se modifica el procedimiento de cesión de Números No Geográficos de forma que éste sea iniciado por el cesionario.</w:t>
      </w:r>
    </w:p>
    <w:p w14:paraId="331AA246" w14:textId="77777777" w:rsidR="00F22725" w:rsidRPr="00E6557D" w:rsidRDefault="00F22725" w:rsidP="00F22725">
      <w:pPr>
        <w:pStyle w:val="Prrafodelista"/>
        <w:ind w:left="1429"/>
        <w:jc w:val="both"/>
        <w:rPr>
          <w:rFonts w:ascii="ITC Avant Garde" w:hAnsi="ITC Avant Garde" w:cs="Arial"/>
          <w:sz w:val="22"/>
          <w:szCs w:val="22"/>
        </w:rPr>
      </w:pPr>
    </w:p>
    <w:p w14:paraId="1FD01CF7" w14:textId="2FFCD327"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8.5.12.,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solicitan se incluya un método adicional de notificación a la industria cuando el Instituto autorice un</w:t>
      </w:r>
      <w:r w:rsidR="00A465E8" w:rsidRPr="00E6557D">
        <w:rPr>
          <w:rFonts w:ascii="ITC Avant Garde" w:eastAsia="Calibri" w:hAnsi="ITC Avant Garde" w:cs="Arial"/>
          <w:sz w:val="22"/>
          <w:szCs w:val="22"/>
          <w:lang w:eastAsia="en-US"/>
        </w:rPr>
        <w:t>a</w:t>
      </w:r>
      <w:r w:rsidRPr="00E6557D">
        <w:rPr>
          <w:rFonts w:ascii="ITC Avant Garde" w:eastAsia="Calibri" w:hAnsi="ITC Avant Garde" w:cs="Arial"/>
          <w:sz w:val="22"/>
          <w:szCs w:val="22"/>
          <w:lang w:eastAsia="en-US"/>
        </w:rPr>
        <w:t xml:space="preserve"> cesión. </w:t>
      </w:r>
    </w:p>
    <w:p w14:paraId="0DF3F8CA"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75D232FF" w14:textId="1142CF88" w:rsidR="00F22725" w:rsidRPr="00E6557D" w:rsidRDefault="00C57240" w:rsidP="001D1D74">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Este Instituto considera que no es necesario </w:t>
      </w:r>
      <w:r w:rsidR="00CC20BF" w:rsidRPr="00E6557D">
        <w:rPr>
          <w:rFonts w:ascii="ITC Avant Garde" w:hAnsi="ITC Avant Garde"/>
        </w:rPr>
        <w:t>establecer un método de</w:t>
      </w:r>
      <w:r w:rsidR="00F22725" w:rsidRPr="00E6557D">
        <w:rPr>
          <w:rFonts w:ascii="ITC Avant Garde" w:hAnsi="ITC Avant Garde"/>
        </w:rPr>
        <w:t xml:space="preserve"> notificación </w:t>
      </w:r>
      <w:r w:rsidR="00CC20BF" w:rsidRPr="00E6557D">
        <w:rPr>
          <w:rFonts w:ascii="ITC Avant Garde" w:hAnsi="ITC Avant Garde"/>
        </w:rPr>
        <w:t xml:space="preserve">adicional </w:t>
      </w:r>
      <w:r w:rsidR="00F22725" w:rsidRPr="00E6557D">
        <w:rPr>
          <w:rFonts w:ascii="ITC Avant Garde" w:hAnsi="ITC Avant Garde"/>
        </w:rPr>
        <w:t xml:space="preserve">respecto de los cambios que existan al </w:t>
      </w:r>
      <w:r w:rsidR="00857E80" w:rsidRPr="00E6557D">
        <w:rPr>
          <w:rFonts w:ascii="ITC Avant Garde" w:hAnsi="ITC Avant Garde"/>
        </w:rPr>
        <w:t>Sistema de Numeración y Señalización</w:t>
      </w:r>
      <w:r w:rsidR="00F22725" w:rsidRPr="00E6557D">
        <w:rPr>
          <w:rFonts w:ascii="ITC Avant Garde" w:hAnsi="ITC Avant Garde"/>
        </w:rPr>
        <w:t xml:space="preserve"> ya que dicho sistema estará disponible y actualizado para su consulta las 24 ho</w:t>
      </w:r>
      <w:r w:rsidR="00627DB7" w:rsidRPr="00E6557D">
        <w:rPr>
          <w:rFonts w:ascii="ITC Avant Garde" w:hAnsi="ITC Avant Garde"/>
        </w:rPr>
        <w:t>ras del día los 365 días de año</w:t>
      </w:r>
      <w:r w:rsidR="00F22725" w:rsidRPr="00E6557D">
        <w:rPr>
          <w:rFonts w:ascii="ITC Avant Garde" w:hAnsi="ITC Avant Garde"/>
        </w:rPr>
        <w:t>.</w:t>
      </w:r>
    </w:p>
    <w:p w14:paraId="1BFB4E09" w14:textId="7E854787"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8.5. y 8.5.3.4. ATT, Telefónica, Grupo Televisa,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ASIET</w:t>
      </w:r>
      <w:r w:rsidR="00CC20BF"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y CANIETI solicitan se modifique la redacción del numeral para que diga que la numeración que se pretende ceder </w:t>
      </w:r>
      <w:r w:rsidR="007769E5" w:rsidRPr="00E6557D">
        <w:rPr>
          <w:rFonts w:ascii="ITC Avant Garde" w:eastAsia="Calibri" w:hAnsi="ITC Avant Garde" w:cs="Arial"/>
          <w:sz w:val="22"/>
          <w:szCs w:val="22"/>
          <w:lang w:eastAsia="en-US"/>
        </w:rPr>
        <w:t>se podrá</w:t>
      </w:r>
      <w:r w:rsidRPr="00E6557D">
        <w:rPr>
          <w:rFonts w:ascii="ITC Avant Garde" w:eastAsia="Calibri" w:hAnsi="ITC Avant Garde" w:cs="Arial"/>
          <w:sz w:val="22"/>
          <w:szCs w:val="22"/>
          <w:lang w:eastAsia="en-US"/>
        </w:rPr>
        <w:t xml:space="preserve"> fraccionar en bloques múltiplos de millar. </w:t>
      </w:r>
    </w:p>
    <w:p w14:paraId="12ED6A3E"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6F2074E7" w14:textId="62F92DD3" w:rsidR="00F22725" w:rsidRPr="00E6557D" w:rsidRDefault="00C57240" w:rsidP="001D1D74">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Se atiende el comentario y se modifica</w:t>
      </w:r>
      <w:r w:rsidR="007769E5" w:rsidRPr="00E6557D">
        <w:rPr>
          <w:rFonts w:ascii="ITC Avant Garde" w:hAnsi="ITC Avant Garde"/>
        </w:rPr>
        <w:t xml:space="preserve"> el procedimiento </w:t>
      </w:r>
      <w:r w:rsidR="00F8017C" w:rsidRPr="00E6557D">
        <w:rPr>
          <w:rFonts w:ascii="ITC Avant Garde" w:hAnsi="ITC Avant Garde"/>
        </w:rPr>
        <w:t xml:space="preserve">de cesión de números no geográficos a efecto </w:t>
      </w:r>
      <w:r w:rsidR="00685435" w:rsidRPr="00E6557D">
        <w:rPr>
          <w:rFonts w:ascii="ITC Avant Garde" w:hAnsi="ITC Avant Garde"/>
        </w:rPr>
        <w:t xml:space="preserve">de poder </w:t>
      </w:r>
      <w:r w:rsidR="005E792F" w:rsidRPr="00E6557D">
        <w:rPr>
          <w:rFonts w:ascii="ITC Avant Garde" w:hAnsi="ITC Avant Garde"/>
        </w:rPr>
        <w:t>fraccionar la numeración a ceder en Bloques mínimos de un millar</w:t>
      </w:r>
      <w:r w:rsidR="00F22725" w:rsidRPr="00E6557D">
        <w:rPr>
          <w:rFonts w:ascii="ITC Avant Garde" w:hAnsi="ITC Avant Garde"/>
        </w:rPr>
        <w:t>.</w:t>
      </w:r>
    </w:p>
    <w:p w14:paraId="55A072DB" w14:textId="77777777" w:rsidR="001D1D74" w:rsidRPr="00E6557D" w:rsidRDefault="001D1D74" w:rsidP="001D1D74">
      <w:pPr>
        <w:ind w:left="1418"/>
        <w:jc w:val="both"/>
        <w:rPr>
          <w:rFonts w:ascii="ITC Avant Garde" w:hAnsi="ITC Avant Garde"/>
        </w:rPr>
      </w:pPr>
    </w:p>
    <w:p w14:paraId="4B31B59B" w14:textId="77777777" w:rsidR="009E374E" w:rsidRPr="00E6557D" w:rsidRDefault="009E374E" w:rsidP="009E374E">
      <w:pPr>
        <w:ind w:firstLine="708"/>
        <w:jc w:val="both"/>
        <w:rPr>
          <w:rFonts w:ascii="ITC Avant Garde" w:hAnsi="ITC Avant Garde"/>
          <w:b/>
        </w:rPr>
      </w:pPr>
      <w:r w:rsidRPr="00E6557D">
        <w:rPr>
          <w:rFonts w:ascii="ITC Avant Garde" w:hAnsi="ITC Avant Garde"/>
          <w:b/>
        </w:rPr>
        <w:t xml:space="preserve">Tema: Estructura de Códigos de Servicios Especiales </w:t>
      </w:r>
    </w:p>
    <w:p w14:paraId="1C68C67A" w14:textId="1B41B4F0" w:rsidR="009E374E" w:rsidRPr="00E6557D" w:rsidRDefault="009E374E" w:rsidP="005E792F">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Respecto del numeral 9.2.,</w:t>
      </w:r>
      <w:r w:rsidR="005E792F" w:rsidRPr="00E6557D">
        <w:rPr>
          <w:rFonts w:ascii="ITC Avant Garde" w:eastAsia="Calibri" w:hAnsi="ITC Avant Garde" w:cs="Arial"/>
          <w:sz w:val="22"/>
          <w:szCs w:val="22"/>
          <w:lang w:eastAsia="en-US"/>
        </w:rPr>
        <w:t xml:space="preserve"> relativa a la posibilidad de que los PST implementen marcaciones cortas mediante el uso de los símbolos “*” y “#”,</w:t>
      </w:r>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00A76093"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00CC20BF"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propone</w:t>
      </w:r>
      <w:r w:rsidR="00CC20BF" w:rsidRPr="00E6557D">
        <w:rPr>
          <w:rFonts w:ascii="ITC Avant Garde" w:eastAsia="Calibri" w:hAnsi="ITC Avant Garde" w:cs="Arial"/>
          <w:sz w:val="22"/>
          <w:szCs w:val="22"/>
          <w:lang w:eastAsia="en-US"/>
        </w:rPr>
        <w:t>n una</w:t>
      </w:r>
      <w:r w:rsidRPr="00E6557D">
        <w:rPr>
          <w:rFonts w:ascii="ITC Avant Garde" w:eastAsia="Calibri" w:hAnsi="ITC Avant Garde" w:cs="Arial"/>
          <w:sz w:val="22"/>
          <w:szCs w:val="22"/>
          <w:lang w:eastAsia="en-US"/>
        </w:rPr>
        <w:t xml:space="preserve"> redacción para este numeral. </w:t>
      </w:r>
    </w:p>
    <w:p w14:paraId="57412786" w14:textId="77777777" w:rsidR="001D1D74" w:rsidRPr="00E6557D" w:rsidRDefault="001D1D74" w:rsidP="001D1D74">
      <w:pPr>
        <w:pStyle w:val="Prrafodelista"/>
        <w:ind w:left="1636"/>
        <w:jc w:val="both"/>
        <w:rPr>
          <w:rFonts w:ascii="ITC Avant Garde" w:eastAsia="Calibri" w:hAnsi="ITC Avant Garde" w:cs="Arial"/>
          <w:sz w:val="22"/>
          <w:szCs w:val="22"/>
          <w:lang w:eastAsia="en-US"/>
        </w:rPr>
      </w:pPr>
    </w:p>
    <w:p w14:paraId="7A92EC57" w14:textId="0B4002A0"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Se atiende el comentario y se modifica</w:t>
      </w:r>
      <w:r w:rsidR="005E792F" w:rsidRPr="00E6557D">
        <w:rPr>
          <w:rFonts w:ascii="ITC Avant Garde" w:hAnsi="ITC Avant Garde"/>
        </w:rPr>
        <w:t xml:space="preserve"> la</w:t>
      </w:r>
      <w:r w:rsidR="009E374E" w:rsidRPr="00E6557D">
        <w:rPr>
          <w:rFonts w:ascii="ITC Avant Garde" w:hAnsi="ITC Avant Garde"/>
        </w:rPr>
        <w:t xml:space="preserve"> redacción del </w:t>
      </w:r>
      <w:r w:rsidR="005E792F" w:rsidRPr="00E6557D">
        <w:rPr>
          <w:rFonts w:ascii="ITC Avant Garde" w:hAnsi="ITC Avant Garde"/>
        </w:rPr>
        <w:t>numeral 9.2 para quedar de la siguiente forma:</w:t>
      </w:r>
    </w:p>
    <w:p w14:paraId="242F24A3" w14:textId="48BE539C" w:rsidR="005E792F" w:rsidRPr="00E6557D" w:rsidRDefault="005E792F" w:rsidP="005E792F">
      <w:pPr>
        <w:pStyle w:val="Prrafodelista"/>
        <w:spacing w:line="276" w:lineRule="auto"/>
        <w:ind w:left="1418"/>
        <w:jc w:val="both"/>
        <w:outlineLvl w:val="0"/>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“Cualquier secuencia de numeración de 2 o más dígitos distinta a la establecida en el numeral anterior, así como a la utilizada como prefijo de acceso al Servicio de Larga Distancia Internacional (00), podrá ser utilizada por los Proveedores, siempre y cuando éstas no entren en conflicto con la Numeración Nacional y No Geográfica asignada por el Instituto, pudiendo utilizar en ellas los caracteres “#”, “*” u otros de tipo no numérico, para la provisión de servicios prestados directamente por ellos o por terceros a sus Usuarios, con excepción a las estructuras “*0NX” y “#0NX”, las cuales estarán reservadas.</w:t>
      </w:r>
    </w:p>
    <w:p w14:paraId="3F9D3C09" w14:textId="77777777" w:rsidR="005E792F" w:rsidRPr="00E6557D" w:rsidRDefault="005E792F" w:rsidP="005E792F">
      <w:pPr>
        <w:pStyle w:val="Prrafodelista"/>
        <w:spacing w:line="276" w:lineRule="auto"/>
        <w:ind w:left="1418"/>
        <w:jc w:val="both"/>
        <w:outlineLvl w:val="0"/>
        <w:rPr>
          <w:rFonts w:ascii="ITC Avant Garde" w:eastAsia="Calibri" w:hAnsi="ITC Avant Garde" w:cs="Arial"/>
          <w:sz w:val="22"/>
          <w:szCs w:val="22"/>
          <w:lang w:eastAsia="en-US"/>
        </w:rPr>
      </w:pPr>
    </w:p>
    <w:p w14:paraId="0E14EF4D" w14:textId="77777777" w:rsidR="005E792F" w:rsidRPr="00E6557D" w:rsidRDefault="005E792F" w:rsidP="005E792F">
      <w:pPr>
        <w:pStyle w:val="Prrafodelista"/>
        <w:spacing w:line="276" w:lineRule="auto"/>
        <w:ind w:left="1418"/>
        <w:jc w:val="both"/>
        <w:outlineLvl w:val="0"/>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Las secuencias de numeración distintas a las establecidas en el numeral 9.1. </w:t>
      </w:r>
      <w:proofErr w:type="gramStart"/>
      <w:r w:rsidRPr="00E6557D">
        <w:rPr>
          <w:rFonts w:ascii="ITC Avant Garde" w:eastAsia="Calibri" w:hAnsi="ITC Avant Garde" w:cs="Arial"/>
          <w:sz w:val="22"/>
          <w:szCs w:val="22"/>
          <w:lang w:eastAsia="en-US"/>
        </w:rPr>
        <w:t>no</w:t>
      </w:r>
      <w:proofErr w:type="gramEnd"/>
      <w:r w:rsidRPr="00E6557D">
        <w:rPr>
          <w:rFonts w:ascii="ITC Avant Garde" w:eastAsia="Calibri" w:hAnsi="ITC Avant Garde" w:cs="Arial"/>
          <w:sz w:val="22"/>
          <w:szCs w:val="22"/>
          <w:lang w:eastAsia="en-US"/>
        </w:rPr>
        <w:t xml:space="preserve"> se considerarán como Códigos de Servicios Especiales. </w:t>
      </w:r>
    </w:p>
    <w:p w14:paraId="542D2221" w14:textId="77777777" w:rsidR="005E792F" w:rsidRPr="00E6557D" w:rsidRDefault="005E792F" w:rsidP="005E792F">
      <w:pPr>
        <w:pStyle w:val="Prrafodelista"/>
        <w:spacing w:line="276" w:lineRule="auto"/>
        <w:ind w:left="1418"/>
        <w:jc w:val="both"/>
        <w:outlineLvl w:val="0"/>
        <w:rPr>
          <w:rFonts w:ascii="ITC Avant Garde" w:eastAsia="Calibri" w:hAnsi="ITC Avant Garde" w:cs="Arial"/>
          <w:sz w:val="22"/>
          <w:szCs w:val="22"/>
          <w:lang w:eastAsia="en-US"/>
        </w:rPr>
      </w:pPr>
    </w:p>
    <w:p w14:paraId="7181C462" w14:textId="49737A57" w:rsidR="009E374E" w:rsidRPr="00E6557D" w:rsidRDefault="005E792F" w:rsidP="005E792F">
      <w:pPr>
        <w:spacing w:line="276" w:lineRule="auto"/>
        <w:ind w:left="1418"/>
        <w:jc w:val="both"/>
        <w:rPr>
          <w:rFonts w:ascii="ITC Avant Garde" w:hAnsi="ITC Avant Garde"/>
        </w:rPr>
      </w:pPr>
      <w:r w:rsidRPr="00E6557D">
        <w:rPr>
          <w:rFonts w:ascii="ITC Avant Garde" w:hAnsi="ITC Avant Garde"/>
        </w:rPr>
        <w:t>En ningún caso deberá utilizarse la secuencia de numeración 911 o cualquier otra que pudiera causar confusión con el número de emergencias a nivel nacional 911, tales como *911, #911, etc.”</w:t>
      </w:r>
    </w:p>
    <w:p w14:paraId="1A57CA55" w14:textId="77777777" w:rsidR="009E374E" w:rsidRPr="00E6557D" w:rsidRDefault="009E374E" w:rsidP="009E374E">
      <w:pPr>
        <w:ind w:firstLine="708"/>
        <w:jc w:val="both"/>
        <w:rPr>
          <w:rFonts w:ascii="ITC Avant Garde" w:hAnsi="ITC Avant Garde"/>
          <w:b/>
        </w:rPr>
      </w:pPr>
      <w:r w:rsidRPr="00E6557D">
        <w:rPr>
          <w:rFonts w:ascii="ITC Avant Garde" w:hAnsi="ITC Avant Garde"/>
          <w:b/>
        </w:rPr>
        <w:t xml:space="preserve">Tema: Gratuidad de los Códigos de Servicios Especiales </w:t>
      </w:r>
    </w:p>
    <w:p w14:paraId="34F9D38E" w14:textId="46CCDA89" w:rsidR="009E374E" w:rsidRPr="00E6557D" w:rsidRDefault="009E374E" w:rsidP="009E374E">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9.4. y 9.4.6., ATT</w:t>
      </w:r>
      <w:r w:rsidR="00352850"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CANIETI</w:t>
      </w:r>
      <w:r w:rsidR="00352850" w:rsidRPr="00E6557D">
        <w:rPr>
          <w:rFonts w:ascii="ITC Avant Garde" w:eastAsia="Calibri" w:hAnsi="ITC Avant Garde" w:cs="Arial"/>
          <w:sz w:val="22"/>
          <w:szCs w:val="22"/>
          <w:lang w:eastAsia="en-US"/>
        </w:rPr>
        <w:t xml:space="preserve">, Grupo Televisa, </w:t>
      </w:r>
      <w:r w:rsidR="00562611" w:rsidRPr="00E6557D">
        <w:rPr>
          <w:rFonts w:ascii="ITC Avant Garde" w:eastAsia="Calibri" w:hAnsi="ITC Avant Garde" w:cs="Arial"/>
          <w:sz w:val="22"/>
          <w:szCs w:val="22"/>
          <w:lang w:eastAsia="en-US"/>
        </w:rPr>
        <w:t>ANATEL</w:t>
      </w:r>
      <w:r w:rsidR="00352850"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w:t>
      </w:r>
      <w:r w:rsidR="00CC20BF" w:rsidRPr="00E6557D">
        <w:rPr>
          <w:rFonts w:ascii="ITC Avant Garde" w:eastAsia="Calibri" w:hAnsi="ITC Avant Garde" w:cs="Arial"/>
          <w:sz w:val="22"/>
          <w:szCs w:val="22"/>
          <w:lang w:eastAsia="en-US"/>
        </w:rPr>
        <w:t>n</w:t>
      </w:r>
      <w:r w:rsidRPr="00E6557D">
        <w:rPr>
          <w:rFonts w:ascii="ITC Avant Garde" w:eastAsia="Calibri" w:hAnsi="ITC Avant Garde" w:cs="Arial"/>
          <w:sz w:val="22"/>
          <w:szCs w:val="22"/>
          <w:lang w:eastAsia="en-US"/>
        </w:rPr>
        <w:t xml:space="preserve"> </w:t>
      </w:r>
      <w:r w:rsidR="00CC20BF" w:rsidRPr="00E6557D">
        <w:rPr>
          <w:rFonts w:ascii="ITC Avant Garde" w:eastAsia="Calibri" w:hAnsi="ITC Avant Garde" w:cs="Arial"/>
          <w:sz w:val="22"/>
          <w:szCs w:val="22"/>
          <w:lang w:eastAsia="en-US"/>
        </w:rPr>
        <w:t xml:space="preserve">una </w:t>
      </w:r>
      <w:r w:rsidRPr="00E6557D">
        <w:rPr>
          <w:rFonts w:ascii="ITC Avant Garde" w:eastAsia="Calibri" w:hAnsi="ITC Avant Garde" w:cs="Arial"/>
          <w:sz w:val="22"/>
          <w:szCs w:val="22"/>
          <w:lang w:eastAsia="en-US"/>
        </w:rPr>
        <w:t>redacción para este numeral.</w:t>
      </w:r>
    </w:p>
    <w:p w14:paraId="6F35BCA9" w14:textId="77777777" w:rsidR="009E374E" w:rsidRPr="00E6557D" w:rsidRDefault="009E374E" w:rsidP="009E374E">
      <w:pPr>
        <w:pStyle w:val="Prrafodelista"/>
        <w:ind w:left="1418"/>
        <w:jc w:val="both"/>
        <w:rPr>
          <w:rFonts w:ascii="ITC Avant Garde" w:eastAsia="Calibri" w:hAnsi="ITC Avant Garde" w:cs="Arial"/>
          <w:sz w:val="22"/>
          <w:szCs w:val="22"/>
          <w:lang w:eastAsia="en-US"/>
        </w:rPr>
      </w:pPr>
    </w:p>
    <w:p w14:paraId="38E82B2A" w14:textId="50D2BF55" w:rsidR="005E792F" w:rsidRPr="00E6557D" w:rsidRDefault="00C57240" w:rsidP="005E792F">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w:t>
      </w:r>
      <w:r w:rsidR="005E792F" w:rsidRPr="00E6557D">
        <w:rPr>
          <w:rFonts w:ascii="ITC Avant Garde" w:hAnsi="ITC Avant Garde"/>
        </w:rPr>
        <w:t xml:space="preserve">Se atiende el comentario y se modifica la redacción del numeral 9.4.6. </w:t>
      </w:r>
      <w:proofErr w:type="gramStart"/>
      <w:r w:rsidR="005E792F" w:rsidRPr="00E6557D">
        <w:rPr>
          <w:rFonts w:ascii="ITC Avant Garde" w:hAnsi="ITC Avant Garde"/>
        </w:rPr>
        <w:t>para</w:t>
      </w:r>
      <w:proofErr w:type="gramEnd"/>
      <w:r w:rsidR="005E792F" w:rsidRPr="00E6557D">
        <w:rPr>
          <w:rFonts w:ascii="ITC Avant Garde" w:hAnsi="ITC Avant Garde"/>
        </w:rPr>
        <w:t xml:space="preserve"> quedar de la siguiente forma:</w:t>
      </w:r>
    </w:p>
    <w:p w14:paraId="17A9F9E1" w14:textId="6AF8C21B" w:rsidR="005E792F" w:rsidRPr="00E6557D" w:rsidRDefault="005E792F" w:rsidP="005E792F">
      <w:pPr>
        <w:pStyle w:val="Prrafodelista"/>
        <w:spacing w:line="276" w:lineRule="auto"/>
        <w:ind w:left="1418"/>
        <w:jc w:val="both"/>
        <w:outlineLvl w:val="0"/>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“Los Proveedores deberán proporcionar en forma gratuita e irrestricta incluyendo, sin ser limitativo, a teléfonos de Usuarios sin saldo, con servicio restringido y aparatos telefónicos de uso público, el acceso a los servicios de atención y recepción de quejas (050), generación de NIP de Portabilidad (051), servicios de seguridad pública federal (088), servicios de denuncia anónima (089), número único para atención de emergencias (911), así como cualquier otro que el Instituto determine.”</w:t>
      </w:r>
    </w:p>
    <w:p w14:paraId="652B72B2" w14:textId="3FD7125C" w:rsidR="009E374E" w:rsidRPr="00E6557D" w:rsidRDefault="009E374E" w:rsidP="005E792F">
      <w:pPr>
        <w:ind w:left="1418"/>
        <w:jc w:val="both"/>
        <w:rPr>
          <w:rFonts w:ascii="ITC Avant Garde" w:hAnsi="ITC Avant Garde"/>
          <w:b/>
        </w:rPr>
      </w:pPr>
    </w:p>
    <w:p w14:paraId="4EDBFDD7" w14:textId="77777777" w:rsidR="00F22725" w:rsidRPr="00E6557D" w:rsidRDefault="00F22725" w:rsidP="00F22725">
      <w:pPr>
        <w:ind w:firstLine="708"/>
        <w:jc w:val="both"/>
        <w:rPr>
          <w:rFonts w:ascii="ITC Avant Garde" w:hAnsi="ITC Avant Garde"/>
          <w:b/>
        </w:rPr>
      </w:pPr>
      <w:r w:rsidRPr="00E6557D">
        <w:rPr>
          <w:rFonts w:ascii="ITC Avant Garde" w:hAnsi="ITC Avant Garde"/>
          <w:b/>
        </w:rPr>
        <w:lastRenderedPageBreak/>
        <w:t>Tema: Código</w:t>
      </w:r>
      <w:r w:rsidR="003B58E9" w:rsidRPr="00E6557D">
        <w:rPr>
          <w:rFonts w:ascii="ITC Avant Garde" w:hAnsi="ITC Avant Garde"/>
          <w:b/>
        </w:rPr>
        <w:t>s</w:t>
      </w:r>
      <w:r w:rsidRPr="00E6557D">
        <w:rPr>
          <w:rFonts w:ascii="ITC Avant Garde" w:hAnsi="ITC Avant Garde"/>
          <w:b/>
        </w:rPr>
        <w:t xml:space="preserve"> establecidos para los Servicios especiales. </w:t>
      </w:r>
    </w:p>
    <w:p w14:paraId="43483FB2" w14:textId="7B78CC43"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9.4.1.,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y Telmex/</w:t>
      </w:r>
      <w:proofErr w:type="spellStart"/>
      <w:r w:rsidRPr="00E6557D">
        <w:rPr>
          <w:rFonts w:ascii="ITC Avant Garde" w:eastAsia="Calibri" w:hAnsi="ITC Avant Garde" w:cs="Arial"/>
          <w:sz w:val="22"/>
          <w:szCs w:val="22"/>
          <w:lang w:eastAsia="en-US"/>
        </w:rPr>
        <w:t>Telnor</w:t>
      </w:r>
      <w:proofErr w:type="spellEnd"/>
      <w:r w:rsidRPr="00E6557D">
        <w:rPr>
          <w:rFonts w:ascii="ITC Avant Garde" w:eastAsia="Calibri" w:hAnsi="ITC Avant Garde" w:cs="Arial"/>
          <w:sz w:val="22"/>
          <w:szCs w:val="22"/>
          <w:lang w:eastAsia="en-US"/>
        </w:rPr>
        <w:t xml:space="preserve"> manifiestan que el código 020 sigue siendo utilizado por los operadores para los usuarios de marcación local nacional. </w:t>
      </w:r>
    </w:p>
    <w:p w14:paraId="6441311B" w14:textId="77777777" w:rsidR="001D1D74" w:rsidRPr="00E6557D" w:rsidRDefault="001D1D74" w:rsidP="001D1D74">
      <w:pPr>
        <w:pStyle w:val="Prrafodelista"/>
        <w:ind w:left="1418"/>
        <w:jc w:val="both"/>
        <w:rPr>
          <w:rFonts w:ascii="ITC Avant Garde" w:eastAsia="Calibri" w:hAnsi="ITC Avant Garde" w:cs="Arial"/>
          <w:sz w:val="22"/>
          <w:szCs w:val="22"/>
          <w:lang w:eastAsia="en-US"/>
        </w:rPr>
      </w:pPr>
    </w:p>
    <w:p w14:paraId="45C07A36" w14:textId="5DEDFF25"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486417" w:rsidRPr="00E6557D">
        <w:rPr>
          <w:rFonts w:ascii="ITC Avant Garde" w:hAnsi="ITC Avant Garde"/>
        </w:rPr>
        <w:t xml:space="preserve"> Se </w:t>
      </w:r>
      <w:r w:rsidR="005E792F" w:rsidRPr="00E6557D">
        <w:rPr>
          <w:rFonts w:ascii="ITC Avant Garde" w:hAnsi="ITC Avant Garde"/>
        </w:rPr>
        <w:t>toma en consideración el comentario y se modifica el proyecto</w:t>
      </w:r>
      <w:r w:rsidR="00AD6542" w:rsidRPr="00E6557D">
        <w:rPr>
          <w:rFonts w:ascii="ITC Avant Garde" w:hAnsi="ITC Avant Garde"/>
        </w:rPr>
        <w:t xml:space="preserve"> para mantener</w:t>
      </w:r>
      <w:r w:rsidR="005E792F" w:rsidRPr="00E6557D">
        <w:rPr>
          <w:rFonts w:ascii="ITC Avant Garde" w:hAnsi="ITC Avant Garde"/>
        </w:rPr>
        <w:t xml:space="preserve"> el código de servicios especiales 020</w:t>
      </w:r>
      <w:r w:rsidR="00AD6542" w:rsidRPr="00E6557D">
        <w:rPr>
          <w:rFonts w:ascii="ITC Avant Garde" w:hAnsi="ITC Avant Garde"/>
        </w:rPr>
        <w:t>, a través del cual los Proveedores podrán ofrecer el servicio de asistencia de llamada vía operadora</w:t>
      </w:r>
      <w:r w:rsidR="00486417" w:rsidRPr="00E6557D">
        <w:rPr>
          <w:rFonts w:ascii="ITC Avant Garde" w:hAnsi="ITC Avant Garde"/>
        </w:rPr>
        <w:t>.</w:t>
      </w:r>
    </w:p>
    <w:p w14:paraId="041D4EB3" w14:textId="77777777"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9.4.1.,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los códigos 030 y 031 solicitan se sigan manteniendo para uso de los operadores. </w:t>
      </w:r>
    </w:p>
    <w:p w14:paraId="7360DDC6"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6628F056" w14:textId="4848E3DC"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w:t>
      </w:r>
      <w:r w:rsidR="00AD6542" w:rsidRPr="00E6557D">
        <w:rPr>
          <w:rFonts w:ascii="ITC Avant Garde" w:hAnsi="ITC Avant Garde"/>
        </w:rPr>
        <w:t xml:space="preserve">Como se indica en la tabla que contiene los códigos de servicios especiales establecidos (numeral 9.4.1.), los Proveedores podrán seguir ofreciendo los servicios de hora exacta y despertador a través de los CSE 030 y 031, respectivamente.  </w:t>
      </w:r>
    </w:p>
    <w:p w14:paraId="4B98F360" w14:textId="77777777"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9.4.1.,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los códigos 060, 061, 065, 066, 068 y 080 van a formar parte del Número único de Emergencia 911, por lo que se solicita no incluir los códigos mencionados en la tabla del presente numeral.</w:t>
      </w:r>
    </w:p>
    <w:p w14:paraId="45BD8570"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12B4F22E" w14:textId="11812B04" w:rsidR="00F22725" w:rsidRPr="00E6557D" w:rsidRDefault="00C57240" w:rsidP="00F22725">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Se atiende el comentario y se modifica</w:t>
      </w:r>
      <w:r w:rsidR="009A3409" w:rsidRPr="00E6557D">
        <w:rPr>
          <w:rFonts w:ascii="ITC Avant Garde" w:hAnsi="ITC Avant Garde"/>
        </w:rPr>
        <w:t xml:space="preserve"> la tabla que contiene los códigos de servicios especiales establecidos para que estos CSE queden disponibles para ser asignados a una entidad gubernamental.</w:t>
      </w:r>
      <w:r w:rsidR="00F22725" w:rsidRPr="00E6557D">
        <w:rPr>
          <w:rFonts w:ascii="ITC Avant Garde" w:hAnsi="ITC Avant Garde"/>
        </w:rPr>
        <w:t xml:space="preserve"> </w:t>
      </w:r>
    </w:p>
    <w:p w14:paraId="42BB960B" w14:textId="77777777" w:rsidR="00F22725" w:rsidRPr="00E6557D" w:rsidRDefault="00F22725"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9.4.1.,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se debe indicar el correcto uso del CSE 088 de conformidad con los Lineamientos de Colaboración con la Justicia.</w:t>
      </w:r>
    </w:p>
    <w:p w14:paraId="3177FAD7"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191B4C46" w14:textId="3E478485" w:rsidR="00F22725" w:rsidRPr="00E6557D" w:rsidRDefault="00C57240" w:rsidP="001D1D74">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De conformidad con lo establecido en el lineamiento </w:t>
      </w:r>
      <w:r w:rsidR="008013E0" w:rsidRPr="00E6557D">
        <w:rPr>
          <w:rFonts w:ascii="ITC Avant Garde" w:hAnsi="ITC Avant Garde"/>
        </w:rPr>
        <w:t>Trigésimo Cuarto</w:t>
      </w:r>
      <w:r w:rsidR="00F22725" w:rsidRPr="00E6557D">
        <w:rPr>
          <w:rFonts w:ascii="ITC Avant Garde" w:hAnsi="ITC Avant Garde"/>
        </w:rPr>
        <w:t xml:space="preserve"> de los Lineam</w:t>
      </w:r>
      <w:r w:rsidR="009A3409" w:rsidRPr="00E6557D">
        <w:rPr>
          <w:rFonts w:ascii="ITC Avant Garde" w:hAnsi="ITC Avant Garde"/>
        </w:rPr>
        <w:t xml:space="preserve">ientos de Seguridad y Justicia, y como se indica en la tabla que contiene los CSE establecidos, el CSE 088 se encuentra destinado a ofrecer servicios de Seguridad Pública Federal. </w:t>
      </w:r>
    </w:p>
    <w:p w14:paraId="4749D8AB" w14:textId="77777777" w:rsidR="00F22725" w:rsidRPr="00E6557D" w:rsidRDefault="00486417"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w:t>
      </w:r>
      <w:r w:rsidR="00F22725" w:rsidRPr="00E6557D">
        <w:rPr>
          <w:rFonts w:ascii="ITC Avant Garde" w:eastAsia="Calibri" w:hAnsi="ITC Avant Garde" w:cs="Arial"/>
          <w:sz w:val="22"/>
          <w:szCs w:val="22"/>
          <w:lang w:eastAsia="en-US"/>
        </w:rPr>
        <w:t xml:space="preserve">9.4.5., </w:t>
      </w:r>
      <w:proofErr w:type="spellStart"/>
      <w:r w:rsidR="00F22725" w:rsidRPr="00E6557D">
        <w:rPr>
          <w:rFonts w:ascii="ITC Avant Garde" w:eastAsia="Calibri" w:hAnsi="ITC Avant Garde" w:cs="Arial"/>
          <w:sz w:val="22"/>
          <w:szCs w:val="22"/>
          <w:lang w:eastAsia="en-US"/>
        </w:rPr>
        <w:t>Avantel</w:t>
      </w:r>
      <w:proofErr w:type="spellEnd"/>
      <w:r w:rsidR="00F22725" w:rsidRPr="00E6557D">
        <w:rPr>
          <w:rFonts w:ascii="ITC Avant Garde" w:eastAsia="Calibri" w:hAnsi="ITC Avant Garde" w:cs="Arial"/>
          <w:sz w:val="22"/>
          <w:szCs w:val="22"/>
          <w:lang w:eastAsia="en-US"/>
        </w:rPr>
        <w:t xml:space="preserve">, Axtel y </w:t>
      </w:r>
      <w:proofErr w:type="spellStart"/>
      <w:r w:rsidR="00F22725" w:rsidRPr="00E6557D">
        <w:rPr>
          <w:rFonts w:ascii="ITC Avant Garde" w:eastAsia="Calibri" w:hAnsi="ITC Avant Garde" w:cs="Arial"/>
          <w:sz w:val="22"/>
          <w:szCs w:val="22"/>
          <w:lang w:eastAsia="en-US"/>
        </w:rPr>
        <w:t>Alestra</w:t>
      </w:r>
      <w:proofErr w:type="spellEnd"/>
      <w:r w:rsidR="00F22725" w:rsidRPr="00E6557D">
        <w:rPr>
          <w:rFonts w:ascii="ITC Avant Garde" w:eastAsia="Calibri" w:hAnsi="ITC Avant Garde" w:cs="Arial"/>
          <w:sz w:val="22"/>
          <w:szCs w:val="22"/>
          <w:lang w:eastAsia="en-US"/>
        </w:rPr>
        <w:t xml:space="preserve"> solicitan se incluya un método adicional de notificación a la industria cuando el Instituto asigne CSE. </w:t>
      </w:r>
    </w:p>
    <w:p w14:paraId="7709FDA5" w14:textId="77777777" w:rsidR="00F22725" w:rsidRPr="00E6557D" w:rsidRDefault="00F22725" w:rsidP="00F22725">
      <w:pPr>
        <w:pStyle w:val="Prrafodelista"/>
        <w:ind w:left="1429"/>
        <w:jc w:val="both"/>
        <w:rPr>
          <w:rFonts w:ascii="ITC Avant Garde" w:eastAsia="Calibri" w:hAnsi="ITC Avant Garde" w:cs="Arial"/>
          <w:sz w:val="22"/>
          <w:szCs w:val="22"/>
          <w:lang w:eastAsia="en-US"/>
        </w:rPr>
      </w:pPr>
    </w:p>
    <w:p w14:paraId="2BB8AC1E" w14:textId="13F187F5" w:rsidR="00F22725" w:rsidRPr="00E6557D" w:rsidRDefault="00C57240" w:rsidP="001D1D74">
      <w:pPr>
        <w:ind w:left="1418"/>
        <w:jc w:val="both"/>
        <w:rPr>
          <w:rFonts w:ascii="ITC Avant Garde" w:hAnsi="ITC Avant Garde"/>
        </w:rPr>
      </w:pPr>
      <w:r w:rsidRPr="00E6557D">
        <w:rPr>
          <w:rFonts w:ascii="ITC Avant Garde" w:hAnsi="ITC Avant Garde"/>
        </w:rPr>
        <w:t>Respuesta:</w:t>
      </w:r>
      <w:r w:rsidR="00F22725" w:rsidRPr="00E6557D">
        <w:rPr>
          <w:rFonts w:ascii="ITC Avant Garde" w:hAnsi="ITC Avant Garde"/>
        </w:rPr>
        <w:t xml:space="preserve"> Este Instituto considera que no es necesario </w:t>
      </w:r>
      <w:r w:rsidR="00CC20BF" w:rsidRPr="00E6557D">
        <w:rPr>
          <w:rFonts w:ascii="ITC Avant Garde" w:hAnsi="ITC Avant Garde"/>
        </w:rPr>
        <w:t xml:space="preserve">establecer un método de notificación adicional </w:t>
      </w:r>
      <w:r w:rsidR="00F22725" w:rsidRPr="00E6557D">
        <w:rPr>
          <w:rFonts w:ascii="ITC Avant Garde" w:hAnsi="ITC Avant Garde"/>
        </w:rPr>
        <w:t xml:space="preserve">respecto de los cambios que </w:t>
      </w:r>
      <w:r w:rsidR="00F22725" w:rsidRPr="00E6557D">
        <w:rPr>
          <w:rFonts w:ascii="ITC Avant Garde" w:hAnsi="ITC Avant Garde"/>
        </w:rPr>
        <w:lastRenderedPageBreak/>
        <w:t xml:space="preserve">existan al </w:t>
      </w:r>
      <w:r w:rsidR="00857E80" w:rsidRPr="00E6557D">
        <w:rPr>
          <w:rFonts w:ascii="ITC Avant Garde" w:hAnsi="ITC Avant Garde"/>
        </w:rPr>
        <w:t>Sistema de Numeración y Señalización</w:t>
      </w:r>
      <w:r w:rsidR="00CC20BF" w:rsidRPr="00E6557D">
        <w:rPr>
          <w:rFonts w:ascii="ITC Avant Garde" w:hAnsi="ITC Avant Garde"/>
        </w:rPr>
        <w:t>,</w:t>
      </w:r>
      <w:r w:rsidR="00F22725" w:rsidRPr="00E6557D">
        <w:rPr>
          <w:rFonts w:ascii="ITC Avant Garde" w:hAnsi="ITC Avant Garde"/>
        </w:rPr>
        <w:t xml:space="preserve"> ya que dicho sistema estará disponible y actualizado para su consulta las 24 ho</w:t>
      </w:r>
      <w:r w:rsidR="00831E45" w:rsidRPr="00E6557D">
        <w:rPr>
          <w:rFonts w:ascii="ITC Avant Garde" w:hAnsi="ITC Avant Garde"/>
        </w:rPr>
        <w:t>ras del día los 365 días de año</w:t>
      </w:r>
      <w:r w:rsidR="00F22725" w:rsidRPr="00E6557D">
        <w:rPr>
          <w:rFonts w:ascii="ITC Avant Garde" w:hAnsi="ITC Avant Garde"/>
        </w:rPr>
        <w:t>.</w:t>
      </w:r>
    </w:p>
    <w:p w14:paraId="1C24E4F6" w14:textId="77777777" w:rsidR="001D1D74" w:rsidRPr="00E6557D" w:rsidRDefault="001D1D74" w:rsidP="001D1D74">
      <w:pPr>
        <w:ind w:left="1418"/>
        <w:jc w:val="both"/>
        <w:rPr>
          <w:rFonts w:ascii="ITC Avant Garde" w:hAnsi="ITC Avant Garde"/>
        </w:rPr>
      </w:pPr>
    </w:p>
    <w:p w14:paraId="66AFC4C7" w14:textId="77777777" w:rsidR="009E374E" w:rsidRPr="00E6557D" w:rsidRDefault="009E374E" w:rsidP="008F72AE">
      <w:pPr>
        <w:ind w:left="709"/>
        <w:jc w:val="both"/>
        <w:rPr>
          <w:rFonts w:ascii="ITC Avant Garde" w:hAnsi="ITC Avant Garde"/>
          <w:b/>
        </w:rPr>
      </w:pPr>
      <w:r w:rsidRPr="00E6557D">
        <w:rPr>
          <w:rFonts w:ascii="ITC Avant Garde" w:hAnsi="ITC Avant Garde"/>
          <w:b/>
        </w:rPr>
        <w:t>Tema: Código de Servicios Especiales Prestados por Entidades Gubernamentales</w:t>
      </w:r>
    </w:p>
    <w:p w14:paraId="6F5F038E" w14:textId="04535EE7" w:rsidR="009E374E" w:rsidRPr="00E6557D" w:rsidRDefault="009E374E" w:rsidP="008F72AE">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9.5., ATT, Telefónica, </w:t>
      </w:r>
      <w:r w:rsidR="008F72AE" w:rsidRPr="00E6557D">
        <w:rPr>
          <w:rFonts w:ascii="ITC Avant Garde" w:eastAsia="Calibri" w:hAnsi="ITC Avant Garde" w:cs="Arial"/>
          <w:sz w:val="22"/>
          <w:szCs w:val="22"/>
          <w:lang w:eastAsia="en-US"/>
        </w:rPr>
        <w:t xml:space="preserve">CANIETI, Grupo Televisa, </w:t>
      </w:r>
      <w:r w:rsidR="00562611" w:rsidRPr="00E6557D">
        <w:rPr>
          <w:rFonts w:ascii="ITC Avant Garde" w:eastAsia="Calibri" w:hAnsi="ITC Avant Garde" w:cs="Arial"/>
          <w:sz w:val="22"/>
          <w:szCs w:val="22"/>
          <w:lang w:eastAsia="en-US"/>
        </w:rPr>
        <w:t>ANATEL</w:t>
      </w:r>
      <w:r w:rsidR="008F72AE" w:rsidRPr="00E6557D">
        <w:rPr>
          <w:rFonts w:ascii="ITC Avant Garde" w:eastAsia="Calibri" w:hAnsi="ITC Avant Garde" w:cs="Arial"/>
          <w:sz w:val="22"/>
          <w:szCs w:val="22"/>
          <w:lang w:eastAsia="en-US"/>
        </w:rPr>
        <w:t xml:space="preserve"> y</w:t>
      </w:r>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manifiestan que los códigos de servicios e</w:t>
      </w:r>
      <w:r w:rsidR="00831E45" w:rsidRPr="00E6557D">
        <w:rPr>
          <w:rFonts w:ascii="ITC Avant Garde" w:eastAsia="Calibri" w:hAnsi="ITC Avant Garde" w:cs="Arial"/>
          <w:sz w:val="22"/>
          <w:szCs w:val="22"/>
          <w:lang w:eastAsia="en-US"/>
        </w:rPr>
        <w:t>speciales deben ser asignados a</w:t>
      </w:r>
      <w:r w:rsidRPr="00E6557D">
        <w:rPr>
          <w:rFonts w:ascii="ITC Avant Garde" w:eastAsia="Calibri" w:hAnsi="ITC Avant Garde" w:cs="Arial"/>
          <w:sz w:val="22"/>
          <w:szCs w:val="22"/>
          <w:lang w:eastAsia="en-US"/>
        </w:rPr>
        <w:t xml:space="preserve"> entidades</w:t>
      </w:r>
      <w:r w:rsidR="00F36371" w:rsidRPr="00E6557D">
        <w:rPr>
          <w:rFonts w:ascii="ITC Avant Garde" w:eastAsia="Calibri" w:hAnsi="ITC Avant Garde" w:cs="Arial"/>
          <w:sz w:val="22"/>
          <w:szCs w:val="22"/>
          <w:lang w:eastAsia="en-US"/>
        </w:rPr>
        <w:t xml:space="preserve"> gubernamentales</w:t>
      </w:r>
      <w:r w:rsidRPr="00E6557D">
        <w:rPr>
          <w:rFonts w:ascii="ITC Avant Garde" w:eastAsia="Calibri" w:hAnsi="ITC Avant Garde" w:cs="Arial"/>
          <w:sz w:val="22"/>
          <w:szCs w:val="22"/>
          <w:lang w:eastAsia="en-US"/>
        </w:rPr>
        <w:t xml:space="preserve"> y a PST y proponen que el IFT sea el responsable de administrar la matriz de enrutamiento de cada CSE asignado.</w:t>
      </w:r>
    </w:p>
    <w:p w14:paraId="0C446020" w14:textId="77777777" w:rsidR="001D1D74" w:rsidRPr="00E6557D" w:rsidRDefault="001D1D74" w:rsidP="001D1D74">
      <w:pPr>
        <w:pStyle w:val="Prrafodelista"/>
        <w:ind w:left="1418"/>
        <w:jc w:val="both"/>
        <w:rPr>
          <w:rFonts w:ascii="ITC Avant Garde" w:eastAsia="Calibri" w:hAnsi="ITC Avant Garde" w:cs="Arial"/>
          <w:sz w:val="22"/>
          <w:szCs w:val="22"/>
          <w:lang w:eastAsia="en-US"/>
        </w:rPr>
      </w:pPr>
    </w:p>
    <w:p w14:paraId="2A7C71DE" w14:textId="558C862A" w:rsidR="00831E45"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w:t>
      </w:r>
      <w:r w:rsidR="00831E45" w:rsidRPr="00E6557D">
        <w:rPr>
          <w:rFonts w:ascii="ITC Avant Garde" w:hAnsi="ITC Avant Garde"/>
        </w:rPr>
        <w:t>Debido a su limitada disponibilidad y considerando que los Proveedores pueden activar marcaciones cortas a través del uso de los símbolos “#” o “*”, este Instituto considera que l</w:t>
      </w:r>
      <w:r w:rsidR="009E374E" w:rsidRPr="00E6557D">
        <w:rPr>
          <w:rFonts w:ascii="ITC Avant Garde" w:hAnsi="ITC Avant Garde"/>
        </w:rPr>
        <w:t xml:space="preserve">os códigos de servicios especiales </w:t>
      </w:r>
      <w:r w:rsidR="00F009B6" w:rsidRPr="00E6557D">
        <w:rPr>
          <w:rFonts w:ascii="ITC Avant Garde" w:hAnsi="ITC Avant Garde"/>
        </w:rPr>
        <w:t>disponibles solamente</w:t>
      </w:r>
      <w:r w:rsidR="009E374E" w:rsidRPr="00E6557D">
        <w:rPr>
          <w:rFonts w:ascii="ITC Avant Garde" w:hAnsi="ITC Avant Garde"/>
        </w:rPr>
        <w:t xml:space="preserve"> </w:t>
      </w:r>
      <w:r w:rsidR="00831E45" w:rsidRPr="00E6557D">
        <w:rPr>
          <w:rFonts w:ascii="ITC Avant Garde" w:hAnsi="ITC Avant Garde"/>
        </w:rPr>
        <w:t xml:space="preserve">sean </w:t>
      </w:r>
      <w:r w:rsidR="009E374E" w:rsidRPr="00E6557D">
        <w:rPr>
          <w:rFonts w:ascii="ITC Avant Garde" w:hAnsi="ITC Avant Garde"/>
        </w:rPr>
        <w:t>asignados a entidades gubernamentales</w:t>
      </w:r>
      <w:r w:rsidR="00831E45" w:rsidRPr="00E6557D">
        <w:rPr>
          <w:rFonts w:ascii="ITC Avant Garde" w:hAnsi="ITC Avant Garde"/>
        </w:rPr>
        <w:t xml:space="preserve">. </w:t>
      </w:r>
    </w:p>
    <w:p w14:paraId="2B18501B" w14:textId="1315416C" w:rsidR="009E374E" w:rsidRPr="00E6557D" w:rsidRDefault="00831E45" w:rsidP="009E374E">
      <w:pPr>
        <w:ind w:left="1418"/>
        <w:jc w:val="both"/>
        <w:rPr>
          <w:rFonts w:ascii="ITC Avant Garde" w:hAnsi="ITC Avant Garde"/>
        </w:rPr>
      </w:pPr>
      <w:r w:rsidRPr="00E6557D">
        <w:rPr>
          <w:rFonts w:ascii="ITC Avant Garde" w:hAnsi="ITC Avant Garde"/>
        </w:rPr>
        <w:t>En lo que respecta a la administración de las matrices de enrutamiento proporcionadas por las entidades gubernamentales asignatarias de CSE</w:t>
      </w:r>
      <w:r w:rsidR="009E374E" w:rsidRPr="00E6557D">
        <w:rPr>
          <w:rFonts w:ascii="ITC Avant Garde" w:hAnsi="ITC Avant Garde"/>
        </w:rPr>
        <w:t xml:space="preserve">, </w:t>
      </w:r>
      <w:r w:rsidRPr="00E6557D">
        <w:rPr>
          <w:rFonts w:ascii="ITC Avant Garde" w:hAnsi="ITC Avant Garde"/>
        </w:rPr>
        <w:t xml:space="preserve">éstas estarán disponibles para su descarga a través del Sistema </w:t>
      </w:r>
      <w:r w:rsidR="00F009B6" w:rsidRPr="00E6557D">
        <w:rPr>
          <w:rFonts w:ascii="ITC Avant Garde" w:hAnsi="ITC Avant Garde"/>
        </w:rPr>
        <w:t>de Numeración y Señalización las 24 horas del día, los 365 días del año</w:t>
      </w:r>
      <w:r w:rsidR="009E374E" w:rsidRPr="00E6557D">
        <w:rPr>
          <w:rFonts w:ascii="ITC Avant Garde" w:hAnsi="ITC Avant Garde"/>
        </w:rPr>
        <w:t xml:space="preserve">. </w:t>
      </w:r>
    </w:p>
    <w:p w14:paraId="35008A6C" w14:textId="0BBA9F6F" w:rsidR="009E374E" w:rsidRPr="00E6557D" w:rsidRDefault="009E374E"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w:t>
      </w:r>
      <w:r w:rsidR="00CD134B" w:rsidRPr="00E6557D">
        <w:rPr>
          <w:rFonts w:ascii="ITC Avant Garde" w:eastAsia="Calibri" w:hAnsi="ITC Avant Garde" w:cs="Arial"/>
          <w:sz w:val="22"/>
          <w:szCs w:val="22"/>
          <w:lang w:eastAsia="en-US"/>
        </w:rPr>
        <w:t>ral 9.5.2., Telefónica</w:t>
      </w:r>
      <w:r w:rsidR="00F009B6" w:rsidRPr="00E6557D">
        <w:rPr>
          <w:rFonts w:ascii="ITC Avant Garde" w:eastAsia="Calibri" w:hAnsi="ITC Avant Garde" w:cs="Arial"/>
          <w:sz w:val="22"/>
          <w:szCs w:val="22"/>
          <w:lang w:eastAsia="en-US"/>
        </w:rPr>
        <w:t>,</w:t>
      </w:r>
      <w:r w:rsidR="00CD134B" w:rsidRPr="00E6557D">
        <w:rPr>
          <w:rFonts w:ascii="ITC Avant Garde" w:eastAsia="Calibri" w:hAnsi="ITC Avant Garde" w:cs="Arial"/>
          <w:sz w:val="22"/>
          <w:szCs w:val="22"/>
          <w:lang w:eastAsia="en-US"/>
        </w:rPr>
        <w:t xml:space="preserve"> </w:t>
      </w:r>
      <w:r w:rsidR="003E1363" w:rsidRPr="00E6557D">
        <w:rPr>
          <w:rFonts w:ascii="ITC Avant Garde" w:eastAsia="Calibri" w:hAnsi="ITC Avant Garde" w:cs="Arial"/>
          <w:sz w:val="22"/>
          <w:szCs w:val="22"/>
          <w:lang w:eastAsia="en-US"/>
        </w:rPr>
        <w:t>CANIETI</w:t>
      </w:r>
      <w:r w:rsidR="00CD134B" w:rsidRPr="00E6557D">
        <w:rPr>
          <w:rFonts w:ascii="ITC Avant Garde" w:eastAsia="Calibri" w:hAnsi="ITC Avant Garde" w:cs="Arial"/>
          <w:sz w:val="22"/>
          <w:szCs w:val="22"/>
          <w:lang w:eastAsia="en-US"/>
        </w:rPr>
        <w:t xml:space="preserve">, Grupo Televisa, </w:t>
      </w:r>
      <w:r w:rsidR="00562611" w:rsidRPr="00E6557D">
        <w:rPr>
          <w:rFonts w:ascii="ITC Avant Garde" w:eastAsia="Calibri" w:hAnsi="ITC Avant Garde" w:cs="Arial"/>
          <w:sz w:val="22"/>
          <w:szCs w:val="22"/>
          <w:lang w:eastAsia="en-US"/>
        </w:rPr>
        <w:t>ASIET</w:t>
      </w:r>
      <w:r w:rsidR="00CD134B"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w:t>
      </w:r>
      <w:r w:rsidR="00F009B6" w:rsidRPr="00E6557D">
        <w:rPr>
          <w:rFonts w:ascii="ITC Avant Garde" w:eastAsia="Calibri" w:hAnsi="ITC Avant Garde" w:cs="Arial"/>
          <w:sz w:val="22"/>
          <w:szCs w:val="22"/>
          <w:lang w:eastAsia="en-US"/>
        </w:rPr>
        <w:t>solicitan que se especifique qué</w:t>
      </w:r>
      <w:r w:rsidRPr="00E6557D">
        <w:rPr>
          <w:rFonts w:ascii="ITC Avant Garde" w:eastAsia="Calibri" w:hAnsi="ITC Avant Garde" w:cs="Arial"/>
          <w:sz w:val="22"/>
          <w:szCs w:val="22"/>
          <w:lang w:eastAsia="en-US"/>
        </w:rPr>
        <w:t xml:space="preserve"> debe hacer el Proveedor de Servicios de Telecomunicaciones con una llamada a un Código de Servicios Especiales si en la matriz de enrutamiento no se encuentra su traducción a un número telefónico valido, y solicita</w:t>
      </w:r>
      <w:r w:rsidR="00F009B6" w:rsidRPr="00E6557D">
        <w:rPr>
          <w:rFonts w:ascii="ITC Avant Garde" w:eastAsia="Calibri" w:hAnsi="ITC Avant Garde" w:cs="Arial"/>
          <w:sz w:val="22"/>
          <w:szCs w:val="22"/>
          <w:lang w:eastAsia="en-US"/>
        </w:rPr>
        <w:t>n</w:t>
      </w:r>
      <w:r w:rsidRPr="00E6557D">
        <w:rPr>
          <w:rFonts w:ascii="ITC Avant Garde" w:eastAsia="Calibri" w:hAnsi="ITC Avant Garde" w:cs="Arial"/>
          <w:sz w:val="22"/>
          <w:szCs w:val="22"/>
          <w:lang w:eastAsia="en-US"/>
        </w:rPr>
        <w:t xml:space="preserve"> que </w:t>
      </w:r>
      <w:r w:rsidR="00F009B6" w:rsidRPr="00E6557D">
        <w:rPr>
          <w:rFonts w:ascii="ITC Avant Garde" w:eastAsia="Calibri" w:hAnsi="ITC Avant Garde" w:cs="Arial"/>
          <w:sz w:val="22"/>
          <w:szCs w:val="22"/>
          <w:lang w:eastAsia="en-US"/>
        </w:rPr>
        <w:t>la actualización de la matriz sea</w:t>
      </w:r>
      <w:r w:rsidRPr="00E6557D">
        <w:rPr>
          <w:rFonts w:ascii="ITC Avant Garde" w:eastAsia="Calibri" w:hAnsi="ITC Avant Garde" w:cs="Arial"/>
          <w:sz w:val="22"/>
          <w:szCs w:val="22"/>
          <w:lang w:eastAsia="en-US"/>
        </w:rPr>
        <w:t xml:space="preserve"> responsabilidad del prestador del código de servicios especiales</w:t>
      </w:r>
      <w:r w:rsidR="001D1D74" w:rsidRPr="00E6557D">
        <w:rPr>
          <w:rFonts w:ascii="ITC Avant Garde" w:eastAsia="Calibri" w:hAnsi="ITC Avant Garde" w:cs="Arial"/>
          <w:sz w:val="22"/>
          <w:szCs w:val="22"/>
          <w:lang w:eastAsia="en-US"/>
        </w:rPr>
        <w:t>.</w:t>
      </w:r>
    </w:p>
    <w:p w14:paraId="70CB3290"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0A7EC968" w14:textId="43BE1C93" w:rsidR="00F009B6" w:rsidRPr="00E6557D" w:rsidRDefault="00C57240" w:rsidP="001D1D74">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w:t>
      </w:r>
      <w:r w:rsidR="007E453C">
        <w:rPr>
          <w:rFonts w:ascii="ITC Avant Garde" w:hAnsi="ITC Avant Garde"/>
        </w:rPr>
        <w:t xml:space="preserve">Como se señala en </w:t>
      </w:r>
      <w:r w:rsidR="00F009B6" w:rsidRPr="00E6557D">
        <w:rPr>
          <w:rFonts w:ascii="ITC Avant Garde" w:hAnsi="ITC Avant Garde"/>
        </w:rPr>
        <w:t>e</w:t>
      </w:r>
      <w:r w:rsidR="007E453C">
        <w:rPr>
          <w:rFonts w:ascii="ITC Avant Garde" w:hAnsi="ITC Avant Garde"/>
        </w:rPr>
        <w:t>l</w:t>
      </w:r>
      <w:r w:rsidR="00F009B6" w:rsidRPr="00E6557D">
        <w:rPr>
          <w:rFonts w:ascii="ITC Avant Garde" w:hAnsi="ITC Avant Garde"/>
        </w:rPr>
        <w:t xml:space="preserve"> Plan Técnico Fundamental de Numeración, la administración de las matrices de enrutamiento es responsabilidad de cada entidad gubernamental asignataria de un CSE. </w:t>
      </w:r>
    </w:p>
    <w:p w14:paraId="79D4C301" w14:textId="3345CEBA" w:rsidR="009E374E" w:rsidRPr="00E6557D" w:rsidRDefault="009E374E" w:rsidP="001D1D74">
      <w:pPr>
        <w:ind w:left="1418"/>
        <w:jc w:val="both"/>
        <w:rPr>
          <w:rFonts w:ascii="ITC Avant Garde" w:hAnsi="ITC Avant Garde"/>
        </w:rPr>
      </w:pPr>
      <w:r w:rsidRPr="00E6557D">
        <w:rPr>
          <w:rFonts w:ascii="ITC Avant Garde" w:hAnsi="ITC Avant Garde"/>
        </w:rPr>
        <w:t>E</w:t>
      </w:r>
      <w:r w:rsidR="00F009B6" w:rsidRPr="00E6557D">
        <w:rPr>
          <w:rFonts w:ascii="ITC Avant Garde" w:hAnsi="ITC Avant Garde"/>
        </w:rPr>
        <w:t>n caso de que un Proveedor detecte que un número contenido en la matriz de enrutamiento no sea válido, podrá hacerlo del conocimiento del Instituto o de la entidad gubernamental asignataria a fin de que se lleven a cabo las adecuaciones necesarias para garantizar</w:t>
      </w:r>
      <w:r w:rsidR="00922868" w:rsidRPr="00E6557D">
        <w:rPr>
          <w:rFonts w:ascii="ITC Avant Garde" w:hAnsi="ITC Avant Garde"/>
        </w:rPr>
        <w:t xml:space="preserve"> la veracidad de la información y el correcto enrutamiento de las llamadas a estos códigos</w:t>
      </w:r>
      <w:r w:rsidRPr="00E6557D">
        <w:rPr>
          <w:rFonts w:ascii="ITC Avant Garde" w:hAnsi="ITC Avant Garde"/>
        </w:rPr>
        <w:t>.</w:t>
      </w:r>
    </w:p>
    <w:p w14:paraId="7249FEFD" w14:textId="6F5B11A9" w:rsidR="009E374E" w:rsidRPr="00E6557D" w:rsidRDefault="009E374E"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Respecto de</w:t>
      </w:r>
      <w:r w:rsidR="00B81D98" w:rsidRPr="00E6557D">
        <w:rPr>
          <w:rFonts w:ascii="ITC Avant Garde" w:eastAsia="Calibri" w:hAnsi="ITC Avant Garde" w:cs="Arial"/>
          <w:sz w:val="22"/>
          <w:szCs w:val="22"/>
          <w:lang w:eastAsia="en-US"/>
        </w:rPr>
        <w:t>l numeral 9.5.2., Telmex/</w:t>
      </w:r>
      <w:proofErr w:type="spellStart"/>
      <w:r w:rsidR="00B81D98" w:rsidRPr="00E6557D">
        <w:rPr>
          <w:rFonts w:ascii="ITC Avant Garde" w:eastAsia="Calibri" w:hAnsi="ITC Avant Garde" w:cs="Arial"/>
          <w:sz w:val="22"/>
          <w:szCs w:val="22"/>
          <w:lang w:eastAsia="en-US"/>
        </w:rPr>
        <w:t>Telnor</w:t>
      </w:r>
      <w:proofErr w:type="spellEnd"/>
      <w:r w:rsidRPr="00E6557D">
        <w:rPr>
          <w:rFonts w:ascii="ITC Avant Garde" w:eastAsia="Calibri" w:hAnsi="ITC Avant Garde" w:cs="Arial"/>
          <w:sz w:val="22"/>
          <w:szCs w:val="22"/>
          <w:lang w:eastAsia="en-US"/>
        </w:rPr>
        <w:t xml:space="preserve"> proponen </w:t>
      </w:r>
      <w:r w:rsidR="007E453C">
        <w:rPr>
          <w:rFonts w:ascii="ITC Avant Garde" w:eastAsia="Calibri" w:hAnsi="ITC Avant Garde" w:cs="Arial"/>
          <w:sz w:val="22"/>
          <w:szCs w:val="22"/>
          <w:lang w:eastAsia="en-US"/>
        </w:rPr>
        <w:t xml:space="preserve">una nueva </w:t>
      </w:r>
      <w:r w:rsidRPr="00E6557D">
        <w:rPr>
          <w:rFonts w:ascii="ITC Avant Garde" w:eastAsia="Calibri" w:hAnsi="ITC Avant Garde" w:cs="Arial"/>
          <w:sz w:val="22"/>
          <w:szCs w:val="22"/>
          <w:lang w:eastAsia="en-US"/>
        </w:rPr>
        <w:t>redacción del numeral.</w:t>
      </w:r>
    </w:p>
    <w:p w14:paraId="1BC8130B"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45751EF0" w14:textId="0EAA352E" w:rsidR="009E374E" w:rsidRPr="00E6557D" w:rsidRDefault="00C57240" w:rsidP="002E7193">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w:t>
      </w:r>
      <w:r w:rsidR="006E755E" w:rsidRPr="00E6557D">
        <w:rPr>
          <w:rFonts w:ascii="ITC Avant Garde" w:hAnsi="ITC Avant Garde"/>
        </w:rPr>
        <w:t xml:space="preserve">Se </w:t>
      </w:r>
      <w:r w:rsidR="002E583C" w:rsidRPr="00E6557D">
        <w:rPr>
          <w:rFonts w:ascii="ITC Avant Garde" w:hAnsi="ITC Avant Garde"/>
        </w:rPr>
        <w:t xml:space="preserve">toma en consideración la propuesta y se modifica la redacción del numeral 9.5.2. </w:t>
      </w:r>
      <w:proofErr w:type="gramStart"/>
      <w:r w:rsidR="002E583C" w:rsidRPr="00E6557D">
        <w:rPr>
          <w:rFonts w:ascii="ITC Avant Garde" w:hAnsi="ITC Avant Garde"/>
        </w:rPr>
        <w:t>para</w:t>
      </w:r>
      <w:proofErr w:type="gramEnd"/>
      <w:r w:rsidR="002E583C" w:rsidRPr="00E6557D">
        <w:rPr>
          <w:rFonts w:ascii="ITC Avant Garde" w:hAnsi="ITC Avant Garde"/>
        </w:rPr>
        <w:t xml:space="preserve"> quedar de la siguiente forma: </w:t>
      </w:r>
    </w:p>
    <w:p w14:paraId="3E50E980" w14:textId="5A27CC33" w:rsidR="002E583C" w:rsidRPr="00E6557D" w:rsidRDefault="002E583C" w:rsidP="002E583C">
      <w:pPr>
        <w:pStyle w:val="Prrafodelista"/>
        <w:spacing w:after="160" w:line="276" w:lineRule="auto"/>
        <w:ind w:left="1418"/>
        <w:jc w:val="both"/>
        <w:outlineLvl w:val="0"/>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“La red del Proveedor que atiende al Usuario que origina la llamada al Código de Servicios Especiales deberá consultar la matriz de enrutamiento correspondiente y con base en la ubicación geográfica donde se encuentre el equipo terminal que origina la llamada, realizará la traducción al Número Nacional o No Geográfico señalado en la matriz de enrutamiento proporcionada por la entidad gubernamental asignataria del mismo, con la finalidad de asegurar el correcto enrutamiento de la llamada.”</w:t>
      </w:r>
    </w:p>
    <w:p w14:paraId="32C6CD46" w14:textId="77777777" w:rsidR="002E583C" w:rsidRPr="00E6557D" w:rsidRDefault="002E583C" w:rsidP="002E7193">
      <w:pPr>
        <w:ind w:left="1418"/>
        <w:jc w:val="both"/>
        <w:rPr>
          <w:rFonts w:ascii="ITC Avant Garde" w:hAnsi="ITC Avant Garde"/>
        </w:rPr>
      </w:pPr>
    </w:p>
    <w:p w14:paraId="617B520E" w14:textId="77777777" w:rsidR="009E374E" w:rsidRPr="00E6557D" w:rsidRDefault="009E374E" w:rsidP="009E374E">
      <w:pPr>
        <w:ind w:firstLine="708"/>
        <w:jc w:val="both"/>
        <w:rPr>
          <w:rFonts w:ascii="ITC Avant Garde" w:hAnsi="ITC Avant Garde"/>
          <w:b/>
        </w:rPr>
      </w:pPr>
      <w:r w:rsidRPr="00E6557D">
        <w:rPr>
          <w:rFonts w:ascii="ITC Avant Garde" w:hAnsi="ITC Avant Garde"/>
          <w:b/>
        </w:rPr>
        <w:t>Tema: Numeral que no se encuentra en el proyecto</w:t>
      </w:r>
    </w:p>
    <w:p w14:paraId="5307BCED" w14:textId="31A89A64" w:rsidR="009E374E" w:rsidRPr="00E6557D" w:rsidRDefault="009E374E" w:rsidP="009E374E">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PTFN, </w:t>
      </w:r>
      <w:proofErr w:type="spellStart"/>
      <w:r w:rsidRPr="00E6557D">
        <w:rPr>
          <w:rFonts w:ascii="ITC Avant Garde" w:eastAsia="Calibri" w:hAnsi="ITC Avant Garde" w:cs="Arial"/>
          <w:sz w:val="22"/>
          <w:szCs w:val="22"/>
          <w:lang w:eastAsia="en-US"/>
        </w:rPr>
        <w:t>Avante</w:t>
      </w:r>
      <w:r w:rsidR="002674B2" w:rsidRPr="00E6557D">
        <w:rPr>
          <w:rFonts w:ascii="ITC Avant Garde" w:eastAsia="Calibri" w:hAnsi="ITC Avant Garde" w:cs="Arial"/>
          <w:sz w:val="22"/>
          <w:szCs w:val="22"/>
          <w:lang w:eastAsia="en-US"/>
        </w:rPr>
        <w:t>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solicitan se agregue el numeral 9.6.13., donde se establezca que las entidades de gobierno sean las que coordinen las actividades para compartir los Códigos de Servicios Especiales. </w:t>
      </w:r>
    </w:p>
    <w:p w14:paraId="6AE7A1C4" w14:textId="77777777" w:rsidR="009E374E" w:rsidRPr="00E6557D" w:rsidRDefault="009E374E" w:rsidP="009E374E">
      <w:pPr>
        <w:pStyle w:val="Prrafodelista"/>
        <w:ind w:left="1418"/>
        <w:jc w:val="both"/>
        <w:rPr>
          <w:rFonts w:ascii="ITC Avant Garde" w:eastAsia="Calibri" w:hAnsi="ITC Avant Garde" w:cs="Arial"/>
          <w:sz w:val="22"/>
          <w:szCs w:val="22"/>
          <w:lang w:eastAsia="en-US"/>
        </w:rPr>
      </w:pPr>
    </w:p>
    <w:p w14:paraId="5335DBF4" w14:textId="33E839FF" w:rsidR="009E374E" w:rsidRPr="00E6557D" w:rsidRDefault="00C57240" w:rsidP="009E374E">
      <w:pPr>
        <w:pStyle w:val="Prrafodelista"/>
        <w:ind w:left="1429"/>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9E374E" w:rsidRPr="00E6557D">
        <w:rPr>
          <w:rFonts w:ascii="ITC Avant Garde" w:eastAsia="Calibri" w:hAnsi="ITC Avant Garde" w:cs="Arial"/>
          <w:sz w:val="22"/>
          <w:szCs w:val="22"/>
          <w:lang w:eastAsia="en-US"/>
        </w:rPr>
        <w:t xml:space="preserve"> </w:t>
      </w:r>
      <w:r w:rsidR="004536C7" w:rsidRPr="00E6557D">
        <w:rPr>
          <w:rFonts w:ascii="ITC Avant Garde" w:eastAsia="Calibri" w:hAnsi="ITC Avant Garde" w:cs="Arial"/>
          <w:sz w:val="22"/>
          <w:szCs w:val="22"/>
          <w:lang w:eastAsia="en-US"/>
        </w:rPr>
        <w:t>Como se señala en el</w:t>
      </w:r>
      <w:r w:rsidR="00A96C14" w:rsidRPr="00E6557D">
        <w:rPr>
          <w:rFonts w:ascii="ITC Avant Garde" w:eastAsia="Calibri" w:hAnsi="ITC Avant Garde" w:cs="Arial"/>
          <w:sz w:val="22"/>
          <w:szCs w:val="22"/>
          <w:lang w:eastAsia="en-US"/>
        </w:rPr>
        <w:t xml:space="preserve"> Plan Técnico Fundamental de Numeración, la administración de las matrices de enrutamiento es responsabilidad de cada entidad gubernamental asignataria de un CSE.</w:t>
      </w:r>
      <w:r w:rsidR="00A96C14" w:rsidRPr="00E6557D">
        <w:rPr>
          <w:rFonts w:ascii="ITC Avant Garde" w:hAnsi="ITC Avant Garde"/>
          <w:sz w:val="22"/>
          <w:szCs w:val="22"/>
        </w:rPr>
        <w:t xml:space="preserve"> </w:t>
      </w:r>
      <w:r w:rsidR="009E374E" w:rsidRPr="00E6557D">
        <w:rPr>
          <w:rFonts w:ascii="ITC Avant Garde" w:hAnsi="ITC Avant Garde" w:cs="Arial"/>
          <w:color w:val="000000"/>
          <w:sz w:val="22"/>
          <w:szCs w:val="22"/>
        </w:rPr>
        <w:t xml:space="preserve"> </w:t>
      </w:r>
    </w:p>
    <w:p w14:paraId="5444144E" w14:textId="77777777" w:rsidR="009E374E" w:rsidRPr="00E6557D" w:rsidRDefault="009E374E" w:rsidP="009E374E">
      <w:pPr>
        <w:ind w:left="709"/>
        <w:jc w:val="both"/>
        <w:rPr>
          <w:rFonts w:ascii="ITC Avant Garde" w:hAnsi="ITC Avant Garde"/>
          <w:b/>
        </w:rPr>
      </w:pPr>
    </w:p>
    <w:p w14:paraId="52CBC70E" w14:textId="77777777" w:rsidR="00AB09B9" w:rsidRPr="00E6557D" w:rsidRDefault="00AB09B9" w:rsidP="00AB09B9">
      <w:pPr>
        <w:ind w:firstLine="708"/>
        <w:jc w:val="both"/>
        <w:rPr>
          <w:rFonts w:ascii="ITC Avant Garde" w:hAnsi="ITC Avant Garde"/>
          <w:b/>
        </w:rPr>
      </w:pPr>
      <w:r w:rsidRPr="00E6557D">
        <w:rPr>
          <w:rFonts w:ascii="ITC Avant Garde" w:hAnsi="ITC Avant Garde"/>
          <w:b/>
        </w:rPr>
        <w:t>Tema: Asignación de Códigos para Servicios Especiales</w:t>
      </w:r>
    </w:p>
    <w:p w14:paraId="6EA0524E" w14:textId="13C16D91" w:rsidR="00AB09B9" w:rsidRPr="00E6557D" w:rsidRDefault="00AB09B9"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9.6.1., </w:t>
      </w:r>
      <w:r w:rsidR="008D5FD1" w:rsidRPr="00E6557D">
        <w:rPr>
          <w:rFonts w:ascii="ITC Avant Garde" w:eastAsia="Calibri" w:hAnsi="ITC Avant Garde" w:cs="Arial"/>
          <w:sz w:val="22"/>
          <w:szCs w:val="22"/>
          <w:lang w:eastAsia="en-US"/>
        </w:rPr>
        <w:t>C</w:t>
      </w:r>
      <w:r w:rsidR="00C0648A" w:rsidRPr="00E6557D">
        <w:rPr>
          <w:rFonts w:ascii="ITC Avant Garde" w:eastAsia="Calibri" w:hAnsi="ITC Avant Garde" w:cs="Arial"/>
          <w:sz w:val="22"/>
          <w:szCs w:val="22"/>
          <w:lang w:eastAsia="en-US"/>
        </w:rPr>
        <w:t>ANIETI</w:t>
      </w:r>
      <w:r w:rsidR="008D5FD1" w:rsidRPr="00E6557D">
        <w:rPr>
          <w:rFonts w:ascii="ITC Avant Garde" w:eastAsia="Calibri" w:hAnsi="ITC Avant Garde" w:cs="Arial"/>
          <w:sz w:val="22"/>
          <w:szCs w:val="22"/>
          <w:lang w:eastAsia="en-US"/>
        </w:rPr>
        <w:t xml:space="preserve">, Grupo Televisa, </w:t>
      </w:r>
      <w:r w:rsidR="00562611" w:rsidRPr="00E6557D">
        <w:rPr>
          <w:rFonts w:ascii="ITC Avant Garde" w:eastAsia="Calibri" w:hAnsi="ITC Avant Garde" w:cs="Arial"/>
          <w:sz w:val="22"/>
          <w:szCs w:val="22"/>
          <w:lang w:eastAsia="en-US"/>
        </w:rPr>
        <w:t>ANATEL</w:t>
      </w:r>
      <w:r w:rsidR="008D5FD1"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ASIET</w:t>
      </w:r>
      <w:r w:rsidR="008D5FD1" w:rsidRPr="00E6557D">
        <w:rPr>
          <w:rFonts w:ascii="ITC Avant Garde" w:eastAsia="Calibri" w:hAnsi="ITC Avant Garde" w:cs="Arial"/>
          <w:sz w:val="22"/>
          <w:szCs w:val="22"/>
          <w:lang w:eastAsia="en-US"/>
        </w:rPr>
        <w:t xml:space="preserve"> y </w:t>
      </w:r>
      <w:r w:rsidRPr="00E6557D">
        <w:rPr>
          <w:rFonts w:ascii="ITC Avant Garde" w:eastAsia="Calibri" w:hAnsi="ITC Avant Garde" w:cs="Arial"/>
          <w:sz w:val="22"/>
          <w:szCs w:val="22"/>
          <w:lang w:eastAsia="en-US"/>
        </w:rPr>
        <w:t>Telefónica manifiesta</w:t>
      </w:r>
      <w:r w:rsidR="007E453C">
        <w:rPr>
          <w:rFonts w:ascii="ITC Avant Garde" w:eastAsia="Calibri" w:hAnsi="ITC Avant Garde" w:cs="Arial"/>
          <w:sz w:val="22"/>
          <w:szCs w:val="22"/>
          <w:lang w:eastAsia="en-US"/>
        </w:rPr>
        <w:t>n</w:t>
      </w:r>
      <w:r w:rsidRPr="00E6557D">
        <w:rPr>
          <w:rFonts w:ascii="ITC Avant Garde" w:eastAsia="Calibri" w:hAnsi="ITC Avant Garde" w:cs="Arial"/>
          <w:sz w:val="22"/>
          <w:szCs w:val="22"/>
          <w:lang w:eastAsia="en-US"/>
        </w:rPr>
        <w:t xml:space="preserve"> que los códigos de servicios especiales deben ser asignados a concesionarios.</w:t>
      </w:r>
    </w:p>
    <w:p w14:paraId="17825B98" w14:textId="77777777" w:rsidR="00AB09B9" w:rsidRPr="00E6557D" w:rsidRDefault="00AB09B9" w:rsidP="00AB09B9">
      <w:pPr>
        <w:pStyle w:val="Prrafodelista"/>
        <w:ind w:left="1429"/>
        <w:jc w:val="both"/>
        <w:rPr>
          <w:rFonts w:ascii="ITC Avant Garde" w:eastAsia="Calibri" w:hAnsi="ITC Avant Garde" w:cs="Arial"/>
          <w:sz w:val="22"/>
          <w:szCs w:val="22"/>
          <w:lang w:eastAsia="en-US"/>
        </w:rPr>
      </w:pPr>
    </w:p>
    <w:p w14:paraId="7F00A75D" w14:textId="3034E425" w:rsidR="00AB09B9" w:rsidRPr="00E6557D" w:rsidRDefault="00C57240" w:rsidP="00AB09B9">
      <w:pPr>
        <w:ind w:left="1418"/>
        <w:jc w:val="both"/>
        <w:rPr>
          <w:rFonts w:ascii="ITC Avant Garde" w:hAnsi="ITC Avant Garde"/>
        </w:rPr>
      </w:pPr>
      <w:r w:rsidRPr="00E6557D">
        <w:rPr>
          <w:rFonts w:ascii="ITC Avant Garde" w:hAnsi="ITC Avant Garde"/>
        </w:rPr>
        <w:t>Respuesta:</w:t>
      </w:r>
      <w:r w:rsidR="00AB09B9" w:rsidRPr="00E6557D">
        <w:rPr>
          <w:rFonts w:ascii="ITC Avant Garde" w:hAnsi="ITC Avant Garde"/>
        </w:rPr>
        <w:t xml:space="preserve"> </w:t>
      </w:r>
      <w:r w:rsidR="00F36371" w:rsidRPr="00E6557D">
        <w:rPr>
          <w:rFonts w:ascii="ITC Avant Garde" w:hAnsi="ITC Avant Garde"/>
        </w:rPr>
        <w:t xml:space="preserve">Los códigos de servicios especiales solo podrán ser asignados a entidades gubernamentales, ya que su disponibilidad es muy limitada y los PST cuentan con la facilidad de activar marcaciones cortas dentro de sus propias redes. </w:t>
      </w:r>
    </w:p>
    <w:p w14:paraId="3DA2E07C" w14:textId="62104948" w:rsidR="00AB09B9" w:rsidRPr="00E6557D" w:rsidRDefault="00AB09B9"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9.6.12., </w:t>
      </w:r>
      <w:r w:rsidR="006F7EC9" w:rsidRPr="00E6557D">
        <w:rPr>
          <w:rFonts w:ascii="ITC Avant Garde" w:eastAsia="Calibri" w:hAnsi="ITC Avant Garde" w:cs="Arial"/>
          <w:sz w:val="22"/>
          <w:szCs w:val="22"/>
          <w:lang w:eastAsia="en-US"/>
        </w:rPr>
        <w:t xml:space="preserve">ATT, CANIETI, Grupo Televisa, </w:t>
      </w:r>
      <w:r w:rsidR="00562611" w:rsidRPr="00E6557D">
        <w:rPr>
          <w:rFonts w:ascii="ITC Avant Garde" w:eastAsia="Calibri" w:hAnsi="ITC Avant Garde" w:cs="Arial"/>
          <w:sz w:val="22"/>
          <w:szCs w:val="22"/>
          <w:lang w:eastAsia="en-US"/>
        </w:rPr>
        <w:t>ASIET</w:t>
      </w:r>
      <w:r w:rsidR="006F7EC9"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manifiesta</w:t>
      </w:r>
      <w:r w:rsidR="00F36371" w:rsidRPr="00E6557D">
        <w:rPr>
          <w:rFonts w:ascii="ITC Avant Garde" w:eastAsia="Calibri" w:hAnsi="ITC Avant Garde" w:cs="Arial"/>
          <w:sz w:val="22"/>
          <w:szCs w:val="22"/>
          <w:lang w:eastAsia="en-US"/>
        </w:rPr>
        <w:t>n</w:t>
      </w:r>
      <w:r w:rsidRPr="00E6557D">
        <w:rPr>
          <w:rFonts w:ascii="ITC Avant Garde" w:eastAsia="Calibri" w:hAnsi="ITC Avant Garde" w:cs="Arial"/>
          <w:sz w:val="22"/>
          <w:szCs w:val="22"/>
          <w:lang w:eastAsia="en-US"/>
        </w:rPr>
        <w:t xml:space="preserve"> que la responsabilidad de dar aviso al Instituto de los cambios a la matriz de enrutamiento de los códigos de servicios especiales debe realizarlo la entidad asignataria del código. </w:t>
      </w:r>
    </w:p>
    <w:p w14:paraId="191C15C8" w14:textId="77777777" w:rsidR="001D1D74" w:rsidRPr="00E6557D" w:rsidRDefault="001D1D74" w:rsidP="001D1D74">
      <w:pPr>
        <w:pStyle w:val="Prrafodelista"/>
        <w:ind w:left="1418"/>
        <w:jc w:val="both"/>
        <w:rPr>
          <w:rFonts w:ascii="ITC Avant Garde" w:eastAsia="Calibri" w:hAnsi="ITC Avant Garde" w:cs="Arial"/>
          <w:sz w:val="22"/>
          <w:szCs w:val="22"/>
          <w:lang w:eastAsia="en-US"/>
        </w:rPr>
      </w:pPr>
    </w:p>
    <w:p w14:paraId="09A48F81" w14:textId="77777777" w:rsidR="004536C7" w:rsidRPr="00E6557D" w:rsidRDefault="00C57240" w:rsidP="004536C7">
      <w:pPr>
        <w:pStyle w:val="Prrafodelista"/>
        <w:ind w:left="1429"/>
        <w:jc w:val="both"/>
        <w:rPr>
          <w:rFonts w:ascii="ITC Avant Garde" w:eastAsia="Calibri" w:hAnsi="ITC Avant Garde" w:cs="Arial"/>
          <w:sz w:val="22"/>
          <w:szCs w:val="22"/>
          <w:lang w:eastAsia="en-US"/>
        </w:rPr>
      </w:pPr>
      <w:r w:rsidRPr="00E6557D">
        <w:rPr>
          <w:rFonts w:ascii="ITC Avant Garde" w:hAnsi="ITC Avant Garde"/>
          <w:sz w:val="22"/>
          <w:szCs w:val="22"/>
        </w:rPr>
        <w:lastRenderedPageBreak/>
        <w:t>Respuesta:</w:t>
      </w:r>
      <w:r w:rsidR="00AB09B9" w:rsidRPr="00E6557D">
        <w:rPr>
          <w:rFonts w:ascii="ITC Avant Garde" w:hAnsi="ITC Avant Garde"/>
          <w:sz w:val="22"/>
          <w:szCs w:val="22"/>
        </w:rPr>
        <w:t xml:space="preserve"> </w:t>
      </w:r>
      <w:r w:rsidR="004536C7" w:rsidRPr="00E6557D">
        <w:rPr>
          <w:rFonts w:ascii="ITC Avant Garde" w:eastAsia="Calibri" w:hAnsi="ITC Avant Garde" w:cs="Arial"/>
          <w:sz w:val="22"/>
          <w:szCs w:val="22"/>
          <w:lang w:eastAsia="en-US"/>
        </w:rPr>
        <w:t>Como se señala en el Plan Técnico Fundamental de Numeración, la administración de las matrices de enrutamiento es responsabilidad de cada entidad gubernamental asignataria de un CSE.</w:t>
      </w:r>
      <w:r w:rsidR="004536C7" w:rsidRPr="00E6557D">
        <w:rPr>
          <w:rFonts w:ascii="ITC Avant Garde" w:hAnsi="ITC Avant Garde"/>
          <w:sz w:val="22"/>
          <w:szCs w:val="22"/>
        </w:rPr>
        <w:t xml:space="preserve"> </w:t>
      </w:r>
      <w:r w:rsidR="004536C7" w:rsidRPr="00E6557D">
        <w:rPr>
          <w:rFonts w:ascii="ITC Avant Garde" w:hAnsi="ITC Avant Garde" w:cs="Arial"/>
          <w:color w:val="000000"/>
          <w:sz w:val="22"/>
          <w:szCs w:val="22"/>
        </w:rPr>
        <w:t xml:space="preserve"> </w:t>
      </w:r>
    </w:p>
    <w:p w14:paraId="544E859E" w14:textId="766C5904" w:rsidR="009E374E" w:rsidRPr="00E6557D" w:rsidRDefault="009E374E" w:rsidP="002E7193">
      <w:pPr>
        <w:ind w:left="1418"/>
        <w:jc w:val="both"/>
        <w:rPr>
          <w:rFonts w:ascii="ITC Avant Garde" w:hAnsi="ITC Avant Garde"/>
        </w:rPr>
      </w:pPr>
    </w:p>
    <w:p w14:paraId="6368E6C6" w14:textId="77777777" w:rsidR="009E374E" w:rsidRPr="00E6557D" w:rsidRDefault="009E374E" w:rsidP="009E374E">
      <w:pPr>
        <w:ind w:left="709"/>
        <w:jc w:val="both"/>
        <w:rPr>
          <w:rFonts w:ascii="ITC Avant Garde" w:hAnsi="ITC Avant Garde"/>
          <w:b/>
        </w:rPr>
      </w:pPr>
      <w:r w:rsidRPr="00E6557D">
        <w:rPr>
          <w:rFonts w:ascii="ITC Avant Garde" w:hAnsi="ITC Avant Garde"/>
          <w:b/>
        </w:rPr>
        <w:t xml:space="preserve">Tema: Procedimiento de Asignación de Códigos para la prestación de Servicios Especiales </w:t>
      </w:r>
    </w:p>
    <w:p w14:paraId="4A6A14BE" w14:textId="77777777" w:rsidR="009E374E" w:rsidRPr="00E6557D" w:rsidRDefault="009E374E" w:rsidP="009E374E">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 los numerales 9.6.1., 9.6.4.3.,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los códigos de servicios especiales deben ser asignados a concesionarios.</w:t>
      </w:r>
    </w:p>
    <w:p w14:paraId="62AA9C8E" w14:textId="77777777" w:rsidR="009E374E" w:rsidRPr="00E6557D" w:rsidRDefault="009E374E" w:rsidP="009E374E">
      <w:pPr>
        <w:pStyle w:val="Prrafodelista"/>
        <w:ind w:left="1418"/>
        <w:jc w:val="both"/>
        <w:rPr>
          <w:rFonts w:ascii="ITC Avant Garde" w:eastAsia="Calibri" w:hAnsi="ITC Avant Garde" w:cs="Arial"/>
          <w:sz w:val="22"/>
          <w:szCs w:val="22"/>
          <w:lang w:eastAsia="en-US"/>
        </w:rPr>
      </w:pPr>
    </w:p>
    <w:p w14:paraId="5BF09915" w14:textId="133B460B" w:rsidR="009E374E" w:rsidRPr="00E6557D" w:rsidRDefault="00C57240" w:rsidP="001D1D74">
      <w:pPr>
        <w:pStyle w:val="Prrafodelista"/>
        <w:ind w:left="1429"/>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9E374E" w:rsidRPr="00E6557D">
        <w:rPr>
          <w:rFonts w:ascii="ITC Avant Garde" w:eastAsia="Calibri" w:hAnsi="ITC Avant Garde" w:cs="Arial"/>
          <w:sz w:val="22"/>
          <w:szCs w:val="22"/>
          <w:lang w:eastAsia="en-US"/>
        </w:rPr>
        <w:t xml:space="preserve"> </w:t>
      </w:r>
      <w:r w:rsidR="00822744" w:rsidRPr="00E6557D">
        <w:rPr>
          <w:rFonts w:ascii="ITC Avant Garde" w:hAnsi="ITC Avant Garde"/>
          <w:sz w:val="22"/>
          <w:szCs w:val="22"/>
        </w:rPr>
        <w:t xml:space="preserve">Los códigos de servicios especiales solo podrán ser asignados a entidades gubernamentales, ya que su disponibilidad es muy limitada y los PST cuentan con la facilidad de activar marcaciones cortas dentro de sus propias redes. </w:t>
      </w:r>
    </w:p>
    <w:p w14:paraId="6D4BBBA6" w14:textId="77777777" w:rsidR="001D1D74" w:rsidRPr="00E6557D" w:rsidRDefault="001D1D74" w:rsidP="001D1D74">
      <w:pPr>
        <w:pStyle w:val="Prrafodelista"/>
        <w:ind w:left="1429"/>
        <w:jc w:val="both"/>
        <w:rPr>
          <w:rFonts w:ascii="ITC Avant Garde" w:eastAsia="Calibri" w:hAnsi="ITC Avant Garde" w:cs="Arial"/>
          <w:sz w:val="22"/>
          <w:szCs w:val="22"/>
          <w:lang w:eastAsia="en-US"/>
        </w:rPr>
      </w:pPr>
    </w:p>
    <w:p w14:paraId="382DA554" w14:textId="0D6ACA57" w:rsidR="009E374E" w:rsidRPr="00E6557D" w:rsidRDefault="009E374E" w:rsidP="009E374E">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9.6.6.,</w:t>
      </w:r>
      <w:r w:rsidR="00E6345E" w:rsidRPr="00E6557D">
        <w:rPr>
          <w:rFonts w:ascii="ITC Avant Garde" w:eastAsia="Calibri" w:hAnsi="ITC Avant Garde" w:cs="Arial"/>
          <w:sz w:val="22"/>
          <w:szCs w:val="22"/>
          <w:lang w:eastAsia="en-US"/>
        </w:rPr>
        <w:t xml:space="preserve"> Telmex/</w:t>
      </w:r>
      <w:proofErr w:type="spellStart"/>
      <w:r w:rsidR="00E6345E" w:rsidRPr="00E6557D">
        <w:rPr>
          <w:rFonts w:ascii="ITC Avant Garde" w:eastAsia="Calibri" w:hAnsi="ITC Avant Garde" w:cs="Arial"/>
          <w:sz w:val="22"/>
          <w:szCs w:val="22"/>
          <w:lang w:eastAsia="en-US"/>
        </w:rPr>
        <w:t>Telnor</w:t>
      </w:r>
      <w:proofErr w:type="spellEnd"/>
      <w:r w:rsidR="00E6345E" w:rsidRPr="00E6557D">
        <w:rPr>
          <w:rFonts w:ascii="ITC Avant Garde" w:eastAsia="Calibri" w:hAnsi="ITC Avant Garde" w:cs="Arial"/>
          <w:sz w:val="22"/>
          <w:szCs w:val="22"/>
          <w:lang w:eastAsia="en-US"/>
        </w:rPr>
        <w:t xml:space="preserve"> manifiestan que e</w:t>
      </w:r>
      <w:r w:rsidRPr="00E6557D">
        <w:rPr>
          <w:rFonts w:ascii="ITC Avant Garde" w:eastAsia="Calibri" w:hAnsi="ITC Avant Garde" w:cs="Arial"/>
          <w:sz w:val="22"/>
          <w:szCs w:val="22"/>
          <w:lang w:eastAsia="en-US"/>
        </w:rPr>
        <w:t>n el texto del numeral 9.6.6 se hace mención del numeral 9.5.4, el cual no existe y debe ser el 9.6.4</w:t>
      </w:r>
      <w:r w:rsidR="001D1D74" w:rsidRPr="00E6557D">
        <w:rPr>
          <w:rFonts w:ascii="ITC Avant Garde" w:eastAsia="Calibri" w:hAnsi="ITC Avant Garde" w:cs="Arial"/>
          <w:sz w:val="22"/>
          <w:szCs w:val="22"/>
          <w:lang w:eastAsia="en-US"/>
        </w:rPr>
        <w:t>.</w:t>
      </w:r>
    </w:p>
    <w:p w14:paraId="4A2C542B" w14:textId="77777777" w:rsidR="009E374E" w:rsidRPr="00E6557D" w:rsidRDefault="009E374E" w:rsidP="009E374E">
      <w:pPr>
        <w:pStyle w:val="Prrafodelista"/>
        <w:ind w:left="1418"/>
        <w:jc w:val="both"/>
        <w:rPr>
          <w:rFonts w:ascii="ITC Avant Garde" w:hAnsi="ITC Avant Garde" w:cs="Arial"/>
          <w:color w:val="000000"/>
          <w:sz w:val="22"/>
          <w:szCs w:val="22"/>
        </w:rPr>
      </w:pPr>
    </w:p>
    <w:p w14:paraId="21A5C87E" w14:textId="2237D6D7" w:rsidR="009E374E" w:rsidRPr="00E6557D" w:rsidRDefault="00C57240" w:rsidP="009E374E">
      <w:pPr>
        <w:pStyle w:val="Prrafodelista"/>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9E374E" w:rsidRPr="00E6557D">
        <w:rPr>
          <w:rFonts w:ascii="ITC Avant Garde" w:eastAsia="Calibri" w:hAnsi="ITC Avant Garde" w:cs="Arial"/>
          <w:sz w:val="22"/>
          <w:szCs w:val="22"/>
          <w:lang w:eastAsia="en-US"/>
        </w:rPr>
        <w:t xml:space="preserve"> Se atiende el comentario y se modifica redacción del proyecto</w:t>
      </w:r>
      <w:r w:rsidR="00627DB7" w:rsidRPr="00E6557D">
        <w:rPr>
          <w:rFonts w:ascii="ITC Avant Garde" w:eastAsia="Calibri" w:hAnsi="ITC Avant Garde" w:cs="Arial"/>
          <w:sz w:val="22"/>
          <w:szCs w:val="22"/>
          <w:lang w:eastAsia="en-US"/>
        </w:rPr>
        <w:t xml:space="preserve"> para hacer referencia al numeral 9.6.4</w:t>
      </w:r>
      <w:r w:rsidR="009E374E" w:rsidRPr="00E6557D">
        <w:rPr>
          <w:rFonts w:ascii="ITC Avant Garde" w:eastAsia="Calibri" w:hAnsi="ITC Avant Garde" w:cs="Arial"/>
          <w:sz w:val="22"/>
          <w:szCs w:val="22"/>
          <w:lang w:eastAsia="en-US"/>
        </w:rPr>
        <w:t>.</w:t>
      </w:r>
    </w:p>
    <w:p w14:paraId="5E70DAAC" w14:textId="77777777" w:rsidR="007766B2" w:rsidRPr="00E6557D" w:rsidRDefault="007766B2" w:rsidP="009E374E">
      <w:pPr>
        <w:pStyle w:val="Prrafodelista"/>
        <w:ind w:left="1418"/>
        <w:jc w:val="both"/>
        <w:rPr>
          <w:rFonts w:ascii="ITC Avant Garde" w:eastAsia="Calibri" w:hAnsi="ITC Avant Garde" w:cs="Arial"/>
          <w:sz w:val="22"/>
          <w:szCs w:val="22"/>
          <w:lang w:eastAsia="en-US"/>
        </w:rPr>
      </w:pPr>
    </w:p>
    <w:p w14:paraId="32A416B1" w14:textId="2A16185A" w:rsidR="009E374E" w:rsidRPr="00E6557D" w:rsidRDefault="00627DB7"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w:t>
      </w:r>
      <w:r w:rsidR="009E374E" w:rsidRPr="00E6557D">
        <w:rPr>
          <w:rFonts w:ascii="ITC Avant Garde" w:eastAsia="Calibri" w:hAnsi="ITC Avant Garde" w:cs="Arial"/>
          <w:sz w:val="22"/>
          <w:szCs w:val="22"/>
          <w:lang w:eastAsia="en-US"/>
        </w:rPr>
        <w:t xml:space="preserve">9.6.10., </w:t>
      </w:r>
      <w:proofErr w:type="spellStart"/>
      <w:r w:rsidR="009E374E" w:rsidRPr="00E6557D">
        <w:rPr>
          <w:rFonts w:ascii="ITC Avant Garde" w:eastAsia="Calibri" w:hAnsi="ITC Avant Garde" w:cs="Arial"/>
          <w:sz w:val="22"/>
          <w:szCs w:val="22"/>
          <w:lang w:eastAsia="en-US"/>
        </w:rPr>
        <w:t>Avantel</w:t>
      </w:r>
      <w:proofErr w:type="spellEnd"/>
      <w:r w:rsidR="009E374E" w:rsidRPr="00E6557D">
        <w:rPr>
          <w:rFonts w:ascii="ITC Avant Garde" w:eastAsia="Calibri" w:hAnsi="ITC Avant Garde" w:cs="Arial"/>
          <w:sz w:val="22"/>
          <w:szCs w:val="22"/>
          <w:lang w:eastAsia="en-US"/>
        </w:rPr>
        <w:t xml:space="preserve">, Axtel y </w:t>
      </w:r>
      <w:proofErr w:type="spellStart"/>
      <w:r w:rsidR="009E374E" w:rsidRPr="00E6557D">
        <w:rPr>
          <w:rFonts w:ascii="ITC Avant Garde" w:eastAsia="Calibri" w:hAnsi="ITC Avant Garde" w:cs="Arial"/>
          <w:sz w:val="22"/>
          <w:szCs w:val="22"/>
          <w:lang w:eastAsia="en-US"/>
        </w:rPr>
        <w:t>Alestra</w:t>
      </w:r>
      <w:proofErr w:type="spellEnd"/>
      <w:r w:rsidR="009E374E" w:rsidRPr="00E6557D">
        <w:rPr>
          <w:rFonts w:ascii="ITC Avant Garde" w:eastAsia="Calibri" w:hAnsi="ITC Avant Garde" w:cs="Arial"/>
          <w:sz w:val="22"/>
          <w:szCs w:val="22"/>
          <w:lang w:eastAsia="en-US"/>
        </w:rPr>
        <w:t xml:space="preserve"> solicitan se incluya un método adicional de notificación a la industria cuando </w:t>
      </w:r>
      <w:r w:rsidR="0079165D" w:rsidRPr="00E6557D">
        <w:rPr>
          <w:rFonts w:ascii="ITC Avant Garde" w:eastAsia="Calibri" w:hAnsi="ITC Avant Garde" w:cs="Arial"/>
          <w:sz w:val="22"/>
          <w:szCs w:val="22"/>
          <w:lang w:eastAsia="en-US"/>
        </w:rPr>
        <w:t xml:space="preserve">la entidad de Gobierno presente la matriz de enrutamiento </w:t>
      </w:r>
      <w:r w:rsidR="009E374E" w:rsidRPr="00E6557D">
        <w:rPr>
          <w:rFonts w:ascii="ITC Avant Garde" w:eastAsia="Calibri" w:hAnsi="ITC Avant Garde" w:cs="Arial"/>
          <w:sz w:val="22"/>
          <w:szCs w:val="22"/>
          <w:lang w:eastAsia="en-US"/>
        </w:rPr>
        <w:t xml:space="preserve">CSE. </w:t>
      </w:r>
    </w:p>
    <w:p w14:paraId="5C07560C"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207CEAB8" w14:textId="054BA540"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Este Instituto considera que no es necesario </w:t>
      </w:r>
      <w:r w:rsidR="00822744" w:rsidRPr="00E6557D">
        <w:rPr>
          <w:rFonts w:ascii="ITC Avant Garde" w:hAnsi="ITC Avant Garde"/>
        </w:rPr>
        <w:t>establecer un método adicional de</w:t>
      </w:r>
      <w:r w:rsidR="009E374E" w:rsidRPr="00E6557D">
        <w:rPr>
          <w:rFonts w:ascii="ITC Avant Garde" w:hAnsi="ITC Avant Garde"/>
        </w:rPr>
        <w:t xml:space="preserve"> notificación respecto de los cambios que existan al </w:t>
      </w:r>
      <w:r w:rsidR="00857E80" w:rsidRPr="00E6557D">
        <w:rPr>
          <w:rFonts w:ascii="ITC Avant Garde" w:hAnsi="ITC Avant Garde"/>
        </w:rPr>
        <w:t>Sistema de Numeración y Señalización</w:t>
      </w:r>
      <w:r w:rsidR="009E374E" w:rsidRPr="00E6557D">
        <w:rPr>
          <w:rFonts w:ascii="ITC Avant Garde" w:hAnsi="ITC Avant Garde"/>
        </w:rPr>
        <w:t xml:space="preserve"> ya que dicho sistema estará disponible y actualizado para su consulta las 24 ho</w:t>
      </w:r>
      <w:r w:rsidR="00627DB7" w:rsidRPr="00E6557D">
        <w:rPr>
          <w:rFonts w:ascii="ITC Avant Garde" w:hAnsi="ITC Avant Garde"/>
        </w:rPr>
        <w:t>ras del día los 365 días de año</w:t>
      </w:r>
      <w:r w:rsidR="009E374E" w:rsidRPr="00E6557D">
        <w:rPr>
          <w:rFonts w:ascii="ITC Avant Garde" w:hAnsi="ITC Avant Garde"/>
        </w:rPr>
        <w:t>.</w:t>
      </w:r>
    </w:p>
    <w:p w14:paraId="50FB6914" w14:textId="77777777" w:rsidR="006F7EC9" w:rsidRPr="00E6557D" w:rsidRDefault="006F7EC9" w:rsidP="00B72E6B">
      <w:pPr>
        <w:jc w:val="both"/>
        <w:rPr>
          <w:rFonts w:ascii="ITC Avant Garde" w:hAnsi="ITC Avant Garde"/>
          <w:b/>
          <w:highlight w:val="green"/>
        </w:rPr>
      </w:pPr>
    </w:p>
    <w:p w14:paraId="57FB0EAA" w14:textId="77777777" w:rsidR="006F7EC9" w:rsidRPr="00E6557D" w:rsidRDefault="006F7EC9" w:rsidP="006F7EC9">
      <w:pPr>
        <w:ind w:firstLine="708"/>
        <w:jc w:val="both"/>
        <w:rPr>
          <w:rFonts w:ascii="ITC Avant Garde" w:hAnsi="ITC Avant Garde"/>
          <w:b/>
        </w:rPr>
      </w:pPr>
      <w:r w:rsidRPr="00E6557D">
        <w:rPr>
          <w:rFonts w:ascii="ITC Avant Garde" w:hAnsi="ITC Avant Garde"/>
          <w:b/>
        </w:rPr>
        <w:t>Tema: Código de Identificación de Red de Origen.</w:t>
      </w:r>
    </w:p>
    <w:p w14:paraId="556E66E6" w14:textId="38161CFA" w:rsidR="006F7EC9" w:rsidRPr="00E6557D" w:rsidRDefault="006F7EC9"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w:t>
      </w:r>
      <w:r w:rsidR="007E453C">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l</w:t>
      </w:r>
      <w:r w:rsidR="007E453C">
        <w:rPr>
          <w:rFonts w:ascii="ITC Avant Garde" w:eastAsia="Calibri" w:hAnsi="ITC Avant Garde" w:cs="Arial"/>
          <w:sz w:val="22"/>
          <w:szCs w:val="22"/>
          <w:lang w:eastAsia="en-US"/>
        </w:rPr>
        <w:t>os</w:t>
      </w:r>
      <w:r w:rsidRPr="00E6557D">
        <w:rPr>
          <w:rFonts w:ascii="ITC Avant Garde" w:eastAsia="Calibri" w:hAnsi="ITC Avant Garde" w:cs="Arial"/>
          <w:sz w:val="22"/>
          <w:szCs w:val="22"/>
          <w:lang w:eastAsia="en-US"/>
        </w:rPr>
        <w:t xml:space="preserve"> numeral</w:t>
      </w:r>
      <w:r w:rsidR="007E453C">
        <w:rPr>
          <w:rFonts w:ascii="ITC Avant Garde" w:eastAsia="Calibri" w:hAnsi="ITC Avant Garde" w:cs="Arial"/>
          <w:sz w:val="22"/>
          <w:szCs w:val="22"/>
          <w:lang w:eastAsia="en-US"/>
        </w:rPr>
        <w:t>es</w:t>
      </w:r>
      <w:r w:rsidRPr="00E6557D">
        <w:rPr>
          <w:rFonts w:ascii="ITC Avant Garde" w:eastAsia="Calibri" w:hAnsi="ITC Avant Garde" w:cs="Arial"/>
          <w:sz w:val="22"/>
          <w:szCs w:val="22"/>
          <w:lang w:eastAsia="en-US"/>
        </w:rPr>
        <w:t xml:space="preserve"> 11.1.1. y 11.1.2.,</w:t>
      </w:r>
      <w:r w:rsidR="00CC5350"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ASIET</w:t>
      </w:r>
      <w:r w:rsidR="00CC5350"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manifiesta que definir </w:t>
      </w:r>
      <w:r w:rsidR="002161E9" w:rsidRPr="00E6557D">
        <w:rPr>
          <w:rFonts w:ascii="ITC Avant Garde" w:eastAsia="Calibri" w:hAnsi="ITC Avant Garde" w:cs="Arial"/>
          <w:sz w:val="22"/>
          <w:szCs w:val="22"/>
          <w:lang w:eastAsia="en-US"/>
        </w:rPr>
        <w:t xml:space="preserve">un código </w:t>
      </w:r>
      <w:r w:rsidRPr="00E6557D">
        <w:rPr>
          <w:rFonts w:ascii="ITC Avant Garde" w:eastAsia="Calibri" w:hAnsi="ITC Avant Garde" w:cs="Arial"/>
          <w:sz w:val="22"/>
          <w:szCs w:val="22"/>
          <w:lang w:eastAsia="en-US"/>
        </w:rPr>
        <w:t xml:space="preserve">IDD/IDO que inicie con dígitos distintos a 1 ocasiona un procesamiento adicional por la multiplicidad de casos, haciendo más largos los tiempos de establecimiento de llamadas, ello aunado a que la longitud de los Números Mundiales (NM) en formato internacional (CC+NM) es distinta por país, por lo que requeriría el planteamiento de otras soluciones que deberían ser discutidas con los concesionarios con la finalidad de que no se </w:t>
      </w:r>
      <w:r w:rsidRPr="00E6557D">
        <w:rPr>
          <w:rFonts w:ascii="ITC Avant Garde" w:eastAsia="Calibri" w:hAnsi="ITC Avant Garde" w:cs="Arial"/>
          <w:sz w:val="22"/>
          <w:szCs w:val="22"/>
          <w:lang w:eastAsia="en-US"/>
        </w:rPr>
        <w:lastRenderedPageBreak/>
        <w:t>generen impactos en las redes que supongan costos innecesarios o riesgos al establecimiento y calidad de las comunicaciones.</w:t>
      </w:r>
    </w:p>
    <w:p w14:paraId="076E68EA" w14:textId="77777777" w:rsidR="006F7EC9" w:rsidRPr="00E6557D" w:rsidRDefault="006F7EC9" w:rsidP="006F7EC9">
      <w:pPr>
        <w:pStyle w:val="Prrafodelista"/>
        <w:ind w:left="1429"/>
        <w:jc w:val="both"/>
        <w:rPr>
          <w:rFonts w:ascii="ITC Avant Garde" w:hAnsi="ITC Avant Garde" w:cs="Arial"/>
          <w:sz w:val="22"/>
          <w:szCs w:val="22"/>
        </w:rPr>
      </w:pPr>
    </w:p>
    <w:p w14:paraId="31BB86F1" w14:textId="75FB66B1" w:rsidR="006F7EC9" w:rsidRPr="00E6557D" w:rsidRDefault="00C57240" w:rsidP="00466868">
      <w:pPr>
        <w:pStyle w:val="Prrafodelista"/>
        <w:ind w:left="1429"/>
        <w:jc w:val="both"/>
        <w:rPr>
          <w:rFonts w:ascii="ITC Avant Garde" w:hAnsi="ITC Avant Garde" w:cs="Arial"/>
          <w:sz w:val="22"/>
          <w:szCs w:val="22"/>
        </w:rPr>
      </w:pPr>
      <w:r w:rsidRPr="00E6557D">
        <w:rPr>
          <w:rFonts w:ascii="ITC Avant Garde" w:hAnsi="ITC Avant Garde" w:cs="Arial"/>
          <w:sz w:val="22"/>
          <w:szCs w:val="22"/>
        </w:rPr>
        <w:t>Respuesta:</w:t>
      </w:r>
      <w:r w:rsidR="006F7EC9" w:rsidRPr="00E6557D">
        <w:rPr>
          <w:rFonts w:ascii="ITC Avant Garde" w:hAnsi="ITC Avant Garde" w:cs="Arial"/>
          <w:sz w:val="22"/>
          <w:szCs w:val="22"/>
        </w:rPr>
        <w:t xml:space="preserve"> </w:t>
      </w:r>
      <w:r w:rsidR="00EF3FB9" w:rsidRPr="00E6557D">
        <w:rPr>
          <w:rFonts w:ascii="ITC Avant Garde" w:hAnsi="ITC Avant Garde" w:cs="Arial"/>
          <w:sz w:val="22"/>
          <w:szCs w:val="22"/>
        </w:rPr>
        <w:t>La estructura de los códigos de identificación de red de origen es consistente</w:t>
      </w:r>
      <w:r w:rsidR="00466868" w:rsidRPr="00E6557D">
        <w:rPr>
          <w:rFonts w:ascii="ITC Avant Garde" w:hAnsi="ITC Avant Garde" w:cs="Arial"/>
          <w:sz w:val="22"/>
          <w:szCs w:val="22"/>
        </w:rPr>
        <w:t xml:space="preserve"> con la definida desde la publicación de las especificaciones técnicas para la implantación de la portabilidad en noviembre de 2007. Por otra parte, </w:t>
      </w:r>
      <w:r w:rsidR="005E38D0" w:rsidRPr="00E6557D">
        <w:rPr>
          <w:rFonts w:ascii="ITC Avant Garde" w:hAnsi="ITC Avant Garde" w:cs="Arial"/>
          <w:sz w:val="22"/>
          <w:szCs w:val="22"/>
        </w:rPr>
        <w:t xml:space="preserve">86 de los </w:t>
      </w:r>
      <w:r w:rsidR="00466868" w:rsidRPr="00E6557D">
        <w:rPr>
          <w:rFonts w:ascii="ITC Avant Garde" w:hAnsi="ITC Avant Garde" w:cs="Arial"/>
          <w:sz w:val="22"/>
          <w:szCs w:val="22"/>
        </w:rPr>
        <w:t>100 códigos IDO/IDD que inician con el dígito 1</w:t>
      </w:r>
      <w:r w:rsidR="005E38D0" w:rsidRPr="00E6557D">
        <w:rPr>
          <w:rFonts w:ascii="ITC Avant Garde" w:hAnsi="ITC Avant Garde" w:cs="Arial"/>
          <w:sz w:val="22"/>
          <w:szCs w:val="22"/>
        </w:rPr>
        <w:t xml:space="preserve"> han sido asignados</w:t>
      </w:r>
      <w:r w:rsidR="00466868" w:rsidRPr="00E6557D">
        <w:rPr>
          <w:rFonts w:ascii="ITC Avant Garde" w:hAnsi="ITC Avant Garde" w:cs="Arial"/>
          <w:sz w:val="22"/>
          <w:szCs w:val="22"/>
        </w:rPr>
        <w:t>,</w:t>
      </w:r>
      <w:r w:rsidR="005E38D0" w:rsidRPr="00E6557D">
        <w:rPr>
          <w:rFonts w:ascii="ITC Avant Garde" w:hAnsi="ITC Avant Garde" w:cs="Arial"/>
          <w:sz w:val="22"/>
          <w:szCs w:val="22"/>
        </w:rPr>
        <w:t xml:space="preserve"> por lo que resulta necesario garantizar su disponibilidad mediante la asignación de códigos que inicien con un dígito distinto al 1. </w:t>
      </w:r>
      <w:r w:rsidR="00466868" w:rsidRPr="00E6557D">
        <w:rPr>
          <w:rFonts w:ascii="ITC Avant Garde" w:hAnsi="ITC Avant Garde" w:cs="Arial"/>
          <w:sz w:val="22"/>
          <w:szCs w:val="22"/>
        </w:rPr>
        <w:t xml:space="preserve">Asimismo, en la consulta pública </w:t>
      </w:r>
      <w:r w:rsidR="00371BDB" w:rsidRPr="00E6557D">
        <w:rPr>
          <w:rFonts w:ascii="ITC Avant Garde" w:hAnsi="ITC Avant Garde" w:cs="Arial"/>
          <w:sz w:val="22"/>
          <w:szCs w:val="22"/>
        </w:rPr>
        <w:t xml:space="preserve">algunos concesionarios propusieron al Instituto </w:t>
      </w:r>
      <w:r w:rsidR="00466868" w:rsidRPr="00E6557D">
        <w:rPr>
          <w:rFonts w:ascii="ITC Avant Garde" w:hAnsi="ITC Avant Garde" w:cs="Arial"/>
          <w:sz w:val="22"/>
          <w:szCs w:val="22"/>
        </w:rPr>
        <w:t>mantener los códigos BCD como códigos IDO/IDD</w:t>
      </w:r>
      <w:r w:rsidR="00371BDB" w:rsidRPr="00E6557D">
        <w:rPr>
          <w:rFonts w:ascii="ITC Avant Garde" w:hAnsi="ITC Avant Garde" w:cs="Arial"/>
          <w:sz w:val="22"/>
          <w:szCs w:val="22"/>
        </w:rPr>
        <w:t xml:space="preserve"> con el fin de reducir los ajustes necesario en sus redes</w:t>
      </w:r>
      <w:r w:rsidR="00466868" w:rsidRPr="00E6557D">
        <w:rPr>
          <w:rFonts w:ascii="ITC Avant Garde" w:hAnsi="ITC Avant Garde" w:cs="Arial"/>
          <w:sz w:val="22"/>
          <w:szCs w:val="22"/>
        </w:rPr>
        <w:t xml:space="preserve">, en el entendido de que </w:t>
      </w:r>
      <w:r w:rsidR="00371BDB" w:rsidRPr="00E6557D">
        <w:rPr>
          <w:rFonts w:ascii="ITC Avant Garde" w:hAnsi="ITC Avant Garde" w:cs="Arial"/>
          <w:sz w:val="22"/>
          <w:szCs w:val="22"/>
        </w:rPr>
        <w:t xml:space="preserve">la mayoría de los </w:t>
      </w:r>
      <w:r w:rsidR="00466868" w:rsidRPr="00E6557D">
        <w:rPr>
          <w:rFonts w:ascii="ITC Avant Garde" w:hAnsi="ITC Avant Garde" w:cs="Arial"/>
          <w:sz w:val="22"/>
          <w:szCs w:val="22"/>
        </w:rPr>
        <w:t xml:space="preserve">códigos </w:t>
      </w:r>
      <w:r w:rsidR="00371BDB" w:rsidRPr="00E6557D">
        <w:rPr>
          <w:rFonts w:ascii="ITC Avant Garde" w:hAnsi="ITC Avant Garde" w:cs="Arial"/>
          <w:sz w:val="22"/>
          <w:szCs w:val="22"/>
        </w:rPr>
        <w:t xml:space="preserve">BCD actualmente asignados </w:t>
      </w:r>
      <w:r w:rsidR="00466868" w:rsidRPr="00E6557D">
        <w:rPr>
          <w:rFonts w:ascii="ITC Avant Garde" w:hAnsi="ITC Avant Garde" w:cs="Arial"/>
          <w:sz w:val="22"/>
          <w:szCs w:val="22"/>
        </w:rPr>
        <w:t>inician con un dígito distinto al 1, motivo por el cual e</w:t>
      </w:r>
      <w:r w:rsidR="00221C03" w:rsidRPr="00E6557D">
        <w:rPr>
          <w:rFonts w:ascii="ITC Avant Garde" w:hAnsi="ITC Avant Garde" w:cs="Arial"/>
          <w:sz w:val="22"/>
          <w:szCs w:val="22"/>
        </w:rPr>
        <w:t>ste</w:t>
      </w:r>
      <w:r w:rsidR="00221C03" w:rsidRPr="00E6557D">
        <w:rPr>
          <w:rFonts w:ascii="ITC Avant Garde" w:hAnsi="ITC Avant Garde"/>
          <w:sz w:val="22"/>
          <w:szCs w:val="22"/>
        </w:rPr>
        <w:t xml:space="preserve"> </w:t>
      </w:r>
      <w:r w:rsidR="00221C03" w:rsidRPr="00E6557D">
        <w:rPr>
          <w:rFonts w:ascii="ITC Avant Garde" w:hAnsi="ITC Avant Garde" w:cs="Arial"/>
          <w:sz w:val="22"/>
          <w:szCs w:val="22"/>
        </w:rPr>
        <w:t>Instituto considera que la estructura de estos códigos se manten</w:t>
      </w:r>
      <w:r w:rsidR="00822744" w:rsidRPr="00E6557D">
        <w:rPr>
          <w:rFonts w:ascii="ITC Avant Garde" w:hAnsi="ITC Avant Garde" w:cs="Arial"/>
          <w:sz w:val="22"/>
          <w:szCs w:val="22"/>
        </w:rPr>
        <w:t>drá</w:t>
      </w:r>
      <w:r w:rsidR="00221C03" w:rsidRPr="00E6557D">
        <w:rPr>
          <w:rFonts w:ascii="ITC Avant Garde" w:hAnsi="ITC Avant Garde" w:cs="Arial"/>
          <w:sz w:val="22"/>
          <w:szCs w:val="22"/>
        </w:rPr>
        <w:t xml:space="preserve"> </w:t>
      </w:r>
      <w:r w:rsidR="00822744" w:rsidRPr="00E6557D">
        <w:rPr>
          <w:rFonts w:ascii="ITC Avant Garde" w:hAnsi="ITC Avant Garde" w:cs="Arial"/>
          <w:sz w:val="22"/>
          <w:szCs w:val="22"/>
        </w:rPr>
        <w:t>sin cambio</w:t>
      </w:r>
      <w:r w:rsidR="00221C03" w:rsidRPr="00E6557D">
        <w:rPr>
          <w:rFonts w:ascii="ITC Avant Garde" w:hAnsi="ITC Avant Garde" w:cs="Arial"/>
          <w:sz w:val="22"/>
          <w:szCs w:val="22"/>
        </w:rPr>
        <w:t>.</w:t>
      </w:r>
    </w:p>
    <w:p w14:paraId="02348C4B" w14:textId="77777777" w:rsidR="00AB09B9" w:rsidRPr="00E6557D" w:rsidRDefault="00AB09B9" w:rsidP="009E374E">
      <w:pPr>
        <w:ind w:left="851"/>
        <w:jc w:val="both"/>
        <w:rPr>
          <w:rFonts w:ascii="ITC Avant Garde" w:hAnsi="ITC Avant Garde"/>
          <w:b/>
        </w:rPr>
      </w:pPr>
    </w:p>
    <w:p w14:paraId="34F6CA53" w14:textId="77777777" w:rsidR="00AB09B9" w:rsidRPr="00E6557D" w:rsidRDefault="00AB09B9" w:rsidP="00AB09B9">
      <w:pPr>
        <w:ind w:firstLine="708"/>
        <w:jc w:val="both"/>
        <w:rPr>
          <w:rFonts w:ascii="ITC Avant Garde" w:hAnsi="ITC Avant Garde"/>
          <w:b/>
        </w:rPr>
      </w:pPr>
      <w:r w:rsidRPr="00E6557D">
        <w:rPr>
          <w:rFonts w:ascii="ITC Avant Garde" w:hAnsi="ITC Avant Garde"/>
          <w:b/>
        </w:rPr>
        <w:t>Tema: Código de Identificación de Red Destino.</w:t>
      </w:r>
    </w:p>
    <w:p w14:paraId="7ABCAB04" w14:textId="77777777" w:rsidR="00AB09B9" w:rsidRPr="00E6557D" w:rsidRDefault="00AB09B9"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11.2., Alcatel-</w:t>
      </w:r>
      <w:proofErr w:type="spellStart"/>
      <w:r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 xml:space="preserve"> manifiesta que los nuevos valores (2 a 9) que se proponen para el primer dígito del IDD que tienen como propósito poder asignarlo a más de 99 concesionarios, está bien; sin embargo, debe considerarse que los posibles nuevos valores condicionarán a que los IDD solo se pueden señalizar entre puntos de interconexión de los concesionarios; pero no internamente en la red de los concesionarios; por la dificultad de discriminar si los primeros dígitos del número de "B", corresponden a un IDD o a un Número Nacional.</w:t>
      </w:r>
    </w:p>
    <w:p w14:paraId="32F9B9A1" w14:textId="77777777" w:rsidR="00AB09B9" w:rsidRPr="00E6557D" w:rsidRDefault="00AB09B9" w:rsidP="00AB09B9">
      <w:pPr>
        <w:pStyle w:val="Prrafodelista"/>
        <w:ind w:left="1429"/>
        <w:jc w:val="both"/>
        <w:rPr>
          <w:rFonts w:ascii="ITC Avant Garde" w:eastAsia="Calibri" w:hAnsi="ITC Avant Garde" w:cs="Arial"/>
          <w:sz w:val="22"/>
          <w:szCs w:val="22"/>
          <w:lang w:eastAsia="en-US"/>
        </w:rPr>
      </w:pPr>
    </w:p>
    <w:p w14:paraId="31533506" w14:textId="25342F06" w:rsidR="00AB09B9" w:rsidRPr="00E6557D" w:rsidRDefault="00C57240" w:rsidP="00AB09B9">
      <w:pPr>
        <w:pStyle w:val="Prrafodelista"/>
        <w:ind w:left="1429"/>
        <w:jc w:val="both"/>
        <w:rPr>
          <w:rFonts w:ascii="ITC Avant Garde" w:hAnsi="ITC Avant Garde" w:cs="Arial"/>
          <w:sz w:val="22"/>
          <w:szCs w:val="22"/>
        </w:rPr>
      </w:pPr>
      <w:r w:rsidRPr="00E6557D">
        <w:rPr>
          <w:rFonts w:ascii="ITC Avant Garde" w:hAnsi="ITC Avant Garde" w:cs="Arial"/>
          <w:sz w:val="22"/>
          <w:szCs w:val="22"/>
        </w:rPr>
        <w:t>Respuesta:</w:t>
      </w:r>
      <w:r w:rsidR="00AB09B9" w:rsidRPr="00E6557D">
        <w:rPr>
          <w:rFonts w:ascii="ITC Avant Garde" w:hAnsi="ITC Avant Garde" w:cs="Arial"/>
          <w:sz w:val="22"/>
          <w:szCs w:val="22"/>
        </w:rPr>
        <w:t xml:space="preserve"> </w:t>
      </w:r>
      <w:r w:rsidR="00F80632" w:rsidRPr="00E6557D">
        <w:rPr>
          <w:rFonts w:ascii="ITC Avant Garde" w:hAnsi="ITC Avant Garde" w:cs="Arial"/>
          <w:sz w:val="22"/>
          <w:szCs w:val="22"/>
        </w:rPr>
        <w:t>La estructura de los códigos de identificación de red de origen es consistente con la definida desde la publicación de las especificaciones técnicas para la implantación de la portabilidad en noviembre de 2007. Por otra parte, 86 de los 100 códigos IDO/IDD que inician con el dígito 1 han sido asignados, por lo que resulta necesario garantizar su disponibilidad mediante la asignación de códigos que inicien con un dígito distinto al 1. Asimismo, en la consulta pública algunos concesionarios propusieron al Instituto mantener los códigos BCD como códigos IDO/IDD con el fin de reducir los ajustes necesario en sus redes, en el entendido de que la mayoría de los códigos BCD actualmente asignados inician con un dígito distinto al 1, motivo por el cual este</w:t>
      </w:r>
      <w:r w:rsidR="00F80632" w:rsidRPr="00E6557D">
        <w:rPr>
          <w:rFonts w:ascii="ITC Avant Garde" w:hAnsi="ITC Avant Garde"/>
          <w:sz w:val="22"/>
          <w:szCs w:val="22"/>
        </w:rPr>
        <w:t xml:space="preserve"> </w:t>
      </w:r>
      <w:r w:rsidR="00F80632" w:rsidRPr="00E6557D">
        <w:rPr>
          <w:rFonts w:ascii="ITC Avant Garde" w:hAnsi="ITC Avant Garde" w:cs="Arial"/>
          <w:sz w:val="22"/>
          <w:szCs w:val="22"/>
        </w:rPr>
        <w:t>Instituto considera que la estructura de estos códigos se mantendrá sin cambio</w:t>
      </w:r>
    </w:p>
    <w:p w14:paraId="2AA92985" w14:textId="77777777" w:rsidR="00AB09B9" w:rsidRPr="00E6557D" w:rsidRDefault="00AB09B9" w:rsidP="00B81D98">
      <w:pPr>
        <w:jc w:val="both"/>
        <w:rPr>
          <w:rFonts w:ascii="ITC Avant Garde" w:hAnsi="ITC Avant Garde"/>
          <w:b/>
        </w:rPr>
      </w:pPr>
    </w:p>
    <w:p w14:paraId="36AA97A7" w14:textId="77777777" w:rsidR="009E374E" w:rsidRPr="00E6557D" w:rsidRDefault="009E374E" w:rsidP="009E374E">
      <w:pPr>
        <w:ind w:left="851"/>
        <w:jc w:val="both"/>
        <w:rPr>
          <w:rFonts w:ascii="ITC Avant Garde" w:hAnsi="ITC Avant Garde"/>
          <w:b/>
        </w:rPr>
      </w:pPr>
      <w:r w:rsidRPr="00E6557D">
        <w:rPr>
          <w:rFonts w:ascii="ITC Avant Garde" w:hAnsi="ITC Avant Garde"/>
          <w:b/>
        </w:rPr>
        <w:t xml:space="preserve">Tema: Procedimiento de Asignación de Códigos de Identificación de Proveedores de Servicios de Telecomunicaciones </w:t>
      </w:r>
    </w:p>
    <w:p w14:paraId="4988AE52" w14:textId="2C37C060" w:rsidR="009E374E" w:rsidRPr="00E6557D" w:rsidRDefault="009E374E" w:rsidP="009E374E">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 xml:space="preserve">Respecto del numeral 11.5.2., </w:t>
      </w:r>
      <w:proofErr w:type="spellStart"/>
      <w:r w:rsidRPr="00E6557D">
        <w:rPr>
          <w:rFonts w:ascii="ITC Avant Garde" w:eastAsia="Calibri" w:hAnsi="ITC Avant Garde" w:cs="Arial"/>
          <w:sz w:val="22"/>
          <w:szCs w:val="22"/>
          <w:lang w:eastAsia="en-US"/>
        </w:rPr>
        <w:t>Avante</w:t>
      </w:r>
      <w:r w:rsidR="002674B2" w:rsidRPr="00E6557D">
        <w:rPr>
          <w:rFonts w:ascii="ITC Avant Garde" w:eastAsia="Calibri" w:hAnsi="ITC Avant Garde" w:cs="Arial"/>
          <w:sz w:val="22"/>
          <w:szCs w:val="22"/>
          <w:lang w:eastAsia="en-US"/>
        </w:rPr>
        <w:t>l</w:t>
      </w:r>
      <w:proofErr w:type="spellEnd"/>
      <w:r w:rsidRPr="00E6557D">
        <w:rPr>
          <w:rFonts w:ascii="ITC Avant Garde" w:eastAsia="Calibri" w:hAnsi="ITC Avant Garde" w:cs="Arial"/>
          <w:sz w:val="22"/>
          <w:szCs w:val="22"/>
          <w:lang w:eastAsia="en-US"/>
        </w:rPr>
        <w:t xml:space="preserve">, </w:t>
      </w:r>
      <w:r w:rsidR="0020571D" w:rsidRPr="00E6557D">
        <w:rPr>
          <w:rFonts w:ascii="ITC Avant Garde" w:eastAsia="Calibri" w:hAnsi="ITC Avant Garde" w:cs="Arial"/>
          <w:sz w:val="22"/>
          <w:szCs w:val="22"/>
          <w:lang w:eastAsia="en-US"/>
        </w:rPr>
        <w:t xml:space="preserve">Axtel, </w:t>
      </w:r>
      <w:proofErr w:type="spellStart"/>
      <w:r w:rsidR="0020571D" w:rsidRPr="00E6557D">
        <w:rPr>
          <w:rFonts w:ascii="ITC Avant Garde" w:eastAsia="Calibri" w:hAnsi="ITC Avant Garde" w:cs="Arial"/>
          <w:sz w:val="22"/>
          <w:szCs w:val="22"/>
          <w:lang w:eastAsia="en-US"/>
        </w:rPr>
        <w:t>Alestra</w:t>
      </w:r>
      <w:proofErr w:type="spellEnd"/>
      <w:r w:rsidR="0020571D" w:rsidRPr="00E6557D">
        <w:rPr>
          <w:rFonts w:ascii="ITC Avant Garde" w:eastAsia="Calibri" w:hAnsi="ITC Avant Garde" w:cs="Arial"/>
          <w:sz w:val="22"/>
          <w:szCs w:val="22"/>
          <w:lang w:eastAsia="en-US"/>
        </w:rPr>
        <w:t xml:space="preserve"> y Grupo Televisa</w:t>
      </w:r>
      <w:r w:rsidRPr="00E6557D">
        <w:rPr>
          <w:rFonts w:ascii="ITC Avant Garde" w:eastAsia="Calibri" w:hAnsi="ITC Avant Garde" w:cs="Arial"/>
          <w:sz w:val="22"/>
          <w:szCs w:val="22"/>
          <w:lang w:eastAsia="en-US"/>
        </w:rPr>
        <w:t xml:space="preserve"> solicitan se modifique el plazo máximo en el cual se resuelve el procedimiento. </w:t>
      </w:r>
    </w:p>
    <w:p w14:paraId="1B9452AA" w14:textId="77777777" w:rsidR="009E374E" w:rsidRPr="00E6557D" w:rsidRDefault="009E374E" w:rsidP="009E374E">
      <w:pPr>
        <w:pStyle w:val="Prrafodelista"/>
        <w:ind w:left="1418"/>
        <w:jc w:val="both"/>
        <w:rPr>
          <w:rFonts w:ascii="ITC Avant Garde" w:eastAsia="Calibri" w:hAnsi="ITC Avant Garde" w:cs="Arial"/>
          <w:sz w:val="22"/>
          <w:szCs w:val="22"/>
          <w:lang w:eastAsia="en-US"/>
        </w:rPr>
      </w:pPr>
    </w:p>
    <w:p w14:paraId="2A81CE94" w14:textId="52BF6D52" w:rsidR="007766B2" w:rsidRPr="00E6557D" w:rsidRDefault="00C57240" w:rsidP="00822744">
      <w:pPr>
        <w:pStyle w:val="Prrafodelista"/>
        <w:ind w:left="1429"/>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9E374E" w:rsidRPr="00E6557D">
        <w:rPr>
          <w:rFonts w:ascii="ITC Avant Garde" w:eastAsia="Calibri" w:hAnsi="ITC Avant Garde" w:cs="Arial"/>
          <w:sz w:val="22"/>
          <w:szCs w:val="22"/>
          <w:lang w:eastAsia="en-US"/>
        </w:rPr>
        <w:t xml:space="preserve"> </w:t>
      </w:r>
      <w:r w:rsidR="00822744" w:rsidRPr="00E6557D">
        <w:rPr>
          <w:rFonts w:ascii="ITC Avant Garde" w:eastAsia="Calibri" w:hAnsi="ITC Avant Garde" w:cs="Arial"/>
          <w:sz w:val="22"/>
          <w:szCs w:val="22"/>
          <w:lang w:eastAsia="en-US"/>
        </w:rPr>
        <w:t xml:space="preserve">El plazo máximo fue determinado a efecto de contar con tiempo suficiente para poder realizar el análisis y, en su caso, requerimiento de información al solicitante. Considerando que la Ley Federal de Procedimiento Administrativo establece que los </w:t>
      </w:r>
      <w:r w:rsidR="00EA4BE1" w:rsidRPr="00E6557D">
        <w:rPr>
          <w:rFonts w:ascii="ITC Avant Garde" w:eastAsia="Calibri" w:hAnsi="ITC Avant Garde" w:cs="Arial"/>
          <w:sz w:val="22"/>
          <w:szCs w:val="22"/>
          <w:lang w:eastAsia="en-US"/>
        </w:rPr>
        <w:t>requerimientos de prevención de información</w:t>
      </w:r>
      <w:r w:rsidR="00822744" w:rsidRPr="00E6557D">
        <w:rPr>
          <w:rFonts w:ascii="ITC Avant Garde" w:eastAsia="Calibri" w:hAnsi="ITC Avant Garde" w:cs="Arial"/>
          <w:sz w:val="22"/>
          <w:szCs w:val="22"/>
          <w:lang w:eastAsia="en-US"/>
        </w:rPr>
        <w:t xml:space="preserve"> deben </w:t>
      </w:r>
      <w:r w:rsidR="00EA4BE1" w:rsidRPr="00E6557D">
        <w:rPr>
          <w:rFonts w:ascii="ITC Avant Garde" w:eastAsia="Calibri" w:hAnsi="ITC Avant Garde" w:cs="Arial"/>
          <w:sz w:val="22"/>
          <w:szCs w:val="22"/>
          <w:lang w:eastAsia="en-US"/>
        </w:rPr>
        <w:t>realizarse dentro</w:t>
      </w:r>
      <w:r w:rsidR="00822744" w:rsidRPr="00E6557D">
        <w:rPr>
          <w:rFonts w:ascii="ITC Avant Garde" w:eastAsia="Calibri" w:hAnsi="ITC Avant Garde" w:cs="Arial"/>
          <w:sz w:val="22"/>
          <w:szCs w:val="22"/>
          <w:lang w:eastAsia="en-US"/>
        </w:rPr>
        <w:t xml:space="preserve"> del primer tercio del plazo de respuesta </w:t>
      </w:r>
      <w:r w:rsidR="00EA4BE1" w:rsidRPr="00E6557D">
        <w:rPr>
          <w:rFonts w:ascii="ITC Avant Garde" w:eastAsia="Calibri" w:hAnsi="ITC Avant Garde" w:cs="Arial"/>
          <w:sz w:val="22"/>
          <w:szCs w:val="22"/>
          <w:lang w:eastAsia="en-US"/>
        </w:rPr>
        <w:t>señalado (5 días hábiles), por lo que el plazo de quince días hábiles para resolver la solicitud resulta adecuado.</w:t>
      </w:r>
      <w:r w:rsidR="00822744" w:rsidRPr="00E6557D">
        <w:rPr>
          <w:rFonts w:ascii="ITC Avant Garde" w:eastAsia="Calibri" w:hAnsi="ITC Avant Garde" w:cs="Arial"/>
          <w:sz w:val="22"/>
          <w:szCs w:val="22"/>
          <w:lang w:eastAsia="en-US"/>
        </w:rPr>
        <w:t xml:space="preserve"> No obstante lo anterior, el Instituto podrá resolver en todo momento antes del plazo máximo.</w:t>
      </w:r>
    </w:p>
    <w:p w14:paraId="78055173" w14:textId="77777777" w:rsidR="009E374E" w:rsidRPr="00E6557D" w:rsidRDefault="009E374E" w:rsidP="00822744">
      <w:pPr>
        <w:pStyle w:val="Prrafodelista"/>
        <w:ind w:left="1429"/>
        <w:jc w:val="both"/>
        <w:rPr>
          <w:rFonts w:ascii="ITC Avant Garde" w:hAnsi="ITC Avant Garde"/>
          <w:sz w:val="22"/>
          <w:szCs w:val="22"/>
        </w:rPr>
      </w:pPr>
    </w:p>
    <w:p w14:paraId="7F12A0E2" w14:textId="2DD7BC13" w:rsidR="009E374E" w:rsidRPr="00E6557D" w:rsidRDefault="009E374E"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11.</w:t>
      </w:r>
      <w:r w:rsidR="0020571D" w:rsidRPr="00E6557D">
        <w:rPr>
          <w:rFonts w:ascii="ITC Avant Garde" w:eastAsia="Calibri" w:hAnsi="ITC Avant Garde" w:cs="Arial"/>
          <w:sz w:val="22"/>
          <w:szCs w:val="22"/>
          <w:lang w:eastAsia="en-US"/>
        </w:rPr>
        <w:t xml:space="preserve">5.4., </w:t>
      </w:r>
      <w:proofErr w:type="spellStart"/>
      <w:r w:rsidR="0020571D" w:rsidRPr="00E6557D">
        <w:rPr>
          <w:rFonts w:ascii="ITC Avant Garde" w:eastAsia="Calibri" w:hAnsi="ITC Avant Garde" w:cs="Arial"/>
          <w:sz w:val="22"/>
          <w:szCs w:val="22"/>
          <w:lang w:eastAsia="en-US"/>
        </w:rPr>
        <w:t>Avante</w:t>
      </w:r>
      <w:r w:rsidR="002674B2" w:rsidRPr="00E6557D">
        <w:rPr>
          <w:rFonts w:ascii="ITC Avant Garde" w:eastAsia="Calibri" w:hAnsi="ITC Avant Garde" w:cs="Arial"/>
          <w:sz w:val="22"/>
          <w:szCs w:val="22"/>
          <w:lang w:eastAsia="en-US"/>
        </w:rPr>
        <w:t>l</w:t>
      </w:r>
      <w:proofErr w:type="spellEnd"/>
      <w:r w:rsidR="0020571D" w:rsidRPr="00E6557D">
        <w:rPr>
          <w:rFonts w:ascii="ITC Avant Garde" w:eastAsia="Calibri" w:hAnsi="ITC Avant Garde" w:cs="Arial"/>
          <w:sz w:val="22"/>
          <w:szCs w:val="22"/>
          <w:lang w:eastAsia="en-US"/>
        </w:rPr>
        <w:t xml:space="preserve">, Axtel y </w:t>
      </w:r>
      <w:proofErr w:type="spellStart"/>
      <w:r w:rsidR="0020571D"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el </w:t>
      </w:r>
      <w:r w:rsidR="00857E80" w:rsidRPr="00E6557D">
        <w:rPr>
          <w:rFonts w:ascii="ITC Avant Garde" w:eastAsia="Calibri" w:hAnsi="ITC Avant Garde" w:cs="Arial"/>
          <w:sz w:val="22"/>
          <w:szCs w:val="22"/>
          <w:lang w:eastAsia="en-US"/>
        </w:rPr>
        <w:t>Sistema Electrónico</w:t>
      </w:r>
      <w:r w:rsidRPr="00E6557D">
        <w:rPr>
          <w:rFonts w:ascii="ITC Avant Garde" w:eastAsia="Calibri" w:hAnsi="ITC Avant Garde" w:cs="Arial"/>
          <w:sz w:val="22"/>
          <w:szCs w:val="22"/>
          <w:lang w:eastAsia="en-US"/>
        </w:rPr>
        <w:t xml:space="preserve"> debe tener la capacidad de validar la introducción de datos básicos correctos (fecha de solicitud, el IDO según el usuario que se firme al Sistema </w:t>
      </w:r>
      <w:r w:rsidR="00DC08FC" w:rsidRPr="00E6557D">
        <w:rPr>
          <w:rFonts w:ascii="ITC Avant Garde" w:eastAsia="Calibri" w:hAnsi="ITC Avant Garde" w:cs="Arial"/>
          <w:sz w:val="22"/>
          <w:szCs w:val="22"/>
          <w:lang w:eastAsia="en-US"/>
        </w:rPr>
        <w:t>o</w:t>
      </w:r>
      <w:r w:rsidRPr="00E6557D">
        <w:rPr>
          <w:rFonts w:ascii="ITC Avant Garde" w:eastAsia="Calibri" w:hAnsi="ITC Avant Garde" w:cs="Arial"/>
          <w:sz w:val="22"/>
          <w:szCs w:val="22"/>
          <w:lang w:eastAsia="en-US"/>
        </w:rPr>
        <w:t xml:space="preserve"> la razón social que señale el usuario). </w:t>
      </w:r>
    </w:p>
    <w:p w14:paraId="08B304E7"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56CFBCB3" w14:textId="3DD81C01"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w:t>
      </w:r>
      <w:r w:rsidR="00822744" w:rsidRPr="00E6557D">
        <w:rPr>
          <w:rFonts w:ascii="ITC Avant Garde" w:hAnsi="ITC Avant Garde"/>
        </w:rPr>
        <w:t xml:space="preserve">El </w:t>
      </w:r>
      <w:r w:rsidR="00857E80" w:rsidRPr="00E6557D">
        <w:rPr>
          <w:rFonts w:ascii="ITC Avant Garde" w:hAnsi="ITC Avant Garde"/>
        </w:rPr>
        <w:t>Sistema Electrónico</w:t>
      </w:r>
      <w:r w:rsidR="00822744" w:rsidRPr="00E6557D">
        <w:rPr>
          <w:rFonts w:ascii="ITC Avant Garde" w:hAnsi="ITC Avant Garde"/>
        </w:rPr>
        <w:t xml:space="preserve"> tendrá la capacidad de realizar validaci</w:t>
      </w:r>
      <w:r w:rsidR="00F80632" w:rsidRPr="00E6557D">
        <w:rPr>
          <w:rFonts w:ascii="ITC Avant Garde" w:hAnsi="ITC Avant Garde"/>
        </w:rPr>
        <w:t xml:space="preserve">ones </w:t>
      </w:r>
      <w:r w:rsidR="00822744" w:rsidRPr="00E6557D">
        <w:rPr>
          <w:rFonts w:ascii="ITC Avant Garde" w:hAnsi="ITC Avant Garde"/>
        </w:rPr>
        <w:t>de forma automática.</w:t>
      </w:r>
    </w:p>
    <w:p w14:paraId="7A87145D" w14:textId="77777777" w:rsidR="009E374E" w:rsidRPr="00E6557D" w:rsidRDefault="00B81D98"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w:t>
      </w:r>
      <w:r w:rsidR="009E374E" w:rsidRPr="00E6557D">
        <w:rPr>
          <w:rFonts w:ascii="ITC Avant Garde" w:eastAsia="Calibri" w:hAnsi="ITC Avant Garde" w:cs="Arial"/>
          <w:sz w:val="22"/>
          <w:szCs w:val="22"/>
          <w:lang w:eastAsia="en-US"/>
        </w:rPr>
        <w:t xml:space="preserve">11.5.12., </w:t>
      </w:r>
      <w:proofErr w:type="spellStart"/>
      <w:r w:rsidR="009E374E" w:rsidRPr="00E6557D">
        <w:rPr>
          <w:rFonts w:ascii="ITC Avant Garde" w:eastAsia="Calibri" w:hAnsi="ITC Avant Garde" w:cs="Arial"/>
          <w:sz w:val="22"/>
          <w:szCs w:val="22"/>
          <w:lang w:eastAsia="en-US"/>
        </w:rPr>
        <w:t>Avantel</w:t>
      </w:r>
      <w:proofErr w:type="spellEnd"/>
      <w:r w:rsidR="009E374E" w:rsidRPr="00E6557D">
        <w:rPr>
          <w:rFonts w:ascii="ITC Avant Garde" w:eastAsia="Calibri" w:hAnsi="ITC Avant Garde" w:cs="Arial"/>
          <w:sz w:val="22"/>
          <w:szCs w:val="22"/>
          <w:lang w:eastAsia="en-US"/>
        </w:rPr>
        <w:t xml:space="preserve">, Axtel y </w:t>
      </w:r>
      <w:proofErr w:type="spellStart"/>
      <w:r w:rsidR="009E374E" w:rsidRPr="00E6557D">
        <w:rPr>
          <w:rFonts w:ascii="ITC Avant Garde" w:eastAsia="Calibri" w:hAnsi="ITC Avant Garde" w:cs="Arial"/>
          <w:sz w:val="22"/>
          <w:szCs w:val="22"/>
          <w:lang w:eastAsia="en-US"/>
        </w:rPr>
        <w:t>Alestra</w:t>
      </w:r>
      <w:proofErr w:type="spellEnd"/>
      <w:r w:rsidR="009E374E" w:rsidRPr="00E6557D">
        <w:rPr>
          <w:rFonts w:ascii="ITC Avant Garde" w:eastAsia="Calibri" w:hAnsi="ITC Avant Garde" w:cs="Arial"/>
          <w:sz w:val="22"/>
          <w:szCs w:val="22"/>
          <w:lang w:eastAsia="en-US"/>
        </w:rPr>
        <w:t xml:space="preserve"> solicitan se incluya un método adicional de notificación a la indust</w:t>
      </w:r>
      <w:r w:rsidR="0020571D" w:rsidRPr="00E6557D">
        <w:rPr>
          <w:rFonts w:ascii="ITC Avant Garde" w:eastAsia="Calibri" w:hAnsi="ITC Avant Garde" w:cs="Arial"/>
          <w:sz w:val="22"/>
          <w:szCs w:val="22"/>
          <w:lang w:eastAsia="en-US"/>
        </w:rPr>
        <w:t>ria cuando el Instituto asigne IDA o IDO/IDD</w:t>
      </w:r>
      <w:r w:rsidR="009E374E" w:rsidRPr="00E6557D">
        <w:rPr>
          <w:rFonts w:ascii="ITC Avant Garde" w:eastAsia="Calibri" w:hAnsi="ITC Avant Garde" w:cs="Arial"/>
          <w:sz w:val="22"/>
          <w:szCs w:val="22"/>
          <w:lang w:eastAsia="en-US"/>
        </w:rPr>
        <w:t xml:space="preserve">. </w:t>
      </w:r>
    </w:p>
    <w:p w14:paraId="2B251EDC"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5C66D16F" w14:textId="36C51CA4" w:rsidR="00CC5350" w:rsidRPr="00E6557D" w:rsidRDefault="00C57240" w:rsidP="00732D2E">
      <w:pPr>
        <w:pStyle w:val="Prrafodelista"/>
        <w:ind w:left="1418"/>
        <w:jc w:val="both"/>
        <w:rPr>
          <w:rFonts w:ascii="ITC Avant Garde" w:hAnsi="ITC Avant Garde"/>
          <w:sz w:val="22"/>
          <w:szCs w:val="22"/>
        </w:rPr>
      </w:pPr>
      <w:r w:rsidRPr="00E6557D">
        <w:rPr>
          <w:rFonts w:ascii="ITC Avant Garde" w:hAnsi="ITC Avant Garde"/>
          <w:sz w:val="22"/>
          <w:szCs w:val="22"/>
        </w:rPr>
        <w:t>Respuesta:</w:t>
      </w:r>
      <w:r w:rsidR="009E374E" w:rsidRPr="00E6557D">
        <w:rPr>
          <w:rFonts w:ascii="ITC Avant Garde" w:hAnsi="ITC Avant Garde"/>
          <w:sz w:val="22"/>
          <w:szCs w:val="22"/>
        </w:rPr>
        <w:t xml:space="preserve"> Este Instituto considera que no es necesario </w:t>
      </w:r>
      <w:r w:rsidR="00822744" w:rsidRPr="00E6557D">
        <w:rPr>
          <w:rFonts w:ascii="ITC Avant Garde" w:hAnsi="ITC Avant Garde"/>
          <w:sz w:val="22"/>
          <w:szCs w:val="22"/>
        </w:rPr>
        <w:t>establecer un método adicional de</w:t>
      </w:r>
      <w:r w:rsidR="009E374E" w:rsidRPr="00E6557D">
        <w:rPr>
          <w:rFonts w:ascii="ITC Avant Garde" w:hAnsi="ITC Avant Garde"/>
          <w:sz w:val="22"/>
          <w:szCs w:val="22"/>
        </w:rPr>
        <w:t xml:space="preserve"> notificación respecto de los cambios que existan al </w:t>
      </w:r>
      <w:r w:rsidR="00857E80" w:rsidRPr="00E6557D">
        <w:rPr>
          <w:rFonts w:ascii="ITC Avant Garde" w:hAnsi="ITC Avant Garde"/>
          <w:sz w:val="22"/>
          <w:szCs w:val="22"/>
        </w:rPr>
        <w:t>Sistema de Numeración y Señalización</w:t>
      </w:r>
      <w:r w:rsidR="00111778" w:rsidRPr="00E6557D">
        <w:rPr>
          <w:rFonts w:ascii="ITC Avant Garde" w:hAnsi="ITC Avant Garde"/>
          <w:sz w:val="22"/>
          <w:szCs w:val="22"/>
        </w:rPr>
        <w:t>,</w:t>
      </w:r>
      <w:r w:rsidR="009E374E" w:rsidRPr="00E6557D">
        <w:rPr>
          <w:rFonts w:ascii="ITC Avant Garde" w:hAnsi="ITC Avant Garde"/>
          <w:sz w:val="22"/>
          <w:szCs w:val="22"/>
        </w:rPr>
        <w:t xml:space="preserve"> ya que dicho sistema estará disponible y actualizado para su consulta las 24 ho</w:t>
      </w:r>
      <w:r w:rsidR="00627DB7" w:rsidRPr="00E6557D">
        <w:rPr>
          <w:rFonts w:ascii="ITC Avant Garde" w:hAnsi="ITC Avant Garde"/>
          <w:sz w:val="22"/>
          <w:szCs w:val="22"/>
        </w:rPr>
        <w:t>ras del día los 365 días de año</w:t>
      </w:r>
      <w:r w:rsidR="009E374E" w:rsidRPr="00E6557D">
        <w:rPr>
          <w:rFonts w:ascii="ITC Avant Garde" w:hAnsi="ITC Avant Garde"/>
          <w:sz w:val="22"/>
          <w:szCs w:val="22"/>
        </w:rPr>
        <w:t>.</w:t>
      </w:r>
    </w:p>
    <w:p w14:paraId="3CCA58CE" w14:textId="77777777" w:rsidR="00CC5350" w:rsidRPr="00E6557D" w:rsidRDefault="00CC5350" w:rsidP="00732D2E">
      <w:pPr>
        <w:pStyle w:val="Prrafodelista"/>
        <w:ind w:left="1418"/>
        <w:jc w:val="both"/>
        <w:rPr>
          <w:rFonts w:ascii="ITC Avant Garde" w:hAnsi="ITC Avant Garde"/>
          <w:sz w:val="22"/>
          <w:szCs w:val="22"/>
        </w:rPr>
      </w:pPr>
    </w:p>
    <w:p w14:paraId="4041F841" w14:textId="2DA7E5F6" w:rsidR="009E374E" w:rsidRPr="00E6557D" w:rsidRDefault="009E374E" w:rsidP="00822744">
      <w:pPr>
        <w:pStyle w:val="Prrafodelista"/>
        <w:numPr>
          <w:ilvl w:val="0"/>
          <w:numId w:val="12"/>
        </w:numPr>
        <w:ind w:left="1418" w:hanging="425"/>
        <w:jc w:val="both"/>
        <w:rPr>
          <w:rFonts w:ascii="ITC Avant Garde" w:hAnsi="ITC Avant Garde"/>
          <w:sz w:val="22"/>
          <w:szCs w:val="22"/>
        </w:rPr>
      </w:pPr>
      <w:r w:rsidRPr="00E6557D">
        <w:rPr>
          <w:rFonts w:ascii="ITC Avant Garde" w:hAnsi="ITC Avant Garde"/>
          <w:sz w:val="22"/>
          <w:szCs w:val="22"/>
        </w:rPr>
        <w:t xml:space="preserve">Respecto del numeral 11.5.12, Telefónica manifiesta que el AEP no efectúa oportunamente los ajustes necesarios en su infraestructura para dar cumplimiento a las actualizaciones realizadas al </w:t>
      </w:r>
      <w:r w:rsidR="00857E80" w:rsidRPr="00E6557D">
        <w:rPr>
          <w:rFonts w:ascii="ITC Avant Garde" w:hAnsi="ITC Avant Garde"/>
          <w:sz w:val="22"/>
          <w:szCs w:val="22"/>
        </w:rPr>
        <w:t>Sistema de Numeración y Señalización</w:t>
      </w:r>
      <w:r w:rsidRPr="00E6557D">
        <w:rPr>
          <w:rFonts w:ascii="ITC Avant Garde" w:hAnsi="ITC Avant Garde"/>
          <w:sz w:val="22"/>
          <w:szCs w:val="22"/>
        </w:rPr>
        <w:t xml:space="preserve"> y por lo tanto no se realiza de manera oportuna el correcto enrutamiento de tráfico. Lo anterior, no solo se convierte en una falta al PNN sino atenta contra la libre competencia por lo que se propone que en este caso se le sancione con lo determinado en la fracción II del artículo 298 de la Ley Federal de Telecomunicaciones y Radiodifusión (</w:t>
      </w:r>
      <w:proofErr w:type="spellStart"/>
      <w:r w:rsidRPr="00E6557D">
        <w:rPr>
          <w:rFonts w:ascii="ITC Avant Garde" w:hAnsi="ITC Avant Garde"/>
          <w:sz w:val="22"/>
          <w:szCs w:val="22"/>
        </w:rPr>
        <w:t>LFTyR</w:t>
      </w:r>
      <w:proofErr w:type="spellEnd"/>
      <w:r w:rsidRPr="00E6557D">
        <w:rPr>
          <w:rFonts w:ascii="ITC Avant Garde" w:hAnsi="ITC Avant Garde"/>
          <w:sz w:val="22"/>
          <w:szCs w:val="22"/>
        </w:rPr>
        <w:t>).</w:t>
      </w:r>
    </w:p>
    <w:p w14:paraId="3DDD9D78"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79EEE5D9" w14:textId="0C4C960C"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F80632" w:rsidRPr="00E6557D">
        <w:rPr>
          <w:rFonts w:ascii="ITC Avant Garde" w:hAnsi="ITC Avant Garde"/>
        </w:rPr>
        <w:t xml:space="preserve"> El comentario se encuentra</w:t>
      </w:r>
      <w:r w:rsidR="009E374E" w:rsidRPr="00E6557D">
        <w:rPr>
          <w:rFonts w:ascii="ITC Avant Garde" w:hAnsi="ITC Avant Garde"/>
        </w:rPr>
        <w:t xml:space="preserve"> fuera del alcance del proyecto.</w:t>
      </w:r>
    </w:p>
    <w:p w14:paraId="5CF4AD31" w14:textId="77777777" w:rsidR="00AB09B9" w:rsidRPr="00E6557D" w:rsidRDefault="00AB09B9" w:rsidP="00AB09B9">
      <w:pPr>
        <w:ind w:firstLine="708"/>
        <w:jc w:val="both"/>
        <w:rPr>
          <w:rFonts w:ascii="ITC Avant Garde" w:hAnsi="ITC Avant Garde"/>
          <w:b/>
        </w:rPr>
      </w:pPr>
      <w:r w:rsidRPr="00E6557D">
        <w:rPr>
          <w:rFonts w:ascii="ITC Avant Garde" w:hAnsi="ITC Avant Garde"/>
          <w:b/>
        </w:rPr>
        <w:lastRenderedPageBreak/>
        <w:t>Tema: Cambio de IDO de la numeración.</w:t>
      </w:r>
    </w:p>
    <w:p w14:paraId="31A51847" w14:textId="2756FF8B" w:rsidR="00AB09B9" w:rsidRPr="00E6557D" w:rsidRDefault="00AB09B9"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w:t>
      </w:r>
      <w:r w:rsidR="00B81D98"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11.6.1., Telefónica y CANIETI manifiestan que se debe agregar como req</w:t>
      </w:r>
      <w:r w:rsidR="0020571D" w:rsidRPr="00E6557D">
        <w:rPr>
          <w:rFonts w:ascii="ITC Avant Garde" w:eastAsia="Calibri" w:hAnsi="ITC Avant Garde" w:cs="Arial"/>
          <w:sz w:val="22"/>
          <w:szCs w:val="22"/>
          <w:lang w:eastAsia="en-US"/>
        </w:rPr>
        <w:t>uisito del procedimiento, el vist</w:t>
      </w:r>
      <w:r w:rsidRPr="00E6557D">
        <w:rPr>
          <w:rFonts w:ascii="ITC Avant Garde" w:eastAsia="Calibri" w:hAnsi="ITC Avant Garde" w:cs="Arial"/>
          <w:sz w:val="22"/>
          <w:szCs w:val="22"/>
          <w:lang w:eastAsia="en-US"/>
        </w:rPr>
        <w:t>o bueno o aceptación</w:t>
      </w:r>
      <w:r w:rsidR="00A3020E"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del concesionario que le est</w:t>
      </w:r>
      <w:r w:rsidR="00A465E8" w:rsidRPr="00E6557D">
        <w:rPr>
          <w:rFonts w:ascii="ITC Avant Garde" w:eastAsia="Calibri" w:hAnsi="ITC Avant Garde" w:cs="Arial"/>
          <w:sz w:val="22"/>
          <w:szCs w:val="22"/>
          <w:lang w:eastAsia="en-US"/>
        </w:rPr>
        <w:t>é</w:t>
      </w:r>
      <w:r w:rsidRPr="00E6557D">
        <w:rPr>
          <w:rFonts w:ascii="ITC Avant Garde" w:eastAsia="Calibri" w:hAnsi="ITC Avant Garde" w:cs="Arial"/>
          <w:sz w:val="22"/>
          <w:szCs w:val="22"/>
          <w:lang w:eastAsia="en-US"/>
        </w:rPr>
        <w:t xml:space="preserve"> prestando el servicio actual al OMV. </w:t>
      </w:r>
    </w:p>
    <w:p w14:paraId="25A12FB7" w14:textId="77777777" w:rsidR="00AB09B9" w:rsidRPr="00E6557D" w:rsidRDefault="00AB09B9" w:rsidP="00AB09B9">
      <w:pPr>
        <w:pStyle w:val="Prrafodelista"/>
        <w:ind w:left="1429"/>
        <w:jc w:val="both"/>
        <w:rPr>
          <w:rFonts w:ascii="ITC Avant Garde" w:eastAsia="Calibri" w:hAnsi="ITC Avant Garde" w:cs="Arial"/>
          <w:sz w:val="22"/>
          <w:szCs w:val="22"/>
          <w:lang w:eastAsia="en-US"/>
        </w:rPr>
      </w:pPr>
    </w:p>
    <w:p w14:paraId="33B043BE" w14:textId="40C5B497" w:rsidR="00AB09B9" w:rsidRPr="00E6557D" w:rsidRDefault="00C57240" w:rsidP="00AB09B9">
      <w:pPr>
        <w:ind w:left="1418"/>
        <w:jc w:val="both"/>
        <w:rPr>
          <w:rFonts w:ascii="ITC Avant Garde" w:hAnsi="ITC Avant Garde"/>
        </w:rPr>
      </w:pPr>
      <w:r w:rsidRPr="00E6557D">
        <w:rPr>
          <w:rFonts w:ascii="ITC Avant Garde" w:hAnsi="ITC Avant Garde"/>
        </w:rPr>
        <w:t>Respuesta:</w:t>
      </w:r>
      <w:r w:rsidR="00AB09B9" w:rsidRPr="00E6557D">
        <w:rPr>
          <w:rFonts w:ascii="ITC Avant Garde" w:hAnsi="ITC Avant Garde"/>
        </w:rPr>
        <w:t xml:space="preserve"> Este Instituto no considera necesario </w:t>
      </w:r>
      <w:r w:rsidR="004C1C77" w:rsidRPr="00E6557D">
        <w:rPr>
          <w:rFonts w:ascii="ITC Avant Garde" w:hAnsi="ITC Avant Garde"/>
        </w:rPr>
        <w:t xml:space="preserve">requerir </w:t>
      </w:r>
      <w:r w:rsidR="00AB09B9" w:rsidRPr="00E6557D">
        <w:rPr>
          <w:rFonts w:ascii="ITC Avant Garde" w:hAnsi="ITC Avant Garde"/>
        </w:rPr>
        <w:t>el visto bueno del concesionario de red</w:t>
      </w:r>
      <w:r w:rsidR="004C1C77" w:rsidRPr="00E6557D">
        <w:rPr>
          <w:rFonts w:ascii="ITC Avant Garde" w:hAnsi="ITC Avant Garde"/>
        </w:rPr>
        <w:t xml:space="preserve"> actual</w:t>
      </w:r>
      <w:r w:rsidR="00AB09B9" w:rsidRPr="00E6557D">
        <w:rPr>
          <w:rFonts w:ascii="ITC Avant Garde" w:hAnsi="ITC Avant Garde"/>
        </w:rPr>
        <w:t xml:space="preserve">, </w:t>
      </w:r>
      <w:r w:rsidR="00E40D95" w:rsidRPr="00E6557D">
        <w:rPr>
          <w:rFonts w:ascii="ITC Avant Garde" w:hAnsi="ITC Avant Garde"/>
        </w:rPr>
        <w:t>en virtud de que el OMV, como asignatario de la numeración</w:t>
      </w:r>
      <w:r w:rsidR="004C1C77" w:rsidRPr="00E6557D">
        <w:rPr>
          <w:rFonts w:ascii="ITC Avant Garde" w:hAnsi="ITC Avant Garde"/>
        </w:rPr>
        <w:t>,</w:t>
      </w:r>
      <w:r w:rsidR="00E40D95" w:rsidRPr="00E6557D">
        <w:rPr>
          <w:rFonts w:ascii="ITC Avant Garde" w:hAnsi="ITC Avant Garde"/>
        </w:rPr>
        <w:t xml:space="preserve"> cuenta con la opción de </w:t>
      </w:r>
      <w:r w:rsidR="004C1C77" w:rsidRPr="00E6557D">
        <w:rPr>
          <w:rFonts w:ascii="ITC Avant Garde" w:hAnsi="ITC Avant Garde"/>
        </w:rPr>
        <w:t>elegir libremente a</w:t>
      </w:r>
      <w:r w:rsidR="00E40D95" w:rsidRPr="00E6557D">
        <w:rPr>
          <w:rFonts w:ascii="ITC Avant Garde" w:hAnsi="ITC Avant Garde"/>
        </w:rPr>
        <w:t>l concesionario de red que mejor cumpla con sus necesidades</w:t>
      </w:r>
      <w:r w:rsidR="004C1C77" w:rsidRPr="00E6557D">
        <w:rPr>
          <w:rFonts w:ascii="ITC Avant Garde" w:hAnsi="ITC Avant Garde"/>
        </w:rPr>
        <w:t xml:space="preserve">, esto en el entendido de que el cambio de IDO de concesionario de red no exime al OMV de cumplir con las obligaciones contractuales adquiridas. </w:t>
      </w:r>
    </w:p>
    <w:p w14:paraId="0C2395B6" w14:textId="32C630F1" w:rsidR="00AB09B9" w:rsidRPr="00E6557D" w:rsidRDefault="00F80632"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w:t>
      </w:r>
      <w:r w:rsidR="00AB09B9" w:rsidRPr="00E6557D">
        <w:rPr>
          <w:rFonts w:ascii="ITC Avant Garde" w:eastAsia="Calibri" w:hAnsi="ITC Avant Garde" w:cs="Arial"/>
          <w:sz w:val="22"/>
          <w:szCs w:val="22"/>
          <w:lang w:eastAsia="en-US"/>
        </w:rPr>
        <w:t>11.6.7., ATT manifiesta que la</w:t>
      </w:r>
      <w:r w:rsidR="0079165D" w:rsidRPr="00E6557D">
        <w:rPr>
          <w:rFonts w:ascii="ITC Avant Garde" w:eastAsia="Calibri" w:hAnsi="ITC Avant Garde" w:cs="Arial"/>
          <w:sz w:val="22"/>
          <w:szCs w:val="22"/>
          <w:lang w:eastAsia="en-US"/>
        </w:rPr>
        <w:t>s</w:t>
      </w:r>
      <w:r w:rsidR="00AB09B9" w:rsidRPr="00E6557D">
        <w:rPr>
          <w:rFonts w:ascii="ITC Avant Garde" w:eastAsia="Calibri" w:hAnsi="ITC Avant Garde" w:cs="Arial"/>
          <w:sz w:val="22"/>
          <w:szCs w:val="22"/>
          <w:lang w:eastAsia="en-US"/>
        </w:rPr>
        <w:t xml:space="preserve"> cesiones se realicen a través del proceso de portabilidad. </w:t>
      </w:r>
    </w:p>
    <w:p w14:paraId="4C3317BF" w14:textId="77777777" w:rsidR="00AB09B9" w:rsidRPr="00E6557D" w:rsidRDefault="00AB09B9" w:rsidP="00AB09B9">
      <w:pPr>
        <w:pStyle w:val="Prrafodelista"/>
        <w:ind w:left="1429"/>
        <w:jc w:val="both"/>
        <w:rPr>
          <w:rFonts w:ascii="ITC Avant Garde" w:eastAsia="Calibri" w:hAnsi="ITC Avant Garde" w:cs="Arial"/>
          <w:sz w:val="22"/>
          <w:szCs w:val="22"/>
          <w:lang w:eastAsia="en-US"/>
        </w:rPr>
      </w:pPr>
    </w:p>
    <w:p w14:paraId="569BB77A" w14:textId="77777777" w:rsidR="004C1C77" w:rsidRPr="00E6557D" w:rsidRDefault="00C57240" w:rsidP="00324927">
      <w:pPr>
        <w:ind w:left="1418"/>
        <w:jc w:val="both"/>
        <w:rPr>
          <w:rFonts w:ascii="ITC Avant Garde" w:hAnsi="ITC Avant Garde"/>
        </w:rPr>
      </w:pPr>
      <w:r w:rsidRPr="00E6557D">
        <w:rPr>
          <w:rFonts w:ascii="ITC Avant Garde" w:hAnsi="ITC Avant Garde"/>
        </w:rPr>
        <w:t>Respuesta:</w:t>
      </w:r>
      <w:r w:rsidR="00AB09B9" w:rsidRPr="00E6557D">
        <w:rPr>
          <w:rFonts w:ascii="ITC Avant Garde" w:hAnsi="ITC Avant Garde"/>
        </w:rPr>
        <w:t xml:space="preserve"> </w:t>
      </w:r>
      <w:r w:rsidR="00324927" w:rsidRPr="00E6557D">
        <w:rPr>
          <w:rFonts w:ascii="ITC Avant Garde" w:hAnsi="ITC Avant Garde"/>
        </w:rPr>
        <w:t xml:space="preserve">Este Instituto no considera procedente el comentario en virtud de lo siguiente: i) La naturaleza de la portabilidad, es ser un derecho del usuario para poder cambiar de PST, no así un derecho de los PST para ceder a sus usuarios; ii) De conformidad con las atribuciones del Instituto contenidas en el numeral 4 fracciones I, II, III y IV del presente proyecto, el encargado de la administración de los recursos de numeración es el Instituto, no el ABD; iii) En caso de que el procedimiento se realice por medio del proceso de portabilidad no es posible determinar la numeración portada por solicitud del usuario de la portada por un PST, lo cual repercute en una lectura incorrecta de los datos estadísticos de portabilidad y iv) Para efectos de eficiencia en la base de datos de portabilidad, los números que regresen al asignatario deberán ser dados de baja, por consiguiente éstos no deberían de reflejarse simultáneamente en el Plan Nacional de Numeración y en la base de datos de portabilidad. </w:t>
      </w:r>
    </w:p>
    <w:p w14:paraId="558AEE5F" w14:textId="7BADD39A" w:rsidR="00AB09B9" w:rsidRPr="00E6557D" w:rsidRDefault="00AB09B9" w:rsidP="004C1C77">
      <w:pPr>
        <w:pStyle w:val="Prrafodelista"/>
        <w:numPr>
          <w:ilvl w:val="0"/>
          <w:numId w:val="17"/>
        </w:numPr>
        <w:ind w:left="1418" w:hanging="284"/>
        <w:jc w:val="both"/>
        <w:rPr>
          <w:rFonts w:ascii="ITC Avant Garde" w:hAnsi="ITC Avant Garde"/>
          <w:sz w:val="22"/>
          <w:szCs w:val="22"/>
        </w:rPr>
      </w:pPr>
      <w:r w:rsidRPr="00E6557D">
        <w:rPr>
          <w:rFonts w:ascii="ITC Avant Garde" w:hAnsi="ITC Avant Garde"/>
          <w:sz w:val="22"/>
          <w:szCs w:val="22"/>
        </w:rPr>
        <w:t xml:space="preserve">Respecto del numeral 11.6.7., </w:t>
      </w:r>
      <w:proofErr w:type="spellStart"/>
      <w:r w:rsidRPr="00E6557D">
        <w:rPr>
          <w:rFonts w:ascii="ITC Avant Garde" w:hAnsi="ITC Avant Garde"/>
          <w:sz w:val="22"/>
          <w:szCs w:val="22"/>
        </w:rPr>
        <w:t>Avantel</w:t>
      </w:r>
      <w:proofErr w:type="spellEnd"/>
      <w:r w:rsidRPr="00E6557D">
        <w:rPr>
          <w:rFonts w:ascii="ITC Avant Garde" w:hAnsi="ITC Avant Garde"/>
          <w:sz w:val="22"/>
          <w:szCs w:val="22"/>
        </w:rPr>
        <w:t xml:space="preserve">, Axtel y </w:t>
      </w:r>
      <w:proofErr w:type="spellStart"/>
      <w:r w:rsidRPr="00E6557D">
        <w:rPr>
          <w:rFonts w:ascii="ITC Avant Garde" w:hAnsi="ITC Avant Garde"/>
          <w:sz w:val="22"/>
          <w:szCs w:val="22"/>
        </w:rPr>
        <w:t>Alestra</w:t>
      </w:r>
      <w:proofErr w:type="spellEnd"/>
      <w:r w:rsidRPr="00E6557D">
        <w:rPr>
          <w:rFonts w:ascii="ITC Avant Garde" w:hAnsi="ITC Avant Garde"/>
          <w:sz w:val="22"/>
          <w:szCs w:val="22"/>
        </w:rPr>
        <w:t xml:space="preserve"> solicitan se incluya un método adicional de notificación a la industria cuando el Instituto autorice un cambio de IDO. </w:t>
      </w:r>
    </w:p>
    <w:p w14:paraId="4DE798DD" w14:textId="77777777" w:rsidR="00AB09B9" w:rsidRPr="00E6557D" w:rsidRDefault="00AB09B9" w:rsidP="00AB09B9">
      <w:pPr>
        <w:pStyle w:val="Prrafodelista"/>
        <w:ind w:left="1429"/>
        <w:jc w:val="both"/>
        <w:rPr>
          <w:rFonts w:ascii="ITC Avant Garde" w:eastAsia="Calibri" w:hAnsi="ITC Avant Garde" w:cs="Arial"/>
          <w:sz w:val="22"/>
          <w:szCs w:val="22"/>
          <w:lang w:eastAsia="en-US"/>
        </w:rPr>
      </w:pPr>
    </w:p>
    <w:p w14:paraId="48E034C5" w14:textId="42E89DD7" w:rsidR="00AB09B9" w:rsidRPr="00E6557D" w:rsidRDefault="00C57240" w:rsidP="00AB09B9">
      <w:pPr>
        <w:ind w:left="1418"/>
        <w:jc w:val="both"/>
        <w:rPr>
          <w:rFonts w:ascii="ITC Avant Garde" w:hAnsi="ITC Avant Garde"/>
        </w:rPr>
      </w:pPr>
      <w:r w:rsidRPr="00E6557D">
        <w:rPr>
          <w:rFonts w:ascii="ITC Avant Garde" w:hAnsi="ITC Avant Garde"/>
        </w:rPr>
        <w:t>Respuesta:</w:t>
      </w:r>
      <w:r w:rsidR="00AB09B9" w:rsidRPr="00E6557D">
        <w:rPr>
          <w:rFonts w:ascii="ITC Avant Garde" w:hAnsi="ITC Avant Garde"/>
        </w:rPr>
        <w:t xml:space="preserve"> Este Instituto considera que no es necesario </w:t>
      </w:r>
      <w:r w:rsidR="00111778" w:rsidRPr="00E6557D">
        <w:rPr>
          <w:rFonts w:ascii="ITC Avant Garde" w:hAnsi="ITC Avant Garde"/>
        </w:rPr>
        <w:t>establecer un método adicional de</w:t>
      </w:r>
      <w:r w:rsidR="00AB09B9" w:rsidRPr="00E6557D">
        <w:rPr>
          <w:rFonts w:ascii="ITC Avant Garde" w:hAnsi="ITC Avant Garde"/>
        </w:rPr>
        <w:t xml:space="preserve"> notificación respecto de los cambios que existan al </w:t>
      </w:r>
      <w:r w:rsidR="00857E80" w:rsidRPr="00E6557D">
        <w:rPr>
          <w:rFonts w:ascii="ITC Avant Garde" w:hAnsi="ITC Avant Garde"/>
        </w:rPr>
        <w:t>Sistema de Numeración y Señalización</w:t>
      </w:r>
      <w:r w:rsidR="00AB09B9" w:rsidRPr="00E6557D">
        <w:rPr>
          <w:rFonts w:ascii="ITC Avant Garde" w:hAnsi="ITC Avant Garde"/>
        </w:rPr>
        <w:t xml:space="preserve"> ya que dicho sistema estará disponible y actualizado para su consulta las 24 horas del día los 365 días de año.</w:t>
      </w:r>
    </w:p>
    <w:p w14:paraId="5C554547" w14:textId="77777777" w:rsidR="009E374E" w:rsidRPr="00E6557D" w:rsidRDefault="009E374E" w:rsidP="00F22725">
      <w:pPr>
        <w:rPr>
          <w:rFonts w:ascii="ITC Avant Garde" w:hAnsi="ITC Avant Garde"/>
        </w:rPr>
      </w:pPr>
    </w:p>
    <w:p w14:paraId="4E4F9B38" w14:textId="77777777" w:rsidR="009E374E" w:rsidRPr="00E6557D" w:rsidRDefault="009E374E" w:rsidP="009E374E">
      <w:pPr>
        <w:ind w:firstLine="708"/>
        <w:jc w:val="both"/>
        <w:rPr>
          <w:rFonts w:ascii="ITC Avant Garde" w:hAnsi="ITC Avant Garde"/>
          <w:b/>
        </w:rPr>
      </w:pPr>
      <w:r w:rsidRPr="00E6557D">
        <w:rPr>
          <w:rFonts w:ascii="ITC Avant Garde" w:hAnsi="ITC Avant Garde"/>
          <w:b/>
        </w:rPr>
        <w:lastRenderedPageBreak/>
        <w:t xml:space="preserve">Tema: Procedimiento de Asignación de Código de Red Móvil </w:t>
      </w:r>
    </w:p>
    <w:p w14:paraId="5F0298CC" w14:textId="3AC700DC" w:rsidR="009E374E" w:rsidRPr="00E6557D" w:rsidRDefault="009E374E" w:rsidP="009E374E">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 los nu</w:t>
      </w:r>
      <w:r w:rsidR="004C1C77" w:rsidRPr="00E6557D">
        <w:rPr>
          <w:rFonts w:ascii="ITC Avant Garde" w:eastAsia="Calibri" w:hAnsi="ITC Avant Garde" w:cs="Arial"/>
          <w:sz w:val="22"/>
          <w:szCs w:val="22"/>
          <w:lang w:eastAsia="en-US"/>
        </w:rPr>
        <w:t>merales 12.3. y 13.3.1., CANIETI solicita</w:t>
      </w:r>
      <w:r w:rsidRPr="00E6557D">
        <w:rPr>
          <w:rFonts w:ascii="ITC Avant Garde" w:eastAsia="Calibri" w:hAnsi="ITC Avant Garde" w:cs="Arial"/>
          <w:sz w:val="22"/>
          <w:szCs w:val="22"/>
          <w:lang w:eastAsia="en-US"/>
        </w:rPr>
        <w:t xml:space="preserve"> se modifique el porcentaje de utilización.</w:t>
      </w:r>
    </w:p>
    <w:p w14:paraId="01ACA1B4" w14:textId="77777777" w:rsidR="009E374E" w:rsidRPr="00E6557D" w:rsidRDefault="009E374E" w:rsidP="009E374E">
      <w:pPr>
        <w:pStyle w:val="Prrafodelista"/>
        <w:ind w:left="1418"/>
        <w:jc w:val="both"/>
        <w:rPr>
          <w:rFonts w:ascii="ITC Avant Garde" w:hAnsi="ITC Avant Garde" w:cs="Arial"/>
          <w:sz w:val="22"/>
          <w:szCs w:val="22"/>
        </w:rPr>
      </w:pPr>
    </w:p>
    <w:p w14:paraId="56C436D4" w14:textId="0A490D49"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Se atiende el comentario y se modifica </w:t>
      </w:r>
      <w:r w:rsidR="00544F30" w:rsidRPr="00E6557D">
        <w:rPr>
          <w:rFonts w:ascii="ITC Avant Garde" w:hAnsi="ITC Avant Garde"/>
        </w:rPr>
        <w:t xml:space="preserve">el porcentaje de utilización de MNC para quedar en un 85% a efecto de asignar </w:t>
      </w:r>
      <w:r w:rsidR="00D40776" w:rsidRPr="00E6557D">
        <w:rPr>
          <w:rFonts w:ascii="ITC Avant Garde" w:hAnsi="ITC Avant Garde"/>
        </w:rPr>
        <w:t xml:space="preserve">códigos adicionales al Proveedor solicitante. </w:t>
      </w:r>
    </w:p>
    <w:p w14:paraId="407844F3" w14:textId="2CDFE3BC" w:rsidR="009E374E" w:rsidRPr="00E6557D" w:rsidRDefault="00B62345" w:rsidP="009E374E">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w:t>
      </w:r>
      <w:r w:rsidR="00853ED1" w:rsidRPr="00E6557D">
        <w:rPr>
          <w:rFonts w:ascii="ITC Avant Garde" w:eastAsia="Calibri" w:hAnsi="ITC Avant Garde" w:cs="Arial"/>
          <w:sz w:val="22"/>
          <w:szCs w:val="22"/>
          <w:lang w:eastAsia="en-US"/>
        </w:rPr>
        <w:t xml:space="preserve"> 12</w:t>
      </w:r>
      <w:r w:rsidR="009E374E" w:rsidRPr="00E6557D">
        <w:rPr>
          <w:rFonts w:ascii="ITC Avant Garde" w:eastAsia="Calibri" w:hAnsi="ITC Avant Garde" w:cs="Arial"/>
          <w:sz w:val="22"/>
          <w:szCs w:val="22"/>
          <w:lang w:eastAsia="en-US"/>
        </w:rPr>
        <w:t xml:space="preserve">.3.1.8., CANIETI, </w:t>
      </w:r>
      <w:r w:rsidR="00562611" w:rsidRPr="00E6557D">
        <w:rPr>
          <w:rFonts w:ascii="ITC Avant Garde" w:eastAsia="Calibri" w:hAnsi="ITC Avant Garde" w:cs="Arial"/>
          <w:sz w:val="22"/>
          <w:szCs w:val="22"/>
          <w:lang w:eastAsia="en-US"/>
        </w:rPr>
        <w:t>ANATEL</w:t>
      </w:r>
      <w:r w:rsidR="00111778" w:rsidRPr="00E6557D">
        <w:rPr>
          <w:rFonts w:ascii="ITC Avant Garde" w:eastAsia="Calibri" w:hAnsi="ITC Avant Garde" w:cs="Arial"/>
          <w:sz w:val="22"/>
          <w:szCs w:val="22"/>
          <w:lang w:eastAsia="en-US"/>
        </w:rPr>
        <w:t xml:space="preserve"> </w:t>
      </w:r>
      <w:r w:rsidR="009E374E" w:rsidRPr="00E6557D">
        <w:rPr>
          <w:rFonts w:ascii="ITC Avant Garde" w:eastAsia="Calibri" w:hAnsi="ITC Avant Garde" w:cs="Arial"/>
          <w:sz w:val="22"/>
          <w:szCs w:val="22"/>
          <w:lang w:eastAsia="en-US"/>
        </w:rPr>
        <w:t xml:space="preserve">y </w:t>
      </w:r>
      <w:r w:rsidR="00562611" w:rsidRPr="00E6557D">
        <w:rPr>
          <w:rFonts w:ascii="ITC Avant Garde" w:eastAsia="Calibri" w:hAnsi="ITC Avant Garde" w:cs="Arial"/>
          <w:sz w:val="22"/>
          <w:szCs w:val="22"/>
          <w:lang w:eastAsia="en-US"/>
        </w:rPr>
        <w:t>ASIET</w:t>
      </w:r>
      <w:r w:rsidR="00111778"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solicitan se modifique la</w:t>
      </w:r>
      <w:r w:rsidR="009E374E"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redacción de </w:t>
      </w:r>
      <w:r w:rsidR="009E374E" w:rsidRPr="00E6557D">
        <w:rPr>
          <w:rFonts w:ascii="ITC Avant Garde" w:eastAsia="Calibri" w:hAnsi="ITC Avant Garde" w:cs="Arial"/>
          <w:sz w:val="22"/>
          <w:szCs w:val="22"/>
          <w:lang w:eastAsia="en-US"/>
        </w:rPr>
        <w:t>numeral.</w:t>
      </w:r>
    </w:p>
    <w:p w14:paraId="60F9F844" w14:textId="77777777" w:rsidR="009E374E" w:rsidRPr="00E6557D" w:rsidRDefault="009E374E" w:rsidP="009E374E">
      <w:pPr>
        <w:pStyle w:val="Prrafodelista"/>
        <w:ind w:left="1418"/>
        <w:jc w:val="both"/>
        <w:rPr>
          <w:rFonts w:ascii="ITC Avant Garde" w:hAnsi="ITC Avant Garde" w:cs="Arial"/>
          <w:sz w:val="22"/>
          <w:szCs w:val="22"/>
        </w:rPr>
      </w:pPr>
    </w:p>
    <w:p w14:paraId="70B6284F" w14:textId="23633EE8"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Se atiende el comentario y se modifica redacción del proyecto</w:t>
      </w:r>
      <w:r w:rsidR="00B62345" w:rsidRPr="00E6557D">
        <w:rPr>
          <w:rFonts w:ascii="ITC Avant Garde" w:hAnsi="ITC Avant Garde"/>
        </w:rPr>
        <w:t xml:space="preserve"> para quedar de la siguiente forma:</w:t>
      </w:r>
    </w:p>
    <w:p w14:paraId="575C264B" w14:textId="18D72087" w:rsidR="00B62345" w:rsidRPr="00E6557D" w:rsidRDefault="00B62345" w:rsidP="00B62345">
      <w:pPr>
        <w:pStyle w:val="Texto"/>
        <w:spacing w:after="0" w:line="276" w:lineRule="auto"/>
        <w:ind w:left="1418" w:firstLine="0"/>
        <w:rPr>
          <w:rFonts w:ascii="ITC Avant Garde" w:eastAsia="Calibri" w:hAnsi="ITC Avant Garde"/>
          <w:sz w:val="22"/>
          <w:szCs w:val="22"/>
          <w:lang w:val="es-ES_tradnl" w:eastAsia="en-US"/>
        </w:rPr>
      </w:pPr>
      <w:r w:rsidRPr="00E6557D">
        <w:rPr>
          <w:rFonts w:ascii="ITC Avant Garde" w:eastAsia="Calibri" w:hAnsi="ITC Avant Garde"/>
          <w:sz w:val="22"/>
          <w:szCs w:val="22"/>
          <w:lang w:val="es-ES_tradnl" w:eastAsia="en-US"/>
        </w:rPr>
        <w:t>“En caso de que la solicitud de asignación no resulte procedente en atención al numeral antes citado, el Instituto notificará al solicitante la resolución respectiva a través del Sistema Electrónico.”</w:t>
      </w:r>
    </w:p>
    <w:p w14:paraId="317101BB" w14:textId="77777777" w:rsidR="00B62345" w:rsidRPr="00E6557D" w:rsidRDefault="00B62345" w:rsidP="009E374E">
      <w:pPr>
        <w:ind w:left="1418"/>
        <w:jc w:val="both"/>
        <w:rPr>
          <w:rFonts w:ascii="ITC Avant Garde" w:hAnsi="ITC Avant Garde"/>
        </w:rPr>
      </w:pPr>
    </w:p>
    <w:p w14:paraId="17355636" w14:textId="2B2DAC97" w:rsidR="009E374E" w:rsidRPr="00E6557D" w:rsidRDefault="009E374E"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12.3.1.2.,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el plazo máximo es excesivo y proponen 5 días hábiles. </w:t>
      </w:r>
    </w:p>
    <w:p w14:paraId="743924AA"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4F407FCC" w14:textId="397FC341"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w:t>
      </w:r>
      <w:r w:rsidR="00111778" w:rsidRPr="00E6557D">
        <w:rPr>
          <w:rFonts w:ascii="ITC Avant Garde" w:hAnsi="ITC Avant Garde"/>
        </w:rPr>
        <w:t xml:space="preserve">El plazo máximo fue determinado a efecto de contar con tiempo suficiente para poder realizar el análisis y, en su caso, requerimiento de información al solicitante. Considerando que la Ley Federal de Procedimiento Administrativo establece que los </w:t>
      </w:r>
      <w:r w:rsidR="00EA4BE1" w:rsidRPr="00E6557D">
        <w:rPr>
          <w:rFonts w:ascii="ITC Avant Garde" w:hAnsi="ITC Avant Garde"/>
        </w:rPr>
        <w:t>requerimientos de prevención de información</w:t>
      </w:r>
      <w:r w:rsidR="00111778" w:rsidRPr="00E6557D">
        <w:rPr>
          <w:rFonts w:ascii="ITC Avant Garde" w:hAnsi="ITC Avant Garde"/>
        </w:rPr>
        <w:t xml:space="preserve"> deben </w:t>
      </w:r>
      <w:r w:rsidR="00EA4BE1" w:rsidRPr="00E6557D">
        <w:rPr>
          <w:rFonts w:ascii="ITC Avant Garde" w:hAnsi="ITC Avant Garde"/>
        </w:rPr>
        <w:t>realizarse dentro</w:t>
      </w:r>
      <w:r w:rsidR="00111778" w:rsidRPr="00E6557D">
        <w:rPr>
          <w:rFonts w:ascii="ITC Avant Garde" w:hAnsi="ITC Avant Garde"/>
        </w:rPr>
        <w:t xml:space="preserve"> del primer tercio del plazo de respuesta </w:t>
      </w:r>
      <w:r w:rsidR="00EA4BE1" w:rsidRPr="00E6557D">
        <w:rPr>
          <w:rFonts w:ascii="ITC Avant Garde" w:hAnsi="ITC Avant Garde"/>
        </w:rPr>
        <w:t>señalado (5 días hábiles), por lo que el plazo de quince días hábiles para resolver la solicitud resulta adecuado.</w:t>
      </w:r>
      <w:r w:rsidR="00111778" w:rsidRPr="00E6557D">
        <w:rPr>
          <w:rFonts w:ascii="ITC Avant Garde" w:hAnsi="ITC Avant Garde"/>
        </w:rPr>
        <w:t xml:space="preserve"> No obstante lo anterior, el Instituto podrá resolver en todo momento antes del plazo máximo.</w:t>
      </w:r>
    </w:p>
    <w:p w14:paraId="7873A0A1" w14:textId="27B444C4" w:rsidR="009E374E" w:rsidRPr="00E6557D" w:rsidRDefault="009E374E"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12.3.1.4.,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el </w:t>
      </w:r>
      <w:r w:rsidR="00857E80" w:rsidRPr="00E6557D">
        <w:rPr>
          <w:rFonts w:ascii="ITC Avant Garde" w:eastAsia="Calibri" w:hAnsi="ITC Avant Garde" w:cs="Arial"/>
          <w:sz w:val="22"/>
          <w:szCs w:val="22"/>
          <w:lang w:eastAsia="en-US"/>
        </w:rPr>
        <w:t>Sistema Electrónico</w:t>
      </w:r>
      <w:r w:rsidRPr="00E6557D">
        <w:rPr>
          <w:rFonts w:ascii="ITC Avant Garde" w:eastAsia="Calibri" w:hAnsi="ITC Avant Garde" w:cs="Arial"/>
          <w:sz w:val="22"/>
          <w:szCs w:val="22"/>
          <w:lang w:eastAsia="en-US"/>
        </w:rPr>
        <w:t xml:space="preserve"> debe tener la capacidad de validar la introducción de datos básicos correctos (fecha de solicitud, </w:t>
      </w:r>
      <w:r w:rsidR="00051944" w:rsidRPr="00E6557D">
        <w:rPr>
          <w:rFonts w:ascii="ITC Avant Garde" w:eastAsia="Calibri" w:hAnsi="ITC Avant Garde" w:cs="Arial"/>
          <w:sz w:val="22"/>
          <w:szCs w:val="22"/>
          <w:lang w:eastAsia="en-US"/>
        </w:rPr>
        <w:t xml:space="preserve">datos según el usuario que se firme al Sistema </w:t>
      </w:r>
      <w:r w:rsidR="00DC08FC" w:rsidRPr="00E6557D">
        <w:rPr>
          <w:rFonts w:ascii="ITC Avant Garde" w:eastAsia="Calibri" w:hAnsi="ITC Avant Garde" w:cs="Arial"/>
          <w:sz w:val="22"/>
          <w:szCs w:val="22"/>
          <w:lang w:eastAsia="en-US"/>
        </w:rPr>
        <w:t>o</w:t>
      </w:r>
      <w:r w:rsidR="00051944" w:rsidRPr="00E6557D">
        <w:rPr>
          <w:rFonts w:ascii="ITC Avant Garde" w:eastAsia="Calibri" w:hAnsi="ITC Avant Garde" w:cs="Arial"/>
          <w:sz w:val="22"/>
          <w:szCs w:val="22"/>
          <w:lang w:eastAsia="en-US"/>
        </w:rPr>
        <w:t xml:space="preserve"> la razón social que señale el usuario</w:t>
      </w:r>
      <w:r w:rsidRPr="00E6557D">
        <w:rPr>
          <w:rFonts w:ascii="ITC Avant Garde" w:eastAsia="Calibri" w:hAnsi="ITC Avant Garde" w:cs="Arial"/>
          <w:sz w:val="22"/>
          <w:szCs w:val="22"/>
          <w:lang w:eastAsia="en-US"/>
        </w:rPr>
        <w:t xml:space="preserve">). </w:t>
      </w:r>
    </w:p>
    <w:p w14:paraId="06E6336F"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484FCF03" w14:textId="64D120AF"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w:t>
      </w:r>
      <w:r w:rsidR="00111778" w:rsidRPr="00E6557D">
        <w:rPr>
          <w:rFonts w:ascii="ITC Avant Garde" w:hAnsi="ITC Avant Garde"/>
        </w:rPr>
        <w:t xml:space="preserve">El </w:t>
      </w:r>
      <w:r w:rsidR="00857E80" w:rsidRPr="00E6557D">
        <w:rPr>
          <w:rFonts w:ascii="ITC Avant Garde" w:hAnsi="ITC Avant Garde"/>
        </w:rPr>
        <w:t>Sistema Electrónico</w:t>
      </w:r>
      <w:r w:rsidR="00111778" w:rsidRPr="00E6557D">
        <w:rPr>
          <w:rFonts w:ascii="ITC Avant Garde" w:hAnsi="ITC Avant Garde"/>
        </w:rPr>
        <w:t xml:space="preserve"> tendrá la capacidad de </w:t>
      </w:r>
      <w:r w:rsidR="00B62345" w:rsidRPr="00E6557D">
        <w:rPr>
          <w:rFonts w:ascii="ITC Avant Garde" w:hAnsi="ITC Avant Garde"/>
        </w:rPr>
        <w:t>realizar validaciones</w:t>
      </w:r>
      <w:r w:rsidR="00111778" w:rsidRPr="00E6557D">
        <w:rPr>
          <w:rFonts w:ascii="ITC Avant Garde" w:hAnsi="ITC Avant Garde"/>
        </w:rPr>
        <w:t xml:space="preserve"> de forma automática.</w:t>
      </w:r>
    </w:p>
    <w:p w14:paraId="78396126" w14:textId="5C58F65D" w:rsidR="00B72E6B" w:rsidRPr="00E6557D" w:rsidRDefault="009E374E"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12.3.1.9.,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solicitan se incluya un método adicional de notificación a la industria cuando el Instituto </w:t>
      </w:r>
      <w:r w:rsidR="00B72E6B" w:rsidRPr="00E6557D">
        <w:rPr>
          <w:rFonts w:ascii="ITC Avant Garde" w:eastAsia="Calibri" w:hAnsi="ITC Avant Garde" w:cs="Arial"/>
          <w:sz w:val="22"/>
          <w:szCs w:val="22"/>
          <w:lang w:eastAsia="en-US"/>
        </w:rPr>
        <w:t xml:space="preserve">cuando se asigne un Código de Red Móvil. </w:t>
      </w:r>
    </w:p>
    <w:p w14:paraId="0DE326F4"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5E5A0E4B" w14:textId="165B4EA8" w:rsidR="009E374E" w:rsidRPr="00E6557D" w:rsidRDefault="00C57240" w:rsidP="009E374E">
      <w:pPr>
        <w:ind w:left="1418"/>
        <w:jc w:val="both"/>
        <w:rPr>
          <w:rFonts w:ascii="ITC Avant Garde" w:hAnsi="ITC Avant Garde"/>
        </w:rPr>
      </w:pPr>
      <w:r w:rsidRPr="00E6557D">
        <w:rPr>
          <w:rFonts w:ascii="ITC Avant Garde" w:hAnsi="ITC Avant Garde"/>
        </w:rPr>
        <w:lastRenderedPageBreak/>
        <w:t>Respuesta:</w:t>
      </w:r>
      <w:r w:rsidR="009E374E" w:rsidRPr="00E6557D">
        <w:rPr>
          <w:rFonts w:ascii="ITC Avant Garde" w:hAnsi="ITC Avant Garde"/>
        </w:rPr>
        <w:t xml:space="preserve"> Este Instituto considera que no es necesario </w:t>
      </w:r>
      <w:r w:rsidR="00111778" w:rsidRPr="00E6557D">
        <w:rPr>
          <w:rFonts w:ascii="ITC Avant Garde" w:hAnsi="ITC Avant Garde"/>
        </w:rPr>
        <w:t>establecer un método adicional de</w:t>
      </w:r>
      <w:r w:rsidR="009E374E" w:rsidRPr="00E6557D">
        <w:rPr>
          <w:rFonts w:ascii="ITC Avant Garde" w:hAnsi="ITC Avant Garde"/>
        </w:rPr>
        <w:t xml:space="preserve"> notificación respecto de los cambios que existan al </w:t>
      </w:r>
      <w:r w:rsidR="00857E80" w:rsidRPr="00E6557D">
        <w:rPr>
          <w:rFonts w:ascii="ITC Avant Garde" w:hAnsi="ITC Avant Garde"/>
        </w:rPr>
        <w:t>Sistema de Numeración y Señalización</w:t>
      </w:r>
      <w:r w:rsidR="00111778" w:rsidRPr="00E6557D">
        <w:rPr>
          <w:rFonts w:ascii="ITC Avant Garde" w:hAnsi="ITC Avant Garde"/>
        </w:rPr>
        <w:t>,</w:t>
      </w:r>
      <w:r w:rsidR="009E374E" w:rsidRPr="00E6557D">
        <w:rPr>
          <w:rFonts w:ascii="ITC Avant Garde" w:hAnsi="ITC Avant Garde"/>
        </w:rPr>
        <w:t xml:space="preserve"> ya que dicho sistema estará disponible y actualizado para su consulta las 24 ho</w:t>
      </w:r>
      <w:r w:rsidR="00627DB7" w:rsidRPr="00E6557D">
        <w:rPr>
          <w:rFonts w:ascii="ITC Avant Garde" w:hAnsi="ITC Avant Garde"/>
        </w:rPr>
        <w:t>ras del día los 365 días de año</w:t>
      </w:r>
      <w:r w:rsidR="009E374E" w:rsidRPr="00E6557D">
        <w:rPr>
          <w:rFonts w:ascii="ITC Avant Garde" w:hAnsi="ITC Avant Garde"/>
        </w:rPr>
        <w:t>.</w:t>
      </w:r>
    </w:p>
    <w:p w14:paraId="3FE3412B" w14:textId="77777777" w:rsidR="00AB09B9" w:rsidRPr="00E6557D" w:rsidRDefault="00AB09B9" w:rsidP="00AB09B9">
      <w:pPr>
        <w:ind w:firstLine="708"/>
        <w:jc w:val="both"/>
        <w:rPr>
          <w:rFonts w:ascii="ITC Avant Garde" w:hAnsi="ITC Avant Garde"/>
          <w:b/>
        </w:rPr>
      </w:pPr>
      <w:r w:rsidRPr="00E6557D">
        <w:rPr>
          <w:rFonts w:ascii="ITC Avant Garde" w:hAnsi="ITC Avant Garde"/>
          <w:b/>
        </w:rPr>
        <w:t xml:space="preserve">Tema: Devolución de la numeración </w:t>
      </w:r>
    </w:p>
    <w:p w14:paraId="0C47D402" w14:textId="151FBB52" w:rsidR="00AB09B9" w:rsidRPr="00E6557D" w:rsidRDefault="00AB09B9"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13.2., Telefónica, CANIETI, </w:t>
      </w:r>
      <w:r w:rsidR="00B81D98" w:rsidRPr="00E6557D">
        <w:rPr>
          <w:rFonts w:ascii="ITC Avant Garde" w:eastAsia="Calibri" w:hAnsi="ITC Avant Garde" w:cs="Arial"/>
          <w:sz w:val="22"/>
          <w:szCs w:val="22"/>
          <w:lang w:eastAsia="en-US"/>
        </w:rPr>
        <w:t>Telmex/</w:t>
      </w:r>
      <w:proofErr w:type="spellStart"/>
      <w:r w:rsidR="00B81D98" w:rsidRPr="00E6557D">
        <w:rPr>
          <w:rFonts w:ascii="ITC Avant Garde" w:eastAsia="Calibri" w:hAnsi="ITC Avant Garde" w:cs="Arial"/>
          <w:sz w:val="22"/>
          <w:szCs w:val="22"/>
          <w:lang w:eastAsia="en-US"/>
        </w:rPr>
        <w:t>Telnor</w:t>
      </w:r>
      <w:proofErr w:type="spellEnd"/>
      <w:r w:rsidR="00B81D98" w:rsidRPr="00E6557D">
        <w:rPr>
          <w:rFonts w:ascii="ITC Avant Garde" w:eastAsia="Calibri" w:hAnsi="ITC Avant Garde" w:cs="Arial"/>
          <w:sz w:val="22"/>
          <w:szCs w:val="22"/>
          <w:lang w:eastAsia="en-US"/>
        </w:rPr>
        <w:t xml:space="preserve">, Grupo Televisa, </w:t>
      </w:r>
      <w:r w:rsidR="00562611" w:rsidRPr="00E6557D">
        <w:rPr>
          <w:rFonts w:ascii="ITC Avant Garde" w:eastAsia="Calibri" w:hAnsi="ITC Avant Garde" w:cs="Arial"/>
          <w:sz w:val="22"/>
          <w:szCs w:val="22"/>
          <w:lang w:eastAsia="en-US"/>
        </w:rPr>
        <w:t>ANATEL</w:t>
      </w:r>
      <w:r w:rsidR="00B81D98"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solicitan que el plazo para realizar la devolución sea de 15 días hábiles. </w:t>
      </w:r>
    </w:p>
    <w:p w14:paraId="3A9D0BD8" w14:textId="77777777" w:rsidR="00AB09B9" w:rsidRPr="00E6557D" w:rsidRDefault="00AB09B9" w:rsidP="00AB09B9">
      <w:pPr>
        <w:pStyle w:val="Prrafodelista"/>
        <w:ind w:left="1429"/>
        <w:jc w:val="both"/>
        <w:rPr>
          <w:rFonts w:ascii="ITC Avant Garde" w:eastAsia="Calibri" w:hAnsi="ITC Avant Garde" w:cs="Arial"/>
          <w:sz w:val="22"/>
          <w:szCs w:val="22"/>
          <w:lang w:eastAsia="en-US"/>
        </w:rPr>
      </w:pPr>
    </w:p>
    <w:p w14:paraId="35DC435F" w14:textId="655E74DD" w:rsidR="00AB09B9" w:rsidRPr="00E6557D" w:rsidRDefault="00C57240" w:rsidP="00AB09B9">
      <w:pPr>
        <w:ind w:left="1418"/>
        <w:jc w:val="both"/>
        <w:rPr>
          <w:rFonts w:ascii="ITC Avant Garde" w:hAnsi="ITC Avant Garde"/>
        </w:rPr>
      </w:pPr>
      <w:r w:rsidRPr="00E6557D">
        <w:rPr>
          <w:rFonts w:ascii="ITC Avant Garde" w:hAnsi="ITC Avant Garde"/>
        </w:rPr>
        <w:t>Respuesta:</w:t>
      </w:r>
      <w:r w:rsidR="00AB09B9" w:rsidRPr="00E6557D">
        <w:rPr>
          <w:rFonts w:ascii="ITC Avant Garde" w:hAnsi="ITC Avant Garde"/>
        </w:rPr>
        <w:t xml:space="preserve"> Se </w:t>
      </w:r>
      <w:r w:rsidR="00A96EAC" w:rsidRPr="00E6557D">
        <w:rPr>
          <w:rFonts w:ascii="ITC Avant Garde" w:hAnsi="ITC Avant Garde"/>
        </w:rPr>
        <w:t xml:space="preserve">atiende el comentario y se modifica </w:t>
      </w:r>
      <w:r w:rsidR="00AB09B9" w:rsidRPr="00E6557D">
        <w:rPr>
          <w:rFonts w:ascii="ITC Avant Garde" w:hAnsi="ITC Avant Garde"/>
        </w:rPr>
        <w:t>el proyecto</w:t>
      </w:r>
      <w:r w:rsidR="000B75E7" w:rsidRPr="00E6557D">
        <w:rPr>
          <w:rFonts w:ascii="ITC Avant Garde" w:hAnsi="ITC Avant Garde"/>
        </w:rPr>
        <w:t xml:space="preserve"> a efecto de otorgar un plazo de 15 días hábiles para realizar la devolución de la numeración nacional no utilizada</w:t>
      </w:r>
      <w:r w:rsidR="00AB09B9" w:rsidRPr="00E6557D">
        <w:rPr>
          <w:rFonts w:ascii="ITC Avant Garde" w:hAnsi="ITC Avant Garde"/>
        </w:rPr>
        <w:t>.</w:t>
      </w:r>
    </w:p>
    <w:p w14:paraId="5E116E8C" w14:textId="62FAF4E9" w:rsidR="00AB09B9" w:rsidRPr="00E6557D" w:rsidRDefault="00AB09B9"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w:t>
      </w:r>
      <w:r w:rsidR="000B75E7"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l</w:t>
      </w:r>
      <w:r w:rsidR="000B75E7" w:rsidRPr="00E6557D">
        <w:rPr>
          <w:rFonts w:ascii="ITC Avant Garde" w:eastAsia="Calibri" w:hAnsi="ITC Avant Garde" w:cs="Arial"/>
          <w:sz w:val="22"/>
          <w:szCs w:val="22"/>
          <w:lang w:eastAsia="en-US"/>
        </w:rPr>
        <w:t>os</w:t>
      </w:r>
      <w:r w:rsidRPr="00E6557D">
        <w:rPr>
          <w:rFonts w:ascii="ITC Avant Garde" w:eastAsia="Calibri" w:hAnsi="ITC Avant Garde" w:cs="Arial"/>
          <w:sz w:val="22"/>
          <w:szCs w:val="22"/>
          <w:lang w:eastAsia="en-US"/>
        </w:rPr>
        <w:t xml:space="preserve"> numeral</w:t>
      </w:r>
      <w:r w:rsidR="000B75E7" w:rsidRPr="00E6557D">
        <w:rPr>
          <w:rFonts w:ascii="ITC Avant Garde" w:eastAsia="Calibri" w:hAnsi="ITC Avant Garde" w:cs="Arial"/>
          <w:sz w:val="22"/>
          <w:szCs w:val="22"/>
          <w:lang w:eastAsia="en-US"/>
        </w:rPr>
        <w:t>es</w:t>
      </w:r>
      <w:r w:rsidRPr="00E6557D">
        <w:rPr>
          <w:rFonts w:ascii="ITC Avant Garde" w:eastAsia="Calibri" w:hAnsi="ITC Avant Garde" w:cs="Arial"/>
          <w:sz w:val="22"/>
          <w:szCs w:val="22"/>
          <w:lang w:eastAsia="en-US"/>
        </w:rPr>
        <w:t xml:space="preserve"> 13.2.</w:t>
      </w:r>
      <w:r w:rsidR="00051944" w:rsidRPr="00E6557D">
        <w:rPr>
          <w:rFonts w:ascii="ITC Avant Garde" w:eastAsia="Calibri" w:hAnsi="ITC Avant Garde" w:cs="Arial"/>
          <w:sz w:val="22"/>
          <w:szCs w:val="22"/>
          <w:lang w:eastAsia="en-US"/>
        </w:rPr>
        <w:t xml:space="preserve"> y 13.4</w:t>
      </w:r>
      <w:r w:rsidRPr="00E6557D">
        <w:rPr>
          <w:rFonts w:ascii="ITC Avant Garde" w:eastAsia="Calibri" w:hAnsi="ITC Avant Garde" w:cs="Arial"/>
          <w:sz w:val="22"/>
          <w:szCs w:val="22"/>
          <w:lang w:eastAsia="en-US"/>
        </w:rPr>
        <w:t xml:space="preserve">, </w:t>
      </w:r>
      <w:proofErr w:type="spellStart"/>
      <w:r w:rsidRPr="00E6557D">
        <w:rPr>
          <w:rFonts w:ascii="ITC Avant Garde" w:eastAsia="Calibri" w:hAnsi="ITC Avant Garde" w:cs="Arial"/>
          <w:sz w:val="22"/>
          <w:szCs w:val="22"/>
          <w:lang w:eastAsia="en-US"/>
        </w:rPr>
        <w:t>Avante</w:t>
      </w:r>
      <w:r w:rsidR="00051944" w:rsidRPr="00E6557D">
        <w:rPr>
          <w:rFonts w:ascii="ITC Avant Garde" w:eastAsia="Calibri" w:hAnsi="ITC Avant Garde" w:cs="Arial"/>
          <w:sz w:val="22"/>
          <w:szCs w:val="22"/>
          <w:lang w:eastAsia="en-US"/>
        </w:rPr>
        <w:t>l</w:t>
      </w:r>
      <w:proofErr w:type="spellEnd"/>
      <w:r w:rsidRPr="00E6557D">
        <w:rPr>
          <w:rFonts w:ascii="ITC Avant Garde" w:eastAsia="Calibri" w:hAnsi="ITC Avant Garde" w:cs="Arial"/>
          <w:sz w:val="22"/>
          <w:szCs w:val="22"/>
          <w:lang w:eastAsia="en-US"/>
        </w:rPr>
        <w:t xml:space="preserve">, Axtel,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y Telmex/</w:t>
      </w:r>
      <w:proofErr w:type="spellStart"/>
      <w:r w:rsidRPr="00E6557D">
        <w:rPr>
          <w:rFonts w:ascii="ITC Avant Garde" w:eastAsia="Calibri" w:hAnsi="ITC Avant Garde" w:cs="Arial"/>
          <w:sz w:val="22"/>
          <w:szCs w:val="22"/>
          <w:lang w:eastAsia="en-US"/>
        </w:rPr>
        <w:t>Telnor</w:t>
      </w:r>
      <w:proofErr w:type="spellEnd"/>
      <w:r w:rsidRPr="00E6557D">
        <w:rPr>
          <w:rFonts w:ascii="ITC Avant Garde" w:eastAsia="Calibri" w:hAnsi="ITC Avant Garde" w:cs="Arial"/>
          <w:sz w:val="22"/>
          <w:szCs w:val="22"/>
          <w:lang w:eastAsia="en-US"/>
        </w:rPr>
        <w:t xml:space="preserve"> manifiestan que el procedimiento de devolución debe de hacerse solo cuando no haya afectación a clientes con servicio en los millares que se tenga que devolver. </w:t>
      </w:r>
    </w:p>
    <w:p w14:paraId="5DCAE54C" w14:textId="77777777" w:rsidR="00AB09B9" w:rsidRPr="00E6557D" w:rsidRDefault="00AB09B9" w:rsidP="00AB09B9">
      <w:pPr>
        <w:pStyle w:val="Prrafodelista"/>
        <w:ind w:left="1429"/>
        <w:jc w:val="both"/>
        <w:rPr>
          <w:rFonts w:ascii="ITC Avant Garde" w:eastAsia="Calibri" w:hAnsi="ITC Avant Garde" w:cs="Arial"/>
          <w:sz w:val="22"/>
          <w:szCs w:val="22"/>
          <w:lang w:eastAsia="en-US"/>
        </w:rPr>
      </w:pPr>
    </w:p>
    <w:p w14:paraId="4BCB78CA" w14:textId="2860810F" w:rsidR="00AB09B9" w:rsidRPr="00E6557D" w:rsidRDefault="00C57240" w:rsidP="00AB09B9">
      <w:pPr>
        <w:ind w:left="1418"/>
        <w:jc w:val="both"/>
        <w:rPr>
          <w:rFonts w:ascii="ITC Avant Garde" w:hAnsi="ITC Avant Garde"/>
        </w:rPr>
      </w:pPr>
      <w:r w:rsidRPr="00E6557D">
        <w:rPr>
          <w:rFonts w:ascii="ITC Avant Garde" w:hAnsi="ITC Avant Garde"/>
        </w:rPr>
        <w:t>Respuesta:</w:t>
      </w:r>
      <w:r w:rsidR="00AB09B9" w:rsidRPr="00E6557D">
        <w:rPr>
          <w:rFonts w:ascii="ITC Avant Garde" w:hAnsi="ITC Avant Garde"/>
        </w:rPr>
        <w:t xml:space="preserve"> Se atiende el come</w:t>
      </w:r>
      <w:r w:rsidR="000B75E7" w:rsidRPr="00E6557D">
        <w:rPr>
          <w:rFonts w:ascii="ITC Avant Garde" w:hAnsi="ITC Avant Garde"/>
        </w:rPr>
        <w:t xml:space="preserve">ntario y se modifica </w:t>
      </w:r>
      <w:r w:rsidR="00AB09B9" w:rsidRPr="00E6557D">
        <w:rPr>
          <w:rFonts w:ascii="ITC Avant Garde" w:hAnsi="ITC Avant Garde"/>
        </w:rPr>
        <w:t>el proyecto</w:t>
      </w:r>
      <w:r w:rsidR="000B75E7" w:rsidRPr="00E6557D">
        <w:rPr>
          <w:rFonts w:ascii="ITC Avant Garde" w:hAnsi="ITC Avant Garde"/>
        </w:rPr>
        <w:t xml:space="preserve"> para acotar que la devolución corresponda a Numeración Nacional No Utilizada, salvo en casos que seguridad nacional o interés público que sean decretados por mandato de Ley, resolución administrativa o cualquier otro ordenamiento legal.</w:t>
      </w:r>
    </w:p>
    <w:p w14:paraId="57E5B19A" w14:textId="5BEC25F2" w:rsidR="00AB09B9" w:rsidRPr="00E6557D" w:rsidRDefault="00AB09B9"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w:t>
      </w:r>
      <w:r w:rsidR="00AF2FE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l</w:t>
      </w:r>
      <w:r w:rsidR="00AF2FED">
        <w:rPr>
          <w:rFonts w:ascii="ITC Avant Garde" w:eastAsia="Calibri" w:hAnsi="ITC Avant Garde" w:cs="Arial"/>
          <w:sz w:val="22"/>
          <w:szCs w:val="22"/>
          <w:lang w:eastAsia="en-US"/>
        </w:rPr>
        <w:t>os</w:t>
      </w:r>
      <w:r w:rsidRPr="00E6557D">
        <w:rPr>
          <w:rFonts w:ascii="ITC Avant Garde" w:eastAsia="Calibri" w:hAnsi="ITC Avant Garde" w:cs="Arial"/>
          <w:sz w:val="22"/>
          <w:szCs w:val="22"/>
          <w:lang w:eastAsia="en-US"/>
        </w:rPr>
        <w:t xml:space="preserve"> numeral</w:t>
      </w:r>
      <w:r w:rsidR="00AF2FED">
        <w:rPr>
          <w:rFonts w:ascii="ITC Avant Garde" w:eastAsia="Calibri" w:hAnsi="ITC Avant Garde" w:cs="Arial"/>
          <w:sz w:val="22"/>
          <w:szCs w:val="22"/>
          <w:lang w:eastAsia="en-US"/>
        </w:rPr>
        <w:t>es</w:t>
      </w:r>
      <w:r w:rsidRPr="00E6557D">
        <w:rPr>
          <w:rFonts w:ascii="ITC Avant Garde" w:eastAsia="Calibri" w:hAnsi="ITC Avant Garde" w:cs="Arial"/>
          <w:sz w:val="22"/>
          <w:szCs w:val="22"/>
          <w:lang w:eastAsia="en-US"/>
        </w:rPr>
        <w:t xml:space="preserve"> 13.10. y 13.11., Telefónica manifiesta que el AEP no efectúa oportunamente los ajustes necesarios en su infraestructura para dar cumplimiento a las actualizaciones realizadas al </w:t>
      </w:r>
      <w:r w:rsidR="00857E80" w:rsidRPr="00E6557D">
        <w:rPr>
          <w:rFonts w:ascii="ITC Avant Garde" w:eastAsia="Calibri" w:hAnsi="ITC Avant Garde" w:cs="Arial"/>
          <w:sz w:val="22"/>
          <w:szCs w:val="22"/>
          <w:lang w:eastAsia="en-US"/>
        </w:rPr>
        <w:t>Sistema de Numeración y Señalización</w:t>
      </w:r>
      <w:r w:rsidRPr="00E6557D">
        <w:rPr>
          <w:rFonts w:ascii="ITC Avant Garde" w:eastAsia="Calibri" w:hAnsi="ITC Avant Garde" w:cs="Arial"/>
          <w:sz w:val="22"/>
          <w:szCs w:val="22"/>
          <w:lang w:eastAsia="en-US"/>
        </w:rPr>
        <w:t xml:space="preserve"> y por lo tanto no se realiza de manera oportuna el correcto enrutamiento de tráfico. Lo anterior, no solo se convierte en una falta al PNN sino atenta contra la libre competencia por lo que se propone que en este caso se le sancione con lo determinado en la fracción II del artículo 298 de la Ley Federal de Telecomunicaciones y Radiodifusión (</w:t>
      </w:r>
      <w:proofErr w:type="spellStart"/>
      <w:r w:rsidRPr="00E6557D">
        <w:rPr>
          <w:rFonts w:ascii="ITC Avant Garde" w:eastAsia="Calibri" w:hAnsi="ITC Avant Garde" w:cs="Arial"/>
          <w:sz w:val="22"/>
          <w:szCs w:val="22"/>
          <w:lang w:eastAsia="en-US"/>
        </w:rPr>
        <w:t>LFTyR</w:t>
      </w:r>
      <w:proofErr w:type="spellEnd"/>
      <w:r w:rsidRPr="00E6557D">
        <w:rPr>
          <w:rFonts w:ascii="ITC Avant Garde" w:eastAsia="Calibri" w:hAnsi="ITC Avant Garde" w:cs="Arial"/>
          <w:sz w:val="22"/>
          <w:szCs w:val="22"/>
          <w:lang w:eastAsia="en-US"/>
        </w:rPr>
        <w:t>).</w:t>
      </w:r>
    </w:p>
    <w:p w14:paraId="21DB4115" w14:textId="77777777" w:rsidR="00AB09B9" w:rsidRPr="00E6557D" w:rsidRDefault="00AB09B9" w:rsidP="00AB09B9">
      <w:pPr>
        <w:pStyle w:val="Prrafodelista"/>
        <w:ind w:left="1429"/>
        <w:jc w:val="both"/>
        <w:rPr>
          <w:rFonts w:ascii="ITC Avant Garde" w:eastAsia="Calibri" w:hAnsi="ITC Avant Garde" w:cs="Arial"/>
          <w:sz w:val="22"/>
          <w:szCs w:val="22"/>
          <w:lang w:eastAsia="en-US"/>
        </w:rPr>
      </w:pPr>
    </w:p>
    <w:p w14:paraId="735C77D3" w14:textId="276768A2" w:rsidR="00AB09B9" w:rsidRPr="00E6557D" w:rsidRDefault="00C57240" w:rsidP="00AB09B9">
      <w:pPr>
        <w:ind w:left="1418"/>
        <w:jc w:val="both"/>
        <w:rPr>
          <w:rFonts w:ascii="ITC Avant Garde" w:hAnsi="ITC Avant Garde"/>
        </w:rPr>
      </w:pPr>
      <w:r w:rsidRPr="00E6557D">
        <w:rPr>
          <w:rFonts w:ascii="ITC Avant Garde" w:hAnsi="ITC Avant Garde"/>
        </w:rPr>
        <w:t>Respuesta:</w:t>
      </w:r>
      <w:r w:rsidR="000B75E7" w:rsidRPr="00E6557D">
        <w:rPr>
          <w:rFonts w:ascii="ITC Avant Garde" w:hAnsi="ITC Avant Garde"/>
        </w:rPr>
        <w:t xml:space="preserve"> El comentario se encuentra</w:t>
      </w:r>
      <w:r w:rsidR="00AB09B9" w:rsidRPr="00E6557D">
        <w:rPr>
          <w:rFonts w:ascii="ITC Avant Garde" w:hAnsi="ITC Avant Garde"/>
        </w:rPr>
        <w:t xml:space="preserve"> fuera del alcance del proyecto.</w:t>
      </w:r>
    </w:p>
    <w:p w14:paraId="3D6DD882" w14:textId="77777777" w:rsidR="009E374E" w:rsidRPr="00E6557D" w:rsidRDefault="009E374E" w:rsidP="009E374E">
      <w:pPr>
        <w:ind w:firstLine="708"/>
        <w:jc w:val="both"/>
        <w:rPr>
          <w:rFonts w:ascii="ITC Avant Garde" w:hAnsi="ITC Avant Garde"/>
          <w:b/>
        </w:rPr>
      </w:pPr>
    </w:p>
    <w:p w14:paraId="3A17BAA2" w14:textId="77777777" w:rsidR="009E374E" w:rsidRPr="00E6557D" w:rsidRDefault="009E374E" w:rsidP="009E374E">
      <w:pPr>
        <w:ind w:firstLine="708"/>
        <w:jc w:val="both"/>
        <w:rPr>
          <w:rFonts w:ascii="ITC Avant Garde" w:hAnsi="ITC Avant Garde"/>
          <w:b/>
        </w:rPr>
      </w:pPr>
      <w:r w:rsidRPr="00E6557D">
        <w:rPr>
          <w:rFonts w:ascii="ITC Avant Garde" w:hAnsi="ITC Avant Garde"/>
          <w:b/>
        </w:rPr>
        <w:t>Tema: Reportes de Utilización de Numeración</w:t>
      </w:r>
    </w:p>
    <w:p w14:paraId="3B5FB6AA" w14:textId="207DB78A" w:rsidR="009E374E" w:rsidRPr="00E6557D" w:rsidRDefault="009E374E" w:rsidP="001D1D74">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w:t>
      </w:r>
      <w:r w:rsidR="00D2179D"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l</w:t>
      </w:r>
      <w:r w:rsidR="00D2179D" w:rsidRPr="00E6557D">
        <w:rPr>
          <w:rFonts w:ascii="ITC Avant Garde" w:eastAsia="Calibri" w:hAnsi="ITC Avant Garde" w:cs="Arial"/>
          <w:sz w:val="22"/>
          <w:szCs w:val="22"/>
          <w:lang w:eastAsia="en-US"/>
        </w:rPr>
        <w:t>os</w:t>
      </w:r>
      <w:r w:rsidRPr="00E6557D">
        <w:rPr>
          <w:rFonts w:ascii="ITC Avant Garde" w:eastAsia="Calibri" w:hAnsi="ITC Avant Garde" w:cs="Arial"/>
          <w:sz w:val="22"/>
          <w:szCs w:val="22"/>
          <w:lang w:eastAsia="en-US"/>
        </w:rPr>
        <w:t xml:space="preserve"> numeral</w:t>
      </w:r>
      <w:r w:rsidR="00D2179D" w:rsidRPr="00E6557D">
        <w:rPr>
          <w:rFonts w:ascii="ITC Avant Garde" w:eastAsia="Calibri" w:hAnsi="ITC Avant Garde" w:cs="Arial"/>
          <w:sz w:val="22"/>
          <w:szCs w:val="22"/>
          <w:lang w:eastAsia="en-US"/>
        </w:rPr>
        <w:t>es</w:t>
      </w:r>
      <w:r w:rsidRPr="00E6557D">
        <w:rPr>
          <w:rFonts w:ascii="ITC Avant Garde" w:eastAsia="Calibri" w:hAnsi="ITC Avant Garde" w:cs="Arial"/>
          <w:sz w:val="22"/>
          <w:szCs w:val="22"/>
          <w:lang w:eastAsia="en-US"/>
        </w:rPr>
        <w:t xml:space="preserve"> 14.1. y 14.3., ATT, Telefónica, Telcel, CANIETI, Mega Cable,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00B81D98"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solicitan que se modifique la </w:t>
      </w:r>
      <w:r w:rsidR="00605860" w:rsidRPr="00E6557D">
        <w:rPr>
          <w:rFonts w:ascii="ITC Avant Garde" w:eastAsia="Calibri" w:hAnsi="ITC Avant Garde" w:cs="Arial"/>
          <w:sz w:val="22"/>
          <w:szCs w:val="22"/>
          <w:lang w:eastAsia="en-US"/>
        </w:rPr>
        <w:lastRenderedPageBreak/>
        <w:t>temporalidad en la cual se deben</w:t>
      </w:r>
      <w:r w:rsidRPr="00E6557D">
        <w:rPr>
          <w:rFonts w:ascii="ITC Avant Garde" w:eastAsia="Calibri" w:hAnsi="ITC Avant Garde" w:cs="Arial"/>
          <w:sz w:val="22"/>
          <w:szCs w:val="22"/>
          <w:lang w:eastAsia="en-US"/>
        </w:rPr>
        <w:t xml:space="preserve"> presentar los reportes de utilización de numeración.</w:t>
      </w:r>
    </w:p>
    <w:p w14:paraId="61EF5B1E"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3687730D" w14:textId="0D789E6B"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w:t>
      </w:r>
      <w:r w:rsidR="00605860" w:rsidRPr="00E6557D">
        <w:rPr>
          <w:rFonts w:ascii="ITC Avant Garde" w:hAnsi="ITC Avant Garde"/>
        </w:rPr>
        <w:t>Se atiende el comentario y se modifica el proyecto a efecto de que l</w:t>
      </w:r>
      <w:r w:rsidR="00EE6193" w:rsidRPr="00E6557D">
        <w:rPr>
          <w:rFonts w:ascii="ITC Avant Garde" w:hAnsi="ITC Avant Garde"/>
        </w:rPr>
        <w:t xml:space="preserve">os reportes de Numeración Nacional y no Geográfica asignada </w:t>
      </w:r>
      <w:r w:rsidR="00605860" w:rsidRPr="00E6557D">
        <w:rPr>
          <w:rFonts w:ascii="ITC Avant Garde" w:hAnsi="ITC Avant Garde"/>
        </w:rPr>
        <w:t xml:space="preserve">se presenten de forma </w:t>
      </w:r>
      <w:r w:rsidR="00EE6193" w:rsidRPr="00E6557D">
        <w:rPr>
          <w:rFonts w:ascii="ITC Avant Garde" w:hAnsi="ITC Avant Garde"/>
        </w:rPr>
        <w:t>bimestral</w:t>
      </w:r>
      <w:r w:rsidR="00605860" w:rsidRPr="00E6557D">
        <w:rPr>
          <w:rFonts w:ascii="ITC Avant Garde" w:hAnsi="ITC Avant Garde"/>
        </w:rPr>
        <w:t>,</w:t>
      </w:r>
      <w:r w:rsidR="00EE6193" w:rsidRPr="00E6557D">
        <w:rPr>
          <w:rFonts w:ascii="ITC Avant Garde" w:hAnsi="ITC Avant Garde"/>
        </w:rPr>
        <w:t xml:space="preserve"> mientras que los reportes de Numeración Nacional y no Geográfica provista </w:t>
      </w:r>
      <w:r w:rsidR="00605860" w:rsidRPr="00E6557D">
        <w:rPr>
          <w:rFonts w:ascii="ITC Avant Garde" w:hAnsi="ITC Avant Garde"/>
        </w:rPr>
        <w:t xml:space="preserve">continuarán presentándose de forma </w:t>
      </w:r>
      <w:r w:rsidR="00EE6193" w:rsidRPr="00E6557D">
        <w:rPr>
          <w:rFonts w:ascii="ITC Avant Garde" w:hAnsi="ITC Avant Garde"/>
        </w:rPr>
        <w:t>mensual</w:t>
      </w:r>
      <w:r w:rsidR="00605860" w:rsidRPr="00E6557D">
        <w:rPr>
          <w:rFonts w:ascii="ITC Avant Garde" w:hAnsi="ITC Avant Garde"/>
        </w:rPr>
        <w:t>,</w:t>
      </w:r>
      <w:r w:rsidR="00EE6193" w:rsidRPr="00E6557D">
        <w:rPr>
          <w:rFonts w:ascii="ITC Avant Garde" w:hAnsi="ITC Avant Garde"/>
        </w:rPr>
        <w:t xml:space="preserve"> de </w:t>
      </w:r>
      <w:r w:rsidR="00605860" w:rsidRPr="00E6557D">
        <w:rPr>
          <w:rFonts w:ascii="ITC Avant Garde" w:hAnsi="ITC Avant Garde"/>
        </w:rPr>
        <w:t xml:space="preserve">conformidad con </w:t>
      </w:r>
      <w:r w:rsidR="00EE6193" w:rsidRPr="00E6557D">
        <w:rPr>
          <w:rFonts w:ascii="ITC Avant Garde" w:hAnsi="ITC Avant Garde"/>
        </w:rPr>
        <w:t xml:space="preserve">las Reglas de </w:t>
      </w:r>
      <w:r w:rsidR="00605860" w:rsidRPr="00E6557D">
        <w:rPr>
          <w:rFonts w:ascii="ITC Avant Garde" w:hAnsi="ITC Avant Garde"/>
        </w:rPr>
        <w:t>P</w:t>
      </w:r>
      <w:r w:rsidR="00EE6193" w:rsidRPr="00E6557D">
        <w:rPr>
          <w:rFonts w:ascii="ITC Avant Garde" w:hAnsi="ITC Avant Garde"/>
        </w:rPr>
        <w:t>ortabilidad Numérica</w:t>
      </w:r>
      <w:r w:rsidR="00605860" w:rsidRPr="00E6557D">
        <w:rPr>
          <w:rFonts w:ascii="ITC Avant Garde" w:hAnsi="ITC Avant Garde"/>
        </w:rPr>
        <w:t>.</w:t>
      </w:r>
    </w:p>
    <w:p w14:paraId="05559BCF" w14:textId="00B96E6E" w:rsidR="009E374E" w:rsidRPr="00E6557D" w:rsidRDefault="009E374E"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14.2.,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manifiestan que la información de numeración provista a otros operadores se comparte al ABD de portabilidad, de acuerdo a la Regla 25 Bis, de la Modificación a las Reglas de Portabilidad Numérica publicada el 23</w:t>
      </w:r>
      <w:r w:rsidR="000636DA" w:rsidRPr="00E6557D">
        <w:rPr>
          <w:rFonts w:ascii="ITC Avant Garde" w:eastAsia="Calibri" w:hAnsi="ITC Avant Garde" w:cs="Arial"/>
          <w:sz w:val="22"/>
          <w:szCs w:val="22"/>
          <w:lang w:eastAsia="en-US"/>
        </w:rPr>
        <w:t xml:space="preserve"> de junio de 20</w:t>
      </w:r>
      <w:r w:rsidRPr="00E6557D">
        <w:rPr>
          <w:rFonts w:ascii="ITC Avant Garde" w:eastAsia="Calibri" w:hAnsi="ITC Avant Garde" w:cs="Arial"/>
          <w:sz w:val="22"/>
          <w:szCs w:val="22"/>
          <w:lang w:eastAsia="en-US"/>
        </w:rPr>
        <w:t>15, por lo que se solicita que el IFT tome la misma información para evitar mayor carga regulatoria a los operadores.</w:t>
      </w:r>
    </w:p>
    <w:p w14:paraId="4046FEC2"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7EA838E8" w14:textId="17285D64"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w:t>
      </w:r>
      <w:r w:rsidR="00031FE9" w:rsidRPr="00E6557D">
        <w:rPr>
          <w:rFonts w:ascii="ITC Avant Garde" w:hAnsi="ITC Avant Garde"/>
        </w:rPr>
        <w:t>A diferencia del reporte de números provistos</w:t>
      </w:r>
      <w:r w:rsidR="001C24AB" w:rsidRPr="00E6557D">
        <w:rPr>
          <w:rFonts w:ascii="ITC Avant Garde" w:hAnsi="ITC Avant Garde"/>
        </w:rPr>
        <w:t>, que los PST deben remitir al ABD cada vez que haya un cambio, el reporte de números provistos que se debe presentar al Instituto se incorporó dentro del reporte mensual de utilización de numeración nacional</w:t>
      </w:r>
      <w:r w:rsidR="009E374E" w:rsidRPr="00E6557D">
        <w:rPr>
          <w:rFonts w:ascii="ITC Avant Garde" w:hAnsi="ITC Avant Garde"/>
        </w:rPr>
        <w:t>.</w:t>
      </w:r>
    </w:p>
    <w:p w14:paraId="169C13B8" w14:textId="77777777" w:rsidR="009E374E" w:rsidRPr="00E6557D" w:rsidRDefault="009E374E"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14.2., ATT y CANIETI solicitan se modifique redacción de numeral.</w:t>
      </w:r>
    </w:p>
    <w:p w14:paraId="7CAD41FF"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1DC9D0C5" w14:textId="54C54793"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w:t>
      </w:r>
      <w:r w:rsidR="0008249B" w:rsidRPr="00E6557D">
        <w:rPr>
          <w:rFonts w:ascii="ITC Avant Garde" w:hAnsi="ITC Avant Garde"/>
        </w:rPr>
        <w:t>Se atiende el comentario y se modifica redacción del proyecto para quedar de la siguiente forma:</w:t>
      </w:r>
    </w:p>
    <w:p w14:paraId="2F57B10A" w14:textId="27CAF0E7" w:rsidR="003C1DCF" w:rsidRPr="00E6557D" w:rsidRDefault="003C1DCF" w:rsidP="003C1DCF">
      <w:pPr>
        <w:ind w:left="1418"/>
        <w:jc w:val="both"/>
        <w:rPr>
          <w:rFonts w:ascii="ITC Avant Garde" w:hAnsi="ITC Avant Garde"/>
        </w:rPr>
      </w:pPr>
      <w:r w:rsidRPr="00E6557D">
        <w:rPr>
          <w:rFonts w:ascii="ITC Avant Garde" w:hAnsi="ITC Avant Garde"/>
        </w:rPr>
        <w:t>“Todos los Proveedores que cuenten con Numeración Nacional Provista por un Concesionario para la prestación de servicios de telecomunicaciones, deberán presentar al Instituto dentro de los 10 (diez) primeros días hábiles de cada mes calendario, un reporte de utilización de Numeración Nacional Provista correspondiente al mes inmediato anterior conforme al siguiente procedimiento:”</w:t>
      </w:r>
    </w:p>
    <w:p w14:paraId="625AD63A" w14:textId="64CE1AF2" w:rsidR="009E374E" w:rsidRPr="00E6557D" w:rsidRDefault="009E374E"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14.2., Telefónica manifiesta que no queda claro c</w:t>
      </w:r>
      <w:r w:rsidR="000636DA" w:rsidRPr="00E6557D">
        <w:rPr>
          <w:rFonts w:ascii="ITC Avant Garde" w:eastAsia="Calibri" w:hAnsi="ITC Avant Garde" w:cs="Arial"/>
          <w:sz w:val="22"/>
          <w:szCs w:val="22"/>
          <w:lang w:eastAsia="en-US"/>
        </w:rPr>
        <w:t>ó</w:t>
      </w:r>
      <w:r w:rsidRPr="00E6557D">
        <w:rPr>
          <w:rFonts w:ascii="ITC Avant Garde" w:eastAsia="Calibri" w:hAnsi="ITC Avant Garde" w:cs="Arial"/>
          <w:sz w:val="22"/>
          <w:szCs w:val="22"/>
          <w:lang w:eastAsia="en-US"/>
        </w:rPr>
        <w:t>mo deben de presentar la información dos o más concesionarios que comparten un mismo IDO por ser empresas filiales, afiliadas o subsidiarias como lo marca la regla 11.4.2.</w:t>
      </w:r>
    </w:p>
    <w:p w14:paraId="51D965E8" w14:textId="77777777" w:rsidR="009E374E" w:rsidRPr="00E6557D" w:rsidRDefault="009E374E" w:rsidP="009E374E">
      <w:pPr>
        <w:pStyle w:val="Prrafodelista"/>
        <w:ind w:left="1429"/>
        <w:jc w:val="both"/>
        <w:rPr>
          <w:rFonts w:ascii="ITC Avant Garde" w:eastAsia="Calibri" w:hAnsi="ITC Avant Garde" w:cs="Arial"/>
          <w:sz w:val="22"/>
          <w:szCs w:val="22"/>
          <w:lang w:eastAsia="en-US"/>
        </w:rPr>
      </w:pPr>
    </w:p>
    <w:p w14:paraId="1C275245" w14:textId="2B92875F"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Los reportes </w:t>
      </w:r>
      <w:r w:rsidR="003C1DCF" w:rsidRPr="00E6557D">
        <w:rPr>
          <w:rFonts w:ascii="ITC Avant Garde" w:hAnsi="ITC Avant Garde"/>
        </w:rPr>
        <w:t>de utilización de Numeración Nacional o No Geográfica provista d</w:t>
      </w:r>
      <w:r w:rsidR="009E374E" w:rsidRPr="00E6557D">
        <w:rPr>
          <w:rFonts w:ascii="ITC Avant Garde" w:hAnsi="ITC Avant Garde"/>
        </w:rPr>
        <w:t>eberán</w:t>
      </w:r>
      <w:r w:rsidR="003C1DCF" w:rsidRPr="00E6557D">
        <w:rPr>
          <w:rFonts w:ascii="ITC Avant Garde" w:hAnsi="ITC Avant Garde"/>
        </w:rPr>
        <w:t xml:space="preserve"> de</w:t>
      </w:r>
      <w:r w:rsidR="009E374E" w:rsidRPr="00E6557D">
        <w:rPr>
          <w:rFonts w:ascii="ITC Avant Garde" w:hAnsi="ITC Avant Garde"/>
        </w:rPr>
        <w:t xml:space="preserve"> </w:t>
      </w:r>
      <w:r w:rsidR="008F2676" w:rsidRPr="00E6557D">
        <w:rPr>
          <w:rFonts w:ascii="ITC Avant Garde" w:hAnsi="ITC Avant Garde"/>
        </w:rPr>
        <w:t>ser</w:t>
      </w:r>
      <w:r w:rsidR="009E374E" w:rsidRPr="00E6557D">
        <w:rPr>
          <w:rFonts w:ascii="ITC Avant Garde" w:hAnsi="ITC Avant Garde"/>
        </w:rPr>
        <w:t xml:space="preserve"> presenta</w:t>
      </w:r>
      <w:r w:rsidR="00CD16A8" w:rsidRPr="00E6557D">
        <w:rPr>
          <w:rFonts w:ascii="ITC Avant Garde" w:hAnsi="ITC Avant Garde"/>
        </w:rPr>
        <w:t xml:space="preserve">dos por el </w:t>
      </w:r>
      <w:r w:rsidR="003C1DCF" w:rsidRPr="00E6557D">
        <w:rPr>
          <w:rFonts w:ascii="ITC Avant Garde" w:hAnsi="ITC Avant Garde"/>
        </w:rPr>
        <w:t>PST</w:t>
      </w:r>
      <w:r w:rsidR="00CD16A8" w:rsidRPr="00E6557D">
        <w:rPr>
          <w:rFonts w:ascii="ITC Avant Garde" w:hAnsi="ITC Avant Garde"/>
        </w:rPr>
        <w:t xml:space="preserve"> asignatario de la numeración </w:t>
      </w:r>
      <w:r w:rsidR="003C1DCF" w:rsidRPr="00E6557D">
        <w:rPr>
          <w:rFonts w:ascii="ITC Avant Garde" w:hAnsi="ITC Avant Garde"/>
        </w:rPr>
        <w:t>y</w:t>
      </w:r>
      <w:r w:rsidR="00CD16A8" w:rsidRPr="00E6557D">
        <w:rPr>
          <w:rFonts w:ascii="ITC Avant Garde" w:hAnsi="ITC Avant Garde"/>
        </w:rPr>
        <w:t xml:space="preserve"> por el PST que utilice numeración provista por un Concesionario a través de algún acuerdo comercial,</w:t>
      </w:r>
      <w:r w:rsidR="00CD16A8" w:rsidRPr="00E6557D" w:rsidDel="00CD16A8">
        <w:rPr>
          <w:rFonts w:ascii="ITC Avant Garde" w:hAnsi="ITC Avant Garde"/>
        </w:rPr>
        <w:t xml:space="preserve"> </w:t>
      </w:r>
      <w:r w:rsidR="009E374E" w:rsidRPr="00E6557D">
        <w:rPr>
          <w:rFonts w:ascii="ITC Avant Garde" w:hAnsi="ITC Avant Garde"/>
        </w:rPr>
        <w:t xml:space="preserve">independientemente del IDO </w:t>
      </w:r>
      <w:r w:rsidR="003C1DCF" w:rsidRPr="00E6557D">
        <w:rPr>
          <w:rFonts w:ascii="ITC Avant Garde" w:hAnsi="ITC Avant Garde"/>
        </w:rPr>
        <w:t xml:space="preserve">o IDA </w:t>
      </w:r>
      <w:r w:rsidR="009E374E" w:rsidRPr="00E6557D">
        <w:rPr>
          <w:rFonts w:ascii="ITC Avant Garde" w:hAnsi="ITC Avant Garde"/>
        </w:rPr>
        <w:t>que tengan asignado.</w:t>
      </w:r>
    </w:p>
    <w:p w14:paraId="2B8BE481" w14:textId="77777777" w:rsidR="009E374E" w:rsidRPr="00E6557D" w:rsidRDefault="009E374E" w:rsidP="009E374E">
      <w:pPr>
        <w:ind w:firstLine="708"/>
        <w:jc w:val="both"/>
        <w:rPr>
          <w:rFonts w:ascii="ITC Avant Garde" w:hAnsi="ITC Avant Garde"/>
          <w:b/>
        </w:rPr>
      </w:pPr>
    </w:p>
    <w:p w14:paraId="30C9EE9F" w14:textId="77777777" w:rsidR="009E374E" w:rsidRPr="00E6557D" w:rsidRDefault="009E374E" w:rsidP="009E374E">
      <w:pPr>
        <w:ind w:firstLine="708"/>
        <w:jc w:val="both"/>
        <w:rPr>
          <w:rFonts w:ascii="ITC Avant Garde" w:hAnsi="ITC Avant Garde"/>
          <w:b/>
        </w:rPr>
      </w:pPr>
      <w:r w:rsidRPr="00E6557D">
        <w:rPr>
          <w:rFonts w:ascii="ITC Avant Garde" w:hAnsi="ITC Avant Garde"/>
          <w:b/>
        </w:rPr>
        <w:t>Tema: Tarifas</w:t>
      </w:r>
    </w:p>
    <w:p w14:paraId="4DD427B9" w14:textId="60306DDE" w:rsidR="009E374E" w:rsidRPr="00E6557D" w:rsidRDefault="003C1DCF" w:rsidP="009E374E">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El C.</w:t>
      </w:r>
      <w:r w:rsidR="009E374E" w:rsidRPr="00E6557D">
        <w:rPr>
          <w:rFonts w:ascii="ITC Avant Garde" w:eastAsia="Calibri" w:hAnsi="ITC Avant Garde" w:cs="Arial"/>
          <w:sz w:val="22"/>
          <w:szCs w:val="22"/>
          <w:lang w:eastAsia="en-US"/>
        </w:rPr>
        <w:t xml:space="preserve"> Freddy </w:t>
      </w:r>
      <w:proofErr w:type="spellStart"/>
      <w:r w:rsidR="009E374E" w:rsidRPr="00E6557D">
        <w:rPr>
          <w:rFonts w:ascii="ITC Avant Garde" w:eastAsia="Calibri" w:hAnsi="ITC Avant Garde" w:cs="Arial"/>
          <w:sz w:val="22"/>
          <w:szCs w:val="22"/>
          <w:lang w:eastAsia="en-US"/>
        </w:rPr>
        <w:t>Azcorra</w:t>
      </w:r>
      <w:proofErr w:type="spellEnd"/>
      <w:r w:rsidR="009E374E" w:rsidRPr="00E6557D">
        <w:rPr>
          <w:rFonts w:ascii="ITC Avant Garde" w:eastAsia="Calibri" w:hAnsi="ITC Avant Garde" w:cs="Arial"/>
          <w:sz w:val="22"/>
          <w:szCs w:val="22"/>
          <w:lang w:eastAsia="en-US"/>
        </w:rPr>
        <w:t xml:space="preserve"> Peraz</w:t>
      </w:r>
      <w:r w:rsidR="00051944" w:rsidRPr="00E6557D">
        <w:rPr>
          <w:rFonts w:ascii="ITC Avant Garde" w:eastAsia="Calibri" w:hAnsi="ITC Avant Garde" w:cs="Arial"/>
          <w:sz w:val="22"/>
          <w:szCs w:val="22"/>
          <w:lang w:eastAsia="en-US"/>
        </w:rPr>
        <w:t>a</w:t>
      </w:r>
      <w:r w:rsidR="009E374E"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solicita</w:t>
      </w:r>
      <w:r w:rsidR="009E374E" w:rsidRPr="00E6557D">
        <w:rPr>
          <w:rFonts w:ascii="ITC Avant Garde" w:eastAsia="Calibri" w:hAnsi="ITC Avant Garde" w:cs="Arial"/>
          <w:sz w:val="22"/>
          <w:szCs w:val="22"/>
          <w:lang w:eastAsia="en-US"/>
        </w:rPr>
        <w:t xml:space="preserve"> q</w:t>
      </w:r>
      <w:r w:rsidRPr="00E6557D">
        <w:rPr>
          <w:rFonts w:ascii="ITC Avant Garde" w:eastAsia="Calibri" w:hAnsi="ITC Avant Garde" w:cs="Arial"/>
          <w:sz w:val="22"/>
          <w:szCs w:val="22"/>
          <w:lang w:eastAsia="en-US"/>
        </w:rPr>
        <w:t xml:space="preserve">ue Telcel u otro operador no </w:t>
      </w:r>
      <w:r w:rsidR="009E374E" w:rsidRPr="00E6557D">
        <w:rPr>
          <w:rFonts w:ascii="ITC Avant Garde" w:eastAsia="Calibri" w:hAnsi="ITC Avant Garde" w:cs="Arial"/>
          <w:sz w:val="22"/>
          <w:szCs w:val="22"/>
          <w:lang w:eastAsia="en-US"/>
        </w:rPr>
        <w:t>cobre por consul</w:t>
      </w:r>
      <w:r w:rsidRPr="00E6557D">
        <w:rPr>
          <w:rFonts w:ascii="ITC Avant Garde" w:eastAsia="Calibri" w:hAnsi="ITC Avant Garde" w:cs="Arial"/>
          <w:sz w:val="22"/>
          <w:szCs w:val="22"/>
          <w:lang w:eastAsia="en-US"/>
        </w:rPr>
        <w:t>tar los detalles completos del</w:t>
      </w:r>
      <w:r w:rsidR="009E374E" w:rsidRPr="00E6557D">
        <w:rPr>
          <w:rFonts w:ascii="ITC Avant Garde" w:eastAsia="Calibri" w:hAnsi="ITC Avant Garde" w:cs="Arial"/>
          <w:sz w:val="22"/>
          <w:szCs w:val="22"/>
          <w:lang w:eastAsia="en-US"/>
        </w:rPr>
        <w:t xml:space="preserve"> saldo. </w:t>
      </w:r>
    </w:p>
    <w:p w14:paraId="5F04B581" w14:textId="77777777" w:rsidR="009E374E" w:rsidRPr="00E6557D" w:rsidRDefault="009E374E" w:rsidP="009E374E">
      <w:pPr>
        <w:pStyle w:val="Prrafodelista"/>
        <w:ind w:left="1418"/>
        <w:jc w:val="both"/>
        <w:rPr>
          <w:rFonts w:ascii="ITC Avant Garde" w:hAnsi="ITC Avant Garde" w:cs="Arial"/>
          <w:sz w:val="22"/>
          <w:szCs w:val="22"/>
        </w:rPr>
      </w:pPr>
    </w:p>
    <w:p w14:paraId="47F8955C" w14:textId="415A4D96" w:rsidR="009B28F9" w:rsidRPr="00E6557D" w:rsidRDefault="00C57240" w:rsidP="009B28F9">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color w:val="000000"/>
        </w:rPr>
        <w:t xml:space="preserve"> </w:t>
      </w:r>
      <w:r w:rsidR="003C1DCF" w:rsidRPr="00E6557D">
        <w:rPr>
          <w:rFonts w:ascii="ITC Avant Garde" w:hAnsi="ITC Avant Garde"/>
        </w:rPr>
        <w:t>El comentario se encuentra</w:t>
      </w:r>
      <w:r w:rsidR="009E374E" w:rsidRPr="00E6557D">
        <w:rPr>
          <w:rFonts w:ascii="ITC Avant Garde" w:hAnsi="ITC Avant Garde"/>
        </w:rPr>
        <w:t xml:space="preserve"> fuera del alcance del proyecto.</w:t>
      </w:r>
    </w:p>
    <w:p w14:paraId="1A91769C" w14:textId="77777777" w:rsidR="009B28F9" w:rsidRPr="00E6557D" w:rsidRDefault="009B28F9" w:rsidP="009B28F9">
      <w:pPr>
        <w:ind w:left="1418"/>
        <w:jc w:val="both"/>
        <w:rPr>
          <w:rFonts w:ascii="ITC Avant Garde" w:hAnsi="ITC Avant Garde"/>
        </w:rPr>
      </w:pPr>
    </w:p>
    <w:p w14:paraId="5C7578C2" w14:textId="24237C2C" w:rsidR="009E374E" w:rsidRPr="00E6557D" w:rsidRDefault="003C1DCF" w:rsidP="009E374E">
      <w:pPr>
        <w:ind w:firstLine="708"/>
        <w:jc w:val="both"/>
        <w:rPr>
          <w:rFonts w:ascii="ITC Avant Garde" w:hAnsi="ITC Avant Garde"/>
          <w:b/>
        </w:rPr>
      </w:pPr>
      <w:r w:rsidRPr="00E6557D">
        <w:rPr>
          <w:rFonts w:ascii="ITC Avant Garde" w:hAnsi="ITC Avant Garde"/>
          <w:b/>
        </w:rPr>
        <w:t>Tema: Propuesta</w:t>
      </w:r>
      <w:r w:rsidR="009E374E" w:rsidRPr="00E6557D">
        <w:rPr>
          <w:rFonts w:ascii="ITC Avant Garde" w:hAnsi="ITC Avant Garde"/>
          <w:b/>
        </w:rPr>
        <w:t xml:space="preserve"> Alternativa al Indicador Geográfic</w:t>
      </w:r>
      <w:r w:rsidR="00CD16A8" w:rsidRPr="00E6557D">
        <w:rPr>
          <w:rFonts w:ascii="ITC Avant Garde" w:hAnsi="ITC Avant Garde"/>
          <w:b/>
        </w:rPr>
        <w:t>o</w:t>
      </w:r>
    </w:p>
    <w:p w14:paraId="0F8A626F" w14:textId="14010FDB" w:rsidR="009E374E" w:rsidRPr="00E6557D" w:rsidRDefault="003C1DCF"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ATT propone una</w:t>
      </w:r>
      <w:r w:rsidR="009E374E" w:rsidRPr="00E6557D">
        <w:rPr>
          <w:rFonts w:ascii="ITC Avant Garde" w:eastAsia="Calibri" w:hAnsi="ITC Avant Garde" w:cs="Arial"/>
          <w:sz w:val="22"/>
          <w:szCs w:val="22"/>
          <w:lang w:eastAsia="en-US"/>
        </w:rPr>
        <w:t xml:space="preserve"> alternativa al Indicador Geográfico</w:t>
      </w:r>
      <w:r w:rsidR="009811AC" w:rsidRPr="00E6557D">
        <w:rPr>
          <w:rFonts w:ascii="ITC Avant Garde" w:eastAsia="Calibri" w:hAnsi="ITC Avant Garde" w:cs="Arial"/>
          <w:sz w:val="22"/>
          <w:szCs w:val="22"/>
          <w:lang w:eastAsia="en-US"/>
        </w:rPr>
        <w:t>,</w:t>
      </w:r>
      <w:r w:rsidR="00323FF4"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la cual consiste</w:t>
      </w:r>
      <w:r w:rsidR="00323FF4"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en </w:t>
      </w:r>
      <w:r w:rsidR="00323FF4" w:rsidRPr="00E6557D">
        <w:rPr>
          <w:rFonts w:ascii="ITC Avant Garde" w:eastAsia="Calibri" w:hAnsi="ITC Avant Garde" w:cs="Arial"/>
          <w:sz w:val="22"/>
          <w:szCs w:val="22"/>
          <w:lang w:eastAsia="en-US"/>
        </w:rPr>
        <w:t xml:space="preserve">que la asignación y administración de la numeración </w:t>
      </w:r>
      <w:r w:rsidRPr="00E6557D">
        <w:rPr>
          <w:rFonts w:ascii="ITC Avant Garde" w:eastAsia="Calibri" w:hAnsi="ITC Avant Garde" w:cs="Arial"/>
          <w:sz w:val="22"/>
          <w:szCs w:val="22"/>
          <w:lang w:eastAsia="en-US"/>
        </w:rPr>
        <w:t>continúe utilizando como base el NIR.</w:t>
      </w:r>
      <w:r w:rsidR="00323FF4"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Adicionalmente, </w:t>
      </w:r>
      <w:r w:rsidR="00323FF4" w:rsidRPr="00E6557D">
        <w:rPr>
          <w:rFonts w:ascii="ITC Avant Garde" w:eastAsia="Calibri" w:hAnsi="ITC Avant Garde" w:cs="Arial"/>
          <w:sz w:val="22"/>
          <w:szCs w:val="22"/>
          <w:lang w:eastAsia="en-US"/>
        </w:rPr>
        <w:t xml:space="preserve">para </w:t>
      </w:r>
      <w:r w:rsidRPr="00E6557D">
        <w:rPr>
          <w:rFonts w:ascii="ITC Avant Garde" w:eastAsia="Calibri" w:hAnsi="ITC Avant Garde" w:cs="Arial"/>
          <w:sz w:val="22"/>
          <w:szCs w:val="22"/>
          <w:lang w:eastAsia="en-US"/>
        </w:rPr>
        <w:t xml:space="preserve">atender </w:t>
      </w:r>
      <w:r w:rsidR="0010172A" w:rsidRPr="00E6557D">
        <w:rPr>
          <w:rFonts w:ascii="ITC Avant Garde" w:eastAsia="Calibri" w:hAnsi="ITC Avant Garde" w:cs="Arial"/>
          <w:sz w:val="22"/>
          <w:szCs w:val="22"/>
          <w:lang w:eastAsia="en-US"/>
        </w:rPr>
        <w:t>la problemática de saturación de numeración que se presente en algunas áreas geográficas, se propone</w:t>
      </w:r>
      <w:r w:rsidR="00323FF4" w:rsidRPr="00E6557D">
        <w:rPr>
          <w:rFonts w:ascii="ITC Avant Garde" w:eastAsia="Calibri" w:hAnsi="ITC Avant Garde" w:cs="Arial"/>
          <w:sz w:val="22"/>
          <w:szCs w:val="22"/>
          <w:lang w:eastAsia="en-US"/>
        </w:rPr>
        <w:t xml:space="preserve"> el traslape de NIR.</w:t>
      </w:r>
    </w:p>
    <w:p w14:paraId="64E1DD6D" w14:textId="77777777" w:rsidR="009B28F9" w:rsidRPr="00E6557D" w:rsidRDefault="009B28F9" w:rsidP="009B28F9">
      <w:pPr>
        <w:pStyle w:val="Prrafodelista"/>
        <w:ind w:left="1418"/>
        <w:jc w:val="both"/>
        <w:rPr>
          <w:rFonts w:ascii="ITC Avant Garde" w:eastAsia="Calibri" w:hAnsi="ITC Avant Garde" w:cs="Arial"/>
          <w:sz w:val="22"/>
          <w:szCs w:val="22"/>
          <w:lang w:eastAsia="en-US"/>
        </w:rPr>
      </w:pPr>
    </w:p>
    <w:p w14:paraId="4AEEEAC8" w14:textId="5BACECB0"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323FF4" w:rsidRPr="00E6557D">
        <w:rPr>
          <w:rFonts w:ascii="ITC Avant Garde" w:hAnsi="ITC Avant Garde"/>
        </w:rPr>
        <w:t xml:space="preserve"> </w:t>
      </w:r>
      <w:r w:rsidR="009811AC" w:rsidRPr="00E6557D">
        <w:rPr>
          <w:rFonts w:ascii="ITC Avant Garde" w:hAnsi="ITC Avant Garde"/>
        </w:rPr>
        <w:t>Se atiende el comentario y se elimina cualquier referencia al Identificador Geográfico en el Plan Técnico Fundamental de Numeración, en el Plan Técnico Fundamental de Señalización así como en las correspondientes modificaciones a las Reglas de Portabilidad.</w:t>
      </w:r>
    </w:p>
    <w:p w14:paraId="384388F5" w14:textId="28810FE0" w:rsidR="009811AC" w:rsidRPr="00E6557D" w:rsidRDefault="009811AC" w:rsidP="009E374E">
      <w:pPr>
        <w:ind w:left="1418"/>
        <w:jc w:val="both"/>
        <w:rPr>
          <w:rFonts w:ascii="ITC Avant Garde" w:hAnsi="ITC Avant Garde"/>
        </w:rPr>
      </w:pPr>
      <w:r w:rsidRPr="00E6557D">
        <w:rPr>
          <w:rFonts w:ascii="ITC Avant Garde" w:hAnsi="ITC Avant Garde"/>
        </w:rPr>
        <w:t>Por otra parte, el Instituto mantiene las Zonas para efectos de asignación y administración de numeración ya que con esta solución se garantizará de forma inmediata la disponibilidad a largo plazo de la Numeración Nacional a los PST.</w:t>
      </w:r>
    </w:p>
    <w:p w14:paraId="4AB1C5CF" w14:textId="77777777" w:rsidR="009E374E" w:rsidRPr="00E6557D" w:rsidRDefault="009E374E" w:rsidP="009E374E">
      <w:pPr>
        <w:ind w:left="1418"/>
        <w:jc w:val="both"/>
        <w:rPr>
          <w:rFonts w:ascii="ITC Avant Garde" w:hAnsi="ITC Avant Garde"/>
        </w:rPr>
      </w:pPr>
    </w:p>
    <w:p w14:paraId="20FE7729" w14:textId="77777777" w:rsidR="009E374E" w:rsidRPr="00E6557D" w:rsidRDefault="009E374E" w:rsidP="009E374E">
      <w:pPr>
        <w:ind w:firstLine="708"/>
        <w:jc w:val="both"/>
        <w:rPr>
          <w:rFonts w:ascii="ITC Avant Garde" w:hAnsi="ITC Avant Garde"/>
          <w:b/>
        </w:rPr>
      </w:pPr>
      <w:r w:rsidRPr="00E6557D">
        <w:rPr>
          <w:rFonts w:ascii="ITC Avant Garde" w:hAnsi="ITC Avant Garde"/>
          <w:b/>
        </w:rPr>
        <w:t xml:space="preserve">Tema: Marcación a 10 dígitos </w:t>
      </w:r>
    </w:p>
    <w:p w14:paraId="5D2E1504" w14:textId="5214F856" w:rsidR="009E374E" w:rsidRPr="00E6557D" w:rsidRDefault="00F61F04" w:rsidP="009E374E">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El C. </w:t>
      </w:r>
      <w:r w:rsidR="009E374E" w:rsidRPr="00E6557D">
        <w:rPr>
          <w:rFonts w:ascii="ITC Avant Garde" w:eastAsia="Calibri" w:hAnsi="ITC Avant Garde" w:cs="Arial"/>
          <w:sz w:val="22"/>
          <w:szCs w:val="22"/>
          <w:lang w:eastAsia="en-US"/>
        </w:rPr>
        <w:t>Daniel Carvallo manifiesta estar a favor de la marcación a 10 dígitos.</w:t>
      </w:r>
    </w:p>
    <w:p w14:paraId="4BE93257" w14:textId="77777777" w:rsidR="009E374E" w:rsidRPr="00E6557D" w:rsidRDefault="009E374E" w:rsidP="009E374E">
      <w:pPr>
        <w:pStyle w:val="Prrafodelista"/>
        <w:ind w:left="1418"/>
        <w:jc w:val="both"/>
        <w:rPr>
          <w:rFonts w:ascii="ITC Avant Garde" w:eastAsia="Calibri" w:hAnsi="ITC Avant Garde" w:cs="Arial"/>
          <w:sz w:val="22"/>
          <w:szCs w:val="22"/>
          <w:lang w:eastAsia="en-US"/>
        </w:rPr>
      </w:pPr>
    </w:p>
    <w:p w14:paraId="4C3CFF0F" w14:textId="4359E3A3" w:rsidR="009E374E" w:rsidRPr="00E6557D" w:rsidRDefault="00C57240" w:rsidP="009E374E">
      <w:pPr>
        <w:pStyle w:val="Prrafodelista"/>
        <w:ind w:left="1429"/>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9E374E" w:rsidRPr="00E6557D">
        <w:rPr>
          <w:rFonts w:ascii="ITC Avant Garde" w:eastAsia="Calibri" w:hAnsi="ITC Avant Garde" w:cs="Arial"/>
          <w:sz w:val="22"/>
          <w:szCs w:val="22"/>
          <w:lang w:eastAsia="en-US"/>
        </w:rPr>
        <w:t xml:space="preserve"> El comentario es consistente con el objetivo del proyecto.</w:t>
      </w:r>
    </w:p>
    <w:p w14:paraId="5B11B8EA" w14:textId="77777777" w:rsidR="009E374E" w:rsidRPr="00E6557D" w:rsidRDefault="009E374E" w:rsidP="009E374E">
      <w:pPr>
        <w:pStyle w:val="Prrafodelista"/>
        <w:ind w:left="1418"/>
        <w:jc w:val="both"/>
        <w:rPr>
          <w:rFonts w:ascii="ITC Avant Garde" w:eastAsia="Calibri" w:hAnsi="ITC Avant Garde" w:cs="Arial"/>
          <w:sz w:val="22"/>
          <w:szCs w:val="22"/>
          <w:lang w:eastAsia="en-US"/>
        </w:rPr>
      </w:pPr>
    </w:p>
    <w:p w14:paraId="51EFDA60" w14:textId="1F4AC6F6" w:rsidR="009E374E" w:rsidRPr="00E6557D" w:rsidRDefault="009E374E" w:rsidP="009E374E">
      <w:pPr>
        <w:pStyle w:val="Prrafodelista"/>
        <w:numPr>
          <w:ilvl w:val="0"/>
          <w:numId w:val="1"/>
        </w:numPr>
        <w:ind w:left="1418"/>
        <w:jc w:val="both"/>
        <w:rPr>
          <w:rFonts w:ascii="ITC Avant Garde" w:eastAsia="Calibri" w:hAnsi="ITC Avant Garde" w:cs="Arial"/>
          <w:sz w:val="22"/>
          <w:szCs w:val="22"/>
          <w:lang w:eastAsia="en-US"/>
        </w:rPr>
      </w:pPr>
      <w:proofErr w:type="spellStart"/>
      <w:r w:rsidRPr="00E6557D">
        <w:rPr>
          <w:rFonts w:ascii="ITC Avant Garde" w:eastAsia="Calibri" w:hAnsi="ITC Avant Garde" w:cs="Arial"/>
          <w:sz w:val="22"/>
          <w:szCs w:val="22"/>
          <w:lang w:eastAsia="en-US"/>
        </w:rPr>
        <w:t>Ina</w:t>
      </w:r>
      <w:proofErr w:type="spellEnd"/>
      <w:r w:rsidRPr="00E6557D">
        <w:rPr>
          <w:rFonts w:ascii="ITC Avant Garde" w:eastAsia="Calibri" w:hAnsi="ITC Avant Garde" w:cs="Arial"/>
          <w:sz w:val="22"/>
          <w:szCs w:val="22"/>
          <w:lang w:eastAsia="en-US"/>
        </w:rPr>
        <w:t xml:space="preserve"> &amp; </w:t>
      </w:r>
      <w:proofErr w:type="spellStart"/>
      <w:r w:rsidRPr="00E6557D">
        <w:rPr>
          <w:rFonts w:ascii="ITC Avant Garde" w:eastAsia="Calibri" w:hAnsi="ITC Avant Garde" w:cs="Arial"/>
          <w:sz w:val="22"/>
          <w:szCs w:val="22"/>
          <w:lang w:eastAsia="en-US"/>
        </w:rPr>
        <w:t>Rolf</w:t>
      </w:r>
      <w:proofErr w:type="spellEnd"/>
      <w:r w:rsidRPr="00E6557D">
        <w:rPr>
          <w:rFonts w:ascii="ITC Avant Garde" w:eastAsia="Calibri" w:hAnsi="ITC Avant Garde" w:cs="Arial"/>
          <w:sz w:val="22"/>
          <w:szCs w:val="22"/>
          <w:lang w:eastAsia="en-US"/>
        </w:rPr>
        <w:t xml:space="preserve"> </w:t>
      </w:r>
      <w:proofErr w:type="spellStart"/>
      <w:r w:rsidRPr="00E6557D">
        <w:rPr>
          <w:rFonts w:ascii="ITC Avant Garde" w:eastAsia="Calibri" w:hAnsi="ITC Avant Garde" w:cs="Arial"/>
          <w:sz w:val="22"/>
          <w:szCs w:val="22"/>
          <w:lang w:eastAsia="en-US"/>
        </w:rPr>
        <w:t>Stein</w:t>
      </w:r>
      <w:proofErr w:type="spellEnd"/>
      <w:r w:rsidRPr="00E6557D">
        <w:rPr>
          <w:rFonts w:ascii="ITC Avant Garde" w:eastAsia="Calibri" w:hAnsi="ITC Avant Garde" w:cs="Arial"/>
          <w:sz w:val="22"/>
          <w:szCs w:val="22"/>
          <w:lang w:eastAsia="en-US"/>
        </w:rPr>
        <w:t xml:space="preserve"> est</w:t>
      </w:r>
      <w:r w:rsidR="00CD16A8" w:rsidRPr="00E6557D">
        <w:rPr>
          <w:rFonts w:ascii="ITC Avant Garde" w:eastAsia="Calibri" w:hAnsi="ITC Avant Garde" w:cs="Arial"/>
          <w:sz w:val="22"/>
          <w:szCs w:val="22"/>
          <w:lang w:eastAsia="en-US"/>
        </w:rPr>
        <w:t>á</w:t>
      </w:r>
      <w:r w:rsidRPr="00E6557D">
        <w:rPr>
          <w:rFonts w:ascii="ITC Avant Garde" w:eastAsia="Calibri" w:hAnsi="ITC Avant Garde" w:cs="Arial"/>
          <w:sz w:val="22"/>
          <w:szCs w:val="22"/>
          <w:lang w:eastAsia="en-US"/>
        </w:rPr>
        <w:t xml:space="preserve"> en desacuerdo de marcar más dígitos en llamadas locales. </w:t>
      </w:r>
    </w:p>
    <w:p w14:paraId="799967E4" w14:textId="77777777" w:rsidR="009E374E" w:rsidRPr="00E6557D" w:rsidRDefault="009E374E" w:rsidP="009E374E">
      <w:pPr>
        <w:pStyle w:val="Prrafodelista"/>
        <w:ind w:left="1418"/>
        <w:jc w:val="both"/>
        <w:rPr>
          <w:rFonts w:ascii="ITC Avant Garde" w:eastAsia="Calibri" w:hAnsi="ITC Avant Garde" w:cs="Arial"/>
          <w:sz w:val="22"/>
          <w:szCs w:val="22"/>
          <w:lang w:eastAsia="en-US"/>
        </w:rPr>
      </w:pPr>
    </w:p>
    <w:p w14:paraId="0D339FED" w14:textId="3117B6D8" w:rsidR="009E374E" w:rsidRPr="00E6557D" w:rsidRDefault="00C57240" w:rsidP="009E374E">
      <w:pPr>
        <w:ind w:left="1418"/>
        <w:jc w:val="both"/>
        <w:rPr>
          <w:rFonts w:ascii="ITC Avant Garde" w:hAnsi="ITC Avant Garde"/>
        </w:rPr>
      </w:pPr>
      <w:r w:rsidRPr="00E6557D">
        <w:rPr>
          <w:rFonts w:ascii="ITC Avant Garde" w:hAnsi="ITC Avant Garde"/>
        </w:rPr>
        <w:t>Respuesta:</w:t>
      </w:r>
      <w:r w:rsidR="009E374E" w:rsidRPr="00E6557D">
        <w:rPr>
          <w:rFonts w:ascii="ITC Avant Garde" w:hAnsi="ITC Avant Garde"/>
        </w:rPr>
        <w:t xml:space="preserve"> </w:t>
      </w:r>
      <w:r w:rsidR="00FE7FE9" w:rsidRPr="00E6557D">
        <w:rPr>
          <w:rFonts w:ascii="ITC Avant Garde" w:hAnsi="ITC Avant Garde"/>
        </w:rPr>
        <w:t xml:space="preserve">Con la eliminación de los cobros de larga distancia nacional, todas las llamadas que se originen y terminen dentro del país se consideran locales. En este sentido, en la práctica, los usuarios marcarán menos dígitos en la mayoría de sus </w:t>
      </w:r>
      <w:r w:rsidR="00FE7FE9" w:rsidRPr="00E6557D">
        <w:rPr>
          <w:rFonts w:ascii="ITC Avant Garde" w:hAnsi="ITC Avant Garde"/>
        </w:rPr>
        <w:lastRenderedPageBreak/>
        <w:t xml:space="preserve">comunicaciones, ya que se eliminan de los procedimientos de marcación los prefijos 01, 044 y 045. </w:t>
      </w:r>
    </w:p>
    <w:p w14:paraId="5980040E" w14:textId="77777777" w:rsidR="009B28F9" w:rsidRPr="00E6557D" w:rsidRDefault="009B28F9" w:rsidP="00AB09B9">
      <w:pPr>
        <w:ind w:firstLine="708"/>
        <w:jc w:val="both"/>
        <w:rPr>
          <w:rFonts w:ascii="ITC Avant Garde" w:hAnsi="ITC Avant Garde"/>
          <w:b/>
        </w:rPr>
      </w:pPr>
    </w:p>
    <w:p w14:paraId="108AF196" w14:textId="77777777" w:rsidR="00AB09B9" w:rsidRPr="00E6557D" w:rsidRDefault="00AB09B9" w:rsidP="00AB09B9">
      <w:pPr>
        <w:ind w:firstLine="708"/>
        <w:jc w:val="both"/>
        <w:rPr>
          <w:rFonts w:ascii="ITC Avant Garde" w:hAnsi="ITC Avant Garde"/>
          <w:b/>
        </w:rPr>
      </w:pPr>
      <w:r w:rsidRPr="00E6557D">
        <w:rPr>
          <w:rFonts w:ascii="ITC Avant Garde" w:hAnsi="ITC Avant Garde"/>
          <w:b/>
        </w:rPr>
        <w:t xml:space="preserve">Tema: Eliminación de prefijos </w:t>
      </w:r>
    </w:p>
    <w:p w14:paraId="3D62BA98" w14:textId="6FCFD4E1" w:rsidR="00AB09B9" w:rsidRPr="00E6557D" w:rsidRDefault="00AB09B9"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Edgar Salinas Castilla, Fredy </w:t>
      </w:r>
      <w:proofErr w:type="spellStart"/>
      <w:r w:rsidRPr="00E6557D">
        <w:rPr>
          <w:rFonts w:ascii="ITC Avant Garde" w:eastAsia="Calibri" w:hAnsi="ITC Avant Garde" w:cs="Arial"/>
          <w:sz w:val="22"/>
          <w:szCs w:val="22"/>
          <w:lang w:eastAsia="en-US"/>
        </w:rPr>
        <w:t>Azcorra</w:t>
      </w:r>
      <w:proofErr w:type="spellEnd"/>
      <w:r w:rsidRPr="00E6557D">
        <w:rPr>
          <w:rFonts w:ascii="ITC Avant Garde" w:eastAsia="Calibri" w:hAnsi="ITC Avant Garde" w:cs="Arial"/>
          <w:sz w:val="22"/>
          <w:szCs w:val="22"/>
          <w:lang w:eastAsia="en-US"/>
        </w:rPr>
        <w:t xml:space="preserve"> Peraza, Elvira Valenzuela</w:t>
      </w:r>
      <w:r w:rsidR="0009689F"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José Luis y Desconocido, manifiestan que están a favor de la eliminación de prefijos. </w:t>
      </w:r>
    </w:p>
    <w:p w14:paraId="0F9D2E6A" w14:textId="77777777" w:rsidR="00AB09B9" w:rsidRPr="00E6557D" w:rsidRDefault="00AB09B9" w:rsidP="00AB09B9">
      <w:pPr>
        <w:pStyle w:val="Prrafodelista"/>
        <w:ind w:left="1429"/>
        <w:jc w:val="both"/>
        <w:rPr>
          <w:rFonts w:ascii="ITC Avant Garde" w:eastAsia="Calibri" w:hAnsi="ITC Avant Garde" w:cs="Arial"/>
          <w:sz w:val="22"/>
          <w:szCs w:val="22"/>
          <w:lang w:eastAsia="en-US"/>
        </w:rPr>
      </w:pPr>
    </w:p>
    <w:p w14:paraId="363D3552" w14:textId="6DAF95AB" w:rsidR="006731C5" w:rsidRPr="00E6557D" w:rsidRDefault="00C57240" w:rsidP="00732D2E">
      <w:pPr>
        <w:ind w:left="1418"/>
        <w:jc w:val="both"/>
        <w:rPr>
          <w:rFonts w:ascii="ITC Avant Garde" w:hAnsi="ITC Avant Garde"/>
        </w:rPr>
      </w:pPr>
      <w:r w:rsidRPr="00E6557D">
        <w:rPr>
          <w:rFonts w:ascii="ITC Avant Garde" w:hAnsi="ITC Avant Garde"/>
        </w:rPr>
        <w:t>Respuesta:</w:t>
      </w:r>
      <w:r w:rsidR="00AB09B9" w:rsidRPr="00E6557D">
        <w:rPr>
          <w:rFonts w:ascii="ITC Avant Garde" w:hAnsi="ITC Avant Garde"/>
        </w:rPr>
        <w:t xml:space="preserve"> El comentario es consistente con el objetivo del proyecto.</w:t>
      </w:r>
    </w:p>
    <w:p w14:paraId="7D88FE99" w14:textId="1326B62D" w:rsidR="006731C5" w:rsidRPr="00E6557D" w:rsidRDefault="006731C5" w:rsidP="006731C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Elvira Valenzuela</w:t>
      </w:r>
      <w:r w:rsidR="0009689F" w:rsidRPr="00E6557D">
        <w:rPr>
          <w:rFonts w:ascii="ITC Avant Garde" w:eastAsia="Calibri" w:hAnsi="ITC Avant Garde" w:cs="Arial"/>
          <w:sz w:val="22"/>
          <w:szCs w:val="22"/>
          <w:lang w:eastAsia="en-US"/>
        </w:rPr>
        <w:t xml:space="preserve"> y</w:t>
      </w:r>
      <w:r w:rsidRPr="00E6557D">
        <w:rPr>
          <w:rFonts w:ascii="ITC Avant Garde" w:eastAsia="Calibri" w:hAnsi="ITC Avant Garde" w:cs="Arial"/>
          <w:sz w:val="22"/>
          <w:szCs w:val="22"/>
          <w:lang w:eastAsia="en-US"/>
        </w:rPr>
        <w:t xml:space="preserve"> José Luis manifiestan que si en algún momento se considera que se debe diferenciar si el número es fijo o móvil por cuestiones de cobro de tiempo aire o no, entonces lo que podría hacerse es usar una numeración diferente para los números fijos y otra para los celulares, de manera que sea fijo o celular siempre se marquen 10 dígitos pero que la diferenciación sea con el primer dígito de los 10 del número</w:t>
      </w:r>
      <w:r w:rsidR="00F91ED6" w:rsidRPr="00E6557D">
        <w:rPr>
          <w:rFonts w:ascii="ITC Avant Garde" w:eastAsia="Calibri" w:hAnsi="ITC Avant Garde" w:cs="Arial"/>
          <w:sz w:val="22"/>
          <w:szCs w:val="22"/>
          <w:lang w:eastAsia="en-US"/>
        </w:rPr>
        <w:t>.</w:t>
      </w:r>
    </w:p>
    <w:p w14:paraId="0B9C3EF4" w14:textId="77777777" w:rsidR="006731C5" w:rsidRPr="00E6557D" w:rsidRDefault="006731C5" w:rsidP="006731C5">
      <w:pPr>
        <w:pStyle w:val="Prrafodelista"/>
        <w:ind w:left="1429"/>
        <w:jc w:val="both"/>
        <w:rPr>
          <w:rFonts w:ascii="ITC Avant Garde" w:hAnsi="ITC Avant Garde"/>
          <w:sz w:val="22"/>
          <w:szCs w:val="22"/>
        </w:rPr>
      </w:pPr>
    </w:p>
    <w:p w14:paraId="0427C46D" w14:textId="1E8CCB61" w:rsidR="006731C5" w:rsidRPr="00E6557D" w:rsidRDefault="00C57240" w:rsidP="006731C5">
      <w:pPr>
        <w:pStyle w:val="Prrafodelista"/>
        <w:ind w:left="1429"/>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Respuesta:</w:t>
      </w:r>
      <w:r w:rsidR="006731C5" w:rsidRPr="00E6557D">
        <w:rPr>
          <w:rFonts w:ascii="ITC Avant Garde" w:eastAsia="Calibri" w:hAnsi="ITC Avant Garde" w:cs="Arial"/>
          <w:sz w:val="22"/>
          <w:szCs w:val="22"/>
          <w:lang w:eastAsia="en-US"/>
        </w:rPr>
        <w:t xml:space="preserve"> </w:t>
      </w:r>
      <w:r w:rsidR="0009689F" w:rsidRPr="00E6557D">
        <w:rPr>
          <w:rFonts w:ascii="ITC Avant Garde" w:eastAsia="Calibri" w:hAnsi="ITC Avant Garde" w:cs="Arial"/>
          <w:sz w:val="22"/>
          <w:szCs w:val="22"/>
          <w:lang w:eastAsia="en-US"/>
        </w:rPr>
        <w:t>Debido a la forma en que históricamente se ha asignado la numeración en México,</w:t>
      </w:r>
      <w:r w:rsidR="00FE7FE9" w:rsidRPr="00E6557D">
        <w:rPr>
          <w:rFonts w:ascii="ITC Avant Garde" w:eastAsia="Calibri" w:hAnsi="ITC Avant Garde" w:cs="Arial"/>
          <w:sz w:val="22"/>
          <w:szCs w:val="22"/>
          <w:lang w:eastAsia="en-US"/>
        </w:rPr>
        <w:t xml:space="preserve"> por área geográfica y sin vincularse a un tipo específico de modalidad de uso (fijo, móvil CPP o móvil MPP),</w:t>
      </w:r>
      <w:r w:rsidR="0009689F" w:rsidRPr="00E6557D">
        <w:rPr>
          <w:rFonts w:ascii="ITC Avant Garde" w:eastAsia="Calibri" w:hAnsi="ITC Avant Garde" w:cs="Arial"/>
          <w:sz w:val="22"/>
          <w:szCs w:val="22"/>
          <w:lang w:eastAsia="en-US"/>
        </w:rPr>
        <w:t xml:space="preserve"> no es posible identificar </w:t>
      </w:r>
      <w:r w:rsidR="00E011D0" w:rsidRPr="00E6557D">
        <w:rPr>
          <w:rFonts w:ascii="ITC Avant Garde" w:eastAsia="Calibri" w:hAnsi="ITC Avant Garde" w:cs="Arial"/>
          <w:sz w:val="22"/>
          <w:szCs w:val="22"/>
          <w:lang w:eastAsia="en-US"/>
        </w:rPr>
        <w:t xml:space="preserve">si un Número Nacional es fijo o móvil </w:t>
      </w:r>
      <w:r w:rsidR="0009689F" w:rsidRPr="00E6557D">
        <w:rPr>
          <w:rFonts w:ascii="ITC Avant Garde" w:eastAsia="Calibri" w:hAnsi="ITC Avant Garde" w:cs="Arial"/>
          <w:sz w:val="22"/>
          <w:szCs w:val="22"/>
          <w:lang w:eastAsia="en-US"/>
        </w:rPr>
        <w:t xml:space="preserve">a través de su primer dígito. </w:t>
      </w:r>
    </w:p>
    <w:p w14:paraId="5517116E" w14:textId="65335677" w:rsidR="009E374E" w:rsidRPr="00E6557D" w:rsidRDefault="009E374E" w:rsidP="006731C5">
      <w:pPr>
        <w:tabs>
          <w:tab w:val="left" w:pos="1646"/>
        </w:tabs>
        <w:rPr>
          <w:rFonts w:ascii="ITC Avant Garde" w:hAnsi="ITC Avant Garde"/>
        </w:rPr>
      </w:pPr>
    </w:p>
    <w:p w14:paraId="71048652" w14:textId="77777777" w:rsidR="00445745" w:rsidRPr="00E6557D" w:rsidRDefault="00B81D98" w:rsidP="00445745">
      <w:pPr>
        <w:pStyle w:val="Prrafodelista"/>
        <w:numPr>
          <w:ilvl w:val="0"/>
          <w:numId w:val="2"/>
        </w:numPr>
        <w:ind w:left="0" w:hanging="284"/>
        <w:jc w:val="center"/>
        <w:rPr>
          <w:rFonts w:ascii="ITC Avant Garde" w:hAnsi="ITC Avant Garde" w:cs="Arial"/>
          <w:b/>
          <w:sz w:val="22"/>
          <w:szCs w:val="22"/>
        </w:rPr>
      </w:pPr>
      <w:r w:rsidRPr="00E6557D">
        <w:rPr>
          <w:rFonts w:ascii="ITC Avant Garde" w:hAnsi="ITC Avant Garde" w:cs="Arial"/>
          <w:b/>
          <w:sz w:val="22"/>
          <w:szCs w:val="22"/>
        </w:rPr>
        <w:t>COMENTARIOS AL PLAN TÉCNICO FUNDAMENTAL DE SEÑALIZACIÓN</w:t>
      </w:r>
    </w:p>
    <w:p w14:paraId="55A1DE11" w14:textId="77777777" w:rsidR="00445745" w:rsidRPr="00E6557D" w:rsidRDefault="00445745" w:rsidP="00445745">
      <w:pPr>
        <w:spacing w:after="0" w:line="276" w:lineRule="auto"/>
        <w:jc w:val="both"/>
        <w:rPr>
          <w:rFonts w:ascii="ITC Avant Garde" w:hAnsi="ITC Avant Garde"/>
        </w:rPr>
      </w:pPr>
    </w:p>
    <w:p w14:paraId="3DD109C4" w14:textId="77777777" w:rsidR="00445745" w:rsidRPr="00E6557D" w:rsidRDefault="00445745" w:rsidP="00B81D98">
      <w:pPr>
        <w:ind w:firstLine="708"/>
        <w:jc w:val="both"/>
        <w:rPr>
          <w:rFonts w:ascii="ITC Avant Garde" w:hAnsi="ITC Avant Garde"/>
          <w:b/>
        </w:rPr>
      </w:pPr>
      <w:r w:rsidRPr="00E6557D">
        <w:rPr>
          <w:rFonts w:ascii="ITC Avant Garde" w:hAnsi="ITC Avant Garde"/>
          <w:b/>
        </w:rPr>
        <w:t>TEMA: Definiciones de Señalización</w:t>
      </w:r>
    </w:p>
    <w:p w14:paraId="17708B02" w14:textId="77777777" w:rsidR="00445745" w:rsidRPr="00E6557D" w:rsidRDefault="00445745" w:rsidP="00445745">
      <w:pPr>
        <w:spacing w:after="0" w:line="276" w:lineRule="auto"/>
        <w:jc w:val="both"/>
        <w:rPr>
          <w:rFonts w:ascii="ITC Avant Garde" w:hAnsi="ITC Avant Garde"/>
          <w:color w:val="000000"/>
        </w:rPr>
      </w:pPr>
    </w:p>
    <w:p w14:paraId="5391874B" w14:textId="77777777"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2,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solicitaron ordenar las definiciones de manera alfabética.</w:t>
      </w:r>
    </w:p>
    <w:p w14:paraId="11003199" w14:textId="77777777" w:rsidR="00445745" w:rsidRPr="00E6557D" w:rsidRDefault="00445745" w:rsidP="00445745">
      <w:pPr>
        <w:spacing w:after="0" w:line="276" w:lineRule="auto"/>
        <w:jc w:val="both"/>
        <w:rPr>
          <w:rFonts w:ascii="ITC Avant Garde" w:hAnsi="ITC Avant Garde"/>
        </w:rPr>
      </w:pPr>
    </w:p>
    <w:p w14:paraId="4F732D84" w14:textId="003C2091" w:rsidR="00445745" w:rsidRPr="00E6557D" w:rsidRDefault="00445745" w:rsidP="009B28F9">
      <w:pPr>
        <w:ind w:left="1418"/>
        <w:jc w:val="both"/>
        <w:rPr>
          <w:rFonts w:ascii="ITC Avant Garde" w:hAnsi="ITC Avant Garde"/>
        </w:rPr>
      </w:pPr>
      <w:r w:rsidRPr="00E6557D">
        <w:rPr>
          <w:rFonts w:ascii="ITC Avant Garde" w:hAnsi="ITC Avant Garde"/>
        </w:rPr>
        <w:t xml:space="preserve">Respuesta: </w:t>
      </w:r>
      <w:r w:rsidR="0009689F" w:rsidRPr="00E6557D">
        <w:rPr>
          <w:rFonts w:ascii="ITC Avant Garde" w:hAnsi="ITC Avant Garde"/>
        </w:rPr>
        <w:t xml:space="preserve">Se atiende el comentario y se modifica </w:t>
      </w:r>
      <w:r w:rsidR="00E011D0" w:rsidRPr="00E6557D">
        <w:rPr>
          <w:rFonts w:ascii="ITC Avant Garde" w:hAnsi="ITC Avant Garde"/>
        </w:rPr>
        <w:t xml:space="preserve">la </w:t>
      </w:r>
      <w:r w:rsidR="0009689F" w:rsidRPr="00E6557D">
        <w:rPr>
          <w:rFonts w:ascii="ITC Avant Garde" w:hAnsi="ITC Avant Garde"/>
        </w:rPr>
        <w:t>redacción del proyecto</w:t>
      </w:r>
      <w:r w:rsidR="00E011D0" w:rsidRPr="00E6557D">
        <w:rPr>
          <w:rFonts w:ascii="ITC Avant Garde" w:hAnsi="ITC Avant Garde"/>
        </w:rPr>
        <w:t xml:space="preserve"> para que los términos definidos</w:t>
      </w:r>
      <w:r w:rsidR="005F3B20" w:rsidRPr="00E6557D">
        <w:rPr>
          <w:rFonts w:ascii="ITC Avant Garde" w:hAnsi="ITC Avant Garde"/>
        </w:rPr>
        <w:t xml:space="preserve"> en el numeral 2</w:t>
      </w:r>
      <w:r w:rsidR="00E011D0" w:rsidRPr="00E6557D">
        <w:rPr>
          <w:rFonts w:ascii="ITC Avant Garde" w:hAnsi="ITC Avant Garde"/>
        </w:rPr>
        <w:t xml:space="preserve"> queden ordenados alfabéticamente</w:t>
      </w:r>
      <w:r w:rsidR="0009689F" w:rsidRPr="00E6557D">
        <w:rPr>
          <w:rFonts w:ascii="ITC Avant Garde" w:hAnsi="ITC Avant Garde"/>
        </w:rPr>
        <w:t>.</w:t>
      </w:r>
    </w:p>
    <w:p w14:paraId="10A5F001" w14:textId="77777777"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2.13, Telefónica considera necesario eliminar la definición del Identificador Geográfico, al no requerirse efectuar cambios a la señalización. </w:t>
      </w:r>
    </w:p>
    <w:p w14:paraId="48F5220A" w14:textId="77777777" w:rsidR="00445745" w:rsidRPr="00E6557D" w:rsidRDefault="00445745" w:rsidP="00445745">
      <w:pPr>
        <w:spacing w:after="0" w:line="276" w:lineRule="auto"/>
        <w:jc w:val="both"/>
        <w:rPr>
          <w:rFonts w:ascii="ITC Avant Garde" w:hAnsi="ITC Avant Garde"/>
        </w:rPr>
      </w:pPr>
    </w:p>
    <w:p w14:paraId="33BD9C5E" w14:textId="1D9C2F1F" w:rsidR="00445745" w:rsidRPr="00E6557D" w:rsidRDefault="00445745" w:rsidP="009B28F9">
      <w:pPr>
        <w:ind w:left="1418"/>
        <w:jc w:val="both"/>
        <w:rPr>
          <w:rFonts w:ascii="ITC Avant Garde" w:hAnsi="ITC Avant Garde"/>
        </w:rPr>
      </w:pPr>
      <w:r w:rsidRPr="00E6557D">
        <w:rPr>
          <w:rFonts w:ascii="ITC Avant Garde" w:hAnsi="ITC Avant Garde"/>
        </w:rPr>
        <w:t xml:space="preserve">Respuesta: </w:t>
      </w:r>
      <w:r w:rsidR="00E011D0" w:rsidRPr="00E6557D">
        <w:rPr>
          <w:rFonts w:ascii="ITC Avant Garde" w:hAnsi="ITC Avant Garde"/>
        </w:rPr>
        <w:t>Se atiende el comentario y se elimina cualquier referencia al Identificador Geográfico en el Plan Técnico Fundamental de Señalización</w:t>
      </w:r>
      <w:r w:rsidRPr="00E6557D">
        <w:rPr>
          <w:rFonts w:ascii="ITC Avant Garde" w:hAnsi="ITC Avant Garde"/>
        </w:rPr>
        <w:t>.</w:t>
      </w:r>
    </w:p>
    <w:p w14:paraId="0C24964C" w14:textId="6D4F6DC4"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 xml:space="preserve">Respecto del numeral 2.42,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sugirieron adicionar en </w:t>
      </w:r>
      <w:r w:rsidR="00BA23DF" w:rsidRPr="00E6557D">
        <w:rPr>
          <w:rFonts w:ascii="ITC Avant Garde" w:eastAsia="Calibri" w:hAnsi="ITC Avant Garde" w:cs="Arial"/>
          <w:sz w:val="22"/>
          <w:szCs w:val="22"/>
          <w:lang w:eastAsia="en-US"/>
        </w:rPr>
        <w:t>la parte final de la definición del término “Servicio de Tránsito”</w:t>
      </w:r>
      <w:r w:rsidRPr="00E6557D">
        <w:rPr>
          <w:rFonts w:ascii="ITC Avant Garde" w:eastAsia="Calibri" w:hAnsi="ITC Avant Garde" w:cs="Arial"/>
          <w:sz w:val="22"/>
          <w:szCs w:val="22"/>
          <w:lang w:eastAsia="en-US"/>
        </w:rPr>
        <w:t xml:space="preserve"> que la obligación de prestar el servicio de tránsito es exclusivo del</w:t>
      </w:r>
      <w:r w:rsidR="00BA23DF" w:rsidRPr="00E6557D">
        <w:rPr>
          <w:rFonts w:ascii="ITC Avant Garde" w:eastAsia="Calibri" w:hAnsi="ITC Avant Garde" w:cs="Arial"/>
          <w:sz w:val="22"/>
          <w:szCs w:val="22"/>
          <w:lang w:eastAsia="en-US"/>
        </w:rPr>
        <w:t xml:space="preserve"> Agente Económico Preponderante</w:t>
      </w:r>
      <w:r w:rsidRPr="00E6557D">
        <w:rPr>
          <w:rFonts w:ascii="ITC Avant Garde" w:eastAsia="Calibri" w:hAnsi="ITC Avant Garde" w:cs="Arial"/>
          <w:sz w:val="22"/>
          <w:szCs w:val="22"/>
          <w:lang w:eastAsia="en-US"/>
        </w:rPr>
        <w:t xml:space="preserve"> y que los demás operadores podrán prestarlo siempre y cuando tengan la posibilidad de brindarlo.</w:t>
      </w:r>
    </w:p>
    <w:p w14:paraId="72A69468" w14:textId="77777777" w:rsidR="00445745" w:rsidRPr="00E6557D" w:rsidRDefault="00445745" w:rsidP="00445745">
      <w:pPr>
        <w:spacing w:after="0" w:line="276" w:lineRule="auto"/>
        <w:jc w:val="both"/>
        <w:rPr>
          <w:rFonts w:ascii="ITC Avant Garde" w:hAnsi="ITC Avant Garde"/>
          <w:color w:val="000000"/>
        </w:rPr>
      </w:pPr>
    </w:p>
    <w:p w14:paraId="7B985FD3" w14:textId="149F53C4" w:rsidR="00445745" w:rsidRPr="00E6557D" w:rsidRDefault="00445745" w:rsidP="00B81D98">
      <w:pPr>
        <w:ind w:left="1418"/>
        <w:jc w:val="both"/>
        <w:rPr>
          <w:rFonts w:ascii="ITC Avant Garde" w:hAnsi="ITC Avant Garde"/>
        </w:rPr>
      </w:pPr>
      <w:r w:rsidRPr="00E6557D">
        <w:rPr>
          <w:rFonts w:ascii="ITC Avant Garde" w:hAnsi="ITC Avant Garde"/>
        </w:rPr>
        <w:t xml:space="preserve">Respuesta: De conformidad con </w:t>
      </w:r>
      <w:r w:rsidR="0051247C" w:rsidRPr="00E6557D">
        <w:rPr>
          <w:rFonts w:ascii="ITC Avant Garde" w:hAnsi="ITC Avant Garde"/>
        </w:rPr>
        <w:t>el artículo 30 del</w:t>
      </w:r>
      <w:r w:rsidRPr="00E6557D">
        <w:rPr>
          <w:rFonts w:ascii="ITC Avant Garde" w:hAnsi="ITC Avant Garde"/>
        </w:rPr>
        <w:t xml:space="preserve"> Plan Técnico Fundamental de Interconexión</w:t>
      </w:r>
      <w:r w:rsidR="000C16B3" w:rsidRPr="00E6557D">
        <w:rPr>
          <w:rFonts w:ascii="ITC Avant Garde" w:hAnsi="ITC Avant Garde"/>
        </w:rPr>
        <w:t>,</w:t>
      </w:r>
      <w:r w:rsidRPr="00E6557D">
        <w:rPr>
          <w:rFonts w:ascii="ITC Avant Garde" w:hAnsi="ITC Avant Garde"/>
        </w:rPr>
        <w:t xml:space="preserve"> </w:t>
      </w:r>
      <w:r w:rsidR="0051247C" w:rsidRPr="00E6557D">
        <w:rPr>
          <w:rFonts w:ascii="ITC Avant Garde" w:hAnsi="ITC Avant Garde"/>
        </w:rPr>
        <w:t xml:space="preserve">cualquier concesionario podrá ofrecer a su conveniencia </w:t>
      </w:r>
      <w:r w:rsidRPr="00E6557D">
        <w:rPr>
          <w:rFonts w:ascii="ITC Avant Garde" w:hAnsi="ITC Avant Garde"/>
        </w:rPr>
        <w:t>el servicio de tr</w:t>
      </w:r>
      <w:r w:rsidR="000C16B3" w:rsidRPr="00E6557D">
        <w:rPr>
          <w:rFonts w:ascii="ITC Avant Garde" w:hAnsi="ITC Avant Garde"/>
        </w:rPr>
        <w:t>á</w:t>
      </w:r>
      <w:r w:rsidRPr="00E6557D">
        <w:rPr>
          <w:rFonts w:ascii="ITC Avant Garde" w:hAnsi="ITC Avant Garde"/>
        </w:rPr>
        <w:t>nsito</w:t>
      </w:r>
      <w:r w:rsidR="0051247C" w:rsidRPr="00E6557D">
        <w:rPr>
          <w:rFonts w:ascii="ITC Avant Garde" w:hAnsi="ITC Avant Garde"/>
        </w:rPr>
        <w:t xml:space="preserve"> entre dos o más redes públicas de telecomunicaciones distintas, siempre y cuando observe las condiciones establecidas en este artículo.</w:t>
      </w:r>
      <w:r w:rsidRPr="00E6557D">
        <w:rPr>
          <w:rFonts w:ascii="ITC Avant Garde" w:hAnsi="ITC Avant Garde"/>
        </w:rPr>
        <w:t xml:space="preserve"> </w:t>
      </w:r>
      <w:r w:rsidR="0051247C" w:rsidRPr="00E6557D">
        <w:rPr>
          <w:rFonts w:ascii="ITC Avant Garde" w:hAnsi="ITC Avant Garde"/>
        </w:rPr>
        <w:t>Por lo anterior</w:t>
      </w:r>
      <w:r w:rsidR="00BA23DF" w:rsidRPr="00E6557D">
        <w:rPr>
          <w:rFonts w:ascii="ITC Avant Garde" w:hAnsi="ITC Avant Garde"/>
        </w:rPr>
        <w:t>,</w:t>
      </w:r>
      <w:r w:rsidR="0051247C" w:rsidRPr="00E6557D">
        <w:rPr>
          <w:rFonts w:ascii="ITC Avant Garde" w:hAnsi="ITC Avant Garde"/>
        </w:rPr>
        <w:t xml:space="preserve"> el servicio </w:t>
      </w:r>
      <w:r w:rsidR="006D2F46" w:rsidRPr="00E6557D">
        <w:rPr>
          <w:rFonts w:ascii="ITC Avant Garde" w:hAnsi="ITC Avant Garde"/>
        </w:rPr>
        <w:t xml:space="preserve">de tránsito no es </w:t>
      </w:r>
      <w:r w:rsidR="00392D54" w:rsidRPr="00E6557D">
        <w:rPr>
          <w:rFonts w:ascii="ITC Avant Garde" w:hAnsi="ITC Avant Garde"/>
        </w:rPr>
        <w:t>prestado en forma exclusiva por el</w:t>
      </w:r>
      <w:r w:rsidR="0051247C" w:rsidRPr="00E6557D">
        <w:rPr>
          <w:rFonts w:ascii="ITC Avant Garde" w:hAnsi="ITC Avant Garde"/>
        </w:rPr>
        <w:t xml:space="preserve"> Agente Económico Preponderante.</w:t>
      </w:r>
    </w:p>
    <w:p w14:paraId="1FA12035" w14:textId="77777777" w:rsidR="00445745" w:rsidRPr="00E6557D" w:rsidRDefault="00445745" w:rsidP="00445745">
      <w:pPr>
        <w:rPr>
          <w:rFonts w:ascii="ITC Avant Garde" w:hAnsi="ITC Avant Garde"/>
        </w:rPr>
      </w:pPr>
    </w:p>
    <w:p w14:paraId="035D6328" w14:textId="49E6132B" w:rsidR="00445745" w:rsidRPr="00E6557D" w:rsidRDefault="00445745" w:rsidP="00B81D98">
      <w:pPr>
        <w:ind w:firstLine="708"/>
        <w:jc w:val="both"/>
        <w:rPr>
          <w:rFonts w:ascii="ITC Avant Garde" w:hAnsi="ITC Avant Garde"/>
          <w:b/>
        </w:rPr>
      </w:pPr>
      <w:r w:rsidRPr="00E6557D">
        <w:rPr>
          <w:rFonts w:ascii="ITC Avant Garde" w:hAnsi="ITC Avant Garde"/>
          <w:b/>
        </w:rPr>
        <w:t xml:space="preserve">TEMA: </w:t>
      </w:r>
      <w:r w:rsidR="00857E80" w:rsidRPr="00E6557D">
        <w:rPr>
          <w:rFonts w:ascii="ITC Avant Garde" w:hAnsi="ITC Avant Garde"/>
          <w:b/>
        </w:rPr>
        <w:t>Sistema de Numeración y Señalización</w:t>
      </w:r>
    </w:p>
    <w:p w14:paraId="30B1971A" w14:textId="77777777" w:rsidR="00445745" w:rsidRPr="00E6557D" w:rsidRDefault="00445745" w:rsidP="00445745">
      <w:pPr>
        <w:spacing w:after="0" w:line="276" w:lineRule="auto"/>
        <w:jc w:val="both"/>
        <w:rPr>
          <w:rFonts w:ascii="ITC Avant Garde" w:hAnsi="ITC Avant Garde"/>
          <w:b/>
        </w:rPr>
      </w:pPr>
    </w:p>
    <w:p w14:paraId="27FE824F" w14:textId="1A7A2F3E"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5.1, ATT propone incluir al </w:t>
      </w:r>
      <w:r w:rsidR="00857E80" w:rsidRPr="00E6557D">
        <w:rPr>
          <w:rFonts w:ascii="ITC Avant Garde" w:eastAsia="Calibri" w:hAnsi="ITC Avant Garde" w:cs="Arial"/>
          <w:sz w:val="22"/>
          <w:szCs w:val="22"/>
          <w:lang w:eastAsia="en-US"/>
        </w:rPr>
        <w:t>Sistema de Numeración y Señalización</w:t>
      </w:r>
      <w:r w:rsidRPr="00E6557D">
        <w:rPr>
          <w:rFonts w:ascii="ITC Avant Garde" w:eastAsia="Calibri" w:hAnsi="ITC Avant Garde" w:cs="Arial"/>
          <w:sz w:val="22"/>
          <w:szCs w:val="22"/>
          <w:lang w:eastAsia="en-US"/>
        </w:rPr>
        <w:t xml:space="preserve"> la información referente al nombre del concesionario asignatario de los CPSN. También considera que la única información que debe ser pública es el CPSN asignado y el nombre del concesionario asignatario.</w:t>
      </w:r>
    </w:p>
    <w:p w14:paraId="69D9DD93" w14:textId="77777777" w:rsidR="00445745" w:rsidRPr="00E6557D" w:rsidRDefault="00445745" w:rsidP="00445745">
      <w:pPr>
        <w:spacing w:after="0" w:line="276" w:lineRule="auto"/>
        <w:jc w:val="both"/>
        <w:rPr>
          <w:rFonts w:ascii="ITC Avant Garde" w:hAnsi="ITC Avant Garde"/>
        </w:rPr>
      </w:pPr>
    </w:p>
    <w:p w14:paraId="043BA3D9" w14:textId="77777777" w:rsidR="002E270E" w:rsidRPr="00E6557D" w:rsidRDefault="00445745" w:rsidP="009B28F9">
      <w:pPr>
        <w:ind w:left="1418"/>
        <w:jc w:val="both"/>
        <w:rPr>
          <w:rFonts w:ascii="ITC Avant Garde" w:hAnsi="ITC Avant Garde"/>
        </w:rPr>
      </w:pPr>
      <w:r w:rsidRPr="00E6557D">
        <w:rPr>
          <w:rFonts w:ascii="ITC Avant Garde" w:hAnsi="ITC Avant Garde"/>
        </w:rPr>
        <w:t xml:space="preserve">Respuesta: </w:t>
      </w:r>
      <w:r w:rsidR="002E270E" w:rsidRPr="00E6557D">
        <w:rPr>
          <w:rFonts w:ascii="ITC Avant Garde" w:hAnsi="ITC Avant Garde"/>
        </w:rPr>
        <w:t xml:space="preserve">Se toma en consideración el comentario y se modifica la redacción del proyecto para que el Sistema de Numeración y Señalización cuente con información sobre las asignaciones de CPSN emitidas por el Instituto, las cuales contemplan, entre otros, el nombre del concesionario asignatario, la fecha asignación, el oficio de asignación y los CPSN asignados. </w:t>
      </w:r>
    </w:p>
    <w:p w14:paraId="7D760623" w14:textId="1E9139E6" w:rsidR="00445745" w:rsidRPr="00E6557D" w:rsidRDefault="002E270E" w:rsidP="009B28F9">
      <w:pPr>
        <w:ind w:left="1418"/>
        <w:jc w:val="both"/>
        <w:rPr>
          <w:rFonts w:ascii="ITC Avant Garde" w:hAnsi="ITC Avant Garde"/>
        </w:rPr>
      </w:pPr>
      <w:r w:rsidRPr="00E6557D">
        <w:rPr>
          <w:rFonts w:ascii="ITC Avant Garde" w:hAnsi="ITC Avant Garde"/>
        </w:rPr>
        <w:t>Por otra parte, la información que se almacenará en el Sistema de Numeración y Señalización sobre los CPSN (asignaciones, tipo y nombre de equipo d</w:t>
      </w:r>
      <w:r w:rsidR="000A67A5" w:rsidRPr="00E6557D">
        <w:rPr>
          <w:rFonts w:ascii="ITC Avant Garde" w:hAnsi="ITC Avant Garde"/>
        </w:rPr>
        <w:t xml:space="preserve">e señalización) no se considera que </w:t>
      </w:r>
      <w:proofErr w:type="gramStart"/>
      <w:r w:rsidR="000A67A5" w:rsidRPr="00E6557D">
        <w:rPr>
          <w:rFonts w:ascii="ITC Avant Garde" w:hAnsi="ITC Avant Garde"/>
        </w:rPr>
        <w:t>incluye</w:t>
      </w:r>
      <w:proofErr w:type="gramEnd"/>
      <w:r w:rsidRPr="00E6557D">
        <w:rPr>
          <w:rFonts w:ascii="ITC Avant Garde" w:hAnsi="ITC Avant Garde"/>
        </w:rPr>
        <w:t xml:space="preserve"> datos confidenciales</w:t>
      </w:r>
      <w:r w:rsidR="00C2670C" w:rsidRPr="00E6557D">
        <w:rPr>
          <w:rFonts w:ascii="ITC Avant Garde" w:hAnsi="ITC Avant Garde"/>
        </w:rPr>
        <w:t xml:space="preserve"> o reservados de conformidad con los supuestos establecidos en la Ley Federal de Transparencia </w:t>
      </w:r>
      <w:r w:rsidR="00050842" w:rsidRPr="00E6557D">
        <w:rPr>
          <w:rFonts w:ascii="ITC Avant Garde" w:hAnsi="ITC Avant Garde"/>
        </w:rPr>
        <w:t xml:space="preserve">y Acceso a la Información </w:t>
      </w:r>
      <w:r w:rsidR="000A67A5" w:rsidRPr="00E6557D">
        <w:rPr>
          <w:rFonts w:ascii="ITC Avant Garde" w:hAnsi="ITC Avant Garde"/>
        </w:rPr>
        <w:t xml:space="preserve">Pública </w:t>
      </w:r>
      <w:r w:rsidR="00120CC8" w:rsidRPr="00E6557D">
        <w:rPr>
          <w:rFonts w:ascii="ITC Avant Garde" w:hAnsi="ITC Avant Garde"/>
        </w:rPr>
        <w:t>para la</w:t>
      </w:r>
      <w:r w:rsidR="00C2670C" w:rsidRPr="00E6557D">
        <w:rPr>
          <w:rFonts w:ascii="ITC Avant Garde" w:hAnsi="ITC Avant Garde"/>
        </w:rPr>
        <w:t xml:space="preserve"> clasificación</w:t>
      </w:r>
      <w:r w:rsidR="00120CC8" w:rsidRPr="00E6557D">
        <w:rPr>
          <w:rFonts w:ascii="ITC Avant Garde" w:hAnsi="ITC Avant Garde"/>
        </w:rPr>
        <w:t xml:space="preserve"> de la información</w:t>
      </w:r>
      <w:r w:rsidRPr="00E6557D">
        <w:rPr>
          <w:rFonts w:ascii="ITC Avant Garde" w:hAnsi="ITC Avant Garde"/>
        </w:rPr>
        <w:t xml:space="preserve">. </w:t>
      </w:r>
    </w:p>
    <w:p w14:paraId="33D66D38" w14:textId="6CE37754"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5.1.4,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proponen no incluir en el </w:t>
      </w:r>
      <w:r w:rsidR="00857E80" w:rsidRPr="00E6557D">
        <w:rPr>
          <w:rFonts w:ascii="ITC Avant Garde" w:eastAsia="Calibri" w:hAnsi="ITC Avant Garde" w:cs="Arial"/>
          <w:sz w:val="22"/>
          <w:szCs w:val="22"/>
          <w:lang w:eastAsia="en-US"/>
        </w:rPr>
        <w:t>Sistema de Numeración y Señalización</w:t>
      </w:r>
      <w:r w:rsidRPr="00E6557D">
        <w:rPr>
          <w:rFonts w:ascii="ITC Avant Garde" w:eastAsia="Calibri" w:hAnsi="ITC Avant Garde" w:cs="Arial"/>
          <w:sz w:val="22"/>
          <w:szCs w:val="22"/>
          <w:lang w:eastAsia="en-US"/>
        </w:rPr>
        <w:t xml:space="preserve"> la información relacionada con la localización geográfica de los equipos con CPSN asociados.</w:t>
      </w:r>
    </w:p>
    <w:p w14:paraId="4428C49A" w14:textId="77777777" w:rsidR="00445745" w:rsidRPr="00E6557D" w:rsidRDefault="00445745" w:rsidP="00445745">
      <w:pPr>
        <w:spacing w:after="0" w:line="276" w:lineRule="auto"/>
        <w:jc w:val="both"/>
        <w:rPr>
          <w:rFonts w:ascii="ITC Avant Garde" w:hAnsi="ITC Avant Garde"/>
          <w:color w:val="000000"/>
        </w:rPr>
      </w:pPr>
    </w:p>
    <w:p w14:paraId="239D9EE5" w14:textId="361584B8" w:rsidR="00445745" w:rsidRPr="00E6557D" w:rsidRDefault="00445745" w:rsidP="009B28F9">
      <w:pPr>
        <w:ind w:left="1418"/>
        <w:jc w:val="both"/>
        <w:rPr>
          <w:rFonts w:ascii="ITC Avant Garde" w:hAnsi="ITC Avant Garde"/>
        </w:rPr>
      </w:pPr>
      <w:r w:rsidRPr="00E6557D">
        <w:rPr>
          <w:rFonts w:ascii="ITC Avant Garde" w:hAnsi="ITC Avant Garde"/>
        </w:rPr>
        <w:lastRenderedPageBreak/>
        <w:t xml:space="preserve">Respuesta: Se atiende el comentario y se modifica redacción del </w:t>
      </w:r>
      <w:r w:rsidR="000A67A5" w:rsidRPr="00E6557D">
        <w:rPr>
          <w:rFonts w:ascii="ITC Avant Garde" w:hAnsi="ITC Avant Garde"/>
        </w:rPr>
        <w:t>numeral para eliminar la información relativa a la localización geográfica de los equipos con CPSN asignados</w:t>
      </w:r>
      <w:r w:rsidRPr="00E6557D">
        <w:rPr>
          <w:rFonts w:ascii="ITC Avant Garde" w:hAnsi="ITC Avant Garde"/>
        </w:rPr>
        <w:t>.</w:t>
      </w:r>
    </w:p>
    <w:p w14:paraId="70E5754E" w14:textId="6D65AFD9"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5.2.4,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proponen no incluir en el </w:t>
      </w:r>
      <w:r w:rsidR="00857E80" w:rsidRPr="00E6557D">
        <w:rPr>
          <w:rFonts w:ascii="ITC Avant Garde" w:eastAsia="Calibri" w:hAnsi="ITC Avant Garde" w:cs="Arial"/>
          <w:sz w:val="22"/>
          <w:szCs w:val="22"/>
          <w:lang w:eastAsia="en-US"/>
        </w:rPr>
        <w:t>Sistema de Numeración y Señalización</w:t>
      </w:r>
      <w:r w:rsidRPr="00E6557D">
        <w:rPr>
          <w:rFonts w:ascii="ITC Avant Garde" w:eastAsia="Calibri" w:hAnsi="ITC Avant Garde" w:cs="Arial"/>
          <w:sz w:val="22"/>
          <w:szCs w:val="22"/>
          <w:lang w:eastAsia="en-US"/>
        </w:rPr>
        <w:t xml:space="preserve"> la información relacionada con los tipos de equipos existentes que utilicen CPSI por cada Concesionario.</w:t>
      </w:r>
    </w:p>
    <w:p w14:paraId="2DD2216E" w14:textId="77777777" w:rsidR="00445745" w:rsidRPr="00E6557D" w:rsidRDefault="00445745" w:rsidP="00445745">
      <w:pPr>
        <w:spacing w:after="0" w:line="276" w:lineRule="auto"/>
        <w:jc w:val="both"/>
        <w:rPr>
          <w:rFonts w:ascii="ITC Avant Garde" w:hAnsi="ITC Avant Garde"/>
          <w:color w:val="000000"/>
        </w:rPr>
      </w:pPr>
    </w:p>
    <w:p w14:paraId="7DCED832" w14:textId="676218C1" w:rsidR="000A67A5" w:rsidRPr="00E6557D" w:rsidRDefault="00445745" w:rsidP="00AF2FED">
      <w:pPr>
        <w:ind w:left="1418"/>
        <w:jc w:val="both"/>
        <w:rPr>
          <w:rFonts w:ascii="ITC Avant Garde" w:hAnsi="ITC Avant Garde"/>
        </w:rPr>
      </w:pPr>
      <w:r w:rsidRPr="00E6557D">
        <w:rPr>
          <w:rFonts w:ascii="ITC Avant Garde" w:hAnsi="ITC Avant Garde"/>
        </w:rPr>
        <w:t xml:space="preserve">Respuesta: </w:t>
      </w:r>
      <w:r w:rsidR="000A67A5" w:rsidRPr="00E6557D">
        <w:rPr>
          <w:rFonts w:ascii="ITC Avant Garde" w:hAnsi="ITC Avant Garde"/>
        </w:rPr>
        <w:t xml:space="preserve">Para efectos de la debida administración de los CPS, es necesario contar con los datos generales de los equipos de señalización a los que se asociarán los CPS asignados. </w:t>
      </w:r>
    </w:p>
    <w:p w14:paraId="094365BD" w14:textId="77777777" w:rsidR="00445745" w:rsidRPr="00E6557D" w:rsidRDefault="00445745" w:rsidP="00B81D98">
      <w:pPr>
        <w:ind w:firstLine="708"/>
        <w:jc w:val="both"/>
        <w:rPr>
          <w:rFonts w:ascii="ITC Avant Garde" w:hAnsi="ITC Avant Garde"/>
          <w:b/>
        </w:rPr>
      </w:pPr>
      <w:r w:rsidRPr="00E6557D">
        <w:rPr>
          <w:rFonts w:ascii="ITC Avant Garde" w:hAnsi="ITC Avant Garde"/>
          <w:b/>
        </w:rPr>
        <w:t>TEMA: Criterio para la Asignación de CPSN.</w:t>
      </w:r>
    </w:p>
    <w:p w14:paraId="79A2A7D9" w14:textId="77777777" w:rsidR="00445745" w:rsidRPr="00E6557D" w:rsidRDefault="00445745" w:rsidP="00445745">
      <w:pPr>
        <w:spacing w:after="0" w:line="276" w:lineRule="auto"/>
        <w:jc w:val="both"/>
        <w:rPr>
          <w:rFonts w:ascii="ITC Avant Garde" w:hAnsi="ITC Avant Garde"/>
          <w:color w:val="000000"/>
        </w:rPr>
      </w:pPr>
    </w:p>
    <w:p w14:paraId="700E25C4" w14:textId="77777777"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8.6,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sugirieron extender el plazo mínimo entre la fecha de asignación del Código de Punto de Señalización Nacional y su eventual utilización.</w:t>
      </w:r>
    </w:p>
    <w:p w14:paraId="2CE16E15" w14:textId="77777777" w:rsidR="000618F4" w:rsidRPr="00E6557D" w:rsidRDefault="000618F4" w:rsidP="00732D2E">
      <w:pPr>
        <w:pStyle w:val="Prrafodelista"/>
        <w:ind w:left="1418"/>
        <w:jc w:val="both"/>
        <w:rPr>
          <w:rFonts w:ascii="ITC Avant Garde" w:eastAsia="Calibri" w:hAnsi="ITC Avant Garde" w:cs="Arial"/>
          <w:sz w:val="22"/>
          <w:szCs w:val="22"/>
          <w:lang w:eastAsia="en-US"/>
        </w:rPr>
      </w:pPr>
    </w:p>
    <w:p w14:paraId="4A7CFDBC" w14:textId="2325986D" w:rsidR="00445745" w:rsidRPr="00E6557D" w:rsidRDefault="00445745" w:rsidP="008341BC">
      <w:pPr>
        <w:ind w:left="1418"/>
        <w:jc w:val="both"/>
        <w:rPr>
          <w:rFonts w:ascii="ITC Avant Garde" w:hAnsi="ITC Avant Garde"/>
        </w:rPr>
      </w:pPr>
      <w:r w:rsidRPr="00E6557D">
        <w:rPr>
          <w:rFonts w:ascii="ITC Avant Garde" w:hAnsi="ITC Avant Garde"/>
        </w:rPr>
        <w:t xml:space="preserve">Respuesta: Se atiende el comentario y se modifica redacción del </w:t>
      </w:r>
      <w:r w:rsidR="000A67A5" w:rsidRPr="00E6557D">
        <w:rPr>
          <w:rFonts w:ascii="ITC Avant Garde" w:hAnsi="ITC Avant Garde"/>
        </w:rPr>
        <w:t>numeral para extender a 60 días naturales el plazo mínimo entre la fecha de asignación de los códigos y la utilización de los mismos</w:t>
      </w:r>
      <w:r w:rsidRPr="00E6557D">
        <w:rPr>
          <w:rFonts w:ascii="ITC Avant Garde" w:hAnsi="ITC Avant Garde"/>
        </w:rPr>
        <w:t>.</w:t>
      </w:r>
    </w:p>
    <w:p w14:paraId="381EFBA6" w14:textId="77777777" w:rsidR="00445745" w:rsidRPr="00E6557D" w:rsidRDefault="00445745" w:rsidP="00445745">
      <w:pPr>
        <w:spacing w:after="0" w:line="276" w:lineRule="auto"/>
        <w:ind w:left="360"/>
        <w:jc w:val="both"/>
        <w:rPr>
          <w:rFonts w:ascii="ITC Avant Garde" w:hAnsi="ITC Avant Garde"/>
        </w:rPr>
      </w:pPr>
    </w:p>
    <w:p w14:paraId="17A8EDCB" w14:textId="77777777" w:rsidR="00445745" w:rsidRPr="00E6557D" w:rsidRDefault="00445745" w:rsidP="00B81D98">
      <w:pPr>
        <w:ind w:firstLine="708"/>
        <w:jc w:val="both"/>
        <w:rPr>
          <w:rFonts w:ascii="ITC Avant Garde" w:hAnsi="ITC Avant Garde"/>
          <w:b/>
        </w:rPr>
      </w:pPr>
      <w:r w:rsidRPr="00E6557D">
        <w:rPr>
          <w:rFonts w:ascii="ITC Avant Garde" w:hAnsi="ITC Avant Garde"/>
          <w:b/>
        </w:rPr>
        <w:t>TEMA: Procedimiento de Asignación de CPSN</w:t>
      </w:r>
    </w:p>
    <w:p w14:paraId="46B73A18" w14:textId="77777777" w:rsidR="00445745" w:rsidRPr="00E6557D" w:rsidRDefault="00445745" w:rsidP="00B81D98">
      <w:pPr>
        <w:pStyle w:val="Prrafodelista"/>
        <w:ind w:left="1429"/>
        <w:jc w:val="both"/>
        <w:rPr>
          <w:rFonts w:ascii="ITC Avant Garde" w:eastAsia="Calibri" w:hAnsi="ITC Avant Garde" w:cs="Arial"/>
          <w:sz w:val="22"/>
          <w:szCs w:val="22"/>
          <w:lang w:eastAsia="en-US"/>
        </w:rPr>
      </w:pPr>
    </w:p>
    <w:p w14:paraId="7E3C9124" w14:textId="77777777"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9.2,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sugirieron reducir el plazo concedido al Instituto para resolver las solicitudes que presenten los Concesionarios respecto de la asignación de Códigos de Pun</w:t>
      </w:r>
      <w:r w:rsidR="00B81D98" w:rsidRPr="00E6557D">
        <w:rPr>
          <w:rFonts w:ascii="ITC Avant Garde" w:eastAsia="Calibri" w:hAnsi="ITC Avant Garde" w:cs="Arial"/>
          <w:sz w:val="22"/>
          <w:szCs w:val="22"/>
          <w:lang w:eastAsia="en-US"/>
        </w:rPr>
        <w:t>to de Señalización Nacional.</w:t>
      </w:r>
    </w:p>
    <w:p w14:paraId="17D07A1E" w14:textId="77777777" w:rsidR="009D263E" w:rsidRPr="00E6557D" w:rsidRDefault="009D263E" w:rsidP="00732D2E">
      <w:pPr>
        <w:pStyle w:val="Prrafodelista"/>
        <w:ind w:left="1418"/>
        <w:jc w:val="both"/>
        <w:rPr>
          <w:rFonts w:ascii="ITC Avant Garde" w:eastAsia="Calibri" w:hAnsi="ITC Avant Garde" w:cs="Arial"/>
          <w:sz w:val="22"/>
          <w:szCs w:val="22"/>
          <w:lang w:eastAsia="en-US"/>
        </w:rPr>
      </w:pPr>
    </w:p>
    <w:p w14:paraId="34E2EC46" w14:textId="4DCA4666" w:rsidR="00445745" w:rsidRPr="00E6557D" w:rsidRDefault="00445745" w:rsidP="00732D2E">
      <w:pPr>
        <w:ind w:left="1418"/>
        <w:jc w:val="both"/>
        <w:rPr>
          <w:rFonts w:ascii="ITC Avant Garde" w:hAnsi="ITC Avant Garde"/>
        </w:rPr>
      </w:pPr>
      <w:r w:rsidRPr="00E6557D">
        <w:rPr>
          <w:rFonts w:ascii="ITC Avant Garde" w:hAnsi="ITC Avant Garde"/>
        </w:rPr>
        <w:t xml:space="preserve">Respuesta: </w:t>
      </w:r>
      <w:r w:rsidR="00295BAE" w:rsidRPr="00E6557D">
        <w:rPr>
          <w:rFonts w:ascii="ITC Avant Garde" w:hAnsi="ITC Avant Garde"/>
        </w:rPr>
        <w:t xml:space="preserve">El plazo máximo fue determinado a efecto de contar con tiempo suficiente para poder realizar el análisis y, en su caso, requerimiento de información al solicitante. Considerando que la Ley Federal de Procedimiento Administrativo establece que los </w:t>
      </w:r>
      <w:r w:rsidR="00EA4BE1" w:rsidRPr="00E6557D">
        <w:rPr>
          <w:rFonts w:ascii="ITC Avant Garde" w:hAnsi="ITC Avant Garde"/>
        </w:rPr>
        <w:t>requerimientos de prevención de información</w:t>
      </w:r>
      <w:r w:rsidR="00295BAE" w:rsidRPr="00E6557D">
        <w:rPr>
          <w:rFonts w:ascii="ITC Avant Garde" w:hAnsi="ITC Avant Garde"/>
        </w:rPr>
        <w:t xml:space="preserve"> deben </w:t>
      </w:r>
      <w:r w:rsidR="00EA4BE1" w:rsidRPr="00E6557D">
        <w:rPr>
          <w:rFonts w:ascii="ITC Avant Garde" w:hAnsi="ITC Avant Garde"/>
        </w:rPr>
        <w:t>realizarse dentro</w:t>
      </w:r>
      <w:r w:rsidR="00295BAE" w:rsidRPr="00E6557D">
        <w:rPr>
          <w:rFonts w:ascii="ITC Avant Garde" w:hAnsi="ITC Avant Garde"/>
        </w:rPr>
        <w:t xml:space="preserve"> del primer tercio del plazo de respuesta </w:t>
      </w:r>
      <w:r w:rsidR="00EA4BE1" w:rsidRPr="00E6557D">
        <w:rPr>
          <w:rFonts w:ascii="ITC Avant Garde" w:hAnsi="ITC Avant Garde"/>
        </w:rPr>
        <w:t>señalado (5 días hábiles), por lo que el plazo de quince días hábiles para resolver la solicitud resulta adecuado.</w:t>
      </w:r>
      <w:r w:rsidR="00295BAE" w:rsidRPr="00E6557D">
        <w:rPr>
          <w:rFonts w:ascii="ITC Avant Garde" w:hAnsi="ITC Avant Garde"/>
        </w:rPr>
        <w:t xml:space="preserve"> No obstante lo anterior, el Instituto podrá resolver en todo momento antes del plazo máximo.</w:t>
      </w:r>
    </w:p>
    <w:p w14:paraId="008F1A17" w14:textId="63FB97B6"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9.6,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consideran que el </w:t>
      </w:r>
      <w:r w:rsidR="00857E80" w:rsidRPr="00E6557D">
        <w:rPr>
          <w:rFonts w:ascii="ITC Avant Garde" w:eastAsia="Calibri" w:hAnsi="ITC Avant Garde" w:cs="Arial"/>
          <w:sz w:val="22"/>
          <w:szCs w:val="22"/>
          <w:lang w:eastAsia="en-US"/>
        </w:rPr>
        <w:t>Sistema Electrónico</w:t>
      </w:r>
      <w:r w:rsidRPr="00E6557D">
        <w:rPr>
          <w:rFonts w:ascii="ITC Avant Garde" w:eastAsia="Calibri" w:hAnsi="ITC Avant Garde" w:cs="Arial"/>
          <w:sz w:val="22"/>
          <w:szCs w:val="22"/>
          <w:lang w:eastAsia="en-US"/>
        </w:rPr>
        <w:t xml:space="preserve"> debe tener la capacidad de validar la información básica que sea capturada por el solicitante del trámite, </w:t>
      </w:r>
      <w:r w:rsidRPr="00E6557D">
        <w:rPr>
          <w:rFonts w:ascii="ITC Avant Garde" w:eastAsia="Calibri" w:hAnsi="ITC Avant Garde" w:cs="Arial"/>
          <w:sz w:val="22"/>
          <w:szCs w:val="22"/>
          <w:lang w:eastAsia="en-US"/>
        </w:rPr>
        <w:lastRenderedPageBreak/>
        <w:t>con el objeto de agilizar los tiempo</w:t>
      </w:r>
      <w:r w:rsidR="008051E5" w:rsidRPr="00E6557D">
        <w:rPr>
          <w:rFonts w:ascii="ITC Avant Garde" w:eastAsia="Calibri" w:hAnsi="ITC Avant Garde" w:cs="Arial"/>
          <w:sz w:val="22"/>
          <w:szCs w:val="22"/>
          <w:lang w:eastAsia="en-US"/>
        </w:rPr>
        <w:t>s</w:t>
      </w:r>
      <w:r w:rsidRPr="00E6557D">
        <w:rPr>
          <w:rFonts w:ascii="ITC Avant Garde" w:eastAsia="Calibri" w:hAnsi="ITC Avant Garde" w:cs="Arial"/>
          <w:sz w:val="22"/>
          <w:szCs w:val="22"/>
          <w:lang w:eastAsia="en-US"/>
        </w:rPr>
        <w:t xml:space="preserve"> de evaluación por parte del Instituto.</w:t>
      </w:r>
    </w:p>
    <w:p w14:paraId="0CE8A3F9" w14:textId="77777777" w:rsidR="00445745" w:rsidRPr="00E6557D" w:rsidRDefault="00445745" w:rsidP="00445745">
      <w:pPr>
        <w:spacing w:after="0" w:line="276" w:lineRule="auto"/>
        <w:jc w:val="both"/>
        <w:rPr>
          <w:rFonts w:ascii="ITC Avant Garde" w:hAnsi="ITC Avant Garde"/>
        </w:rPr>
      </w:pPr>
    </w:p>
    <w:p w14:paraId="09122614" w14:textId="7B73C09A" w:rsidR="00A3020E" w:rsidRPr="00E6557D" w:rsidRDefault="00445745" w:rsidP="00732D2E">
      <w:pPr>
        <w:pStyle w:val="Prrafodelista"/>
        <w:ind w:left="1418"/>
        <w:jc w:val="both"/>
        <w:rPr>
          <w:rFonts w:ascii="ITC Avant Garde" w:hAnsi="ITC Avant Garde"/>
          <w:sz w:val="22"/>
          <w:szCs w:val="22"/>
        </w:rPr>
      </w:pPr>
      <w:r w:rsidRPr="00E6557D">
        <w:rPr>
          <w:rFonts w:ascii="ITC Avant Garde" w:hAnsi="ITC Avant Garde"/>
          <w:sz w:val="22"/>
          <w:szCs w:val="22"/>
        </w:rPr>
        <w:t xml:space="preserve">Respuesta: </w:t>
      </w:r>
      <w:r w:rsidR="00295BAE" w:rsidRPr="00E6557D">
        <w:rPr>
          <w:rFonts w:ascii="ITC Avant Garde" w:hAnsi="ITC Avant Garde"/>
          <w:sz w:val="22"/>
          <w:szCs w:val="22"/>
        </w:rPr>
        <w:t xml:space="preserve">El </w:t>
      </w:r>
      <w:r w:rsidR="00857E80" w:rsidRPr="00E6557D">
        <w:rPr>
          <w:rFonts w:ascii="ITC Avant Garde" w:hAnsi="ITC Avant Garde"/>
          <w:sz w:val="22"/>
          <w:szCs w:val="22"/>
        </w:rPr>
        <w:t>Sistema Electrónico</w:t>
      </w:r>
      <w:r w:rsidR="00295BAE" w:rsidRPr="00E6557D">
        <w:rPr>
          <w:rFonts w:ascii="ITC Avant Garde" w:hAnsi="ITC Avant Garde"/>
          <w:sz w:val="22"/>
          <w:szCs w:val="22"/>
        </w:rPr>
        <w:t xml:space="preserve"> tendrá la capacidad d</w:t>
      </w:r>
      <w:r w:rsidR="000A67A5" w:rsidRPr="00E6557D">
        <w:rPr>
          <w:rFonts w:ascii="ITC Avant Garde" w:hAnsi="ITC Avant Garde"/>
          <w:sz w:val="22"/>
          <w:szCs w:val="22"/>
        </w:rPr>
        <w:t xml:space="preserve">e realizar validaciones </w:t>
      </w:r>
      <w:r w:rsidR="00295BAE" w:rsidRPr="00E6557D">
        <w:rPr>
          <w:rFonts w:ascii="ITC Avant Garde" w:hAnsi="ITC Avant Garde"/>
          <w:sz w:val="22"/>
          <w:szCs w:val="22"/>
        </w:rPr>
        <w:t>de forma automática.</w:t>
      </w:r>
    </w:p>
    <w:p w14:paraId="24F85ACA" w14:textId="77777777" w:rsidR="00A3020E" w:rsidRPr="00E6557D" w:rsidRDefault="00A3020E" w:rsidP="00732D2E">
      <w:pPr>
        <w:pStyle w:val="Prrafodelista"/>
        <w:ind w:left="1418"/>
        <w:jc w:val="both"/>
        <w:rPr>
          <w:rFonts w:ascii="ITC Avant Garde" w:hAnsi="ITC Avant Garde"/>
          <w:sz w:val="22"/>
          <w:szCs w:val="22"/>
        </w:rPr>
      </w:pPr>
    </w:p>
    <w:p w14:paraId="6D712E85" w14:textId="7D5C3331" w:rsidR="00445745" w:rsidRPr="00E6557D" w:rsidRDefault="00445745" w:rsidP="00295BAE">
      <w:pPr>
        <w:pStyle w:val="Prrafodelista"/>
        <w:numPr>
          <w:ilvl w:val="0"/>
          <w:numId w:val="12"/>
        </w:numPr>
        <w:ind w:left="1418" w:hanging="425"/>
        <w:jc w:val="both"/>
        <w:rPr>
          <w:rFonts w:ascii="ITC Avant Garde" w:hAnsi="ITC Avant Garde"/>
          <w:sz w:val="22"/>
          <w:szCs w:val="22"/>
        </w:rPr>
      </w:pPr>
      <w:r w:rsidRPr="00E6557D">
        <w:rPr>
          <w:rFonts w:ascii="ITC Avant Garde" w:hAnsi="ITC Avant Garde"/>
          <w:sz w:val="22"/>
          <w:szCs w:val="22"/>
        </w:rPr>
        <w:t xml:space="preserve">Respecto del numeral 9.7.4, </w:t>
      </w:r>
      <w:proofErr w:type="spellStart"/>
      <w:r w:rsidRPr="00E6557D">
        <w:rPr>
          <w:rFonts w:ascii="ITC Avant Garde" w:hAnsi="ITC Avant Garde"/>
          <w:sz w:val="22"/>
          <w:szCs w:val="22"/>
        </w:rPr>
        <w:t>Avantel</w:t>
      </w:r>
      <w:proofErr w:type="spellEnd"/>
      <w:r w:rsidRPr="00E6557D">
        <w:rPr>
          <w:rFonts w:ascii="ITC Avant Garde" w:hAnsi="ITC Avant Garde"/>
          <w:sz w:val="22"/>
          <w:szCs w:val="22"/>
        </w:rPr>
        <w:t xml:space="preserve">, Axtel y </w:t>
      </w:r>
      <w:proofErr w:type="spellStart"/>
      <w:r w:rsidRPr="00E6557D">
        <w:rPr>
          <w:rFonts w:ascii="ITC Avant Garde" w:hAnsi="ITC Avant Garde"/>
          <w:sz w:val="22"/>
          <w:szCs w:val="22"/>
        </w:rPr>
        <w:t>Alestra</w:t>
      </w:r>
      <w:proofErr w:type="spellEnd"/>
      <w:r w:rsidRPr="00E6557D">
        <w:rPr>
          <w:rFonts w:ascii="ITC Avant Garde" w:hAnsi="ITC Avant Garde"/>
          <w:sz w:val="22"/>
          <w:szCs w:val="22"/>
        </w:rPr>
        <w:t xml:space="preserve"> proponen modificar el porcentaje de utilización de los Códigos de Puntos de Señalización Nacional que deben cumplir para solicitar al Instituto la asignación de recursos</w:t>
      </w:r>
      <w:r w:rsidR="00295BAE" w:rsidRPr="00E6557D">
        <w:rPr>
          <w:rFonts w:ascii="ITC Avant Garde" w:hAnsi="ITC Avant Garde"/>
          <w:sz w:val="22"/>
          <w:szCs w:val="22"/>
        </w:rPr>
        <w:t xml:space="preserve"> adicionales</w:t>
      </w:r>
      <w:r w:rsidRPr="00E6557D">
        <w:rPr>
          <w:rFonts w:ascii="ITC Avant Garde" w:hAnsi="ITC Avant Garde"/>
          <w:sz w:val="22"/>
          <w:szCs w:val="22"/>
        </w:rPr>
        <w:t xml:space="preserve">. </w:t>
      </w:r>
    </w:p>
    <w:p w14:paraId="27EEBB45" w14:textId="77777777" w:rsidR="009B28F9" w:rsidRPr="00E6557D" w:rsidRDefault="009B28F9" w:rsidP="009B28F9">
      <w:pPr>
        <w:pStyle w:val="Prrafodelista"/>
        <w:ind w:left="1418"/>
        <w:jc w:val="both"/>
        <w:rPr>
          <w:rFonts w:ascii="ITC Avant Garde" w:eastAsia="Calibri" w:hAnsi="ITC Avant Garde" w:cs="Arial"/>
          <w:sz w:val="22"/>
          <w:szCs w:val="22"/>
          <w:lang w:eastAsia="en-US"/>
        </w:rPr>
      </w:pPr>
    </w:p>
    <w:p w14:paraId="25C8D050" w14:textId="3AA800E4" w:rsidR="00445745" w:rsidRPr="00E6557D" w:rsidRDefault="00445745" w:rsidP="009B28F9">
      <w:pPr>
        <w:ind w:left="1418"/>
        <w:jc w:val="both"/>
        <w:rPr>
          <w:rFonts w:ascii="ITC Avant Garde" w:hAnsi="ITC Avant Garde"/>
        </w:rPr>
      </w:pPr>
      <w:r w:rsidRPr="00E6557D">
        <w:rPr>
          <w:rFonts w:ascii="ITC Avant Garde" w:hAnsi="ITC Avant Garde"/>
        </w:rPr>
        <w:t>Respuesta: Se atiende el comentario y se modifica redacción del proyecto</w:t>
      </w:r>
      <w:r w:rsidR="00812BC9" w:rsidRPr="00E6557D">
        <w:rPr>
          <w:rFonts w:ascii="ITC Avant Garde" w:hAnsi="ITC Avant Garde"/>
        </w:rPr>
        <w:t xml:space="preserve"> con la finalidad de reducir al porcentaje de utilización de CPSN</w:t>
      </w:r>
      <w:r w:rsidR="000A67A5" w:rsidRPr="00E6557D">
        <w:rPr>
          <w:rFonts w:ascii="ITC Avant Garde" w:hAnsi="ITC Avant Garde"/>
        </w:rPr>
        <w:t xml:space="preserve"> a </w:t>
      </w:r>
      <w:r w:rsidR="00812BC9" w:rsidRPr="00E6557D">
        <w:rPr>
          <w:rFonts w:ascii="ITC Avant Garde" w:hAnsi="ITC Avant Garde"/>
        </w:rPr>
        <w:t>un 85%</w:t>
      </w:r>
      <w:r w:rsidRPr="00E6557D">
        <w:rPr>
          <w:rFonts w:ascii="ITC Avant Garde" w:hAnsi="ITC Avant Garde"/>
        </w:rPr>
        <w:t>.</w:t>
      </w:r>
    </w:p>
    <w:p w14:paraId="23EC543F" w14:textId="77777777"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9.13,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solicitan que el Instituto instaure un método adicional de notificación relacionado con la asignación de los nuevos Códigos de Puntos de Señalización Nacional que sean provistos a los Concesionarios.</w:t>
      </w:r>
    </w:p>
    <w:p w14:paraId="3C68BDCB" w14:textId="77777777" w:rsidR="00445745" w:rsidRPr="00E6557D" w:rsidRDefault="00445745" w:rsidP="00445745">
      <w:pPr>
        <w:spacing w:after="0" w:line="276" w:lineRule="auto"/>
        <w:jc w:val="both"/>
        <w:rPr>
          <w:rFonts w:ascii="ITC Avant Garde" w:hAnsi="ITC Avant Garde"/>
        </w:rPr>
      </w:pPr>
    </w:p>
    <w:p w14:paraId="08075FD1" w14:textId="3A5E3011" w:rsidR="00E61C16" w:rsidRPr="00E6557D" w:rsidRDefault="00445745" w:rsidP="00E61C16">
      <w:pPr>
        <w:pStyle w:val="Prrafodelista"/>
        <w:ind w:left="1418"/>
        <w:jc w:val="both"/>
        <w:rPr>
          <w:rFonts w:ascii="ITC Avant Garde" w:hAnsi="ITC Avant Garde"/>
          <w:sz w:val="22"/>
          <w:szCs w:val="22"/>
        </w:rPr>
      </w:pPr>
      <w:r w:rsidRPr="00E6557D">
        <w:rPr>
          <w:rFonts w:ascii="ITC Avant Garde" w:hAnsi="ITC Avant Garde"/>
          <w:sz w:val="22"/>
          <w:szCs w:val="22"/>
        </w:rPr>
        <w:t>Re</w:t>
      </w:r>
      <w:r w:rsidR="00E61C16" w:rsidRPr="00E6557D">
        <w:rPr>
          <w:rFonts w:ascii="ITC Avant Garde" w:hAnsi="ITC Avant Garde"/>
          <w:sz w:val="22"/>
          <w:szCs w:val="22"/>
        </w:rPr>
        <w:t>spuesta: Este Instituto considera que no es necesario que se establezca un método adicional de notificación a los PST respecto de las asignaciones que se realicen, ya que el Sistema de Numeración y Señalización estará disponible y actualizado para su consulta las 24 horas del día los 365 días de año.</w:t>
      </w:r>
    </w:p>
    <w:p w14:paraId="27922127" w14:textId="77777777" w:rsidR="008051E5" w:rsidRPr="00E6557D" w:rsidRDefault="008051E5" w:rsidP="00732D2E">
      <w:pPr>
        <w:pStyle w:val="Prrafodelista"/>
        <w:ind w:left="1418"/>
        <w:jc w:val="both"/>
        <w:rPr>
          <w:rFonts w:ascii="ITC Avant Garde" w:hAnsi="ITC Avant Garde"/>
          <w:sz w:val="22"/>
          <w:szCs w:val="22"/>
        </w:rPr>
      </w:pPr>
    </w:p>
    <w:p w14:paraId="17A9C769" w14:textId="77777777" w:rsidR="00445745" w:rsidRPr="00E6557D" w:rsidRDefault="00445745" w:rsidP="00295BAE">
      <w:pPr>
        <w:pStyle w:val="Prrafodelista"/>
        <w:numPr>
          <w:ilvl w:val="0"/>
          <w:numId w:val="12"/>
        </w:numPr>
        <w:ind w:left="1418" w:hanging="425"/>
        <w:jc w:val="both"/>
        <w:rPr>
          <w:rFonts w:ascii="ITC Avant Garde" w:hAnsi="ITC Avant Garde"/>
          <w:sz w:val="22"/>
          <w:szCs w:val="22"/>
        </w:rPr>
      </w:pPr>
      <w:r w:rsidRPr="00E6557D">
        <w:rPr>
          <w:rFonts w:ascii="ITC Avant Garde" w:eastAsia="Calibri" w:hAnsi="ITC Avant Garde" w:cs="Arial"/>
          <w:sz w:val="22"/>
          <w:szCs w:val="22"/>
          <w:lang w:eastAsia="en-US"/>
        </w:rPr>
        <w:t>Respecto del numeral 9.15, Telefónica y CANIETI proponen que el Agente Económico Preponderante sea sancionado debido a su omisión de realizar oportunamente los ajustes a su infraestructura que permita el adecuado enrutamiento de las comunicaciones</w:t>
      </w:r>
      <w:r w:rsidRPr="00E6557D">
        <w:rPr>
          <w:rFonts w:ascii="ITC Avant Garde" w:hAnsi="ITC Avant Garde"/>
          <w:sz w:val="22"/>
          <w:szCs w:val="22"/>
        </w:rPr>
        <w:t xml:space="preserve">. </w:t>
      </w:r>
    </w:p>
    <w:p w14:paraId="6753C927" w14:textId="77777777" w:rsidR="00445745" w:rsidRPr="00E6557D" w:rsidRDefault="00445745" w:rsidP="00445745">
      <w:pPr>
        <w:pStyle w:val="Prrafodelista"/>
        <w:spacing w:line="276" w:lineRule="auto"/>
        <w:ind w:left="360"/>
        <w:jc w:val="both"/>
        <w:rPr>
          <w:rFonts w:ascii="ITC Avant Garde" w:hAnsi="ITC Avant Garde" w:cs="Arial"/>
          <w:sz w:val="22"/>
          <w:szCs w:val="22"/>
        </w:rPr>
      </w:pPr>
    </w:p>
    <w:p w14:paraId="3056B581" w14:textId="772F2F52" w:rsidR="008341BC" w:rsidRPr="00E6557D" w:rsidRDefault="00445745" w:rsidP="00295BAE">
      <w:pPr>
        <w:ind w:left="1418"/>
        <w:jc w:val="both"/>
        <w:rPr>
          <w:rFonts w:ascii="ITC Avant Garde" w:hAnsi="ITC Avant Garde"/>
          <w:b/>
          <w:color w:val="000000"/>
        </w:rPr>
      </w:pPr>
      <w:r w:rsidRPr="00E6557D">
        <w:rPr>
          <w:rFonts w:ascii="ITC Avant Garde" w:hAnsi="ITC Avant Garde"/>
        </w:rPr>
        <w:t xml:space="preserve">Respuesta: </w:t>
      </w:r>
      <w:r w:rsidR="00E61C16" w:rsidRPr="00E6557D">
        <w:rPr>
          <w:rFonts w:ascii="ITC Avant Garde" w:hAnsi="ITC Avant Garde"/>
        </w:rPr>
        <w:t>El comentario se encuentra</w:t>
      </w:r>
      <w:r w:rsidR="00295BAE" w:rsidRPr="00E6557D">
        <w:rPr>
          <w:rFonts w:ascii="ITC Avant Garde" w:hAnsi="ITC Avant Garde"/>
        </w:rPr>
        <w:t xml:space="preserve"> fuera del alcance del proyecto.</w:t>
      </w:r>
    </w:p>
    <w:p w14:paraId="097DE00C" w14:textId="77777777" w:rsidR="00445745" w:rsidRPr="00E6557D" w:rsidRDefault="00445745" w:rsidP="008341BC">
      <w:pPr>
        <w:ind w:firstLine="708"/>
        <w:jc w:val="both"/>
        <w:rPr>
          <w:rFonts w:ascii="ITC Avant Garde" w:hAnsi="ITC Avant Garde"/>
          <w:b/>
        </w:rPr>
      </w:pPr>
      <w:r w:rsidRPr="00E6557D">
        <w:rPr>
          <w:rFonts w:ascii="ITC Avant Garde" w:hAnsi="ITC Avant Garde"/>
          <w:b/>
        </w:rPr>
        <w:t>TEMA: Procedimiento de Asignación de CPSI</w:t>
      </w:r>
    </w:p>
    <w:p w14:paraId="3D08D918" w14:textId="77777777" w:rsidR="00445745" w:rsidRPr="00E6557D" w:rsidRDefault="00445745" w:rsidP="00445745">
      <w:pPr>
        <w:spacing w:after="0" w:line="276" w:lineRule="auto"/>
        <w:jc w:val="both"/>
        <w:rPr>
          <w:rFonts w:ascii="ITC Avant Garde" w:hAnsi="ITC Avant Garde"/>
          <w:color w:val="000000"/>
        </w:rPr>
      </w:pPr>
    </w:p>
    <w:p w14:paraId="177D320E" w14:textId="097A63D3"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10.6,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consideran que el </w:t>
      </w:r>
      <w:r w:rsidR="00857E80" w:rsidRPr="00E6557D">
        <w:rPr>
          <w:rFonts w:ascii="ITC Avant Garde" w:eastAsia="Calibri" w:hAnsi="ITC Avant Garde" w:cs="Arial"/>
          <w:sz w:val="22"/>
          <w:szCs w:val="22"/>
          <w:lang w:eastAsia="en-US"/>
        </w:rPr>
        <w:t>Sistema Electrónico</w:t>
      </w:r>
      <w:r w:rsidRPr="00E6557D">
        <w:rPr>
          <w:rFonts w:ascii="ITC Avant Garde" w:eastAsia="Calibri" w:hAnsi="ITC Avant Garde" w:cs="Arial"/>
          <w:sz w:val="22"/>
          <w:szCs w:val="22"/>
          <w:lang w:eastAsia="en-US"/>
        </w:rPr>
        <w:t xml:space="preserve"> debe tener la capacidad de validar la información básica que sea capturada por el solicitante del trámite, con el objeto de agilizar los tiempo</w:t>
      </w:r>
      <w:r w:rsidR="00A465E8" w:rsidRPr="00E6557D">
        <w:rPr>
          <w:rFonts w:ascii="ITC Avant Garde" w:eastAsia="Calibri" w:hAnsi="ITC Avant Garde" w:cs="Arial"/>
          <w:sz w:val="22"/>
          <w:szCs w:val="22"/>
          <w:lang w:eastAsia="en-US"/>
        </w:rPr>
        <w:t>s</w:t>
      </w:r>
      <w:r w:rsidRPr="00E6557D">
        <w:rPr>
          <w:rFonts w:ascii="ITC Avant Garde" w:eastAsia="Calibri" w:hAnsi="ITC Avant Garde" w:cs="Arial"/>
          <w:sz w:val="22"/>
          <w:szCs w:val="22"/>
          <w:lang w:eastAsia="en-US"/>
        </w:rPr>
        <w:t xml:space="preserve"> de evaluación por parte del Instituto.</w:t>
      </w:r>
    </w:p>
    <w:p w14:paraId="38F60FBD" w14:textId="77777777" w:rsidR="00445745" w:rsidRPr="00E6557D" w:rsidRDefault="00445745" w:rsidP="00445745">
      <w:pPr>
        <w:spacing w:after="0" w:line="276" w:lineRule="auto"/>
        <w:jc w:val="both"/>
        <w:rPr>
          <w:rFonts w:ascii="ITC Avant Garde" w:hAnsi="ITC Avant Garde"/>
        </w:rPr>
      </w:pPr>
    </w:p>
    <w:p w14:paraId="52C69888" w14:textId="1B4BE0AF" w:rsidR="00445745" w:rsidRPr="00E6557D" w:rsidRDefault="00445745" w:rsidP="008341BC">
      <w:pPr>
        <w:ind w:left="1418"/>
        <w:jc w:val="both"/>
        <w:rPr>
          <w:rFonts w:ascii="ITC Avant Garde" w:hAnsi="ITC Avant Garde"/>
        </w:rPr>
      </w:pPr>
      <w:r w:rsidRPr="00E6557D">
        <w:rPr>
          <w:rFonts w:ascii="ITC Avant Garde" w:hAnsi="ITC Avant Garde"/>
        </w:rPr>
        <w:t xml:space="preserve">Respuesta: </w:t>
      </w:r>
      <w:r w:rsidR="00150339" w:rsidRPr="00E6557D">
        <w:rPr>
          <w:rFonts w:ascii="ITC Avant Garde" w:hAnsi="ITC Avant Garde"/>
        </w:rPr>
        <w:t xml:space="preserve">El </w:t>
      </w:r>
      <w:r w:rsidR="00857E80" w:rsidRPr="00E6557D">
        <w:rPr>
          <w:rFonts w:ascii="ITC Avant Garde" w:hAnsi="ITC Avant Garde"/>
        </w:rPr>
        <w:t>Sistema Electrónico</w:t>
      </w:r>
      <w:r w:rsidR="00150339" w:rsidRPr="00E6557D">
        <w:rPr>
          <w:rFonts w:ascii="ITC Avant Garde" w:hAnsi="ITC Avant Garde"/>
        </w:rPr>
        <w:t xml:space="preserve"> tendrá la capacidad de </w:t>
      </w:r>
      <w:r w:rsidR="00E61C16" w:rsidRPr="00E6557D">
        <w:rPr>
          <w:rFonts w:ascii="ITC Avant Garde" w:hAnsi="ITC Avant Garde"/>
        </w:rPr>
        <w:t>realizar validaciones</w:t>
      </w:r>
      <w:r w:rsidR="00150339" w:rsidRPr="00E6557D">
        <w:rPr>
          <w:rFonts w:ascii="ITC Avant Garde" w:hAnsi="ITC Avant Garde"/>
        </w:rPr>
        <w:t xml:space="preserve"> de forma automática.</w:t>
      </w:r>
    </w:p>
    <w:p w14:paraId="27D66F33" w14:textId="77777777"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 xml:space="preserve">Respecto del numeral 10.7.4,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proponen modificar el porcentaje de utilización de los Códigos de Puntos de Señalización Internacional que deben cumplir, para solicitar al Instituto la asignación de nuevos recursos. </w:t>
      </w:r>
    </w:p>
    <w:p w14:paraId="6874D08A" w14:textId="77777777" w:rsidR="00445745" w:rsidRPr="00E6557D" w:rsidRDefault="00445745" w:rsidP="00445745">
      <w:pPr>
        <w:spacing w:after="0" w:line="276" w:lineRule="auto"/>
        <w:jc w:val="both"/>
        <w:rPr>
          <w:rFonts w:ascii="ITC Avant Garde" w:hAnsi="ITC Avant Garde"/>
        </w:rPr>
      </w:pPr>
    </w:p>
    <w:p w14:paraId="663AC8E1" w14:textId="3EA689ED" w:rsidR="00445745" w:rsidRPr="00E6557D" w:rsidRDefault="00445745" w:rsidP="009B28F9">
      <w:pPr>
        <w:ind w:left="1418"/>
        <w:jc w:val="both"/>
        <w:rPr>
          <w:rFonts w:ascii="ITC Avant Garde" w:hAnsi="ITC Avant Garde"/>
        </w:rPr>
      </w:pPr>
      <w:r w:rsidRPr="00E6557D">
        <w:rPr>
          <w:rFonts w:ascii="ITC Avant Garde" w:hAnsi="ITC Avant Garde"/>
        </w:rPr>
        <w:t xml:space="preserve">Respuesta: </w:t>
      </w:r>
      <w:r w:rsidR="00E61C16" w:rsidRPr="00E6557D">
        <w:rPr>
          <w:rFonts w:ascii="ITC Avant Garde" w:hAnsi="ITC Avant Garde"/>
        </w:rPr>
        <w:t>Se atiende el comentario y se modifica redacción del proyecto con la finalidad de reducir al porcentaje de utilización de CPSI a un 85%.</w:t>
      </w:r>
    </w:p>
    <w:p w14:paraId="78395034" w14:textId="77777777"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10.13,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solicitan que el Instituto instaure un método adicional de notificación relacionado con la asignación de los nuevos Códigos de Puntos de Señalización Internacional que sean provistos a los Concesionarios.</w:t>
      </w:r>
    </w:p>
    <w:p w14:paraId="49C6CD61" w14:textId="77777777" w:rsidR="00445745" w:rsidRPr="00E6557D" w:rsidRDefault="00445745" w:rsidP="00445745">
      <w:pPr>
        <w:pStyle w:val="Prrafodelista"/>
        <w:spacing w:line="276" w:lineRule="auto"/>
        <w:ind w:left="360"/>
        <w:jc w:val="both"/>
        <w:rPr>
          <w:rFonts w:ascii="ITC Avant Garde" w:hAnsi="ITC Avant Garde" w:cs="Arial"/>
          <w:sz w:val="22"/>
          <w:szCs w:val="22"/>
        </w:rPr>
      </w:pPr>
    </w:p>
    <w:p w14:paraId="5D5DAE57" w14:textId="77777777" w:rsidR="00E61C16" w:rsidRPr="00E6557D" w:rsidRDefault="00445745" w:rsidP="00E61C16">
      <w:pPr>
        <w:pStyle w:val="Prrafodelista"/>
        <w:ind w:left="1418"/>
        <w:jc w:val="both"/>
        <w:rPr>
          <w:rFonts w:ascii="ITC Avant Garde" w:hAnsi="ITC Avant Garde"/>
          <w:sz w:val="22"/>
          <w:szCs w:val="22"/>
        </w:rPr>
      </w:pPr>
      <w:r w:rsidRPr="00E6557D">
        <w:rPr>
          <w:rFonts w:ascii="ITC Avant Garde" w:hAnsi="ITC Avant Garde"/>
          <w:sz w:val="22"/>
          <w:szCs w:val="22"/>
        </w:rPr>
        <w:t xml:space="preserve">Respuesta: </w:t>
      </w:r>
      <w:r w:rsidR="00E61C16" w:rsidRPr="00E6557D">
        <w:rPr>
          <w:rFonts w:ascii="ITC Avant Garde" w:hAnsi="ITC Avant Garde"/>
          <w:sz w:val="22"/>
          <w:szCs w:val="22"/>
        </w:rPr>
        <w:t>Este Instituto considera que no es necesario que se establezca un método adicional de notificación a los PST respecto de las asignaciones que se realicen, ya que el Sistema de Numeración y Señalización estará disponible y actualizado para su consulta las 24 horas del día los 365 días de año.</w:t>
      </w:r>
    </w:p>
    <w:p w14:paraId="2D4998BA" w14:textId="07017121" w:rsidR="00445745" w:rsidRPr="00E6557D" w:rsidRDefault="00445745" w:rsidP="00732D2E">
      <w:pPr>
        <w:ind w:left="1418"/>
        <w:jc w:val="both"/>
        <w:rPr>
          <w:rFonts w:ascii="ITC Avant Garde" w:hAnsi="ITC Avant Garde"/>
        </w:rPr>
      </w:pPr>
    </w:p>
    <w:p w14:paraId="4FD9E0C4" w14:textId="1ABA731E"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10.13.5,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xml:space="preserve"> sugirieron </w:t>
      </w:r>
      <w:r w:rsidR="00E61C16" w:rsidRPr="00E6557D">
        <w:rPr>
          <w:rFonts w:ascii="ITC Avant Garde" w:eastAsia="Calibri" w:hAnsi="ITC Avant Garde" w:cs="Arial"/>
          <w:sz w:val="22"/>
          <w:szCs w:val="22"/>
          <w:lang w:eastAsia="en-US"/>
        </w:rPr>
        <w:t>extender el plazo a partir del</w:t>
      </w:r>
      <w:r w:rsidRPr="00E6557D">
        <w:rPr>
          <w:rFonts w:ascii="ITC Avant Garde" w:eastAsia="Calibri" w:hAnsi="ITC Avant Garde" w:cs="Arial"/>
          <w:sz w:val="22"/>
          <w:szCs w:val="22"/>
          <w:lang w:eastAsia="en-US"/>
        </w:rPr>
        <w:t xml:space="preserve"> cual el asignatario del Código de Punto de Señalización Int</w:t>
      </w:r>
      <w:r w:rsidR="00E61C16" w:rsidRPr="00E6557D">
        <w:rPr>
          <w:rFonts w:ascii="ITC Avant Garde" w:eastAsia="Calibri" w:hAnsi="ITC Avant Garde" w:cs="Arial"/>
          <w:sz w:val="22"/>
          <w:szCs w:val="22"/>
          <w:lang w:eastAsia="en-US"/>
        </w:rPr>
        <w:t>ernacional puede</w:t>
      </w:r>
      <w:r w:rsidRPr="00E6557D">
        <w:rPr>
          <w:rFonts w:ascii="ITC Avant Garde" w:eastAsia="Calibri" w:hAnsi="ITC Avant Garde" w:cs="Arial"/>
          <w:sz w:val="22"/>
          <w:szCs w:val="22"/>
          <w:lang w:eastAsia="en-US"/>
        </w:rPr>
        <w:t xml:space="preserve"> hacer uso del mismo.</w:t>
      </w:r>
    </w:p>
    <w:p w14:paraId="69B8FD85" w14:textId="77777777" w:rsidR="009B28F9" w:rsidRPr="00E6557D" w:rsidRDefault="009B28F9" w:rsidP="009B28F9">
      <w:pPr>
        <w:pStyle w:val="Prrafodelista"/>
        <w:ind w:left="1418"/>
        <w:jc w:val="both"/>
        <w:rPr>
          <w:rFonts w:ascii="ITC Avant Garde" w:eastAsia="Calibri" w:hAnsi="ITC Avant Garde" w:cs="Arial"/>
          <w:sz w:val="22"/>
          <w:szCs w:val="22"/>
          <w:lang w:eastAsia="en-US"/>
        </w:rPr>
      </w:pPr>
    </w:p>
    <w:p w14:paraId="74909658" w14:textId="6D5D6D0C" w:rsidR="00445745" w:rsidRPr="00E6557D" w:rsidRDefault="00445745" w:rsidP="008341BC">
      <w:pPr>
        <w:ind w:left="1418"/>
        <w:jc w:val="both"/>
        <w:rPr>
          <w:rFonts w:ascii="ITC Avant Garde" w:hAnsi="ITC Avant Garde"/>
        </w:rPr>
      </w:pPr>
      <w:r w:rsidRPr="00E6557D">
        <w:rPr>
          <w:rFonts w:ascii="ITC Avant Garde" w:hAnsi="ITC Avant Garde"/>
        </w:rPr>
        <w:t>Respuesta: Se atiende el comentario y se modifica redacción del proyecto</w:t>
      </w:r>
      <w:r w:rsidR="00761E28" w:rsidRPr="00E6557D">
        <w:rPr>
          <w:rFonts w:ascii="ITC Avant Garde" w:hAnsi="ITC Avant Garde"/>
        </w:rPr>
        <w:t xml:space="preserve"> a efecto de extender a 60 días naturales el plazo a partir del cual el Concesionario asignatario podrá hacer uso de los CPSI asignados</w:t>
      </w:r>
      <w:r w:rsidRPr="00E6557D">
        <w:rPr>
          <w:rFonts w:ascii="ITC Avant Garde" w:hAnsi="ITC Avant Garde"/>
        </w:rPr>
        <w:t>.</w:t>
      </w:r>
    </w:p>
    <w:p w14:paraId="69E49152" w14:textId="77777777" w:rsidR="00445745" w:rsidRPr="00E6557D" w:rsidRDefault="00445745" w:rsidP="00445745">
      <w:pPr>
        <w:rPr>
          <w:rFonts w:ascii="ITC Avant Garde" w:hAnsi="ITC Avant Garde"/>
          <w:color w:val="000000"/>
        </w:rPr>
      </w:pPr>
    </w:p>
    <w:p w14:paraId="00A7F19A" w14:textId="77777777" w:rsidR="00445745" w:rsidRPr="00E6557D" w:rsidRDefault="00445745" w:rsidP="008341BC">
      <w:pPr>
        <w:ind w:firstLine="708"/>
        <w:jc w:val="both"/>
        <w:rPr>
          <w:rFonts w:ascii="ITC Avant Garde" w:hAnsi="ITC Avant Garde"/>
          <w:b/>
        </w:rPr>
      </w:pPr>
      <w:r w:rsidRPr="00E6557D">
        <w:rPr>
          <w:rFonts w:ascii="ITC Avant Garde" w:hAnsi="ITC Avant Garde"/>
          <w:b/>
        </w:rPr>
        <w:t>TEMA: Devolución de CPS</w:t>
      </w:r>
    </w:p>
    <w:p w14:paraId="45EC4942" w14:textId="77777777" w:rsidR="00445745" w:rsidRPr="00E6557D" w:rsidRDefault="00445745" w:rsidP="00445745">
      <w:pPr>
        <w:spacing w:after="0" w:line="276" w:lineRule="auto"/>
        <w:jc w:val="both"/>
        <w:rPr>
          <w:rFonts w:ascii="ITC Avant Garde" w:hAnsi="ITC Avant Garde"/>
          <w:color w:val="000000"/>
        </w:rPr>
      </w:pPr>
    </w:p>
    <w:p w14:paraId="14C3382E" w14:textId="246F05E2"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12,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ATT, Telefónica, CANIETI, Grupo Televisa</w:t>
      </w:r>
      <w:r w:rsidR="00A465E8"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008D78B8"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y </w:t>
      </w:r>
      <w:r w:rsidR="00562611" w:rsidRPr="00E6557D">
        <w:rPr>
          <w:rFonts w:ascii="ITC Avant Garde" w:eastAsia="Calibri" w:hAnsi="ITC Avant Garde" w:cs="Arial"/>
          <w:sz w:val="22"/>
          <w:szCs w:val="22"/>
          <w:lang w:eastAsia="en-US"/>
        </w:rPr>
        <w:t>ASIET</w:t>
      </w:r>
      <w:r w:rsidR="00150339"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proponen modificar el porcentaje de utilización de los Códigos de Puntos de Señalización Nacional e Internacional que no estén siendo utilizados y que puedan resguardar en caso de que los lleguen a requerir en sus equipos de señalización. </w:t>
      </w:r>
    </w:p>
    <w:p w14:paraId="204EFB6E" w14:textId="77777777" w:rsidR="00445745" w:rsidRPr="00E6557D" w:rsidRDefault="00445745" w:rsidP="00445745">
      <w:pPr>
        <w:spacing w:after="0" w:line="276" w:lineRule="auto"/>
        <w:jc w:val="both"/>
        <w:rPr>
          <w:rFonts w:ascii="ITC Avant Garde" w:hAnsi="ITC Avant Garde"/>
        </w:rPr>
      </w:pPr>
    </w:p>
    <w:p w14:paraId="3C349E29" w14:textId="116DC9A1" w:rsidR="00445745" w:rsidRPr="00E6557D" w:rsidRDefault="00445745" w:rsidP="009B28F9">
      <w:pPr>
        <w:ind w:left="1418"/>
        <w:jc w:val="both"/>
        <w:rPr>
          <w:rFonts w:ascii="ITC Avant Garde" w:hAnsi="ITC Avant Garde"/>
        </w:rPr>
      </w:pPr>
      <w:r w:rsidRPr="00E6557D">
        <w:rPr>
          <w:rFonts w:ascii="ITC Avant Garde" w:hAnsi="ITC Avant Garde"/>
        </w:rPr>
        <w:t>Respuesta: Se atiende el comentario y se modifica redacción del proyecto</w:t>
      </w:r>
      <w:r w:rsidR="00002470" w:rsidRPr="00E6557D">
        <w:rPr>
          <w:rFonts w:ascii="ITC Avant Garde" w:hAnsi="ITC Avant Garde"/>
        </w:rPr>
        <w:t xml:space="preserve"> a efecto de establecer en un 85% el porcentaje de utilización de CPS asignados</w:t>
      </w:r>
      <w:r w:rsidRPr="00E6557D">
        <w:rPr>
          <w:rFonts w:ascii="ITC Avant Garde" w:hAnsi="ITC Avant Garde"/>
        </w:rPr>
        <w:t>.</w:t>
      </w:r>
    </w:p>
    <w:p w14:paraId="49A46AF4" w14:textId="1874103E" w:rsidR="00445745" w:rsidRPr="00E6557D" w:rsidRDefault="00473776"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Respecto del numeral 13.</w:t>
      </w:r>
      <w:r w:rsidR="00146B50" w:rsidRPr="00E6557D">
        <w:rPr>
          <w:rFonts w:ascii="ITC Avant Garde" w:eastAsia="Calibri" w:hAnsi="ITC Avant Garde" w:cs="Arial"/>
          <w:sz w:val="22"/>
          <w:szCs w:val="22"/>
          <w:lang w:eastAsia="en-US"/>
        </w:rPr>
        <w:t>2</w:t>
      </w:r>
      <w:r w:rsidR="00445745" w:rsidRPr="00E6557D">
        <w:rPr>
          <w:rFonts w:ascii="ITC Avant Garde" w:eastAsia="Calibri" w:hAnsi="ITC Avant Garde" w:cs="Arial"/>
          <w:sz w:val="22"/>
          <w:szCs w:val="22"/>
          <w:lang w:eastAsia="en-US"/>
        </w:rPr>
        <w:t xml:space="preserve">, </w:t>
      </w:r>
      <w:proofErr w:type="spellStart"/>
      <w:r w:rsidR="00445745" w:rsidRPr="00E6557D">
        <w:rPr>
          <w:rFonts w:ascii="ITC Avant Garde" w:eastAsia="Calibri" w:hAnsi="ITC Avant Garde" w:cs="Arial"/>
          <w:sz w:val="22"/>
          <w:szCs w:val="22"/>
          <w:lang w:eastAsia="en-US"/>
        </w:rPr>
        <w:t>Avantel</w:t>
      </w:r>
      <w:proofErr w:type="spellEnd"/>
      <w:r w:rsidR="00445745" w:rsidRPr="00E6557D">
        <w:rPr>
          <w:rFonts w:ascii="ITC Avant Garde" w:eastAsia="Calibri" w:hAnsi="ITC Avant Garde" w:cs="Arial"/>
          <w:sz w:val="22"/>
          <w:szCs w:val="22"/>
          <w:lang w:eastAsia="en-US"/>
        </w:rPr>
        <w:t xml:space="preserve">, Axtel, </w:t>
      </w:r>
      <w:proofErr w:type="spellStart"/>
      <w:r w:rsidR="00445745" w:rsidRPr="00E6557D">
        <w:rPr>
          <w:rFonts w:ascii="ITC Avant Garde" w:eastAsia="Calibri" w:hAnsi="ITC Avant Garde" w:cs="Arial"/>
          <w:sz w:val="22"/>
          <w:szCs w:val="22"/>
          <w:lang w:eastAsia="en-US"/>
        </w:rPr>
        <w:t>Alestra</w:t>
      </w:r>
      <w:proofErr w:type="spellEnd"/>
      <w:r w:rsidR="00445745" w:rsidRPr="00E6557D">
        <w:rPr>
          <w:rFonts w:ascii="ITC Avant Garde" w:eastAsia="Calibri" w:hAnsi="ITC Avant Garde" w:cs="Arial"/>
          <w:sz w:val="22"/>
          <w:szCs w:val="22"/>
          <w:lang w:eastAsia="en-US"/>
        </w:rPr>
        <w:t xml:space="preserve">, ATT, CANIETI, </w:t>
      </w:r>
      <w:r w:rsidR="00562611" w:rsidRPr="00E6557D">
        <w:rPr>
          <w:rFonts w:ascii="ITC Avant Garde" w:eastAsia="Calibri" w:hAnsi="ITC Avant Garde" w:cs="Arial"/>
          <w:sz w:val="22"/>
          <w:szCs w:val="22"/>
          <w:lang w:eastAsia="en-US"/>
        </w:rPr>
        <w:t>ASIET</w:t>
      </w:r>
      <w:r w:rsidR="00981A72" w:rsidRPr="00E6557D">
        <w:rPr>
          <w:rFonts w:ascii="ITC Avant Garde" w:eastAsia="Calibri" w:hAnsi="ITC Avant Garde" w:cs="Arial"/>
          <w:sz w:val="22"/>
          <w:szCs w:val="22"/>
          <w:lang w:eastAsia="en-US"/>
        </w:rPr>
        <w:t xml:space="preserve"> </w:t>
      </w:r>
      <w:r w:rsidR="00445745" w:rsidRPr="00E6557D">
        <w:rPr>
          <w:rFonts w:ascii="ITC Avant Garde" w:eastAsia="Calibri" w:hAnsi="ITC Avant Garde" w:cs="Arial"/>
          <w:sz w:val="22"/>
          <w:szCs w:val="22"/>
          <w:lang w:eastAsia="en-US"/>
        </w:rPr>
        <w:t xml:space="preserve">y </w:t>
      </w:r>
      <w:r w:rsidR="00562611" w:rsidRPr="00E6557D">
        <w:rPr>
          <w:rFonts w:ascii="ITC Avant Garde" w:eastAsia="Calibri" w:hAnsi="ITC Avant Garde" w:cs="Arial"/>
          <w:sz w:val="22"/>
          <w:szCs w:val="22"/>
          <w:lang w:eastAsia="en-US"/>
        </w:rPr>
        <w:t>ANATEL</w:t>
      </w:r>
      <w:r w:rsidR="00445745" w:rsidRPr="00E6557D">
        <w:rPr>
          <w:rFonts w:ascii="ITC Avant Garde" w:eastAsia="Calibri" w:hAnsi="ITC Avant Garde" w:cs="Arial"/>
          <w:sz w:val="22"/>
          <w:szCs w:val="22"/>
          <w:lang w:eastAsia="en-US"/>
        </w:rPr>
        <w:t xml:space="preserve"> proponen </w:t>
      </w:r>
      <w:r w:rsidR="00146B50" w:rsidRPr="00E6557D">
        <w:rPr>
          <w:rFonts w:ascii="ITC Avant Garde" w:eastAsia="Calibri" w:hAnsi="ITC Avant Garde" w:cs="Arial"/>
          <w:sz w:val="22"/>
          <w:szCs w:val="22"/>
          <w:lang w:eastAsia="en-US"/>
        </w:rPr>
        <w:t xml:space="preserve">que la revisión para la devolución de CPS se realice cada 24 meses y que sea por debajo del 30%. </w:t>
      </w:r>
    </w:p>
    <w:p w14:paraId="43A7E73C" w14:textId="77777777" w:rsidR="00445745" w:rsidRPr="00E6557D" w:rsidRDefault="00445745" w:rsidP="00445745">
      <w:pPr>
        <w:spacing w:after="0" w:line="276" w:lineRule="auto"/>
        <w:jc w:val="both"/>
        <w:rPr>
          <w:rFonts w:ascii="ITC Avant Garde" w:hAnsi="ITC Avant Garde"/>
        </w:rPr>
      </w:pPr>
    </w:p>
    <w:p w14:paraId="1DC8141B" w14:textId="4FB8F0B1" w:rsidR="00445745" w:rsidRPr="00E6557D" w:rsidRDefault="00445745" w:rsidP="009B28F9">
      <w:pPr>
        <w:ind w:left="1418"/>
        <w:jc w:val="both"/>
        <w:rPr>
          <w:rFonts w:ascii="ITC Avant Garde" w:hAnsi="ITC Avant Garde"/>
        </w:rPr>
      </w:pPr>
      <w:r w:rsidRPr="00E6557D">
        <w:rPr>
          <w:rFonts w:ascii="ITC Avant Garde" w:hAnsi="ITC Avant Garde"/>
        </w:rPr>
        <w:t xml:space="preserve">Respuesta: </w:t>
      </w:r>
      <w:r w:rsidR="00146B50" w:rsidRPr="00E6557D">
        <w:rPr>
          <w:rFonts w:ascii="ITC Avant Garde" w:hAnsi="ITC Avant Garde"/>
        </w:rPr>
        <w:t xml:space="preserve">A efecto de acreditar el uso eficiente de los CPS asignados a los concesionarios, es necesario que se presenten reportes de utilización anuales. Por otro parte, en caso de que el concesionario </w:t>
      </w:r>
      <w:r w:rsidR="001B4447" w:rsidRPr="00E6557D">
        <w:rPr>
          <w:rFonts w:ascii="ITC Avant Garde" w:hAnsi="ITC Avant Garde"/>
        </w:rPr>
        <w:t>informe un porcentaje de utilización menor al 51%, deberá devolver al Instituto suficientes CPS para elevar su porcentaje de utilización a una cantidad lo más cercana a un 80%</w:t>
      </w:r>
      <w:r w:rsidRPr="00E6557D">
        <w:rPr>
          <w:rFonts w:ascii="ITC Avant Garde" w:hAnsi="ITC Avant Garde"/>
        </w:rPr>
        <w:t>.</w:t>
      </w:r>
    </w:p>
    <w:p w14:paraId="1FB803D0" w14:textId="77777777"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12.7,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 xml:space="preserve">, Axtel y </w:t>
      </w:r>
      <w:proofErr w:type="spellStart"/>
      <w:r w:rsidRPr="00E6557D">
        <w:rPr>
          <w:rFonts w:ascii="ITC Avant Garde" w:eastAsia="Calibri" w:hAnsi="ITC Avant Garde" w:cs="Arial"/>
          <w:sz w:val="22"/>
          <w:szCs w:val="22"/>
          <w:lang w:eastAsia="en-US"/>
        </w:rPr>
        <w:t>Alestra</w:t>
      </w:r>
      <w:proofErr w:type="spellEnd"/>
      <w:r w:rsidRPr="00E6557D">
        <w:rPr>
          <w:rFonts w:ascii="ITC Avant Garde" w:eastAsia="Calibri" w:hAnsi="ITC Avant Garde" w:cs="Arial"/>
          <w:sz w:val="22"/>
          <w:szCs w:val="22"/>
          <w:lang w:eastAsia="en-US"/>
        </w:rPr>
        <w:t>, solicitan que el Instituto instaure un método adicional de notificación relacionado con la devolución de los Códigos de Puntos de Señalización Nacional e Internacional que los Concesionarios efectúen.</w:t>
      </w:r>
    </w:p>
    <w:p w14:paraId="7176F849" w14:textId="77777777" w:rsidR="00445745" w:rsidRPr="00E6557D" w:rsidRDefault="00445745" w:rsidP="00445745">
      <w:pPr>
        <w:pStyle w:val="Prrafodelista"/>
        <w:spacing w:line="276" w:lineRule="auto"/>
        <w:ind w:left="360"/>
        <w:jc w:val="both"/>
        <w:rPr>
          <w:rFonts w:ascii="ITC Avant Garde" w:hAnsi="ITC Avant Garde" w:cs="Arial"/>
          <w:sz w:val="22"/>
          <w:szCs w:val="22"/>
        </w:rPr>
      </w:pPr>
    </w:p>
    <w:p w14:paraId="16B01EA3" w14:textId="3080F48B" w:rsidR="001B4447" w:rsidRPr="00E6557D" w:rsidRDefault="00445745" w:rsidP="001B4447">
      <w:pPr>
        <w:pStyle w:val="Prrafodelista"/>
        <w:ind w:left="1418"/>
        <w:jc w:val="both"/>
        <w:rPr>
          <w:rFonts w:ascii="ITC Avant Garde" w:hAnsi="ITC Avant Garde"/>
          <w:sz w:val="22"/>
          <w:szCs w:val="22"/>
        </w:rPr>
      </w:pPr>
      <w:r w:rsidRPr="00E6557D">
        <w:rPr>
          <w:rFonts w:ascii="ITC Avant Garde" w:hAnsi="ITC Avant Garde"/>
          <w:sz w:val="22"/>
          <w:szCs w:val="22"/>
        </w:rPr>
        <w:t xml:space="preserve">Respuesta: </w:t>
      </w:r>
      <w:r w:rsidR="001B4447" w:rsidRPr="00E6557D">
        <w:rPr>
          <w:rFonts w:ascii="ITC Avant Garde" w:hAnsi="ITC Avant Garde"/>
          <w:sz w:val="22"/>
          <w:szCs w:val="22"/>
        </w:rPr>
        <w:t>Este Instituto considera que no es necesario que se establezca un método adicional de notificación a los PST respecto de las devoluciones que se realicen, ya que el Sistema de Numeración y Señalización estará disponible y actualizado para su consulta las 24 horas del día los 365 días de año.</w:t>
      </w:r>
    </w:p>
    <w:p w14:paraId="6F978571" w14:textId="00389B72" w:rsidR="00445745" w:rsidRPr="00E6557D" w:rsidRDefault="00445745" w:rsidP="001B4447">
      <w:pPr>
        <w:ind w:left="1418"/>
        <w:jc w:val="both"/>
        <w:rPr>
          <w:rFonts w:ascii="ITC Avant Garde" w:hAnsi="ITC Avant Garde"/>
          <w:color w:val="000000"/>
        </w:rPr>
      </w:pPr>
    </w:p>
    <w:p w14:paraId="22E73FF5" w14:textId="77777777" w:rsidR="00445745" w:rsidRPr="00E6557D" w:rsidRDefault="00445745" w:rsidP="008341BC">
      <w:pPr>
        <w:ind w:firstLine="708"/>
        <w:jc w:val="both"/>
        <w:rPr>
          <w:rFonts w:ascii="ITC Avant Garde" w:hAnsi="ITC Avant Garde"/>
          <w:b/>
        </w:rPr>
      </w:pPr>
      <w:r w:rsidRPr="00E6557D">
        <w:rPr>
          <w:rFonts w:ascii="ITC Avant Garde" w:hAnsi="ITC Avant Garde"/>
          <w:b/>
        </w:rPr>
        <w:t>TEMA: Protocolos de Señalización</w:t>
      </w:r>
    </w:p>
    <w:p w14:paraId="1C8D4FE1" w14:textId="77777777" w:rsidR="00445745" w:rsidRPr="00E6557D" w:rsidRDefault="00445745" w:rsidP="00445745">
      <w:pPr>
        <w:spacing w:after="0" w:line="276" w:lineRule="auto"/>
        <w:jc w:val="both"/>
        <w:rPr>
          <w:rFonts w:ascii="ITC Avant Garde" w:hAnsi="ITC Avant Garde"/>
          <w:b/>
        </w:rPr>
      </w:pPr>
    </w:p>
    <w:p w14:paraId="743E3537" w14:textId="4893C12F"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15, Telefónica, CANIETI y Grupo Televisa </w:t>
      </w:r>
      <w:r w:rsidR="001B4447" w:rsidRPr="00E6557D">
        <w:rPr>
          <w:rFonts w:ascii="ITC Avant Garde" w:eastAsia="Calibri" w:hAnsi="ITC Avant Garde" w:cs="Arial"/>
          <w:sz w:val="22"/>
          <w:szCs w:val="22"/>
          <w:lang w:eastAsia="en-US"/>
        </w:rPr>
        <w:t>sugirieron modificar el numeral</w:t>
      </w:r>
      <w:r w:rsidRPr="00E6557D">
        <w:rPr>
          <w:rFonts w:ascii="ITC Avant Garde" w:eastAsia="Calibri" w:hAnsi="ITC Avant Garde" w:cs="Arial"/>
          <w:sz w:val="22"/>
          <w:szCs w:val="22"/>
          <w:lang w:eastAsia="en-US"/>
        </w:rPr>
        <w:t xml:space="preserve"> para establecer que es obligación exclusiva del Agente Económico Preponderante el mantener disponible a todo concesionario que se lo solicite, los protocolos que haya negociado para interconectarse, incluso tratándose de redes extranjeras. </w:t>
      </w:r>
    </w:p>
    <w:p w14:paraId="118C6DF4" w14:textId="77777777" w:rsidR="00445745" w:rsidRPr="00E6557D" w:rsidRDefault="00445745" w:rsidP="00445745">
      <w:pPr>
        <w:spacing w:after="0" w:line="276" w:lineRule="auto"/>
        <w:jc w:val="both"/>
        <w:rPr>
          <w:rFonts w:ascii="ITC Avant Garde" w:hAnsi="ITC Avant Garde"/>
        </w:rPr>
      </w:pPr>
    </w:p>
    <w:p w14:paraId="12DAD8CC" w14:textId="5B160701" w:rsidR="00445745" w:rsidRPr="00E6557D" w:rsidRDefault="00445745" w:rsidP="009B28F9">
      <w:pPr>
        <w:ind w:left="1418"/>
        <w:jc w:val="both"/>
        <w:rPr>
          <w:rFonts w:ascii="ITC Avant Garde" w:hAnsi="ITC Avant Garde"/>
        </w:rPr>
      </w:pPr>
      <w:r w:rsidRPr="00E6557D">
        <w:rPr>
          <w:rFonts w:ascii="ITC Avant Garde" w:hAnsi="ITC Avant Garde"/>
        </w:rPr>
        <w:t>Respuesta: En atención al principio de no discriminación, los convenios que un concesionario haya negociado deben estar disponibles para los operadores que los solicite</w:t>
      </w:r>
      <w:r w:rsidR="00165485" w:rsidRPr="00E6557D">
        <w:rPr>
          <w:rFonts w:ascii="ITC Avant Garde" w:hAnsi="ITC Avant Garde"/>
        </w:rPr>
        <w:t>n</w:t>
      </w:r>
      <w:r w:rsidR="008341BC" w:rsidRPr="00E6557D">
        <w:rPr>
          <w:rFonts w:ascii="ITC Avant Garde" w:hAnsi="ITC Avant Garde"/>
        </w:rPr>
        <w:t>.</w:t>
      </w:r>
    </w:p>
    <w:p w14:paraId="70BBCAC5" w14:textId="4B94EF76"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16, Telefónica, CANIETI y Grupo Televisa consideran que cualquier cambio en el Plan Técnico</w:t>
      </w:r>
      <w:r w:rsidR="00165485" w:rsidRPr="00E6557D">
        <w:rPr>
          <w:rFonts w:ascii="ITC Avant Garde" w:eastAsia="Calibri" w:hAnsi="ITC Avant Garde" w:cs="Arial"/>
          <w:sz w:val="22"/>
          <w:szCs w:val="22"/>
          <w:lang w:eastAsia="en-US"/>
        </w:rPr>
        <w:t xml:space="preserve"> Fundamental de Señalización</w:t>
      </w:r>
      <w:r w:rsidRPr="00E6557D">
        <w:rPr>
          <w:rFonts w:ascii="ITC Avant Garde" w:eastAsia="Calibri" w:hAnsi="ITC Avant Garde" w:cs="Arial"/>
          <w:sz w:val="22"/>
          <w:szCs w:val="22"/>
          <w:lang w:eastAsia="en-US"/>
        </w:rPr>
        <w:t>, incluida la determinación del Instituto de la utilización obligatoria de otro protocolo de señalización en la interconexión entre operadores, debe sujetarse a consulta pública y no únicamente a una consulta interna dentro del Comité Consultivo de Portabilidad, Numeración y Señalización.</w:t>
      </w:r>
    </w:p>
    <w:p w14:paraId="6F5EDE66" w14:textId="77777777" w:rsidR="00445745" w:rsidRPr="00E6557D" w:rsidRDefault="00445745" w:rsidP="00445745">
      <w:pPr>
        <w:spacing w:after="0" w:line="276" w:lineRule="auto"/>
        <w:jc w:val="both"/>
        <w:rPr>
          <w:rFonts w:ascii="ITC Avant Garde" w:hAnsi="ITC Avant Garde"/>
        </w:rPr>
      </w:pPr>
    </w:p>
    <w:p w14:paraId="2586F28E" w14:textId="489A8A5B" w:rsidR="00445745" w:rsidRPr="00E6557D" w:rsidRDefault="00445745" w:rsidP="008341BC">
      <w:pPr>
        <w:ind w:left="1418"/>
        <w:jc w:val="both"/>
        <w:rPr>
          <w:rFonts w:ascii="ITC Avant Garde" w:hAnsi="ITC Avant Garde"/>
        </w:rPr>
      </w:pPr>
      <w:r w:rsidRPr="00E6557D">
        <w:rPr>
          <w:rFonts w:ascii="ITC Avant Garde" w:hAnsi="ITC Avant Garde"/>
        </w:rPr>
        <w:lastRenderedPageBreak/>
        <w:t xml:space="preserve">Respuesta: </w:t>
      </w:r>
      <w:r w:rsidR="00583770" w:rsidRPr="00E6557D">
        <w:rPr>
          <w:rFonts w:ascii="ITC Avant Garde" w:hAnsi="ITC Avant Garde"/>
        </w:rPr>
        <w:t>En el caso de que el Instituto determine la obligatoriedad de algún protocolo en la interconexión de redes entre los concesionarios, se estará a lo establecido en el artículo 51 de la Ley Federal de Telecomunicaciones y Radiodifusión.</w:t>
      </w:r>
      <w:r w:rsidR="0053054C" w:rsidRPr="00E6557D">
        <w:rPr>
          <w:rFonts w:ascii="ITC Avant Garde" w:hAnsi="ITC Avant Garde"/>
        </w:rPr>
        <w:t xml:space="preserve"> Asimismo, se tomarán en cuenta las recomendaciones emitidas en el Comité técnico en materias de portabilidad, numeración y señalización.</w:t>
      </w:r>
    </w:p>
    <w:p w14:paraId="45140308" w14:textId="77777777" w:rsidR="00445745" w:rsidRPr="00E6557D" w:rsidRDefault="00445745" w:rsidP="00445745">
      <w:pPr>
        <w:spacing w:line="276" w:lineRule="auto"/>
        <w:jc w:val="both"/>
        <w:rPr>
          <w:rFonts w:ascii="ITC Avant Garde" w:eastAsiaTheme="minorEastAsia" w:hAnsi="ITC Avant Garde"/>
          <w:color w:val="000000"/>
          <w:lang w:eastAsia="es-ES"/>
        </w:rPr>
      </w:pPr>
    </w:p>
    <w:p w14:paraId="2BC534C1" w14:textId="77777777" w:rsidR="00445745" w:rsidRPr="00E6557D" w:rsidRDefault="00445745" w:rsidP="008341BC">
      <w:pPr>
        <w:ind w:firstLine="708"/>
        <w:jc w:val="both"/>
        <w:rPr>
          <w:rFonts w:ascii="ITC Avant Garde" w:hAnsi="ITC Avant Garde"/>
          <w:b/>
        </w:rPr>
      </w:pPr>
      <w:r w:rsidRPr="00E6557D">
        <w:rPr>
          <w:rFonts w:ascii="ITC Avant Garde" w:hAnsi="ITC Avant Garde"/>
          <w:b/>
        </w:rPr>
        <w:t>TEMA: Intercambio de Información en la Interconexión de Redes</w:t>
      </w:r>
    </w:p>
    <w:p w14:paraId="4785AAB4" w14:textId="77777777" w:rsidR="00445745" w:rsidRPr="00E6557D" w:rsidRDefault="00445745" w:rsidP="00445745">
      <w:pPr>
        <w:spacing w:after="0" w:line="276" w:lineRule="auto"/>
        <w:jc w:val="both"/>
        <w:rPr>
          <w:rFonts w:ascii="ITC Avant Garde" w:hAnsi="ITC Avant Garde"/>
          <w:color w:val="000000"/>
        </w:rPr>
      </w:pPr>
    </w:p>
    <w:p w14:paraId="6DF28604" w14:textId="70ED550B"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17</w:t>
      </w:r>
      <w:r w:rsidR="001D13DC"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Telefónica, CANIETI, Grupo Televisa,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consideran debe incluirse la obligación de los Concesionarios y Autorizados de enviar el Número de "A" que identifica al origen de la llamada a los otros Concesionarios y a los usuarios finales, tal y como lo establece los Lineamientos de Colaboración en materia de Seguridad y Justicia. </w:t>
      </w:r>
    </w:p>
    <w:p w14:paraId="0C0C445D" w14:textId="77777777" w:rsidR="00445745" w:rsidRPr="00E6557D" w:rsidRDefault="00445745" w:rsidP="00445745">
      <w:pPr>
        <w:spacing w:after="0" w:line="276" w:lineRule="auto"/>
        <w:jc w:val="both"/>
        <w:rPr>
          <w:rFonts w:ascii="ITC Avant Garde" w:eastAsiaTheme="minorEastAsia" w:hAnsi="ITC Avant Garde"/>
          <w:color w:val="000000"/>
          <w:lang w:eastAsia="es-ES"/>
        </w:rPr>
      </w:pPr>
    </w:p>
    <w:p w14:paraId="26A08477" w14:textId="487B35AC" w:rsidR="00445745" w:rsidRPr="00E6557D" w:rsidRDefault="00445745" w:rsidP="00732D2E">
      <w:pPr>
        <w:ind w:left="1418"/>
        <w:jc w:val="both"/>
        <w:rPr>
          <w:rFonts w:ascii="ITC Avant Garde" w:hAnsi="ITC Avant Garde"/>
        </w:rPr>
      </w:pPr>
      <w:r w:rsidRPr="00E6557D">
        <w:rPr>
          <w:rFonts w:ascii="ITC Avant Garde" w:hAnsi="ITC Avant Garde"/>
        </w:rPr>
        <w:t xml:space="preserve">Respuesta: </w:t>
      </w:r>
      <w:r w:rsidR="00F679C2" w:rsidRPr="00E6557D">
        <w:rPr>
          <w:rFonts w:ascii="ITC Avant Garde" w:hAnsi="ITC Avant Garde"/>
        </w:rPr>
        <w:t xml:space="preserve">El PTFS establece el envío del número de “A” con formato de Número Nacional dentro de la información que deberá intercambiarse en tiempo real para la interconexión de redes públicas de telecomunicaciones. </w:t>
      </w:r>
    </w:p>
    <w:p w14:paraId="770682D9" w14:textId="64E84B2E"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17.7</w:t>
      </w:r>
      <w:r w:rsidR="001D13DC"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ATT,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consideran debe modificarse el segundo párrafo, con el objeto de especificar que el uso compartido de troncales de interconexión se encuentra permitido, y que en consecuencia, por esa misma troncal se pueden recibir llamadas de cualquier origen, pero siempre a través del mismo IDO de quien contrató la troncal.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Telefónica refieren que el numeral no es compatible con el Plan de </w:t>
      </w:r>
      <w:r w:rsidR="007E4836" w:rsidRPr="00E6557D">
        <w:rPr>
          <w:rFonts w:ascii="ITC Avant Garde" w:eastAsia="Calibri" w:hAnsi="ITC Avant Garde" w:cs="Arial"/>
          <w:sz w:val="22"/>
          <w:szCs w:val="22"/>
          <w:lang w:eastAsia="en-US"/>
        </w:rPr>
        <w:t xml:space="preserve">Técnico Fundamental de </w:t>
      </w:r>
      <w:r w:rsidRPr="00E6557D">
        <w:rPr>
          <w:rFonts w:ascii="ITC Avant Garde" w:eastAsia="Calibri" w:hAnsi="ITC Avant Garde" w:cs="Arial"/>
          <w:sz w:val="22"/>
          <w:szCs w:val="22"/>
          <w:lang w:eastAsia="en-US"/>
        </w:rPr>
        <w:t xml:space="preserve">Numeración en el apartado donde se establece que dos o más Concesionarios cuando así lo acuerden, pueden compartir un mismo IDO e IDD, siempre y cuando sean empresas filiales, afiliadas o subsidiarias. </w:t>
      </w:r>
    </w:p>
    <w:p w14:paraId="4FD6B2D2" w14:textId="77777777" w:rsidR="00445745" w:rsidRPr="00E6557D" w:rsidRDefault="00445745" w:rsidP="00445745">
      <w:pPr>
        <w:spacing w:after="0" w:line="276" w:lineRule="auto"/>
        <w:ind w:left="360"/>
        <w:jc w:val="both"/>
        <w:rPr>
          <w:rFonts w:ascii="ITC Avant Garde" w:eastAsiaTheme="minorEastAsia" w:hAnsi="ITC Avant Garde"/>
          <w:color w:val="000000"/>
          <w:lang w:eastAsia="es-ES"/>
        </w:rPr>
      </w:pPr>
    </w:p>
    <w:p w14:paraId="0E5BC3C4" w14:textId="1F862CBF" w:rsidR="00445745" w:rsidRPr="00E6557D" w:rsidRDefault="00445745" w:rsidP="009B28F9">
      <w:pPr>
        <w:ind w:left="1418"/>
        <w:jc w:val="both"/>
        <w:rPr>
          <w:rFonts w:ascii="ITC Avant Garde" w:hAnsi="ITC Avant Garde"/>
        </w:rPr>
      </w:pPr>
      <w:r w:rsidRPr="00E6557D">
        <w:rPr>
          <w:rFonts w:ascii="ITC Avant Garde" w:hAnsi="ITC Avant Garde"/>
        </w:rPr>
        <w:t>Respuesta: Se atiende el comentario y se modifica redacción del proyecto</w:t>
      </w:r>
      <w:r w:rsidR="00B673C1" w:rsidRPr="00E6557D">
        <w:rPr>
          <w:rFonts w:ascii="ITC Avant Garde" w:hAnsi="ITC Avant Garde"/>
        </w:rPr>
        <w:t xml:space="preserve"> para quedar de la siguiente forma:</w:t>
      </w:r>
    </w:p>
    <w:p w14:paraId="22427E20" w14:textId="0BA14BCA" w:rsidR="006E5077" w:rsidRPr="00E6557D" w:rsidRDefault="006E5077" w:rsidP="006E5077">
      <w:pPr>
        <w:pStyle w:val="Planes"/>
        <w:widowControl w:val="0"/>
        <w:numPr>
          <w:ilvl w:val="0"/>
          <w:numId w:val="0"/>
        </w:numPr>
        <w:autoSpaceDE w:val="0"/>
        <w:autoSpaceDN w:val="0"/>
        <w:adjustRightInd w:val="0"/>
        <w:spacing w:after="0" w:line="276" w:lineRule="auto"/>
        <w:ind w:left="1418"/>
        <w:contextualSpacing w:val="0"/>
        <w:jc w:val="both"/>
        <w:outlineLvl w:val="0"/>
        <w:rPr>
          <w:rFonts w:ascii="ITC Avant Garde" w:eastAsia="Calibri" w:hAnsi="ITC Avant Garde" w:cs="Arial"/>
          <w:lang w:val="es-ES_tradnl" w:eastAsia="en-US"/>
        </w:rPr>
      </w:pPr>
      <w:r w:rsidRPr="00E6557D">
        <w:rPr>
          <w:rFonts w:ascii="ITC Avant Garde" w:eastAsia="Calibri" w:hAnsi="ITC Avant Garde" w:cs="Arial"/>
          <w:lang w:val="es-ES_tradnl" w:eastAsia="en-US"/>
        </w:rPr>
        <w:t>“Los Concesionarios que ofrecen el Servicio de Tránsito, sólo tramitarán llamadas en las que el código IDO que reciben corresponda al Concesionario de cuya troncal de interconexión estén recibiendo la llamada, y retransmitirán estos mismos códigos a la red de destino.</w:t>
      </w:r>
    </w:p>
    <w:p w14:paraId="6BED65FE" w14:textId="77777777" w:rsidR="006E5077" w:rsidRPr="00E6557D" w:rsidRDefault="006E5077" w:rsidP="006E5077">
      <w:pPr>
        <w:pStyle w:val="Planes"/>
        <w:widowControl w:val="0"/>
        <w:numPr>
          <w:ilvl w:val="0"/>
          <w:numId w:val="0"/>
        </w:numPr>
        <w:autoSpaceDE w:val="0"/>
        <w:autoSpaceDN w:val="0"/>
        <w:adjustRightInd w:val="0"/>
        <w:spacing w:after="0" w:line="276" w:lineRule="auto"/>
        <w:ind w:left="1418"/>
        <w:contextualSpacing w:val="0"/>
        <w:jc w:val="both"/>
        <w:outlineLvl w:val="0"/>
        <w:rPr>
          <w:rFonts w:ascii="ITC Avant Garde" w:eastAsia="Calibri" w:hAnsi="ITC Avant Garde" w:cs="Arial"/>
          <w:lang w:val="es-ES_tradnl" w:eastAsia="en-US"/>
        </w:rPr>
      </w:pPr>
    </w:p>
    <w:p w14:paraId="0D6EAF59" w14:textId="1375CA21" w:rsidR="006E5077" w:rsidRPr="00E6557D" w:rsidRDefault="006E5077" w:rsidP="006E5077">
      <w:pPr>
        <w:pStyle w:val="Planes"/>
        <w:widowControl w:val="0"/>
        <w:numPr>
          <w:ilvl w:val="0"/>
          <w:numId w:val="0"/>
        </w:numPr>
        <w:autoSpaceDE w:val="0"/>
        <w:autoSpaceDN w:val="0"/>
        <w:adjustRightInd w:val="0"/>
        <w:spacing w:after="0" w:line="276" w:lineRule="auto"/>
        <w:ind w:left="1418"/>
        <w:contextualSpacing w:val="0"/>
        <w:jc w:val="both"/>
        <w:outlineLvl w:val="0"/>
        <w:rPr>
          <w:rFonts w:ascii="ITC Avant Garde" w:eastAsia="Calibri" w:hAnsi="ITC Avant Garde" w:cs="Arial"/>
          <w:lang w:val="es-ES_tradnl" w:eastAsia="en-US"/>
        </w:rPr>
      </w:pPr>
      <w:r w:rsidRPr="00E6557D">
        <w:rPr>
          <w:rFonts w:ascii="ITC Avant Garde" w:eastAsia="Calibri" w:hAnsi="ITC Avant Garde" w:cs="Arial"/>
          <w:lang w:val="es-ES_tradnl" w:eastAsia="en-US"/>
        </w:rPr>
        <w:lastRenderedPageBreak/>
        <w:t>Lo anterior sin perjuicio de que se permita el uso compartido de troncales de interconexión, y que en consecuencia por una misma troncal se pueda recibir de cualquier origen (cualquier red), pero siempre a través del mismo código IDO que contrató la troncal así como de otras facilidades que permitan un aprovechamiento más eficiente de la infraestructura, de conformidad con las disposiciones legales, reglamentarias y administrativas aplicables a la interconexión.”</w:t>
      </w:r>
    </w:p>
    <w:p w14:paraId="796F4CFC" w14:textId="77777777" w:rsidR="006E5077" w:rsidRPr="00E6557D" w:rsidRDefault="006E5077" w:rsidP="009B28F9">
      <w:pPr>
        <w:ind w:left="1418"/>
        <w:jc w:val="both"/>
        <w:rPr>
          <w:rFonts w:ascii="ITC Avant Garde" w:hAnsi="ITC Avant Garde"/>
          <w:lang w:val="es-MX"/>
        </w:rPr>
      </w:pPr>
    </w:p>
    <w:p w14:paraId="7171EDDF" w14:textId="72715C0F"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17.8</w:t>
      </w:r>
      <w:r w:rsidR="001D13DC"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ATT, Telefónica,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conside</w:t>
      </w:r>
      <w:r w:rsidR="007E4836" w:rsidRPr="00E6557D">
        <w:rPr>
          <w:rFonts w:ascii="ITC Avant Garde" w:eastAsia="Calibri" w:hAnsi="ITC Avant Garde" w:cs="Arial"/>
          <w:sz w:val="22"/>
          <w:szCs w:val="22"/>
          <w:lang w:eastAsia="en-US"/>
        </w:rPr>
        <w:t>ran debe cambiarse la redacción</w:t>
      </w:r>
      <w:r w:rsidRPr="00E6557D">
        <w:rPr>
          <w:rFonts w:ascii="ITC Avant Garde" w:eastAsia="Calibri" w:hAnsi="ITC Avant Garde" w:cs="Arial"/>
          <w:sz w:val="22"/>
          <w:szCs w:val="22"/>
          <w:lang w:eastAsia="en-US"/>
        </w:rPr>
        <w:t xml:space="preserve"> para señalar que </w:t>
      </w:r>
      <w:r w:rsidR="00981A72" w:rsidRPr="00E6557D">
        <w:rPr>
          <w:rFonts w:ascii="ITC Avant Garde" w:eastAsia="Calibri" w:hAnsi="ITC Avant Garde" w:cs="Arial"/>
          <w:sz w:val="22"/>
          <w:szCs w:val="22"/>
          <w:lang w:eastAsia="en-US"/>
        </w:rPr>
        <w:t>t</w:t>
      </w:r>
      <w:r w:rsidRPr="00E6557D">
        <w:rPr>
          <w:rFonts w:ascii="ITC Avant Garde" w:eastAsia="Calibri" w:hAnsi="ITC Avant Garde" w:cs="Arial"/>
          <w:sz w:val="22"/>
          <w:szCs w:val="22"/>
          <w:lang w:eastAsia="en-US"/>
        </w:rPr>
        <w:t>ratándose de Tráfico Internacional de entrada, el Concesionario que recibe el tráfico de un operador extranjero, será considerado como el proveedor que origina la comunicación.</w:t>
      </w:r>
    </w:p>
    <w:p w14:paraId="3ABF82A4" w14:textId="77777777" w:rsidR="00445745" w:rsidRPr="00E6557D" w:rsidRDefault="00445745" w:rsidP="00445745">
      <w:pPr>
        <w:spacing w:after="0" w:line="276" w:lineRule="auto"/>
        <w:ind w:left="360"/>
        <w:jc w:val="both"/>
        <w:rPr>
          <w:rFonts w:ascii="ITC Avant Garde" w:hAnsi="ITC Avant Garde"/>
        </w:rPr>
      </w:pPr>
    </w:p>
    <w:p w14:paraId="07180719" w14:textId="04D43208" w:rsidR="00445745" w:rsidRPr="00E6557D" w:rsidRDefault="00445745" w:rsidP="00732D2E">
      <w:pPr>
        <w:ind w:left="1418"/>
        <w:jc w:val="both"/>
        <w:rPr>
          <w:rFonts w:ascii="ITC Avant Garde" w:hAnsi="ITC Avant Garde"/>
        </w:rPr>
      </w:pPr>
      <w:r w:rsidRPr="00E6557D">
        <w:rPr>
          <w:rFonts w:ascii="ITC Avant Garde" w:hAnsi="ITC Avant Garde"/>
        </w:rPr>
        <w:t>Respuesta: Se atiende el comentario y se modifica redacción del proyecto</w:t>
      </w:r>
      <w:r w:rsidR="007E4836" w:rsidRPr="00E6557D">
        <w:rPr>
          <w:rFonts w:ascii="ITC Avant Garde" w:hAnsi="ITC Avant Garde"/>
        </w:rPr>
        <w:t xml:space="preserve"> para quedar de la siguiente forma:</w:t>
      </w:r>
    </w:p>
    <w:p w14:paraId="2DD9B430" w14:textId="3D83466D" w:rsidR="007E4836" w:rsidRPr="00E6557D" w:rsidRDefault="007E4836" w:rsidP="007E4836">
      <w:pPr>
        <w:pStyle w:val="Planes"/>
        <w:widowControl w:val="0"/>
        <w:numPr>
          <w:ilvl w:val="0"/>
          <w:numId w:val="0"/>
        </w:numPr>
        <w:autoSpaceDE w:val="0"/>
        <w:autoSpaceDN w:val="0"/>
        <w:adjustRightInd w:val="0"/>
        <w:spacing w:after="0" w:line="276" w:lineRule="auto"/>
        <w:ind w:left="1418"/>
        <w:contextualSpacing w:val="0"/>
        <w:jc w:val="both"/>
        <w:outlineLvl w:val="0"/>
        <w:rPr>
          <w:rFonts w:ascii="ITC Avant Garde" w:eastAsia="Calibri" w:hAnsi="ITC Avant Garde" w:cs="Arial"/>
          <w:lang w:val="es-ES_tradnl" w:eastAsia="en-US"/>
        </w:rPr>
      </w:pPr>
      <w:r w:rsidRPr="00E6557D">
        <w:rPr>
          <w:rFonts w:ascii="ITC Avant Garde" w:hAnsi="ITC Avant Garde" w:cs="Arial"/>
        </w:rPr>
        <w:t>“</w:t>
      </w:r>
      <w:r w:rsidRPr="00E6557D">
        <w:rPr>
          <w:rFonts w:ascii="ITC Avant Garde" w:eastAsia="Calibri" w:hAnsi="ITC Avant Garde" w:cs="Arial"/>
          <w:lang w:val="es-ES_tradnl" w:eastAsia="en-US"/>
        </w:rPr>
        <w:t>Tratándose de Tráfico Internacional de entrada, el Concesionario que recibe el tráfico de un operador extranjero, será considerado como el Proveedor que origina la comunicación.”</w:t>
      </w:r>
    </w:p>
    <w:p w14:paraId="5B900CEF" w14:textId="77777777" w:rsidR="007E4836" w:rsidRPr="00E6557D" w:rsidRDefault="007E4836" w:rsidP="00732D2E">
      <w:pPr>
        <w:ind w:left="1418"/>
        <w:jc w:val="both"/>
        <w:rPr>
          <w:rFonts w:ascii="ITC Avant Garde" w:hAnsi="ITC Avant Garde"/>
          <w:lang w:val="es-MX"/>
        </w:rPr>
      </w:pPr>
    </w:p>
    <w:p w14:paraId="3FD50833" w14:textId="0ED0A33A"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17.10.2., Telefónica, CANIETI, Alcatel-</w:t>
      </w:r>
      <w:proofErr w:type="spellStart"/>
      <w:r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 xml:space="preserve">, Grupo Televisa,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proponen eliminar la información del Identificador Geográfico (IG) en el mensaje de señalización en interconexión TDM, referente a la información que debe enviarse en el campo correspondiente del n</w:t>
      </w:r>
      <w:r w:rsidR="003B65CA" w:rsidRPr="00E6557D">
        <w:rPr>
          <w:rFonts w:ascii="ITC Avant Garde" w:eastAsia="Calibri" w:hAnsi="ITC Avant Garde" w:cs="Arial"/>
          <w:sz w:val="22"/>
          <w:szCs w:val="22"/>
          <w:lang w:eastAsia="en-US"/>
        </w:rPr>
        <w:t>ú</w:t>
      </w:r>
      <w:r w:rsidRPr="00E6557D">
        <w:rPr>
          <w:rFonts w:ascii="ITC Avant Garde" w:eastAsia="Calibri" w:hAnsi="ITC Avant Garde" w:cs="Arial"/>
          <w:sz w:val="22"/>
          <w:szCs w:val="22"/>
          <w:lang w:eastAsia="en-US"/>
        </w:rPr>
        <w:t xml:space="preserve">mero de B del MID y de los MSD. </w:t>
      </w:r>
    </w:p>
    <w:p w14:paraId="6AA85641" w14:textId="77777777" w:rsidR="00445745" w:rsidRPr="00E6557D" w:rsidRDefault="00445745" w:rsidP="00445745">
      <w:pPr>
        <w:spacing w:after="0" w:line="276" w:lineRule="auto"/>
        <w:ind w:left="360"/>
        <w:jc w:val="both"/>
        <w:rPr>
          <w:rFonts w:ascii="ITC Avant Garde" w:hAnsi="ITC Avant Garde"/>
        </w:rPr>
      </w:pPr>
    </w:p>
    <w:p w14:paraId="009F6431" w14:textId="1314D250" w:rsidR="00445745" w:rsidRPr="00E6557D" w:rsidRDefault="00445745" w:rsidP="008141FD">
      <w:pPr>
        <w:ind w:left="1418"/>
        <w:jc w:val="both"/>
        <w:rPr>
          <w:rFonts w:ascii="ITC Avant Garde" w:hAnsi="ITC Avant Garde"/>
        </w:rPr>
      </w:pPr>
      <w:r w:rsidRPr="00E6557D">
        <w:rPr>
          <w:rFonts w:ascii="ITC Avant Garde" w:hAnsi="ITC Avant Garde"/>
        </w:rPr>
        <w:t xml:space="preserve">Respuesta: </w:t>
      </w:r>
      <w:r w:rsidR="00722015" w:rsidRPr="00E6557D">
        <w:rPr>
          <w:rFonts w:ascii="ITC Avant Garde" w:hAnsi="ITC Avant Garde"/>
        </w:rPr>
        <w:t>Se atiende el comentario y se elimina cualquier referencia al Identificador Geográfico en el Plan Técnico Fundamental de Señalización.</w:t>
      </w:r>
    </w:p>
    <w:p w14:paraId="7DD34FD6" w14:textId="7564E495"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17.10.3., Alcatel-</w:t>
      </w:r>
      <w:proofErr w:type="spellStart"/>
      <w:r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 proponen incrementar el número de dígitos e</w:t>
      </w:r>
      <w:r w:rsidR="008141FD" w:rsidRPr="00E6557D">
        <w:rPr>
          <w:rFonts w:ascii="ITC Avant Garde" w:eastAsia="Calibri" w:hAnsi="ITC Avant Garde" w:cs="Arial"/>
          <w:sz w:val="22"/>
          <w:szCs w:val="22"/>
          <w:lang w:eastAsia="en-US"/>
        </w:rPr>
        <w:t>n el campo de B del mensaje MID. P</w:t>
      </w:r>
      <w:r w:rsidRPr="00E6557D">
        <w:rPr>
          <w:rFonts w:ascii="ITC Avant Garde" w:eastAsia="Calibri" w:hAnsi="ITC Avant Garde" w:cs="Arial"/>
          <w:sz w:val="22"/>
          <w:szCs w:val="22"/>
          <w:lang w:eastAsia="en-US"/>
        </w:rPr>
        <w:t>or su parte,  T</w:t>
      </w:r>
      <w:r w:rsidR="001D13DC" w:rsidRPr="00E6557D">
        <w:rPr>
          <w:rFonts w:ascii="ITC Avant Garde" w:eastAsia="Calibri" w:hAnsi="ITC Avant Garde" w:cs="Arial"/>
          <w:sz w:val="22"/>
          <w:szCs w:val="22"/>
          <w:lang w:eastAsia="en-US"/>
        </w:rPr>
        <w:t>elmex</w:t>
      </w:r>
      <w:r w:rsidRPr="00E6557D">
        <w:rPr>
          <w:rFonts w:ascii="ITC Avant Garde" w:eastAsia="Calibri" w:hAnsi="ITC Avant Garde" w:cs="Arial"/>
          <w:sz w:val="22"/>
          <w:szCs w:val="22"/>
          <w:lang w:eastAsia="en-US"/>
        </w:rPr>
        <w:t>/</w:t>
      </w:r>
      <w:proofErr w:type="spellStart"/>
      <w:r w:rsidRPr="00E6557D">
        <w:rPr>
          <w:rFonts w:ascii="ITC Avant Garde" w:eastAsia="Calibri" w:hAnsi="ITC Avant Garde" w:cs="Arial"/>
          <w:sz w:val="22"/>
          <w:szCs w:val="22"/>
          <w:lang w:eastAsia="en-US"/>
        </w:rPr>
        <w:t>T</w:t>
      </w:r>
      <w:r w:rsidR="001D13DC" w:rsidRPr="00E6557D">
        <w:rPr>
          <w:rFonts w:ascii="ITC Avant Garde" w:eastAsia="Calibri" w:hAnsi="ITC Avant Garde" w:cs="Arial"/>
          <w:sz w:val="22"/>
          <w:szCs w:val="22"/>
          <w:lang w:eastAsia="en-US"/>
        </w:rPr>
        <w:t>elnor</w:t>
      </w:r>
      <w:proofErr w:type="spellEnd"/>
      <w:r w:rsidRPr="00E6557D">
        <w:rPr>
          <w:rFonts w:ascii="ITC Avant Garde" w:eastAsia="Calibri" w:hAnsi="ITC Avant Garde" w:cs="Arial"/>
          <w:sz w:val="22"/>
          <w:szCs w:val="22"/>
          <w:lang w:eastAsia="en-US"/>
        </w:rPr>
        <w:t xml:space="preserve"> propone</w:t>
      </w:r>
      <w:r w:rsidR="008141FD" w:rsidRPr="00E6557D">
        <w:rPr>
          <w:rFonts w:ascii="ITC Avant Garde" w:eastAsia="Calibri" w:hAnsi="ITC Avant Garde" w:cs="Arial"/>
          <w:sz w:val="22"/>
          <w:szCs w:val="22"/>
          <w:lang w:eastAsia="en-US"/>
        </w:rPr>
        <w:t>n</w:t>
      </w:r>
      <w:r w:rsidRPr="00E6557D">
        <w:rPr>
          <w:rFonts w:ascii="ITC Avant Garde" w:eastAsia="Calibri" w:hAnsi="ITC Avant Garde" w:cs="Arial"/>
          <w:sz w:val="22"/>
          <w:szCs w:val="22"/>
          <w:lang w:eastAsia="en-US"/>
        </w:rPr>
        <w:t xml:space="preserve"> enviar una mayor cantidad de dígitos en el mensaje MSD cuando la tecnología del Concesionario se los permita. </w:t>
      </w:r>
    </w:p>
    <w:p w14:paraId="2EAAD31C" w14:textId="77777777" w:rsidR="00445745" w:rsidRPr="00E6557D" w:rsidRDefault="00445745" w:rsidP="00445745">
      <w:pPr>
        <w:spacing w:after="0" w:line="276" w:lineRule="auto"/>
        <w:ind w:left="360"/>
        <w:jc w:val="both"/>
        <w:rPr>
          <w:rFonts w:ascii="ITC Avant Garde" w:hAnsi="ITC Avant Garde"/>
        </w:rPr>
      </w:pPr>
    </w:p>
    <w:p w14:paraId="2394B24E" w14:textId="62720E00" w:rsidR="00445745" w:rsidRPr="00E6557D" w:rsidRDefault="00445745" w:rsidP="00732D2E">
      <w:pPr>
        <w:ind w:left="1418"/>
        <w:jc w:val="both"/>
        <w:rPr>
          <w:rFonts w:ascii="ITC Avant Garde" w:hAnsi="ITC Avant Garde"/>
        </w:rPr>
      </w:pPr>
      <w:r w:rsidRPr="00E6557D">
        <w:rPr>
          <w:rFonts w:ascii="ITC Avant Garde" w:hAnsi="ITC Avant Garde"/>
        </w:rPr>
        <w:t xml:space="preserve">Respuesta: Considerando que </w:t>
      </w:r>
      <w:r w:rsidR="006749F0" w:rsidRPr="00E6557D">
        <w:rPr>
          <w:rFonts w:ascii="ITC Avant Garde" w:hAnsi="ITC Avant Garde"/>
        </w:rPr>
        <w:t>se eliminó del</w:t>
      </w:r>
      <w:r w:rsidR="00F91EDF" w:rsidRPr="00E6557D">
        <w:rPr>
          <w:rFonts w:ascii="ITC Avant Garde" w:hAnsi="ITC Avant Garde"/>
        </w:rPr>
        <w:t xml:space="preserve"> proyecto de</w:t>
      </w:r>
      <w:r w:rsidR="006749F0" w:rsidRPr="00E6557D">
        <w:rPr>
          <w:rFonts w:ascii="ITC Avant Garde" w:hAnsi="ITC Avant Garde"/>
        </w:rPr>
        <w:t xml:space="preserve"> </w:t>
      </w:r>
      <w:r w:rsidR="00F91EDF" w:rsidRPr="00E6557D">
        <w:rPr>
          <w:rFonts w:ascii="ITC Avant Garde" w:hAnsi="ITC Avant Garde"/>
        </w:rPr>
        <w:t>Plan Técnico Fundamental de Señalización cualquier referencia al Identificador Geográfico (IG)</w:t>
      </w:r>
      <w:r w:rsidR="00AC6448" w:rsidRPr="00E6557D">
        <w:rPr>
          <w:rFonts w:ascii="ITC Avant Garde" w:hAnsi="ITC Avant Garde"/>
        </w:rPr>
        <w:t>,</w:t>
      </w:r>
      <w:r w:rsidR="00F91EDF" w:rsidRPr="00E6557D">
        <w:rPr>
          <w:rFonts w:ascii="ITC Avant Garde" w:hAnsi="ITC Avant Garde"/>
        </w:rPr>
        <w:t xml:space="preserve"> </w:t>
      </w:r>
      <w:r w:rsidRPr="00E6557D">
        <w:rPr>
          <w:rFonts w:ascii="ITC Avant Garde" w:hAnsi="ITC Avant Garde"/>
        </w:rPr>
        <w:t xml:space="preserve">el número de dígitos que integra el </w:t>
      </w:r>
      <w:r w:rsidRPr="00E6557D">
        <w:rPr>
          <w:rFonts w:ascii="ITC Avant Garde" w:hAnsi="ITC Avant Garde"/>
        </w:rPr>
        <w:lastRenderedPageBreak/>
        <w:t xml:space="preserve">mensaje de MID no se </w:t>
      </w:r>
      <w:r w:rsidR="008141FD" w:rsidRPr="00E6557D">
        <w:rPr>
          <w:rFonts w:ascii="ITC Avant Garde" w:hAnsi="ITC Avant Garde"/>
        </w:rPr>
        <w:t>altera</w:t>
      </w:r>
      <w:r w:rsidRPr="00E6557D">
        <w:rPr>
          <w:rFonts w:ascii="ITC Avant Garde" w:hAnsi="ITC Avant Garde"/>
        </w:rPr>
        <w:t xml:space="preserve">, </w:t>
      </w:r>
      <w:r w:rsidR="008141FD" w:rsidRPr="00E6557D">
        <w:rPr>
          <w:rFonts w:ascii="ITC Avant Garde" w:hAnsi="ITC Avant Garde"/>
        </w:rPr>
        <w:t xml:space="preserve">por lo que </w:t>
      </w:r>
      <w:r w:rsidRPr="00E6557D">
        <w:rPr>
          <w:rFonts w:ascii="ITC Avant Garde" w:hAnsi="ITC Avant Garde"/>
        </w:rPr>
        <w:t xml:space="preserve">no </w:t>
      </w:r>
      <w:r w:rsidR="008141FD" w:rsidRPr="00E6557D">
        <w:rPr>
          <w:rFonts w:ascii="ITC Avant Garde" w:hAnsi="ITC Avant Garde"/>
        </w:rPr>
        <w:t xml:space="preserve">es </w:t>
      </w:r>
      <w:r w:rsidRPr="00E6557D">
        <w:rPr>
          <w:rFonts w:ascii="ITC Avant Garde" w:hAnsi="ITC Avant Garde"/>
        </w:rPr>
        <w:t xml:space="preserve">necesario aumentar </w:t>
      </w:r>
      <w:r w:rsidR="008141FD" w:rsidRPr="00E6557D">
        <w:rPr>
          <w:rFonts w:ascii="ITC Avant Garde" w:hAnsi="ITC Avant Garde"/>
        </w:rPr>
        <w:t>la cantidad de dígitos del MID.</w:t>
      </w:r>
    </w:p>
    <w:p w14:paraId="1A890DD0" w14:textId="725CF5B6"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17.11.3., Telefónica, CANIETI, Alcatel-</w:t>
      </w:r>
      <w:proofErr w:type="spellStart"/>
      <w:r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proponen eliminar la información del Identificador Geográfico (IG) en el mensaje de señalización en interconexión IP, referente a la información que se envía en </w:t>
      </w:r>
      <w:r w:rsidR="007E1153" w:rsidRPr="00E6557D">
        <w:rPr>
          <w:rFonts w:ascii="ITC Avant Garde" w:eastAsia="Calibri" w:hAnsi="ITC Avant Garde" w:cs="Arial"/>
          <w:sz w:val="22"/>
          <w:szCs w:val="22"/>
          <w:lang w:eastAsia="en-US"/>
        </w:rPr>
        <w:t>el</w:t>
      </w:r>
      <w:r w:rsidRPr="00E6557D">
        <w:rPr>
          <w:rFonts w:ascii="ITC Avant Garde" w:eastAsia="Calibri" w:hAnsi="ITC Avant Garde" w:cs="Arial"/>
          <w:sz w:val="22"/>
          <w:szCs w:val="22"/>
          <w:lang w:eastAsia="en-US"/>
        </w:rPr>
        <w:t xml:space="preserve"> campo correspondiente del encabezado </w:t>
      </w:r>
      <w:proofErr w:type="spellStart"/>
      <w:r w:rsidRPr="00E6557D">
        <w:rPr>
          <w:rFonts w:ascii="ITC Avant Garde" w:eastAsia="Calibri" w:hAnsi="ITC Avant Garde" w:cs="Arial"/>
          <w:sz w:val="22"/>
          <w:szCs w:val="22"/>
          <w:lang w:eastAsia="en-US"/>
        </w:rPr>
        <w:t>Request</w:t>
      </w:r>
      <w:proofErr w:type="spellEnd"/>
      <w:r w:rsidRPr="00E6557D">
        <w:rPr>
          <w:rFonts w:ascii="ITC Avant Garde" w:eastAsia="Calibri" w:hAnsi="ITC Avant Garde" w:cs="Arial"/>
          <w:sz w:val="22"/>
          <w:szCs w:val="22"/>
          <w:lang w:eastAsia="en-US"/>
        </w:rPr>
        <w:t xml:space="preserve"> URI del método INVITE. </w:t>
      </w:r>
    </w:p>
    <w:p w14:paraId="16E3B63D" w14:textId="77777777" w:rsidR="00445745" w:rsidRPr="00E6557D" w:rsidRDefault="00445745" w:rsidP="00445745">
      <w:pPr>
        <w:spacing w:after="0" w:line="276" w:lineRule="auto"/>
        <w:ind w:left="360"/>
        <w:jc w:val="both"/>
        <w:rPr>
          <w:rFonts w:ascii="ITC Avant Garde" w:hAnsi="ITC Avant Garde"/>
        </w:rPr>
      </w:pPr>
    </w:p>
    <w:p w14:paraId="101500AA" w14:textId="40E9DEDE" w:rsidR="00445745" w:rsidRPr="00E6557D" w:rsidRDefault="00445745" w:rsidP="009B28F9">
      <w:pPr>
        <w:ind w:left="1418"/>
        <w:jc w:val="both"/>
        <w:rPr>
          <w:rFonts w:ascii="ITC Avant Garde" w:hAnsi="ITC Avant Garde"/>
        </w:rPr>
      </w:pPr>
      <w:r w:rsidRPr="00E6557D">
        <w:rPr>
          <w:rFonts w:ascii="ITC Avant Garde" w:hAnsi="ITC Avant Garde"/>
        </w:rPr>
        <w:t xml:space="preserve">Respuesta: </w:t>
      </w:r>
      <w:r w:rsidR="007F00AC" w:rsidRPr="00E6557D">
        <w:rPr>
          <w:rFonts w:ascii="ITC Avant Garde" w:hAnsi="ITC Avant Garde"/>
        </w:rPr>
        <w:t>Se atiende el comentario y se elimina cualquier referencia al Identificador Geográfico en el Plan Técnico Fundamental de Señalización</w:t>
      </w:r>
      <w:r w:rsidRPr="00E6557D">
        <w:rPr>
          <w:rFonts w:ascii="ITC Avant Garde" w:hAnsi="ITC Avant Garde"/>
        </w:rPr>
        <w:t>.</w:t>
      </w:r>
    </w:p>
    <w:p w14:paraId="10C74583" w14:textId="2A830089"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 los numerales 17.12.1, 17.12.2, 17.12.3, 17.12.4, ATT, Telefónica, CANIETI, Alcatel-</w:t>
      </w:r>
      <w:proofErr w:type="spellStart"/>
      <w:r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 T</w:t>
      </w:r>
      <w:r w:rsidR="001D13DC" w:rsidRPr="00E6557D">
        <w:rPr>
          <w:rFonts w:ascii="ITC Avant Garde" w:eastAsia="Calibri" w:hAnsi="ITC Avant Garde" w:cs="Arial"/>
          <w:sz w:val="22"/>
          <w:szCs w:val="22"/>
          <w:lang w:eastAsia="en-US"/>
        </w:rPr>
        <w:t>elmex</w:t>
      </w:r>
      <w:r w:rsidRPr="00E6557D">
        <w:rPr>
          <w:rFonts w:ascii="ITC Avant Garde" w:eastAsia="Calibri" w:hAnsi="ITC Avant Garde" w:cs="Arial"/>
          <w:sz w:val="22"/>
          <w:szCs w:val="22"/>
          <w:lang w:eastAsia="en-US"/>
        </w:rPr>
        <w:t>/</w:t>
      </w:r>
      <w:proofErr w:type="spellStart"/>
      <w:r w:rsidRPr="00E6557D">
        <w:rPr>
          <w:rFonts w:ascii="ITC Avant Garde" w:eastAsia="Calibri" w:hAnsi="ITC Avant Garde" w:cs="Arial"/>
          <w:sz w:val="22"/>
          <w:szCs w:val="22"/>
          <w:lang w:eastAsia="en-US"/>
        </w:rPr>
        <w:t>T</w:t>
      </w:r>
      <w:r w:rsidR="001D13DC" w:rsidRPr="00E6557D">
        <w:rPr>
          <w:rFonts w:ascii="ITC Avant Garde" w:eastAsia="Calibri" w:hAnsi="ITC Avant Garde" w:cs="Arial"/>
          <w:sz w:val="22"/>
          <w:szCs w:val="22"/>
          <w:lang w:eastAsia="en-US"/>
        </w:rPr>
        <w:t>elnor</w:t>
      </w:r>
      <w:proofErr w:type="spellEnd"/>
      <w:r w:rsidRPr="00E6557D">
        <w:rPr>
          <w:rFonts w:ascii="ITC Avant Garde" w:eastAsia="Calibri" w:hAnsi="ITC Avant Garde" w:cs="Arial"/>
          <w:sz w:val="22"/>
          <w:szCs w:val="22"/>
          <w:lang w:eastAsia="en-US"/>
        </w:rPr>
        <w:t xml:space="preserve">, Grupo Televisa,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proponen eliminar el Identificador geográfico (IG) de los formatos para el intercambio de dígitos del Número de B en la señalización entre redes públicas de telecomunicaciones. </w:t>
      </w:r>
    </w:p>
    <w:p w14:paraId="47C27E91" w14:textId="77777777" w:rsidR="00445745" w:rsidRPr="00E6557D" w:rsidRDefault="00445745" w:rsidP="00445745">
      <w:pPr>
        <w:spacing w:after="0" w:line="276" w:lineRule="auto"/>
        <w:ind w:left="360"/>
        <w:jc w:val="both"/>
        <w:rPr>
          <w:rFonts w:ascii="ITC Avant Garde" w:hAnsi="ITC Avant Garde"/>
        </w:rPr>
      </w:pPr>
    </w:p>
    <w:p w14:paraId="0A717F79" w14:textId="6D884A2A" w:rsidR="00445745" w:rsidRPr="00E6557D" w:rsidRDefault="00445745" w:rsidP="00732D2E">
      <w:pPr>
        <w:ind w:left="1418"/>
        <w:jc w:val="both"/>
        <w:rPr>
          <w:rFonts w:ascii="ITC Avant Garde" w:hAnsi="ITC Avant Garde"/>
        </w:rPr>
      </w:pPr>
      <w:r w:rsidRPr="00E6557D">
        <w:rPr>
          <w:rFonts w:ascii="ITC Avant Garde" w:hAnsi="ITC Avant Garde"/>
        </w:rPr>
        <w:t xml:space="preserve">Respuesta: </w:t>
      </w:r>
      <w:r w:rsidR="007F00AC" w:rsidRPr="00E6557D">
        <w:rPr>
          <w:rFonts w:ascii="ITC Avant Garde" w:hAnsi="ITC Avant Garde"/>
        </w:rPr>
        <w:t>Se atiende el comentario y se elimina cualquier referencia al Identificador Geográfico en el Plan Técnico Fundamental de Señalización</w:t>
      </w:r>
      <w:r w:rsidR="008341BC" w:rsidRPr="00E6557D">
        <w:rPr>
          <w:rFonts w:ascii="ITC Avant Garde" w:hAnsi="ITC Avant Garde"/>
        </w:rPr>
        <w:t>.</w:t>
      </w:r>
    </w:p>
    <w:p w14:paraId="3F33F43D" w14:textId="213D6CC2"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del numeral 17.13., ATT, Telefó</w:t>
      </w:r>
      <w:r w:rsidR="007F00AC" w:rsidRPr="00E6557D">
        <w:rPr>
          <w:rFonts w:ascii="ITC Avant Garde" w:eastAsia="Calibri" w:hAnsi="ITC Avant Garde" w:cs="Arial"/>
          <w:sz w:val="22"/>
          <w:szCs w:val="22"/>
          <w:lang w:eastAsia="en-US"/>
        </w:rPr>
        <w:t>nica, CANIETI, Alcatel-</w:t>
      </w:r>
      <w:proofErr w:type="spellStart"/>
      <w:r w:rsidR="007F00AC" w:rsidRPr="00E6557D">
        <w:rPr>
          <w:rFonts w:ascii="ITC Avant Garde" w:eastAsia="Calibri" w:hAnsi="ITC Avant Garde" w:cs="Arial"/>
          <w:sz w:val="22"/>
          <w:szCs w:val="22"/>
          <w:lang w:eastAsia="en-US"/>
        </w:rPr>
        <w:t>Lucent</w:t>
      </w:r>
      <w:proofErr w:type="spellEnd"/>
      <w:r w:rsidR="007F00AC"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proponen eliminar el Identificador geográfico (IG) en los mensajes de señalización, considerando que no se requiere para efectos del enrutamiento de las llamadas. </w:t>
      </w:r>
    </w:p>
    <w:p w14:paraId="472D933D" w14:textId="77777777" w:rsidR="00445745" w:rsidRPr="00E6557D" w:rsidRDefault="00445745" w:rsidP="00445745">
      <w:pPr>
        <w:spacing w:after="0" w:line="276" w:lineRule="auto"/>
        <w:ind w:left="360"/>
        <w:jc w:val="both"/>
        <w:rPr>
          <w:rFonts w:ascii="ITC Avant Garde" w:hAnsi="ITC Avant Garde"/>
        </w:rPr>
      </w:pPr>
    </w:p>
    <w:p w14:paraId="3A766526" w14:textId="65C8DC76" w:rsidR="00445745" w:rsidRPr="00E6557D" w:rsidRDefault="00445745" w:rsidP="008341BC">
      <w:pPr>
        <w:ind w:left="1418"/>
        <w:jc w:val="both"/>
        <w:rPr>
          <w:rFonts w:ascii="ITC Avant Garde" w:eastAsiaTheme="minorEastAsia" w:hAnsi="ITC Avant Garde"/>
          <w:color w:val="000000"/>
          <w:lang w:eastAsia="es-ES"/>
        </w:rPr>
      </w:pPr>
      <w:r w:rsidRPr="00E6557D">
        <w:rPr>
          <w:rFonts w:ascii="ITC Avant Garde" w:hAnsi="ITC Avant Garde"/>
        </w:rPr>
        <w:t xml:space="preserve">Respuesta: </w:t>
      </w:r>
      <w:r w:rsidR="007F00AC" w:rsidRPr="00E6557D">
        <w:rPr>
          <w:rFonts w:ascii="ITC Avant Garde" w:hAnsi="ITC Avant Garde"/>
        </w:rPr>
        <w:t>Se atiende el comentario y se elimina cualquier referencia al Identificador Geográfico en el Plan Técnico Fundamental de Señalización</w:t>
      </w:r>
      <w:r w:rsidRPr="00E6557D">
        <w:rPr>
          <w:rFonts w:ascii="ITC Avant Garde" w:hAnsi="ITC Avant Garde"/>
        </w:rPr>
        <w:t>.</w:t>
      </w:r>
    </w:p>
    <w:p w14:paraId="6B134269" w14:textId="77777777" w:rsidR="00445745" w:rsidRPr="00E6557D" w:rsidRDefault="00445745" w:rsidP="00445745">
      <w:pPr>
        <w:spacing w:after="0" w:line="276" w:lineRule="auto"/>
        <w:ind w:left="360"/>
        <w:jc w:val="both"/>
        <w:rPr>
          <w:rFonts w:ascii="ITC Avant Garde" w:hAnsi="ITC Avant Garde"/>
        </w:rPr>
      </w:pPr>
    </w:p>
    <w:p w14:paraId="5CE7ADA7" w14:textId="77777777" w:rsidR="00445745" w:rsidRPr="00E6557D" w:rsidRDefault="00445745" w:rsidP="008341BC">
      <w:pPr>
        <w:ind w:firstLine="708"/>
        <w:jc w:val="both"/>
        <w:rPr>
          <w:rFonts w:ascii="ITC Avant Garde" w:hAnsi="ITC Avant Garde"/>
          <w:b/>
        </w:rPr>
      </w:pPr>
      <w:r w:rsidRPr="00E6557D">
        <w:rPr>
          <w:rFonts w:ascii="ITC Avant Garde" w:hAnsi="ITC Avant Garde"/>
          <w:b/>
        </w:rPr>
        <w:t>TEMA: Definiciones que no se encuentran en el proyecto.</w:t>
      </w:r>
    </w:p>
    <w:p w14:paraId="3EFDD515" w14:textId="77777777" w:rsidR="00445745" w:rsidRPr="00E6557D" w:rsidRDefault="00445745" w:rsidP="00445745">
      <w:pPr>
        <w:spacing w:after="0" w:line="276" w:lineRule="auto"/>
        <w:jc w:val="both"/>
        <w:rPr>
          <w:rFonts w:ascii="ITC Avant Garde" w:hAnsi="ITC Avant Garde"/>
          <w:color w:val="000000"/>
        </w:rPr>
      </w:pPr>
    </w:p>
    <w:p w14:paraId="2AE4524F" w14:textId="024B1D76"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numeral </w:t>
      </w:r>
      <w:r w:rsidR="001D13DC" w:rsidRPr="00E6557D">
        <w:rPr>
          <w:rFonts w:ascii="ITC Avant Garde" w:eastAsia="Calibri" w:hAnsi="ITC Avant Garde" w:cs="Arial"/>
          <w:sz w:val="22"/>
          <w:szCs w:val="22"/>
          <w:lang w:eastAsia="en-US"/>
        </w:rPr>
        <w:t>17.5.,</w:t>
      </w:r>
      <w:r w:rsidRPr="00E6557D">
        <w:rPr>
          <w:rFonts w:ascii="ITC Avant Garde" w:eastAsia="Calibri" w:hAnsi="ITC Avant Garde" w:cs="Arial"/>
          <w:sz w:val="22"/>
          <w:szCs w:val="22"/>
          <w:lang w:eastAsia="en-US"/>
        </w:rPr>
        <w:t xml:space="preserve"> ATT, Telefónica, CANIETI, Grupo Televisa,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sugiere</w:t>
      </w:r>
      <w:r w:rsidR="00401575" w:rsidRPr="00E6557D">
        <w:rPr>
          <w:rFonts w:ascii="ITC Avant Garde" w:eastAsia="Calibri" w:hAnsi="ITC Avant Garde" w:cs="Arial"/>
          <w:sz w:val="22"/>
          <w:szCs w:val="22"/>
          <w:lang w:eastAsia="en-US"/>
        </w:rPr>
        <w:t>n</w:t>
      </w:r>
      <w:r w:rsidRPr="00E6557D">
        <w:rPr>
          <w:rFonts w:ascii="ITC Avant Garde" w:eastAsia="Calibri" w:hAnsi="ITC Avant Garde" w:cs="Arial"/>
          <w:sz w:val="22"/>
          <w:szCs w:val="22"/>
          <w:lang w:eastAsia="en-US"/>
        </w:rPr>
        <w:t xml:space="preserve"> incluir la definición de prefijos de servicios.</w:t>
      </w:r>
    </w:p>
    <w:p w14:paraId="143665B6" w14:textId="77777777" w:rsidR="00445745" w:rsidRPr="00E6557D" w:rsidRDefault="00445745" w:rsidP="00445745">
      <w:pPr>
        <w:spacing w:after="0" w:line="276" w:lineRule="auto"/>
        <w:jc w:val="both"/>
        <w:rPr>
          <w:rFonts w:ascii="ITC Avant Garde" w:hAnsi="ITC Avant Garde"/>
        </w:rPr>
      </w:pPr>
    </w:p>
    <w:p w14:paraId="051DCBB5" w14:textId="77777777" w:rsidR="00C672AC" w:rsidRPr="00E6557D" w:rsidRDefault="00445745" w:rsidP="00323FF4">
      <w:pPr>
        <w:ind w:left="1418"/>
        <w:jc w:val="both"/>
        <w:rPr>
          <w:rFonts w:ascii="ITC Avant Garde" w:hAnsi="ITC Avant Garde"/>
        </w:rPr>
      </w:pPr>
      <w:r w:rsidRPr="00E6557D">
        <w:rPr>
          <w:rFonts w:ascii="ITC Avant Garde" w:hAnsi="ITC Avant Garde"/>
        </w:rPr>
        <w:t xml:space="preserve">Respuesta: </w:t>
      </w:r>
      <w:r w:rsidR="00C672AC" w:rsidRPr="00E6557D">
        <w:rPr>
          <w:rFonts w:ascii="ITC Avant Garde" w:hAnsi="ITC Avant Garde"/>
        </w:rPr>
        <w:t xml:space="preserve">La redacción del numeral referido en el comentario se modificó para quedar de la siguiente forma: </w:t>
      </w:r>
    </w:p>
    <w:p w14:paraId="663D98A7" w14:textId="2BC9762D" w:rsidR="00C672AC" w:rsidRPr="00E6557D" w:rsidRDefault="00C672AC" w:rsidP="00C672AC">
      <w:pPr>
        <w:pStyle w:val="Planes"/>
        <w:widowControl w:val="0"/>
        <w:numPr>
          <w:ilvl w:val="0"/>
          <w:numId w:val="0"/>
        </w:numPr>
        <w:autoSpaceDE w:val="0"/>
        <w:autoSpaceDN w:val="0"/>
        <w:adjustRightInd w:val="0"/>
        <w:spacing w:after="0" w:line="276" w:lineRule="auto"/>
        <w:ind w:left="1418"/>
        <w:contextualSpacing w:val="0"/>
        <w:jc w:val="both"/>
        <w:outlineLvl w:val="0"/>
        <w:rPr>
          <w:rFonts w:ascii="ITC Avant Garde" w:eastAsia="Calibri" w:hAnsi="ITC Avant Garde" w:cs="Arial"/>
          <w:lang w:val="es-ES_tradnl" w:eastAsia="en-US"/>
        </w:rPr>
      </w:pPr>
      <w:r w:rsidRPr="00E6557D">
        <w:rPr>
          <w:rFonts w:ascii="ITC Avant Garde" w:eastAsia="Calibri" w:hAnsi="ITC Avant Garde" w:cs="Arial"/>
          <w:lang w:val="es-ES_tradnl" w:eastAsia="en-US"/>
        </w:rPr>
        <w:t>“La información adicional para tasación de la llamada como el número para cargos (cuando sea diferente del Número de "A").”</w:t>
      </w:r>
    </w:p>
    <w:p w14:paraId="6AC75D4F" w14:textId="7D538C0B" w:rsidR="00C672AC" w:rsidRPr="00E6557D" w:rsidRDefault="00C672AC" w:rsidP="00C672AC">
      <w:pPr>
        <w:pStyle w:val="Planes"/>
        <w:widowControl w:val="0"/>
        <w:numPr>
          <w:ilvl w:val="0"/>
          <w:numId w:val="0"/>
        </w:numPr>
        <w:autoSpaceDE w:val="0"/>
        <w:autoSpaceDN w:val="0"/>
        <w:adjustRightInd w:val="0"/>
        <w:spacing w:after="0" w:line="276" w:lineRule="auto"/>
        <w:ind w:left="1418"/>
        <w:contextualSpacing w:val="0"/>
        <w:jc w:val="both"/>
        <w:outlineLvl w:val="0"/>
        <w:rPr>
          <w:rFonts w:ascii="ITC Avant Garde" w:eastAsia="Calibri" w:hAnsi="ITC Avant Garde" w:cs="Arial"/>
          <w:lang w:val="es-ES_tradnl" w:eastAsia="en-US"/>
        </w:rPr>
      </w:pPr>
    </w:p>
    <w:p w14:paraId="09307504" w14:textId="175A861A" w:rsidR="00C672AC" w:rsidRPr="00E6557D" w:rsidRDefault="00C672AC" w:rsidP="00C672AC">
      <w:pPr>
        <w:pStyle w:val="Planes"/>
        <w:widowControl w:val="0"/>
        <w:numPr>
          <w:ilvl w:val="0"/>
          <w:numId w:val="0"/>
        </w:numPr>
        <w:autoSpaceDE w:val="0"/>
        <w:autoSpaceDN w:val="0"/>
        <w:adjustRightInd w:val="0"/>
        <w:spacing w:after="0" w:line="276" w:lineRule="auto"/>
        <w:ind w:left="1418"/>
        <w:contextualSpacing w:val="0"/>
        <w:jc w:val="both"/>
        <w:outlineLvl w:val="0"/>
        <w:rPr>
          <w:rFonts w:ascii="ITC Avant Garde" w:eastAsia="Calibri" w:hAnsi="ITC Avant Garde" w:cs="Arial"/>
          <w:lang w:val="es-ES_tradnl" w:eastAsia="en-US"/>
        </w:rPr>
      </w:pPr>
      <w:r w:rsidRPr="00E6557D">
        <w:rPr>
          <w:rFonts w:ascii="ITC Avant Garde" w:eastAsia="Calibri" w:hAnsi="ITC Avant Garde" w:cs="Arial"/>
          <w:lang w:val="es-ES_tradnl" w:eastAsia="en-US"/>
        </w:rPr>
        <w:t xml:space="preserve">Como resultado de lo anterior, el término “prefijo de servicios” no se </w:t>
      </w:r>
      <w:r w:rsidRPr="00E6557D">
        <w:rPr>
          <w:rFonts w:ascii="ITC Avant Garde" w:eastAsia="Calibri" w:hAnsi="ITC Avant Garde" w:cs="Arial"/>
          <w:lang w:val="es-ES_tradnl" w:eastAsia="en-US"/>
        </w:rPr>
        <w:lastRenderedPageBreak/>
        <w:t xml:space="preserve">utiliza en el Plan Técnico Fundamental de Señalización.  </w:t>
      </w:r>
    </w:p>
    <w:p w14:paraId="405FEF8F" w14:textId="77777777" w:rsidR="00323FF4" w:rsidRPr="00E6557D" w:rsidRDefault="00323FF4" w:rsidP="00323FF4">
      <w:pPr>
        <w:ind w:left="1418"/>
        <w:jc w:val="both"/>
        <w:rPr>
          <w:rFonts w:ascii="ITC Avant Garde" w:hAnsi="ITC Avant Garde"/>
        </w:rPr>
      </w:pPr>
    </w:p>
    <w:p w14:paraId="5FB1FEC8" w14:textId="77777777" w:rsidR="00445745" w:rsidRPr="00E6557D" w:rsidRDefault="008341BC" w:rsidP="001A724D">
      <w:pPr>
        <w:pStyle w:val="Prrafodelista"/>
        <w:numPr>
          <w:ilvl w:val="0"/>
          <w:numId w:val="2"/>
        </w:numPr>
        <w:ind w:left="-1701" w:firstLine="0"/>
        <w:jc w:val="center"/>
        <w:rPr>
          <w:rFonts w:ascii="ITC Avant Garde" w:hAnsi="ITC Avant Garde" w:cs="Arial"/>
          <w:b/>
          <w:sz w:val="22"/>
          <w:szCs w:val="22"/>
        </w:rPr>
      </w:pPr>
      <w:r w:rsidRPr="00E6557D">
        <w:rPr>
          <w:rFonts w:ascii="ITC Avant Garde" w:hAnsi="ITC Avant Garde" w:cs="Arial"/>
          <w:b/>
          <w:sz w:val="22"/>
          <w:szCs w:val="22"/>
        </w:rPr>
        <w:t>COMENTARIOS A LAS REGLAS DE PORTABILIDAD NUMÉRICA</w:t>
      </w:r>
    </w:p>
    <w:p w14:paraId="4A8816C6" w14:textId="77777777" w:rsidR="00445745" w:rsidRPr="00E6557D" w:rsidRDefault="00445745" w:rsidP="00445745">
      <w:pPr>
        <w:spacing w:after="0" w:line="276" w:lineRule="auto"/>
        <w:jc w:val="both"/>
        <w:rPr>
          <w:rFonts w:ascii="ITC Avant Garde" w:hAnsi="ITC Avant Garde"/>
          <w:b/>
          <w:color w:val="000000"/>
        </w:rPr>
      </w:pPr>
    </w:p>
    <w:p w14:paraId="61DE74C8" w14:textId="77777777" w:rsidR="00445745" w:rsidRPr="00E6557D" w:rsidRDefault="00445745" w:rsidP="008341BC">
      <w:pPr>
        <w:ind w:firstLine="708"/>
        <w:jc w:val="both"/>
        <w:rPr>
          <w:rFonts w:ascii="ITC Avant Garde" w:hAnsi="ITC Avant Garde"/>
          <w:b/>
        </w:rPr>
      </w:pPr>
      <w:r w:rsidRPr="00E6557D">
        <w:rPr>
          <w:rFonts w:ascii="ITC Avant Garde" w:hAnsi="ITC Avant Garde"/>
          <w:b/>
        </w:rPr>
        <w:t>TEMA: Definiciones de Portabilidad</w:t>
      </w:r>
    </w:p>
    <w:p w14:paraId="2E33081B" w14:textId="77777777" w:rsidR="00445745" w:rsidRPr="00E6557D" w:rsidRDefault="00445745" w:rsidP="00445745">
      <w:pPr>
        <w:spacing w:after="0" w:line="276" w:lineRule="auto"/>
        <w:jc w:val="both"/>
        <w:rPr>
          <w:rFonts w:ascii="ITC Avant Garde" w:hAnsi="ITC Avant Garde"/>
          <w:color w:val="000000"/>
        </w:rPr>
      </w:pPr>
    </w:p>
    <w:p w14:paraId="76CAB96A" w14:textId="4700DA4F"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2, Telefónica,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y </w:t>
      </w:r>
      <w:r w:rsidR="00DA409B" w:rsidRPr="00E6557D">
        <w:rPr>
          <w:rFonts w:ascii="ITC Avant Garde" w:eastAsia="Calibri" w:hAnsi="ITC Avant Garde" w:cs="Arial"/>
          <w:sz w:val="22"/>
          <w:szCs w:val="22"/>
          <w:lang w:eastAsia="en-US"/>
        </w:rPr>
        <w:t>CANIETI</w:t>
      </w:r>
      <w:r w:rsidRPr="00E6557D">
        <w:rPr>
          <w:rFonts w:ascii="ITC Avant Garde" w:eastAsia="Calibri" w:hAnsi="ITC Avant Garde" w:cs="Arial"/>
          <w:sz w:val="22"/>
          <w:szCs w:val="22"/>
          <w:lang w:eastAsia="en-US"/>
        </w:rPr>
        <w:t>, proponen la eliminación del "IG" de las definiciones I, III, IV, y VII.</w:t>
      </w:r>
    </w:p>
    <w:p w14:paraId="5A380DE5" w14:textId="77777777" w:rsidR="00445745" w:rsidRPr="00E6557D" w:rsidRDefault="00445745" w:rsidP="00445745">
      <w:pPr>
        <w:spacing w:after="0" w:line="276" w:lineRule="auto"/>
        <w:jc w:val="both"/>
        <w:rPr>
          <w:rFonts w:ascii="ITC Avant Garde" w:hAnsi="ITC Avant Garde"/>
          <w:color w:val="000000"/>
        </w:rPr>
      </w:pPr>
    </w:p>
    <w:p w14:paraId="105AC046" w14:textId="3FEA9C56" w:rsidR="00C672AC" w:rsidRPr="00E6557D" w:rsidRDefault="00445745" w:rsidP="00C672AC">
      <w:pPr>
        <w:ind w:left="1418"/>
        <w:jc w:val="both"/>
        <w:rPr>
          <w:rFonts w:ascii="ITC Avant Garde" w:eastAsiaTheme="minorEastAsia" w:hAnsi="ITC Avant Garde"/>
          <w:color w:val="000000"/>
          <w:lang w:eastAsia="es-ES"/>
        </w:rPr>
      </w:pPr>
      <w:r w:rsidRPr="00E6557D">
        <w:rPr>
          <w:rFonts w:ascii="ITC Avant Garde" w:hAnsi="ITC Avant Garde"/>
        </w:rPr>
        <w:t xml:space="preserve">Respuesta: </w:t>
      </w:r>
      <w:r w:rsidR="00C672AC" w:rsidRPr="00E6557D">
        <w:rPr>
          <w:rFonts w:ascii="ITC Avant Garde" w:hAnsi="ITC Avant Garde"/>
        </w:rPr>
        <w:t>Se atiende el comentario y se elimina cualquier referencia al Identificador Geográfico en las Reglas de Portabilidad Numérica.</w:t>
      </w:r>
    </w:p>
    <w:p w14:paraId="66225918" w14:textId="0DD3C5DF" w:rsidR="00445745" w:rsidRPr="00E6557D" w:rsidRDefault="00445745" w:rsidP="00732D2E">
      <w:pPr>
        <w:ind w:left="1418"/>
        <w:jc w:val="both"/>
        <w:rPr>
          <w:rFonts w:ascii="ITC Avant Garde" w:hAnsi="ITC Avant Garde"/>
          <w:color w:val="000000"/>
        </w:rPr>
      </w:pPr>
    </w:p>
    <w:p w14:paraId="4EC0D798" w14:textId="77777777"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a la Regla 2, fracción X, T</w:t>
      </w:r>
      <w:r w:rsidR="001A724D" w:rsidRPr="00E6557D">
        <w:rPr>
          <w:rFonts w:ascii="ITC Avant Garde" w:eastAsia="Calibri" w:hAnsi="ITC Avant Garde" w:cs="Arial"/>
          <w:sz w:val="22"/>
          <w:szCs w:val="22"/>
          <w:lang w:eastAsia="en-US"/>
        </w:rPr>
        <w:t>elmex</w:t>
      </w:r>
      <w:r w:rsidRPr="00E6557D">
        <w:rPr>
          <w:rFonts w:ascii="ITC Avant Garde" w:eastAsia="Calibri" w:hAnsi="ITC Avant Garde" w:cs="Arial"/>
          <w:sz w:val="22"/>
          <w:szCs w:val="22"/>
          <w:lang w:eastAsia="en-US"/>
        </w:rPr>
        <w:t>/</w:t>
      </w:r>
      <w:proofErr w:type="spellStart"/>
      <w:r w:rsidRPr="00E6557D">
        <w:rPr>
          <w:rFonts w:ascii="ITC Avant Garde" w:eastAsia="Calibri" w:hAnsi="ITC Avant Garde" w:cs="Arial"/>
          <w:sz w:val="22"/>
          <w:szCs w:val="22"/>
          <w:lang w:eastAsia="en-US"/>
        </w:rPr>
        <w:t>T</w:t>
      </w:r>
      <w:r w:rsidR="001A724D" w:rsidRPr="00E6557D">
        <w:rPr>
          <w:rFonts w:ascii="ITC Avant Garde" w:eastAsia="Calibri" w:hAnsi="ITC Avant Garde" w:cs="Arial"/>
          <w:sz w:val="22"/>
          <w:szCs w:val="22"/>
          <w:lang w:eastAsia="en-US"/>
        </w:rPr>
        <w:t>elnor</w:t>
      </w:r>
      <w:proofErr w:type="spellEnd"/>
      <w:r w:rsidRPr="00E6557D">
        <w:rPr>
          <w:rFonts w:ascii="ITC Avant Garde" w:eastAsia="Calibri" w:hAnsi="ITC Avant Garde" w:cs="Arial"/>
          <w:sz w:val="22"/>
          <w:szCs w:val="22"/>
          <w:lang w:eastAsia="en-US"/>
        </w:rPr>
        <w:t xml:space="preserve"> propone modificar la definición de Base de Datos de Personas Morales, con el objeto de adaptar la definición con la manera en que se aplica en la práctica.</w:t>
      </w:r>
    </w:p>
    <w:p w14:paraId="571BAEF2" w14:textId="77777777" w:rsidR="00445745" w:rsidRPr="00E6557D" w:rsidRDefault="00445745" w:rsidP="00445745">
      <w:pPr>
        <w:pStyle w:val="Prrafodelista"/>
        <w:spacing w:line="276" w:lineRule="auto"/>
        <w:ind w:left="360"/>
        <w:jc w:val="both"/>
        <w:rPr>
          <w:rFonts w:ascii="ITC Avant Garde" w:hAnsi="ITC Avant Garde" w:cs="Arial"/>
          <w:color w:val="000000"/>
          <w:sz w:val="22"/>
          <w:szCs w:val="22"/>
        </w:rPr>
      </w:pPr>
    </w:p>
    <w:p w14:paraId="6C80E4C8" w14:textId="1CF5B84D" w:rsidR="00445745" w:rsidRPr="00E6557D" w:rsidRDefault="00445745" w:rsidP="009B28F9">
      <w:pPr>
        <w:ind w:left="1418"/>
        <w:jc w:val="both"/>
        <w:rPr>
          <w:rFonts w:ascii="ITC Avant Garde" w:hAnsi="ITC Avant Garde"/>
        </w:rPr>
      </w:pPr>
      <w:r w:rsidRPr="00E6557D">
        <w:rPr>
          <w:rFonts w:ascii="ITC Avant Garde" w:hAnsi="ITC Avant Garde"/>
        </w:rPr>
        <w:t>Respuesta: Se atiende el comentario y se modifica redacción del proyecto</w:t>
      </w:r>
      <w:r w:rsidR="00C672AC" w:rsidRPr="00E6557D">
        <w:rPr>
          <w:rFonts w:ascii="ITC Avant Garde" w:hAnsi="ITC Avant Garde"/>
        </w:rPr>
        <w:t xml:space="preserve"> para quedar de la siguiente forma:</w:t>
      </w:r>
    </w:p>
    <w:p w14:paraId="1C239F2A" w14:textId="1AD18926" w:rsidR="00C672AC" w:rsidRPr="00E6557D" w:rsidRDefault="00C672AC" w:rsidP="00C672AC">
      <w:pPr>
        <w:pStyle w:val="Texto"/>
        <w:spacing w:after="0" w:line="276" w:lineRule="auto"/>
        <w:ind w:left="1418" w:firstLine="0"/>
        <w:rPr>
          <w:rFonts w:ascii="ITC Avant Garde" w:eastAsia="Calibri" w:hAnsi="ITC Avant Garde"/>
          <w:sz w:val="22"/>
          <w:szCs w:val="22"/>
          <w:lang w:val="es-ES_tradnl" w:eastAsia="en-US"/>
        </w:rPr>
      </w:pPr>
      <w:r w:rsidRPr="00E6557D">
        <w:rPr>
          <w:rFonts w:ascii="ITC Avant Garde" w:eastAsia="Calibri" w:hAnsi="ITC Avant Garde"/>
          <w:b/>
          <w:sz w:val="22"/>
          <w:szCs w:val="22"/>
          <w:lang w:val="es-ES_tradnl" w:eastAsia="en-US"/>
        </w:rPr>
        <w:t>“Base(s) de Datos de Personas Morales</w:t>
      </w:r>
      <w:r w:rsidRPr="00E6557D">
        <w:rPr>
          <w:rFonts w:ascii="ITC Avant Garde" w:eastAsia="Calibri" w:hAnsi="ITC Avant Garde"/>
          <w:sz w:val="22"/>
          <w:szCs w:val="22"/>
          <w:lang w:val="es-ES_tradnl" w:eastAsia="en-US"/>
        </w:rPr>
        <w:t>: contiene los Números Nacionales que un Proveedor de Servicios de Telecomunicaciones utiliza para prestar servicios a Usuarios que son Personas Morales;”</w:t>
      </w:r>
    </w:p>
    <w:p w14:paraId="19AC287C" w14:textId="77777777" w:rsidR="00C672AC" w:rsidRPr="00E6557D" w:rsidRDefault="00C672AC" w:rsidP="009B28F9">
      <w:pPr>
        <w:ind w:left="1418"/>
        <w:jc w:val="both"/>
        <w:rPr>
          <w:rFonts w:ascii="ITC Avant Garde" w:hAnsi="ITC Avant Garde"/>
        </w:rPr>
      </w:pPr>
    </w:p>
    <w:p w14:paraId="27D5CC69" w14:textId="22808932"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a la Regla 2, fracción XI, Alcatel</w:t>
      </w:r>
      <w:r w:rsidR="0029586B" w:rsidRPr="00E6557D">
        <w:rPr>
          <w:rFonts w:ascii="ITC Avant Garde" w:eastAsia="Calibri" w:hAnsi="ITC Avant Garde" w:cs="Arial"/>
          <w:sz w:val="22"/>
          <w:szCs w:val="22"/>
          <w:lang w:eastAsia="en-US"/>
        </w:rPr>
        <w:t>-</w:t>
      </w:r>
      <w:proofErr w:type="spellStart"/>
      <w:r w:rsidR="0029586B"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 xml:space="preserve"> considera que la reasignación de la numeración de una población (ASL actual) a otra población (diferente ASL) anula la característica de ubicación geográfic</w:t>
      </w:r>
      <w:r w:rsidR="00401575" w:rsidRPr="00E6557D">
        <w:rPr>
          <w:rFonts w:ascii="ITC Avant Garde" w:eastAsia="Calibri" w:hAnsi="ITC Avant Garde" w:cs="Arial"/>
          <w:sz w:val="22"/>
          <w:szCs w:val="22"/>
          <w:lang w:eastAsia="en-US"/>
        </w:rPr>
        <w:t>a</w:t>
      </w:r>
      <w:r w:rsidRPr="00E6557D">
        <w:rPr>
          <w:rFonts w:ascii="ITC Avant Garde" w:eastAsia="Calibri" w:hAnsi="ITC Avant Garde" w:cs="Arial"/>
          <w:sz w:val="22"/>
          <w:szCs w:val="22"/>
          <w:lang w:eastAsia="en-US"/>
        </w:rPr>
        <w:t xml:space="preserve"> de la numeración por población.</w:t>
      </w:r>
    </w:p>
    <w:p w14:paraId="500FA672" w14:textId="77777777" w:rsidR="00445745" w:rsidRPr="00E6557D" w:rsidRDefault="00445745" w:rsidP="00445745">
      <w:pPr>
        <w:spacing w:after="0" w:line="276" w:lineRule="auto"/>
        <w:jc w:val="both"/>
        <w:rPr>
          <w:rFonts w:ascii="ITC Avant Garde" w:hAnsi="ITC Avant Garde"/>
          <w:color w:val="000000"/>
        </w:rPr>
      </w:pPr>
    </w:p>
    <w:p w14:paraId="546DDC35" w14:textId="77777777" w:rsidR="00AA012B" w:rsidRPr="00E6557D" w:rsidRDefault="00445745" w:rsidP="009B28F9">
      <w:pPr>
        <w:ind w:left="1418"/>
        <w:jc w:val="both"/>
        <w:rPr>
          <w:rFonts w:ascii="ITC Avant Garde" w:hAnsi="ITC Avant Garde"/>
        </w:rPr>
      </w:pPr>
      <w:r w:rsidRPr="00E6557D">
        <w:rPr>
          <w:rFonts w:ascii="ITC Avant Garde" w:hAnsi="ITC Avant Garde"/>
        </w:rPr>
        <w:t xml:space="preserve">Respuesta: </w:t>
      </w:r>
      <w:r w:rsidR="00AA012B" w:rsidRPr="00E6557D">
        <w:rPr>
          <w:rFonts w:ascii="ITC Avant Garde" w:hAnsi="ITC Avant Garde"/>
        </w:rPr>
        <w:t>Se modifica la definición del término “Cambio de Domicilio” para quedar de la siguiente forma:</w:t>
      </w:r>
    </w:p>
    <w:p w14:paraId="7160433C" w14:textId="0E801030" w:rsidR="00AA012B" w:rsidRPr="00E6557D" w:rsidRDefault="00AA012B" w:rsidP="00AA012B">
      <w:pPr>
        <w:pStyle w:val="Texto"/>
        <w:spacing w:after="0" w:line="276" w:lineRule="auto"/>
        <w:ind w:left="1418" w:firstLine="0"/>
        <w:rPr>
          <w:rFonts w:ascii="ITC Avant Garde" w:eastAsia="Calibri" w:hAnsi="ITC Avant Garde"/>
          <w:sz w:val="22"/>
          <w:szCs w:val="22"/>
          <w:lang w:val="es-ES_tradnl" w:eastAsia="en-US"/>
        </w:rPr>
      </w:pPr>
      <w:r w:rsidRPr="00E6557D">
        <w:rPr>
          <w:rFonts w:ascii="ITC Avant Garde" w:eastAsia="Calibri" w:hAnsi="ITC Avant Garde"/>
          <w:b/>
          <w:sz w:val="22"/>
          <w:szCs w:val="22"/>
          <w:lang w:val="es-ES_tradnl" w:eastAsia="en-US"/>
        </w:rPr>
        <w:t>“Cambio de Domicilio</w:t>
      </w:r>
      <w:r w:rsidRPr="00E6557D">
        <w:rPr>
          <w:rFonts w:ascii="ITC Avant Garde" w:eastAsia="Calibri" w:hAnsi="ITC Avant Garde"/>
          <w:sz w:val="22"/>
          <w:szCs w:val="22"/>
          <w:lang w:val="es-ES_tradnl" w:eastAsia="en-US"/>
        </w:rPr>
        <w:t>: derecho de los Usuarios de conservar su número al cambiar su domicilio a cualquier parte del territorio nacional, sin que esto implique el cambio de la Modalidad de Uso ni el cambio de su Proveedor de Servicios de Telecomunicaciones, siempre y cuando éste cuente con Cobertura Geográfica y capacidad en el nuevo domicilio;”</w:t>
      </w:r>
    </w:p>
    <w:p w14:paraId="109EEEB5" w14:textId="77777777" w:rsidR="00AA012B" w:rsidRPr="00E6557D" w:rsidRDefault="00AA012B" w:rsidP="009B28F9">
      <w:pPr>
        <w:ind w:left="1418"/>
        <w:jc w:val="both"/>
        <w:rPr>
          <w:rFonts w:ascii="ITC Avant Garde" w:hAnsi="ITC Avant Garde"/>
        </w:rPr>
      </w:pPr>
    </w:p>
    <w:p w14:paraId="3054564C" w14:textId="77777777"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Respecto a la Regla 2, fracción XXIII, T</w:t>
      </w:r>
      <w:r w:rsidR="001A724D" w:rsidRPr="00E6557D">
        <w:rPr>
          <w:rFonts w:ascii="ITC Avant Garde" w:eastAsia="Calibri" w:hAnsi="ITC Avant Garde" w:cs="Arial"/>
          <w:sz w:val="22"/>
          <w:szCs w:val="22"/>
          <w:lang w:eastAsia="en-US"/>
        </w:rPr>
        <w:t>elmex</w:t>
      </w:r>
      <w:r w:rsidRPr="00E6557D">
        <w:rPr>
          <w:rFonts w:ascii="ITC Avant Garde" w:eastAsia="Calibri" w:hAnsi="ITC Avant Garde" w:cs="Arial"/>
          <w:sz w:val="22"/>
          <w:szCs w:val="22"/>
          <w:lang w:eastAsia="en-US"/>
        </w:rPr>
        <w:t>/</w:t>
      </w:r>
      <w:proofErr w:type="spellStart"/>
      <w:r w:rsidRPr="00E6557D">
        <w:rPr>
          <w:rFonts w:ascii="ITC Avant Garde" w:eastAsia="Calibri" w:hAnsi="ITC Avant Garde" w:cs="Arial"/>
          <w:sz w:val="22"/>
          <w:szCs w:val="22"/>
          <w:lang w:eastAsia="en-US"/>
        </w:rPr>
        <w:t>T</w:t>
      </w:r>
      <w:r w:rsidR="001A724D" w:rsidRPr="00E6557D">
        <w:rPr>
          <w:rFonts w:ascii="ITC Avant Garde" w:eastAsia="Calibri" w:hAnsi="ITC Avant Garde" w:cs="Arial"/>
          <w:sz w:val="22"/>
          <w:szCs w:val="22"/>
          <w:lang w:eastAsia="en-US"/>
        </w:rPr>
        <w:t>elnor</w:t>
      </w:r>
      <w:proofErr w:type="spellEnd"/>
      <w:r w:rsidR="001A724D"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propone modificar la definición de Grupo de Interés Económico, al considerar que está debe estar acotada a la modalidad de la red, ya sea móvil o fija, debido a que la portabilidad se da en diferentes circunstancias. </w:t>
      </w:r>
    </w:p>
    <w:p w14:paraId="2E7F729C" w14:textId="77777777" w:rsidR="00445745" w:rsidRPr="00E6557D" w:rsidRDefault="00445745" w:rsidP="00445745">
      <w:pPr>
        <w:pStyle w:val="Prrafodelista"/>
        <w:spacing w:line="276" w:lineRule="auto"/>
        <w:ind w:left="360"/>
        <w:jc w:val="both"/>
        <w:rPr>
          <w:rFonts w:ascii="ITC Avant Garde" w:hAnsi="ITC Avant Garde" w:cs="Arial"/>
          <w:color w:val="000000"/>
          <w:sz w:val="22"/>
          <w:szCs w:val="22"/>
        </w:rPr>
      </w:pPr>
    </w:p>
    <w:p w14:paraId="6A5C8BB5" w14:textId="5A5939AB" w:rsidR="00445745" w:rsidRPr="00E6557D" w:rsidRDefault="00445745" w:rsidP="008341BC">
      <w:pPr>
        <w:ind w:left="1418"/>
        <w:jc w:val="both"/>
        <w:rPr>
          <w:rFonts w:ascii="ITC Avant Garde" w:hAnsi="ITC Avant Garde"/>
        </w:rPr>
      </w:pPr>
      <w:r w:rsidRPr="00E6557D">
        <w:rPr>
          <w:rFonts w:ascii="ITC Avant Garde" w:hAnsi="ITC Avant Garde"/>
        </w:rPr>
        <w:t xml:space="preserve">Respuesta: </w:t>
      </w:r>
      <w:r w:rsidR="00AA012B" w:rsidRPr="00E6557D">
        <w:rPr>
          <w:rFonts w:ascii="ITC Avant Garde" w:hAnsi="ITC Avant Garde"/>
        </w:rPr>
        <w:t xml:space="preserve">Se elimina de la modificación a las Reglas de Portabilidad Numérica el término “Grupo de Interés Económico”. </w:t>
      </w:r>
    </w:p>
    <w:p w14:paraId="7B689211" w14:textId="77777777" w:rsidR="00445745" w:rsidRPr="00E6557D" w:rsidRDefault="00445745" w:rsidP="00445745">
      <w:pPr>
        <w:spacing w:after="0" w:line="276" w:lineRule="auto"/>
        <w:jc w:val="both"/>
        <w:rPr>
          <w:rFonts w:ascii="ITC Avant Garde" w:hAnsi="ITC Avant Garde"/>
          <w:color w:val="000000"/>
        </w:rPr>
      </w:pPr>
    </w:p>
    <w:p w14:paraId="42D01731" w14:textId="55A0F6E0"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2, fracción XL, ATT,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proponen modificar la definición</w:t>
      </w:r>
      <w:r w:rsidR="00B8683B" w:rsidRPr="00E6557D">
        <w:rPr>
          <w:rFonts w:ascii="ITC Avant Garde" w:eastAsia="Calibri" w:hAnsi="ITC Avant Garde" w:cs="Arial"/>
          <w:sz w:val="22"/>
          <w:szCs w:val="22"/>
          <w:lang w:eastAsia="en-US"/>
        </w:rPr>
        <w:t xml:space="preserve"> de Portabilidad.</w:t>
      </w:r>
    </w:p>
    <w:p w14:paraId="1CCE0E54" w14:textId="77777777" w:rsidR="009B28F9" w:rsidRPr="00E6557D" w:rsidRDefault="009B28F9" w:rsidP="009B28F9">
      <w:pPr>
        <w:pStyle w:val="Prrafodelista"/>
        <w:ind w:left="1418"/>
        <w:jc w:val="both"/>
        <w:rPr>
          <w:rFonts w:ascii="ITC Avant Garde" w:eastAsia="Calibri" w:hAnsi="ITC Avant Garde" w:cs="Arial"/>
          <w:sz w:val="22"/>
          <w:szCs w:val="22"/>
          <w:lang w:eastAsia="en-US"/>
        </w:rPr>
      </w:pPr>
    </w:p>
    <w:p w14:paraId="3251A7E7" w14:textId="1B2524A7" w:rsidR="00445745" w:rsidRPr="00E6557D" w:rsidRDefault="00445745" w:rsidP="00732D2E">
      <w:pPr>
        <w:ind w:left="1418"/>
        <w:jc w:val="both"/>
        <w:rPr>
          <w:rFonts w:ascii="ITC Avant Garde" w:hAnsi="ITC Avant Garde"/>
          <w:color w:val="000000"/>
        </w:rPr>
      </w:pPr>
      <w:r w:rsidRPr="00E6557D">
        <w:rPr>
          <w:rFonts w:ascii="ITC Avant Garde" w:hAnsi="ITC Avant Garde"/>
        </w:rPr>
        <w:t>Respuesta</w:t>
      </w:r>
      <w:r w:rsidR="00A53242" w:rsidRPr="00E6557D">
        <w:rPr>
          <w:rFonts w:ascii="ITC Avant Garde" w:hAnsi="ITC Avant Garde"/>
        </w:rPr>
        <w:t xml:space="preserve">: No se atiende el comentario en virtud de que la redacción propuesta no se ajusta al caso de portabilidades del servicio de acceso a la red pública telefónica que proporcionan las redes del servicio de radiocomunicación especializada de flotillas al servicio local móvil bajo la modalidad </w:t>
      </w:r>
      <w:r w:rsidR="00820BEE" w:rsidRPr="00E6557D">
        <w:rPr>
          <w:rFonts w:ascii="ITC Avant Garde" w:hAnsi="ITC Avant Garde"/>
        </w:rPr>
        <w:t>MPP.</w:t>
      </w:r>
    </w:p>
    <w:p w14:paraId="6A17828B" w14:textId="705C3D98"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2, fracción XLVI, ATT,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proponen eliminar el Proceso de cambio de zona. </w:t>
      </w:r>
    </w:p>
    <w:p w14:paraId="1853DCA0" w14:textId="77777777" w:rsidR="009B28F9" w:rsidRPr="00E6557D" w:rsidRDefault="009B28F9" w:rsidP="009B28F9">
      <w:pPr>
        <w:pStyle w:val="Prrafodelista"/>
        <w:ind w:left="1418"/>
        <w:jc w:val="both"/>
        <w:rPr>
          <w:rFonts w:ascii="ITC Avant Garde" w:eastAsia="Calibri" w:hAnsi="ITC Avant Garde" w:cs="Arial"/>
          <w:sz w:val="22"/>
          <w:szCs w:val="22"/>
          <w:lang w:eastAsia="en-US"/>
        </w:rPr>
      </w:pPr>
    </w:p>
    <w:p w14:paraId="1F47DDF6" w14:textId="71A11D91" w:rsidR="00445745" w:rsidRPr="00E6557D" w:rsidRDefault="00445745" w:rsidP="009B28F9">
      <w:pPr>
        <w:ind w:left="1418"/>
        <w:jc w:val="both"/>
        <w:rPr>
          <w:rFonts w:ascii="ITC Avant Garde" w:hAnsi="ITC Avant Garde"/>
        </w:rPr>
      </w:pPr>
      <w:r w:rsidRPr="00E6557D">
        <w:rPr>
          <w:rFonts w:ascii="ITC Avant Garde" w:hAnsi="ITC Avant Garde"/>
        </w:rPr>
        <w:t xml:space="preserve">Respuesta: Se atiende el comentario y se </w:t>
      </w:r>
      <w:r w:rsidR="00E8583A" w:rsidRPr="00E6557D">
        <w:rPr>
          <w:rFonts w:ascii="ITC Avant Garde" w:hAnsi="ITC Avant Garde"/>
        </w:rPr>
        <w:t xml:space="preserve">elimina </w:t>
      </w:r>
      <w:r w:rsidR="00A53242" w:rsidRPr="00E6557D">
        <w:rPr>
          <w:rFonts w:ascii="ITC Avant Garde" w:hAnsi="ITC Avant Garde"/>
        </w:rPr>
        <w:t xml:space="preserve">de las Reglas de Portabilidad Numérica </w:t>
      </w:r>
      <w:r w:rsidR="00E8583A" w:rsidRPr="00E6557D">
        <w:rPr>
          <w:rFonts w:ascii="ITC Avant Garde" w:hAnsi="ITC Avant Garde"/>
        </w:rPr>
        <w:t>lo referente al proceso de cambio de zona.</w:t>
      </w:r>
      <w:r w:rsidR="009B28F9" w:rsidRPr="00E6557D">
        <w:rPr>
          <w:rFonts w:ascii="ITC Avant Garde" w:hAnsi="ITC Avant Garde"/>
        </w:rPr>
        <w:t xml:space="preserve"> </w:t>
      </w:r>
    </w:p>
    <w:p w14:paraId="5B46010F" w14:textId="25F203D6"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2, fracción LXIX, Alcatel propone modificar la definición de zona, eliminando la función relacionada con el adecuado enrutamiento del tráfico. </w:t>
      </w:r>
    </w:p>
    <w:p w14:paraId="5089F325" w14:textId="77777777" w:rsidR="009B28F9" w:rsidRPr="00E6557D" w:rsidRDefault="009B28F9" w:rsidP="009B28F9">
      <w:pPr>
        <w:pStyle w:val="Prrafodelista"/>
        <w:ind w:left="1418"/>
        <w:jc w:val="both"/>
        <w:rPr>
          <w:rFonts w:ascii="ITC Avant Garde" w:eastAsia="Calibri" w:hAnsi="ITC Avant Garde" w:cs="Arial"/>
          <w:sz w:val="22"/>
          <w:szCs w:val="22"/>
          <w:lang w:eastAsia="en-US"/>
        </w:rPr>
      </w:pPr>
    </w:p>
    <w:p w14:paraId="27A376F7" w14:textId="7820A03D" w:rsidR="00445745" w:rsidRPr="00E6557D" w:rsidRDefault="00445745" w:rsidP="003F1A6A">
      <w:pPr>
        <w:ind w:left="1418"/>
        <w:jc w:val="both"/>
        <w:rPr>
          <w:rFonts w:ascii="ITC Avant Garde" w:hAnsi="ITC Avant Garde"/>
        </w:rPr>
      </w:pPr>
      <w:r w:rsidRPr="00E6557D">
        <w:rPr>
          <w:rFonts w:ascii="ITC Avant Garde" w:hAnsi="ITC Avant Garde"/>
        </w:rPr>
        <w:t xml:space="preserve">Respuesta: Se atiende el comentario y se modifica </w:t>
      </w:r>
      <w:r w:rsidR="00820BEE" w:rsidRPr="00E6557D">
        <w:rPr>
          <w:rFonts w:ascii="ITC Avant Garde" w:hAnsi="ITC Avant Garde"/>
        </w:rPr>
        <w:t>la definición del término “Zona” para quedar de la siguiente forma:</w:t>
      </w:r>
    </w:p>
    <w:p w14:paraId="4B923793" w14:textId="4D584A58" w:rsidR="00820BEE" w:rsidRPr="00E6557D" w:rsidRDefault="00820BEE" w:rsidP="00820BEE">
      <w:pPr>
        <w:pStyle w:val="Texto"/>
        <w:spacing w:after="0" w:line="276" w:lineRule="auto"/>
        <w:ind w:left="1418" w:firstLine="0"/>
        <w:rPr>
          <w:rFonts w:ascii="ITC Avant Garde" w:hAnsi="ITC Avant Garde"/>
          <w:b/>
          <w:sz w:val="22"/>
          <w:szCs w:val="22"/>
          <w:lang w:val="es-ES_tradnl"/>
        </w:rPr>
      </w:pPr>
      <w:r w:rsidRPr="00E6557D">
        <w:rPr>
          <w:rFonts w:ascii="ITC Avant Garde" w:hAnsi="ITC Avant Garde"/>
          <w:b/>
          <w:sz w:val="22"/>
          <w:szCs w:val="22"/>
          <w:lang w:val="es-ES_tradnl"/>
        </w:rPr>
        <w:t>“Zona</w:t>
      </w:r>
      <w:r w:rsidRPr="00E6557D">
        <w:rPr>
          <w:rFonts w:ascii="ITC Avant Garde" w:hAnsi="ITC Avant Garde"/>
          <w:sz w:val="22"/>
          <w:szCs w:val="22"/>
          <w:lang w:val="es-ES_tradnl"/>
        </w:rPr>
        <w:t>: área geográfica dentro del territorio nacional, definida para efectos de llevar a cabo la adecuada asignación, administración y utilización de la numeración.”</w:t>
      </w:r>
    </w:p>
    <w:p w14:paraId="16B03E39" w14:textId="77777777" w:rsidR="00820BEE" w:rsidRPr="00E6557D" w:rsidRDefault="00820BEE" w:rsidP="003F1A6A">
      <w:pPr>
        <w:ind w:left="1418"/>
        <w:jc w:val="both"/>
        <w:rPr>
          <w:rFonts w:ascii="ITC Avant Garde" w:hAnsi="ITC Avant Garde"/>
        </w:rPr>
      </w:pPr>
    </w:p>
    <w:p w14:paraId="4517A564" w14:textId="77777777" w:rsidR="00445745" w:rsidRPr="00E6557D" w:rsidRDefault="00445745" w:rsidP="00445745">
      <w:pPr>
        <w:spacing w:after="0" w:line="276" w:lineRule="auto"/>
        <w:jc w:val="both"/>
        <w:rPr>
          <w:rFonts w:ascii="ITC Avant Garde" w:hAnsi="ITC Avant Garde"/>
          <w:b/>
          <w:color w:val="000000"/>
        </w:rPr>
      </w:pPr>
    </w:p>
    <w:p w14:paraId="65752CDE" w14:textId="5D1031C7" w:rsidR="00445745" w:rsidRPr="00E6557D" w:rsidRDefault="00445745" w:rsidP="009B28F9">
      <w:pPr>
        <w:ind w:firstLine="708"/>
        <w:jc w:val="both"/>
        <w:rPr>
          <w:rFonts w:ascii="ITC Avant Garde" w:hAnsi="ITC Avant Garde"/>
          <w:b/>
        </w:rPr>
      </w:pPr>
      <w:r w:rsidRPr="00E6557D">
        <w:rPr>
          <w:rFonts w:ascii="ITC Avant Garde" w:hAnsi="ITC Avant Garde"/>
          <w:b/>
        </w:rPr>
        <w:t>TEMA: Cambio de Domicilio</w:t>
      </w:r>
    </w:p>
    <w:p w14:paraId="567329AB" w14:textId="6DF9EC3E"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a la Regla 5, ATT, Telefónica, Alcatel</w:t>
      </w:r>
      <w:r w:rsidR="00BE1930" w:rsidRPr="00E6557D">
        <w:rPr>
          <w:rFonts w:ascii="ITC Avant Garde" w:eastAsia="Calibri" w:hAnsi="ITC Avant Garde" w:cs="Arial"/>
          <w:sz w:val="22"/>
          <w:szCs w:val="22"/>
          <w:lang w:eastAsia="en-US"/>
        </w:rPr>
        <w:t>-</w:t>
      </w:r>
      <w:proofErr w:type="spellStart"/>
      <w:r w:rsidR="00BE1930" w:rsidRPr="00E6557D">
        <w:rPr>
          <w:rFonts w:ascii="ITC Avant Garde" w:eastAsia="Calibri" w:hAnsi="ITC Avant Garde" w:cs="Arial"/>
          <w:sz w:val="22"/>
          <w:szCs w:val="22"/>
          <w:lang w:eastAsia="en-US"/>
        </w:rPr>
        <w:t>Lucent</w:t>
      </w:r>
      <w:proofErr w:type="spellEnd"/>
      <w:r w:rsidRPr="00E6557D">
        <w:rPr>
          <w:rFonts w:ascii="ITC Avant Garde" w:eastAsia="Calibri" w:hAnsi="ITC Avant Garde" w:cs="Arial"/>
          <w:sz w:val="22"/>
          <w:szCs w:val="22"/>
          <w:lang w:eastAsia="en-US"/>
        </w:rPr>
        <w:t xml:space="preserve">, </w:t>
      </w:r>
      <w:proofErr w:type="spellStart"/>
      <w:r w:rsidR="00562611" w:rsidRPr="00E6557D">
        <w:rPr>
          <w:rFonts w:ascii="ITC Avant Garde" w:eastAsia="Calibri" w:hAnsi="ITC Avant Garde" w:cs="Arial"/>
          <w:sz w:val="22"/>
          <w:szCs w:val="22"/>
          <w:lang w:eastAsia="en-US"/>
        </w:rPr>
        <w:t>I</w:t>
      </w:r>
      <w:r w:rsidR="00551BE9" w:rsidRPr="00E6557D">
        <w:rPr>
          <w:rFonts w:ascii="ITC Avant Garde" w:eastAsia="Calibri" w:hAnsi="ITC Avant Garde" w:cs="Arial"/>
          <w:sz w:val="22"/>
          <w:szCs w:val="22"/>
          <w:lang w:eastAsia="en-US"/>
        </w:rPr>
        <w:t>conectiv</w:t>
      </w:r>
      <w:proofErr w:type="spellEnd"/>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w:t>
      </w:r>
      <w:r w:rsidR="00883137" w:rsidRPr="00E6557D">
        <w:rPr>
          <w:rFonts w:ascii="ITC Avant Garde" w:eastAsia="Calibri" w:hAnsi="ITC Avant Garde" w:cs="Arial"/>
          <w:sz w:val="22"/>
          <w:szCs w:val="22"/>
          <w:lang w:eastAsia="en-US"/>
        </w:rPr>
        <w:t>consideran que el procedimiento propuesto no es necesario y únicamente implica una carga en costos a todos los proveedores, así como fuertes impactos en el sistema del ABD para realizar las gestiones de portabilidad.</w:t>
      </w:r>
    </w:p>
    <w:p w14:paraId="0B3A4049" w14:textId="77777777" w:rsidR="000618F4" w:rsidRPr="00E6557D" w:rsidRDefault="000618F4" w:rsidP="00732D2E">
      <w:pPr>
        <w:pStyle w:val="Prrafodelista"/>
        <w:ind w:left="1418"/>
        <w:jc w:val="both"/>
        <w:rPr>
          <w:rFonts w:ascii="ITC Avant Garde" w:eastAsia="Calibri" w:hAnsi="ITC Avant Garde" w:cs="Arial"/>
          <w:sz w:val="22"/>
          <w:szCs w:val="22"/>
          <w:lang w:eastAsia="en-US"/>
        </w:rPr>
      </w:pPr>
    </w:p>
    <w:p w14:paraId="1B1276DD" w14:textId="3013CDD4" w:rsidR="00445745" w:rsidRPr="00E6557D" w:rsidRDefault="00445745" w:rsidP="003F1A6A">
      <w:pPr>
        <w:ind w:left="1418"/>
        <w:jc w:val="both"/>
        <w:rPr>
          <w:rFonts w:ascii="ITC Avant Garde" w:hAnsi="ITC Avant Garde"/>
        </w:rPr>
      </w:pPr>
      <w:r w:rsidRPr="00E6557D">
        <w:rPr>
          <w:rFonts w:ascii="ITC Avant Garde" w:hAnsi="ITC Avant Garde"/>
        </w:rPr>
        <w:lastRenderedPageBreak/>
        <w:t>Respuesta: Se atiende el comentario y se modifica redacción del proyecto</w:t>
      </w:r>
      <w:r w:rsidR="00820BEE" w:rsidRPr="00E6557D">
        <w:rPr>
          <w:rFonts w:ascii="ITC Avant Garde" w:hAnsi="ITC Avant Garde"/>
        </w:rPr>
        <w:t xml:space="preserve"> a efecto de eliminar de las Reglas de Portabilidad el procedimiento de cambio de domicilio a través del ABD</w:t>
      </w:r>
      <w:r w:rsidRPr="00E6557D">
        <w:rPr>
          <w:rFonts w:ascii="ITC Avant Garde" w:hAnsi="ITC Avant Garde"/>
        </w:rPr>
        <w:t>.</w:t>
      </w:r>
    </w:p>
    <w:p w14:paraId="2E66CBC9" w14:textId="77777777" w:rsidR="00445745" w:rsidRPr="00E6557D" w:rsidRDefault="00445745" w:rsidP="00445745">
      <w:pPr>
        <w:spacing w:after="0" w:line="276" w:lineRule="auto"/>
        <w:jc w:val="both"/>
        <w:rPr>
          <w:rFonts w:ascii="ITC Avant Garde" w:hAnsi="ITC Avant Garde"/>
          <w:color w:val="000000"/>
        </w:rPr>
      </w:pPr>
    </w:p>
    <w:p w14:paraId="38A4AD25" w14:textId="77777777" w:rsidR="00445745" w:rsidRPr="00E6557D" w:rsidRDefault="00445745" w:rsidP="003F1A6A">
      <w:pPr>
        <w:ind w:firstLine="708"/>
        <w:jc w:val="both"/>
        <w:rPr>
          <w:rFonts w:ascii="ITC Avant Garde" w:hAnsi="ITC Avant Garde"/>
          <w:b/>
        </w:rPr>
      </w:pPr>
      <w:r w:rsidRPr="00E6557D">
        <w:rPr>
          <w:rFonts w:ascii="ITC Avant Garde" w:hAnsi="ITC Avant Garde"/>
          <w:b/>
        </w:rPr>
        <w:t xml:space="preserve">TEMA: Solicitud de cambio de Zona </w:t>
      </w:r>
    </w:p>
    <w:p w14:paraId="20933717" w14:textId="77777777" w:rsidR="00445745" w:rsidRPr="00E6557D" w:rsidRDefault="00445745" w:rsidP="00445745">
      <w:pPr>
        <w:spacing w:after="0" w:line="276" w:lineRule="auto"/>
        <w:jc w:val="both"/>
        <w:rPr>
          <w:rFonts w:ascii="ITC Avant Garde" w:hAnsi="ITC Avant Garde"/>
          <w:color w:val="000000"/>
        </w:rPr>
      </w:pPr>
    </w:p>
    <w:p w14:paraId="4AB52E3E" w14:textId="68D78AA4"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5 bis, Telefónica,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proponen eliminar la regla, al considerar que el cambio de zona es un proceso que el proveedor deberá realizar a su usuario siempre y cuando cuente con cobertura geográfica, careciendo de sentido tener que realizar avisos al ABD. </w:t>
      </w:r>
      <w:r w:rsidR="00B84BF4" w:rsidRPr="00E6557D">
        <w:rPr>
          <w:rFonts w:ascii="ITC Avant Garde" w:eastAsia="Calibri" w:hAnsi="ITC Avant Garde" w:cs="Arial"/>
          <w:sz w:val="22"/>
          <w:szCs w:val="22"/>
          <w:lang w:eastAsia="en-US"/>
        </w:rPr>
        <w:t>Telmex</w:t>
      </w:r>
      <w:r w:rsidRPr="00E6557D">
        <w:rPr>
          <w:rFonts w:ascii="ITC Avant Garde" w:eastAsia="Calibri" w:hAnsi="ITC Avant Garde" w:cs="Arial"/>
          <w:sz w:val="22"/>
          <w:szCs w:val="22"/>
          <w:lang w:eastAsia="en-US"/>
        </w:rPr>
        <w:t>/</w:t>
      </w:r>
      <w:proofErr w:type="spellStart"/>
      <w:r w:rsidR="00B84BF4" w:rsidRPr="00E6557D">
        <w:rPr>
          <w:rFonts w:ascii="ITC Avant Garde" w:eastAsia="Calibri" w:hAnsi="ITC Avant Garde" w:cs="Arial"/>
          <w:sz w:val="22"/>
          <w:szCs w:val="22"/>
          <w:lang w:eastAsia="en-US"/>
        </w:rPr>
        <w:t>Telnor</w:t>
      </w:r>
      <w:proofErr w:type="spellEnd"/>
      <w:r w:rsidRPr="00E6557D">
        <w:rPr>
          <w:rFonts w:ascii="ITC Avant Garde" w:eastAsia="Calibri" w:hAnsi="ITC Avant Garde" w:cs="Arial"/>
          <w:sz w:val="22"/>
          <w:szCs w:val="22"/>
          <w:lang w:eastAsia="en-US"/>
        </w:rPr>
        <w:t xml:space="preserve">, consideran que se deben establecer diversos mecanismos para que el Usuario pueda obtener información. </w:t>
      </w:r>
    </w:p>
    <w:p w14:paraId="23BBE5E7" w14:textId="77777777" w:rsidR="00445745" w:rsidRPr="00E6557D" w:rsidRDefault="00445745" w:rsidP="00445745">
      <w:pPr>
        <w:pStyle w:val="Prrafodelista"/>
        <w:spacing w:line="276" w:lineRule="auto"/>
        <w:ind w:left="360"/>
        <w:jc w:val="both"/>
        <w:rPr>
          <w:rFonts w:ascii="ITC Avant Garde" w:hAnsi="ITC Avant Garde" w:cs="Arial"/>
          <w:color w:val="000000"/>
          <w:sz w:val="22"/>
          <w:szCs w:val="22"/>
        </w:rPr>
      </w:pPr>
    </w:p>
    <w:p w14:paraId="7A6F9F8A" w14:textId="25A36FD6" w:rsidR="00445745" w:rsidRPr="00E6557D" w:rsidRDefault="00445745" w:rsidP="003F1A6A">
      <w:pPr>
        <w:ind w:left="1418"/>
        <w:jc w:val="both"/>
        <w:rPr>
          <w:rFonts w:ascii="ITC Avant Garde" w:hAnsi="ITC Avant Garde"/>
        </w:rPr>
      </w:pPr>
      <w:r w:rsidRPr="00E6557D">
        <w:rPr>
          <w:rFonts w:ascii="ITC Avant Garde" w:hAnsi="ITC Avant Garde"/>
        </w:rPr>
        <w:t xml:space="preserve">Respuesta: </w:t>
      </w:r>
      <w:r w:rsidR="00820BEE" w:rsidRPr="00E6557D">
        <w:rPr>
          <w:rFonts w:ascii="ITC Avant Garde" w:hAnsi="ITC Avant Garde"/>
        </w:rPr>
        <w:t xml:space="preserve">Se atiende el comentario </w:t>
      </w:r>
      <w:r w:rsidR="001520B1" w:rsidRPr="00E6557D">
        <w:rPr>
          <w:rFonts w:ascii="ITC Avant Garde" w:hAnsi="ITC Avant Garde"/>
        </w:rPr>
        <w:t>y se elimina de</w:t>
      </w:r>
      <w:r w:rsidRPr="00E6557D">
        <w:rPr>
          <w:rFonts w:ascii="ITC Avant Garde" w:hAnsi="ITC Avant Garde"/>
        </w:rPr>
        <w:t xml:space="preserve">l proyecto el procedimiento de </w:t>
      </w:r>
      <w:r w:rsidR="004C2028" w:rsidRPr="00E6557D">
        <w:rPr>
          <w:rFonts w:ascii="ITC Avant Garde" w:hAnsi="ITC Avant Garde"/>
        </w:rPr>
        <w:t xml:space="preserve">solicitud </w:t>
      </w:r>
      <w:r w:rsidRPr="00E6557D">
        <w:rPr>
          <w:rFonts w:ascii="ITC Avant Garde" w:hAnsi="ITC Avant Garde"/>
        </w:rPr>
        <w:t>de Cambio de Domicilio a una Zona</w:t>
      </w:r>
      <w:r w:rsidR="003F1A6A" w:rsidRPr="00E6557D">
        <w:rPr>
          <w:rFonts w:ascii="ITC Avant Garde" w:hAnsi="ITC Avant Garde"/>
        </w:rPr>
        <w:t>.</w:t>
      </w:r>
    </w:p>
    <w:p w14:paraId="27485C0F" w14:textId="77777777" w:rsidR="00445745" w:rsidRPr="00E6557D" w:rsidRDefault="00445745" w:rsidP="003F1A6A">
      <w:pPr>
        <w:ind w:firstLine="708"/>
        <w:jc w:val="both"/>
        <w:rPr>
          <w:rFonts w:ascii="ITC Avant Garde" w:hAnsi="ITC Avant Garde"/>
          <w:b/>
        </w:rPr>
      </w:pPr>
    </w:p>
    <w:p w14:paraId="1E0066B8" w14:textId="77777777" w:rsidR="00445745" w:rsidRPr="00E6557D" w:rsidRDefault="00445745" w:rsidP="003F1A6A">
      <w:pPr>
        <w:ind w:firstLine="708"/>
        <w:jc w:val="both"/>
        <w:rPr>
          <w:rFonts w:ascii="ITC Avant Garde" w:hAnsi="ITC Avant Garde"/>
          <w:b/>
        </w:rPr>
      </w:pPr>
      <w:r w:rsidRPr="00E6557D">
        <w:rPr>
          <w:rFonts w:ascii="ITC Avant Garde" w:hAnsi="ITC Avant Garde"/>
          <w:b/>
        </w:rPr>
        <w:t>TEMA: Integración del Comité</w:t>
      </w:r>
    </w:p>
    <w:p w14:paraId="10716E53" w14:textId="77777777" w:rsidR="00445745" w:rsidRPr="00E6557D" w:rsidRDefault="00445745" w:rsidP="00445745">
      <w:pPr>
        <w:spacing w:after="0" w:line="276" w:lineRule="auto"/>
        <w:jc w:val="both"/>
        <w:rPr>
          <w:rFonts w:ascii="ITC Avant Garde" w:hAnsi="ITC Avant Garde"/>
          <w:color w:val="000000"/>
        </w:rPr>
      </w:pPr>
    </w:p>
    <w:p w14:paraId="6AA21295" w14:textId="0419ABD4"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a la Regla 7, T</w:t>
      </w:r>
      <w:r w:rsidR="001A724D" w:rsidRPr="00E6557D">
        <w:rPr>
          <w:rFonts w:ascii="ITC Avant Garde" w:eastAsia="Calibri" w:hAnsi="ITC Avant Garde" w:cs="Arial"/>
          <w:sz w:val="22"/>
          <w:szCs w:val="22"/>
          <w:lang w:eastAsia="en-US"/>
        </w:rPr>
        <w:t>elmex</w:t>
      </w:r>
      <w:r w:rsidRPr="00E6557D">
        <w:rPr>
          <w:rFonts w:ascii="ITC Avant Garde" w:eastAsia="Calibri" w:hAnsi="ITC Avant Garde" w:cs="Arial"/>
          <w:sz w:val="22"/>
          <w:szCs w:val="22"/>
          <w:lang w:eastAsia="en-US"/>
        </w:rPr>
        <w:t>/</w:t>
      </w:r>
      <w:proofErr w:type="spellStart"/>
      <w:r w:rsidRPr="00E6557D">
        <w:rPr>
          <w:rFonts w:ascii="ITC Avant Garde" w:eastAsia="Calibri" w:hAnsi="ITC Avant Garde" w:cs="Arial"/>
          <w:sz w:val="22"/>
          <w:szCs w:val="22"/>
          <w:lang w:eastAsia="en-US"/>
        </w:rPr>
        <w:t>T</w:t>
      </w:r>
      <w:r w:rsidR="001A724D" w:rsidRPr="00E6557D">
        <w:rPr>
          <w:rFonts w:ascii="ITC Avant Garde" w:eastAsia="Calibri" w:hAnsi="ITC Avant Garde" w:cs="Arial"/>
          <w:sz w:val="22"/>
          <w:szCs w:val="22"/>
          <w:lang w:eastAsia="en-US"/>
        </w:rPr>
        <w:t>elnor</w:t>
      </w:r>
      <w:proofErr w:type="spellEnd"/>
      <w:r w:rsidR="00D91245" w:rsidRPr="00E6557D">
        <w:rPr>
          <w:rFonts w:ascii="ITC Avant Garde" w:eastAsia="Calibri" w:hAnsi="ITC Avant Garde" w:cs="Arial"/>
          <w:sz w:val="22"/>
          <w:szCs w:val="22"/>
          <w:lang w:eastAsia="en-US"/>
        </w:rPr>
        <w:t xml:space="preserve"> propone</w:t>
      </w:r>
      <w:r w:rsidR="00E77C91" w:rsidRPr="00E6557D">
        <w:rPr>
          <w:rFonts w:ascii="ITC Avant Garde" w:eastAsia="Calibri" w:hAnsi="ITC Avant Garde" w:cs="Arial"/>
          <w:sz w:val="22"/>
          <w:szCs w:val="22"/>
          <w:lang w:eastAsia="en-US"/>
        </w:rPr>
        <w:t>n</w:t>
      </w:r>
      <w:r w:rsidR="00D91245" w:rsidRPr="00E6557D">
        <w:rPr>
          <w:rFonts w:ascii="ITC Avant Garde" w:eastAsia="Calibri" w:hAnsi="ITC Avant Garde" w:cs="Arial"/>
          <w:sz w:val="22"/>
          <w:szCs w:val="22"/>
          <w:lang w:eastAsia="en-US"/>
        </w:rPr>
        <w:t xml:space="preserve"> su modificación</w:t>
      </w:r>
      <w:r w:rsidRPr="00E6557D">
        <w:rPr>
          <w:rFonts w:ascii="ITC Avant Garde" w:eastAsia="Calibri" w:hAnsi="ITC Avant Garde" w:cs="Arial"/>
          <w:sz w:val="22"/>
          <w:szCs w:val="22"/>
          <w:lang w:eastAsia="en-US"/>
        </w:rPr>
        <w:t xml:space="preserve"> </w:t>
      </w:r>
      <w:r w:rsidR="00D91245" w:rsidRPr="00E6557D">
        <w:rPr>
          <w:rFonts w:ascii="ITC Avant Garde" w:eastAsia="Calibri" w:hAnsi="ITC Avant Garde" w:cs="Arial"/>
          <w:sz w:val="22"/>
          <w:szCs w:val="22"/>
          <w:lang w:eastAsia="en-US"/>
        </w:rPr>
        <w:t xml:space="preserve">a efecto de que cuando </w:t>
      </w:r>
      <w:r w:rsidR="00E77C91" w:rsidRPr="00E6557D">
        <w:rPr>
          <w:rFonts w:ascii="ITC Avant Garde" w:eastAsia="Calibri" w:hAnsi="ITC Avant Garde" w:cs="Arial"/>
          <w:sz w:val="22"/>
          <w:szCs w:val="22"/>
          <w:lang w:eastAsia="en-US"/>
        </w:rPr>
        <w:t xml:space="preserve">dos o más PST </w:t>
      </w:r>
      <w:r w:rsidRPr="00E6557D">
        <w:rPr>
          <w:rFonts w:ascii="ITC Avant Garde" w:eastAsia="Calibri" w:hAnsi="ITC Avant Garde" w:cs="Arial"/>
          <w:sz w:val="22"/>
          <w:szCs w:val="22"/>
          <w:lang w:eastAsia="en-US"/>
        </w:rPr>
        <w:t>formen parte de un mismo Grupo</w:t>
      </w:r>
      <w:r w:rsidR="00E86093" w:rsidRPr="00E6557D">
        <w:rPr>
          <w:rFonts w:ascii="ITC Avant Garde" w:eastAsia="Calibri" w:hAnsi="ITC Avant Garde" w:cs="Arial"/>
          <w:sz w:val="22"/>
          <w:szCs w:val="22"/>
          <w:lang w:eastAsia="en-US"/>
        </w:rPr>
        <w:t xml:space="preserve"> de Interés E</w:t>
      </w:r>
      <w:r w:rsidR="00E77C91" w:rsidRPr="00E6557D">
        <w:rPr>
          <w:rFonts w:ascii="ITC Avant Garde" w:eastAsia="Calibri" w:hAnsi="ITC Avant Garde" w:cs="Arial"/>
          <w:sz w:val="22"/>
          <w:szCs w:val="22"/>
          <w:lang w:eastAsia="en-US"/>
        </w:rPr>
        <w:t>conómico y</w:t>
      </w:r>
      <w:r w:rsidR="00D91245" w:rsidRPr="00E6557D">
        <w:rPr>
          <w:rFonts w:ascii="ITC Avant Garde" w:eastAsia="Calibri" w:hAnsi="ITC Avant Garde" w:cs="Arial"/>
          <w:sz w:val="22"/>
          <w:szCs w:val="22"/>
          <w:lang w:eastAsia="en-US"/>
        </w:rPr>
        <w:t xml:space="preserve"> </w:t>
      </w:r>
      <w:r w:rsidR="00E86093" w:rsidRPr="00E6557D">
        <w:rPr>
          <w:rFonts w:ascii="ITC Avant Garde" w:eastAsia="Calibri" w:hAnsi="ITC Avant Garde" w:cs="Arial"/>
          <w:sz w:val="22"/>
          <w:szCs w:val="22"/>
          <w:lang w:eastAsia="en-US"/>
        </w:rPr>
        <w:t>cuenten con</w:t>
      </w:r>
      <w:r w:rsidRPr="00E6557D">
        <w:rPr>
          <w:rFonts w:ascii="ITC Avant Garde" w:eastAsia="Calibri" w:hAnsi="ITC Avant Garde" w:cs="Arial"/>
          <w:sz w:val="22"/>
          <w:szCs w:val="22"/>
          <w:lang w:eastAsia="en-US"/>
        </w:rPr>
        <w:t xml:space="preserve"> red</w:t>
      </w:r>
      <w:r w:rsidR="00E86093" w:rsidRPr="00E6557D">
        <w:rPr>
          <w:rFonts w:ascii="ITC Avant Garde" w:eastAsia="Calibri" w:hAnsi="ITC Avant Garde" w:cs="Arial"/>
          <w:sz w:val="22"/>
          <w:szCs w:val="22"/>
          <w:lang w:eastAsia="en-US"/>
        </w:rPr>
        <w:t>es</w:t>
      </w:r>
      <w:r w:rsidR="00D91245" w:rsidRPr="00E6557D">
        <w:rPr>
          <w:rFonts w:ascii="ITC Avant Garde" w:eastAsia="Calibri" w:hAnsi="ITC Avant Garde" w:cs="Arial"/>
          <w:sz w:val="22"/>
          <w:szCs w:val="22"/>
          <w:lang w:eastAsia="en-US"/>
        </w:rPr>
        <w:t xml:space="preserve"> distintas (fija y móvil),</w:t>
      </w:r>
      <w:r w:rsidR="00E86093" w:rsidRPr="00E6557D">
        <w:rPr>
          <w:rFonts w:ascii="ITC Avant Garde" w:eastAsia="Calibri" w:hAnsi="ITC Avant Garde" w:cs="Arial"/>
          <w:sz w:val="22"/>
          <w:szCs w:val="22"/>
          <w:lang w:eastAsia="en-US"/>
        </w:rPr>
        <w:t xml:space="preserve"> </w:t>
      </w:r>
      <w:r w:rsidR="00D91245" w:rsidRPr="00E6557D">
        <w:rPr>
          <w:rFonts w:ascii="ITC Avant Garde" w:eastAsia="Calibri" w:hAnsi="ITC Avant Garde" w:cs="Arial"/>
          <w:sz w:val="22"/>
          <w:szCs w:val="22"/>
          <w:lang w:eastAsia="en-US"/>
        </w:rPr>
        <w:t>se emita</w:t>
      </w:r>
      <w:r w:rsidRPr="00E6557D">
        <w:rPr>
          <w:rFonts w:ascii="ITC Avant Garde" w:eastAsia="Calibri" w:hAnsi="ITC Avant Garde" w:cs="Arial"/>
          <w:sz w:val="22"/>
          <w:szCs w:val="22"/>
          <w:lang w:eastAsia="en-US"/>
        </w:rPr>
        <w:t xml:space="preserve"> un voto de manera </w:t>
      </w:r>
      <w:r w:rsidR="00D91245" w:rsidRPr="00E6557D">
        <w:rPr>
          <w:rFonts w:ascii="ITC Avant Garde" w:eastAsia="Calibri" w:hAnsi="ITC Avant Garde" w:cs="Arial"/>
          <w:sz w:val="22"/>
          <w:szCs w:val="22"/>
          <w:lang w:eastAsia="en-US"/>
        </w:rPr>
        <w:t>independiente</w:t>
      </w:r>
      <w:r w:rsidRPr="00E6557D">
        <w:rPr>
          <w:rFonts w:ascii="ITC Avant Garde" w:eastAsia="Calibri" w:hAnsi="ITC Avant Garde" w:cs="Arial"/>
          <w:sz w:val="22"/>
          <w:szCs w:val="22"/>
          <w:lang w:eastAsia="en-US"/>
        </w:rPr>
        <w:t xml:space="preserve">. </w:t>
      </w:r>
    </w:p>
    <w:p w14:paraId="66AFD351" w14:textId="77777777" w:rsidR="00445745" w:rsidRPr="00E6557D" w:rsidRDefault="00445745" w:rsidP="00445745">
      <w:pPr>
        <w:spacing w:after="0" w:line="276" w:lineRule="auto"/>
        <w:jc w:val="both"/>
        <w:rPr>
          <w:rFonts w:ascii="ITC Avant Garde" w:eastAsiaTheme="minorEastAsia" w:hAnsi="ITC Avant Garde"/>
          <w:color w:val="000000"/>
          <w:lang w:eastAsia="es-ES"/>
        </w:rPr>
      </w:pPr>
    </w:p>
    <w:p w14:paraId="024AA791" w14:textId="071A7AC2" w:rsidR="00445745" w:rsidRPr="00E6557D" w:rsidRDefault="00445745" w:rsidP="003F1A6A">
      <w:pPr>
        <w:ind w:left="1418"/>
        <w:jc w:val="both"/>
        <w:rPr>
          <w:rFonts w:ascii="ITC Avant Garde" w:hAnsi="ITC Avant Garde"/>
        </w:rPr>
      </w:pPr>
      <w:r w:rsidRPr="00E6557D">
        <w:rPr>
          <w:rFonts w:ascii="ITC Avant Garde" w:hAnsi="ITC Avant Garde"/>
        </w:rPr>
        <w:t xml:space="preserve">Respuesta: </w:t>
      </w:r>
      <w:r w:rsidR="00D91245" w:rsidRPr="00E6557D">
        <w:rPr>
          <w:rFonts w:ascii="ITC Avant Garde" w:hAnsi="ITC Avant Garde"/>
        </w:rPr>
        <w:t xml:space="preserve">Se elimina del proyecto el término Grupo de Interés Económico, por lo que cada Proveedor contará con derecho a voto </w:t>
      </w:r>
      <w:r w:rsidR="00E77C91" w:rsidRPr="00E6557D">
        <w:rPr>
          <w:rFonts w:ascii="ITC Avant Garde" w:hAnsi="ITC Avant Garde"/>
        </w:rPr>
        <w:t>en el Comité.</w:t>
      </w:r>
      <w:r w:rsidR="00D91245" w:rsidRPr="00E6557D">
        <w:rPr>
          <w:rFonts w:ascii="ITC Avant Garde" w:hAnsi="ITC Avant Garde"/>
        </w:rPr>
        <w:t xml:space="preserve"> </w:t>
      </w:r>
    </w:p>
    <w:p w14:paraId="050B10B0" w14:textId="77777777" w:rsidR="00445745" w:rsidRPr="00E6557D" w:rsidRDefault="00445745" w:rsidP="00445745">
      <w:pPr>
        <w:spacing w:after="0" w:line="276" w:lineRule="auto"/>
        <w:jc w:val="both"/>
        <w:rPr>
          <w:rFonts w:ascii="ITC Avant Garde" w:eastAsiaTheme="minorEastAsia" w:hAnsi="ITC Avant Garde"/>
          <w:color w:val="000000"/>
          <w:lang w:eastAsia="es-ES"/>
        </w:rPr>
      </w:pPr>
    </w:p>
    <w:p w14:paraId="148BED75" w14:textId="77777777" w:rsidR="00445745" w:rsidRPr="00E6557D" w:rsidRDefault="00445745" w:rsidP="003F1A6A">
      <w:pPr>
        <w:ind w:firstLine="708"/>
        <w:jc w:val="both"/>
        <w:rPr>
          <w:rFonts w:ascii="ITC Avant Garde" w:hAnsi="ITC Avant Garde"/>
          <w:b/>
        </w:rPr>
      </w:pPr>
      <w:r w:rsidRPr="00E6557D">
        <w:rPr>
          <w:rFonts w:ascii="ITC Avant Garde" w:hAnsi="ITC Avant Garde"/>
          <w:b/>
        </w:rPr>
        <w:t>TEMA: Funciones del Comité</w:t>
      </w:r>
    </w:p>
    <w:p w14:paraId="572170D8" w14:textId="77777777" w:rsidR="00445745" w:rsidRPr="00E6557D" w:rsidRDefault="00445745" w:rsidP="00445745">
      <w:pPr>
        <w:spacing w:after="0" w:line="276" w:lineRule="auto"/>
        <w:jc w:val="both"/>
        <w:rPr>
          <w:rFonts w:ascii="ITC Avant Garde" w:hAnsi="ITC Avant Garde"/>
          <w:color w:val="000000"/>
        </w:rPr>
      </w:pPr>
    </w:p>
    <w:p w14:paraId="38F2E6C6" w14:textId="29BDB4E8"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a la Regla 8, T</w:t>
      </w:r>
      <w:r w:rsidR="001A724D" w:rsidRPr="00E6557D">
        <w:rPr>
          <w:rFonts w:ascii="ITC Avant Garde" w:eastAsia="Calibri" w:hAnsi="ITC Avant Garde" w:cs="Arial"/>
          <w:sz w:val="22"/>
          <w:szCs w:val="22"/>
          <w:lang w:eastAsia="en-US"/>
        </w:rPr>
        <w:t>elmex</w:t>
      </w:r>
      <w:r w:rsidRPr="00E6557D">
        <w:rPr>
          <w:rFonts w:ascii="ITC Avant Garde" w:eastAsia="Calibri" w:hAnsi="ITC Avant Garde" w:cs="Arial"/>
          <w:sz w:val="22"/>
          <w:szCs w:val="22"/>
          <w:lang w:eastAsia="en-US"/>
        </w:rPr>
        <w:t>/</w:t>
      </w:r>
      <w:proofErr w:type="spellStart"/>
      <w:r w:rsidRPr="00E6557D">
        <w:rPr>
          <w:rFonts w:ascii="ITC Avant Garde" w:eastAsia="Calibri" w:hAnsi="ITC Avant Garde" w:cs="Arial"/>
          <w:sz w:val="22"/>
          <w:szCs w:val="22"/>
          <w:lang w:eastAsia="en-US"/>
        </w:rPr>
        <w:t>T</w:t>
      </w:r>
      <w:r w:rsidR="001A724D" w:rsidRPr="00E6557D">
        <w:rPr>
          <w:rFonts w:ascii="ITC Avant Garde" w:eastAsia="Calibri" w:hAnsi="ITC Avant Garde" w:cs="Arial"/>
          <w:sz w:val="22"/>
          <w:szCs w:val="22"/>
          <w:lang w:eastAsia="en-US"/>
        </w:rPr>
        <w:t>elnor</w:t>
      </w:r>
      <w:proofErr w:type="spellEnd"/>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00E77C91" w:rsidRPr="00E6557D">
        <w:rPr>
          <w:rFonts w:ascii="ITC Avant Garde" w:eastAsia="Calibri" w:hAnsi="ITC Avant Garde" w:cs="Arial"/>
          <w:sz w:val="22"/>
          <w:szCs w:val="22"/>
          <w:lang w:eastAsia="en-US"/>
        </w:rPr>
        <w:t xml:space="preserve"> proponen modificar la regla</w:t>
      </w:r>
      <w:r w:rsidRPr="00E6557D">
        <w:rPr>
          <w:rFonts w:ascii="ITC Avant Garde" w:eastAsia="Calibri" w:hAnsi="ITC Avant Garde" w:cs="Arial"/>
          <w:sz w:val="22"/>
          <w:szCs w:val="22"/>
          <w:lang w:eastAsia="en-US"/>
        </w:rPr>
        <w:t xml:space="preserve"> para establecer que las decisiones que acuerde el </w:t>
      </w:r>
      <w:r w:rsidR="002F14A0" w:rsidRPr="00E6557D">
        <w:rPr>
          <w:rFonts w:ascii="ITC Avant Garde" w:eastAsia="Calibri" w:hAnsi="ITC Avant Garde" w:cs="Arial"/>
          <w:sz w:val="22"/>
          <w:szCs w:val="22"/>
          <w:lang w:eastAsia="en-US"/>
        </w:rPr>
        <w:t>C</w:t>
      </w:r>
      <w:r w:rsidR="00E77C91" w:rsidRPr="00E6557D">
        <w:rPr>
          <w:rFonts w:ascii="ITC Avant Garde" w:eastAsia="Calibri" w:hAnsi="ITC Avant Garde" w:cs="Arial"/>
          <w:sz w:val="22"/>
          <w:szCs w:val="22"/>
          <w:lang w:eastAsia="en-US"/>
        </w:rPr>
        <w:t xml:space="preserve">omité mediante votación tengan </w:t>
      </w:r>
      <w:r w:rsidRPr="00E6557D">
        <w:rPr>
          <w:rFonts w:ascii="ITC Avant Garde" w:eastAsia="Calibri" w:hAnsi="ITC Avant Garde" w:cs="Arial"/>
          <w:sz w:val="22"/>
          <w:szCs w:val="22"/>
          <w:lang w:eastAsia="en-US"/>
        </w:rPr>
        <w:t>c</w:t>
      </w:r>
      <w:r w:rsidR="00E77C91" w:rsidRPr="00E6557D">
        <w:rPr>
          <w:rFonts w:ascii="ITC Avant Garde" w:eastAsia="Calibri" w:hAnsi="ITC Avant Garde" w:cs="Arial"/>
          <w:sz w:val="22"/>
          <w:szCs w:val="22"/>
          <w:lang w:eastAsia="en-US"/>
        </w:rPr>
        <w:t>arácter vinculante</w:t>
      </w:r>
      <w:r w:rsidRPr="00E6557D">
        <w:rPr>
          <w:rFonts w:ascii="ITC Avant Garde" w:eastAsia="Calibri" w:hAnsi="ITC Avant Garde" w:cs="Arial"/>
          <w:sz w:val="22"/>
          <w:szCs w:val="22"/>
          <w:lang w:eastAsia="en-US"/>
        </w:rPr>
        <w:t xml:space="preserve"> para el Instituto, </w:t>
      </w:r>
      <w:r w:rsidR="00E77C91" w:rsidRPr="00E6557D">
        <w:rPr>
          <w:rFonts w:ascii="ITC Avant Garde" w:eastAsia="Calibri" w:hAnsi="ITC Avant Garde" w:cs="Arial"/>
          <w:sz w:val="22"/>
          <w:szCs w:val="22"/>
          <w:lang w:eastAsia="en-US"/>
        </w:rPr>
        <w:t xml:space="preserve">esto </w:t>
      </w:r>
      <w:r w:rsidRPr="00E6557D">
        <w:rPr>
          <w:rFonts w:ascii="ITC Avant Garde" w:eastAsia="Calibri" w:hAnsi="ITC Avant Garde" w:cs="Arial"/>
          <w:sz w:val="22"/>
          <w:szCs w:val="22"/>
          <w:lang w:eastAsia="en-US"/>
        </w:rPr>
        <w:t xml:space="preserve">con el objeto de favorecer y reconocer la posición de la industria. </w:t>
      </w:r>
    </w:p>
    <w:p w14:paraId="598C030F" w14:textId="77777777" w:rsidR="00445745" w:rsidRPr="00E6557D" w:rsidRDefault="00445745" w:rsidP="00445745">
      <w:pPr>
        <w:spacing w:after="0" w:line="276" w:lineRule="auto"/>
        <w:jc w:val="both"/>
        <w:rPr>
          <w:rFonts w:ascii="ITC Avant Garde" w:hAnsi="ITC Avant Garde"/>
          <w:color w:val="000000"/>
        </w:rPr>
      </w:pPr>
    </w:p>
    <w:p w14:paraId="6B5E3B13" w14:textId="0868799B" w:rsidR="00445745" w:rsidRPr="00E6557D" w:rsidRDefault="00445745" w:rsidP="003F1A6A">
      <w:pPr>
        <w:ind w:left="1418"/>
        <w:jc w:val="both"/>
        <w:rPr>
          <w:rFonts w:ascii="ITC Avant Garde" w:hAnsi="ITC Avant Garde"/>
        </w:rPr>
      </w:pPr>
      <w:r w:rsidRPr="00E6557D">
        <w:rPr>
          <w:rFonts w:ascii="ITC Avant Garde" w:hAnsi="ITC Avant Garde"/>
        </w:rPr>
        <w:t xml:space="preserve">Respuesta: Las recomendaciones generadas por los Proveedores de Servicios de Telecomunicaciones </w:t>
      </w:r>
      <w:r w:rsidR="00E77C91" w:rsidRPr="00E6557D">
        <w:rPr>
          <w:rFonts w:ascii="ITC Avant Garde" w:hAnsi="ITC Avant Garde"/>
        </w:rPr>
        <w:t xml:space="preserve">en el Comité no pueden tener carácter </w:t>
      </w:r>
      <w:r w:rsidRPr="00E6557D">
        <w:rPr>
          <w:rFonts w:ascii="ITC Avant Garde" w:hAnsi="ITC Avant Garde"/>
        </w:rPr>
        <w:t>vinculante</w:t>
      </w:r>
      <w:r w:rsidR="00E77C91" w:rsidRPr="00E6557D">
        <w:rPr>
          <w:rFonts w:ascii="ITC Avant Garde" w:hAnsi="ITC Avant Garde"/>
        </w:rPr>
        <w:t xml:space="preserve"> para el Instituto, en virtud de</w:t>
      </w:r>
      <w:r w:rsidRPr="00E6557D">
        <w:rPr>
          <w:rFonts w:ascii="ITC Avant Garde" w:hAnsi="ITC Avant Garde"/>
        </w:rPr>
        <w:t xml:space="preserve"> que</w:t>
      </w:r>
      <w:r w:rsidR="00E77C91" w:rsidRPr="00E6557D">
        <w:rPr>
          <w:rFonts w:ascii="ITC Avant Garde" w:hAnsi="ITC Avant Garde"/>
        </w:rPr>
        <w:t>,</w:t>
      </w:r>
      <w:r w:rsidRPr="00E6557D">
        <w:rPr>
          <w:rFonts w:ascii="ITC Avant Garde" w:hAnsi="ITC Avant Garde"/>
        </w:rPr>
        <w:t xml:space="preserve"> de </w:t>
      </w:r>
      <w:r w:rsidRPr="00E6557D">
        <w:rPr>
          <w:rFonts w:ascii="ITC Avant Garde" w:hAnsi="ITC Avant Garde"/>
        </w:rPr>
        <w:lastRenderedPageBreak/>
        <w:t>conformidad con la Regla 6, fracción V, de las Reglas de Portabilidad Numérica, el Instituto es el encargado de presidir, coordinar y resolver respec</w:t>
      </w:r>
      <w:r w:rsidR="00E77C91" w:rsidRPr="00E6557D">
        <w:rPr>
          <w:rFonts w:ascii="ITC Avant Garde" w:hAnsi="ITC Avant Garde"/>
        </w:rPr>
        <w:t>to de las recomendaciones que se</w:t>
      </w:r>
      <w:r w:rsidRPr="00E6557D">
        <w:rPr>
          <w:rFonts w:ascii="ITC Avant Garde" w:hAnsi="ITC Avant Garde"/>
        </w:rPr>
        <w:t xml:space="preserve"> generen</w:t>
      </w:r>
      <w:r w:rsidR="00E77C91" w:rsidRPr="00E6557D">
        <w:rPr>
          <w:rFonts w:ascii="ITC Avant Garde" w:hAnsi="ITC Avant Garde"/>
        </w:rPr>
        <w:t xml:space="preserve"> en el Comité</w:t>
      </w:r>
      <w:r w:rsidRPr="00E6557D">
        <w:rPr>
          <w:rFonts w:ascii="ITC Avant Garde" w:hAnsi="ITC Avant Garde"/>
        </w:rPr>
        <w:t>; aunado al hecho de que el Instituto tiene por objeto regular y promover la competencia y el desarrollo eficiente de las telecomunicaciones y la radiodifusión en el ámbito de las atribuciones que le confieren la Constitución y en los términos que fijan esta Ley y demás disposiciones legales aplicables, at</w:t>
      </w:r>
      <w:r w:rsidR="00E77C91" w:rsidRPr="00E6557D">
        <w:rPr>
          <w:rFonts w:ascii="ITC Avant Garde" w:hAnsi="ITC Avant Garde"/>
        </w:rPr>
        <w:t>ribuciones que no pueden sujetarse</w:t>
      </w:r>
      <w:r w:rsidRPr="00E6557D">
        <w:rPr>
          <w:rFonts w:ascii="ITC Avant Garde" w:hAnsi="ITC Avant Garde"/>
        </w:rPr>
        <w:t xml:space="preserve"> a la decisión de la industria que participa en el </w:t>
      </w:r>
      <w:r w:rsidR="002F14A0" w:rsidRPr="00E6557D">
        <w:rPr>
          <w:rFonts w:ascii="ITC Avant Garde" w:hAnsi="ITC Avant Garde"/>
        </w:rPr>
        <w:t>C</w:t>
      </w:r>
      <w:r w:rsidRPr="00E6557D">
        <w:rPr>
          <w:rFonts w:ascii="ITC Avant Garde" w:hAnsi="ITC Avant Garde"/>
        </w:rPr>
        <w:t xml:space="preserve">omité. </w:t>
      </w:r>
    </w:p>
    <w:p w14:paraId="190D45EF" w14:textId="77777777" w:rsidR="00445745" w:rsidRPr="00E6557D" w:rsidRDefault="00445745" w:rsidP="00445745">
      <w:pPr>
        <w:spacing w:after="0" w:line="276" w:lineRule="auto"/>
        <w:jc w:val="both"/>
        <w:rPr>
          <w:rFonts w:ascii="ITC Avant Garde" w:hAnsi="ITC Avant Garde"/>
          <w:b/>
          <w:color w:val="000000"/>
        </w:rPr>
      </w:pPr>
    </w:p>
    <w:p w14:paraId="2D40A962" w14:textId="77777777" w:rsidR="00445745" w:rsidRPr="00E6557D" w:rsidRDefault="00445745" w:rsidP="003F1A6A">
      <w:pPr>
        <w:ind w:firstLine="708"/>
        <w:jc w:val="both"/>
        <w:rPr>
          <w:rFonts w:ascii="ITC Avant Garde" w:hAnsi="ITC Avant Garde"/>
          <w:b/>
        </w:rPr>
      </w:pPr>
      <w:r w:rsidRPr="00E6557D">
        <w:rPr>
          <w:rFonts w:ascii="ITC Avant Garde" w:hAnsi="ITC Avant Garde"/>
          <w:b/>
        </w:rPr>
        <w:t>TEMA: Presidente del Comité</w:t>
      </w:r>
    </w:p>
    <w:p w14:paraId="24AED9FD" w14:textId="77777777" w:rsidR="00445745" w:rsidRPr="00E6557D" w:rsidRDefault="00445745" w:rsidP="00445745">
      <w:pPr>
        <w:spacing w:after="0" w:line="276" w:lineRule="auto"/>
        <w:jc w:val="both"/>
        <w:rPr>
          <w:rFonts w:ascii="ITC Avant Garde" w:hAnsi="ITC Avant Garde"/>
          <w:color w:val="000000"/>
        </w:rPr>
      </w:pPr>
    </w:p>
    <w:p w14:paraId="62ED7A07" w14:textId="4DEDF6CD" w:rsidR="00445745" w:rsidRPr="00E6557D" w:rsidRDefault="00E77C91"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Respecto de la Regla</w:t>
      </w:r>
      <w:r w:rsidR="00445745" w:rsidRPr="00E6557D">
        <w:rPr>
          <w:rFonts w:ascii="ITC Avant Garde" w:eastAsia="Calibri" w:hAnsi="ITC Avant Garde" w:cs="Arial"/>
          <w:sz w:val="22"/>
          <w:szCs w:val="22"/>
          <w:lang w:eastAsia="en-US"/>
        </w:rPr>
        <w:t xml:space="preserve"> 9, T</w:t>
      </w:r>
      <w:r w:rsidR="001A724D" w:rsidRPr="00E6557D">
        <w:rPr>
          <w:rFonts w:ascii="ITC Avant Garde" w:eastAsia="Calibri" w:hAnsi="ITC Avant Garde" w:cs="Arial"/>
          <w:sz w:val="22"/>
          <w:szCs w:val="22"/>
          <w:lang w:eastAsia="en-US"/>
        </w:rPr>
        <w:t>elmex</w:t>
      </w:r>
      <w:r w:rsidR="00445745" w:rsidRPr="00E6557D">
        <w:rPr>
          <w:rFonts w:ascii="ITC Avant Garde" w:eastAsia="Calibri" w:hAnsi="ITC Avant Garde" w:cs="Arial"/>
          <w:sz w:val="22"/>
          <w:szCs w:val="22"/>
          <w:lang w:eastAsia="en-US"/>
        </w:rPr>
        <w:t>/</w:t>
      </w:r>
      <w:proofErr w:type="spellStart"/>
      <w:r w:rsidR="00445745" w:rsidRPr="00E6557D">
        <w:rPr>
          <w:rFonts w:ascii="ITC Avant Garde" w:eastAsia="Calibri" w:hAnsi="ITC Avant Garde" w:cs="Arial"/>
          <w:sz w:val="22"/>
          <w:szCs w:val="22"/>
          <w:lang w:eastAsia="en-US"/>
        </w:rPr>
        <w:t>T</w:t>
      </w:r>
      <w:r w:rsidR="001A724D" w:rsidRPr="00E6557D">
        <w:rPr>
          <w:rFonts w:ascii="ITC Avant Garde" w:eastAsia="Calibri" w:hAnsi="ITC Avant Garde" w:cs="Arial"/>
          <w:sz w:val="22"/>
          <w:szCs w:val="22"/>
          <w:lang w:eastAsia="en-US"/>
        </w:rPr>
        <w:t>elnor</w:t>
      </w:r>
      <w:proofErr w:type="spellEnd"/>
      <w:r w:rsidR="00445745" w:rsidRPr="00E6557D">
        <w:rPr>
          <w:rFonts w:ascii="ITC Avant Garde" w:eastAsia="Calibri" w:hAnsi="ITC Avant Garde" w:cs="Arial"/>
          <w:sz w:val="22"/>
          <w:szCs w:val="22"/>
          <w:lang w:eastAsia="en-US"/>
        </w:rPr>
        <w:t xml:space="preserve"> solicita enumerar correctamente las fracciones de la regla. </w:t>
      </w:r>
    </w:p>
    <w:p w14:paraId="4B6F4472" w14:textId="77777777" w:rsidR="00445745" w:rsidRPr="00E6557D" w:rsidRDefault="00445745" w:rsidP="00445745">
      <w:pPr>
        <w:spacing w:after="0" w:line="276" w:lineRule="auto"/>
        <w:jc w:val="both"/>
        <w:rPr>
          <w:rFonts w:ascii="ITC Avant Garde" w:eastAsiaTheme="minorEastAsia" w:hAnsi="ITC Avant Garde"/>
          <w:color w:val="000000"/>
          <w:lang w:eastAsia="es-ES"/>
        </w:rPr>
      </w:pPr>
    </w:p>
    <w:p w14:paraId="06A1A475" w14:textId="2C330BBA" w:rsidR="00445745" w:rsidRPr="00E6557D" w:rsidRDefault="00445745" w:rsidP="003F1A6A">
      <w:pPr>
        <w:ind w:left="1418"/>
        <w:jc w:val="both"/>
        <w:rPr>
          <w:rFonts w:ascii="ITC Avant Garde" w:hAnsi="ITC Avant Garde"/>
        </w:rPr>
      </w:pPr>
      <w:r w:rsidRPr="00E6557D">
        <w:rPr>
          <w:rFonts w:ascii="ITC Avant Garde" w:hAnsi="ITC Avant Garde"/>
        </w:rPr>
        <w:t xml:space="preserve">Respuesta: Se atiende el comentario y se modifica </w:t>
      </w:r>
      <w:r w:rsidR="00E77C91" w:rsidRPr="00E6557D">
        <w:rPr>
          <w:rFonts w:ascii="ITC Avant Garde" w:hAnsi="ITC Avant Garde"/>
        </w:rPr>
        <w:t xml:space="preserve">la </w:t>
      </w:r>
      <w:r w:rsidRPr="00E6557D">
        <w:rPr>
          <w:rFonts w:ascii="ITC Avant Garde" w:hAnsi="ITC Avant Garde"/>
        </w:rPr>
        <w:t>redacción del proyecto</w:t>
      </w:r>
      <w:r w:rsidR="00E77C91" w:rsidRPr="00E6557D">
        <w:rPr>
          <w:rFonts w:ascii="ITC Avant Garde" w:hAnsi="ITC Avant Garde"/>
        </w:rPr>
        <w:t xml:space="preserve"> para enumerar correctamente las fracciones comprendidas en la Regla 9</w:t>
      </w:r>
      <w:r w:rsidRPr="00E6557D">
        <w:rPr>
          <w:rFonts w:ascii="ITC Avant Garde" w:hAnsi="ITC Avant Garde"/>
        </w:rPr>
        <w:t>.</w:t>
      </w:r>
    </w:p>
    <w:p w14:paraId="022EC438" w14:textId="77777777" w:rsidR="00445745" w:rsidRPr="00E6557D" w:rsidRDefault="00445745" w:rsidP="00445745">
      <w:pPr>
        <w:spacing w:after="0" w:line="276" w:lineRule="auto"/>
        <w:jc w:val="both"/>
        <w:rPr>
          <w:rFonts w:ascii="ITC Avant Garde" w:hAnsi="ITC Avant Garde"/>
          <w:b/>
          <w:color w:val="000000"/>
        </w:rPr>
      </w:pPr>
    </w:p>
    <w:p w14:paraId="572A5629" w14:textId="77777777" w:rsidR="00445745" w:rsidRPr="00E6557D" w:rsidRDefault="00445745" w:rsidP="003F1A6A">
      <w:pPr>
        <w:ind w:firstLine="708"/>
        <w:jc w:val="both"/>
        <w:rPr>
          <w:rFonts w:ascii="ITC Avant Garde" w:hAnsi="ITC Avant Garde"/>
          <w:b/>
        </w:rPr>
      </w:pPr>
      <w:r w:rsidRPr="00E6557D">
        <w:rPr>
          <w:rFonts w:ascii="ITC Avant Garde" w:hAnsi="ITC Avant Garde"/>
          <w:b/>
        </w:rPr>
        <w:t>TEMA: Información o Difusión</w:t>
      </w:r>
    </w:p>
    <w:p w14:paraId="0E38371F" w14:textId="77777777" w:rsidR="00445745" w:rsidRPr="00E6557D" w:rsidRDefault="00445745" w:rsidP="00445745">
      <w:pPr>
        <w:spacing w:after="0" w:line="276" w:lineRule="auto"/>
        <w:jc w:val="both"/>
        <w:rPr>
          <w:rFonts w:ascii="ITC Avant Garde" w:hAnsi="ITC Avant Garde"/>
          <w:color w:val="000000"/>
        </w:rPr>
      </w:pPr>
    </w:p>
    <w:p w14:paraId="1DA74AAC" w14:textId="415B3F0C"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18, Telefónica, </w:t>
      </w:r>
      <w:r w:rsidR="009B28F9" w:rsidRPr="00E6557D">
        <w:rPr>
          <w:rFonts w:ascii="ITC Avant Garde" w:eastAsia="Calibri" w:hAnsi="ITC Avant Garde" w:cs="Arial"/>
          <w:sz w:val="22"/>
          <w:szCs w:val="22"/>
          <w:lang w:eastAsia="en-US"/>
        </w:rPr>
        <w:t>CANIETI</w:t>
      </w:r>
      <w:r w:rsidRPr="00E6557D">
        <w:rPr>
          <w:rFonts w:ascii="ITC Avant Garde" w:eastAsia="Calibri" w:hAnsi="ITC Avant Garde" w:cs="Arial"/>
          <w:sz w:val="22"/>
          <w:szCs w:val="22"/>
          <w:lang w:eastAsia="en-US"/>
        </w:rPr>
        <w:t xml:space="preserve">, Grupo Televisa,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proponen modificar su contenido, al considerar que la obligación de informar sobre los requisitos, plazos, formatos y documentos que deben presentar los usuarios para solicitar la Portabilidad, el Cambio de Domicilio o de Zona es responsabilidad del Instituto, incluso porque la </w:t>
      </w:r>
      <w:proofErr w:type="spellStart"/>
      <w:r w:rsidRPr="00E6557D">
        <w:rPr>
          <w:rFonts w:ascii="ITC Avant Garde" w:eastAsia="Calibri" w:hAnsi="ITC Avant Garde" w:cs="Arial"/>
          <w:sz w:val="22"/>
          <w:szCs w:val="22"/>
          <w:lang w:eastAsia="en-US"/>
        </w:rPr>
        <w:t>LFTyR</w:t>
      </w:r>
      <w:proofErr w:type="spellEnd"/>
      <w:r w:rsidRPr="00E6557D">
        <w:rPr>
          <w:rFonts w:ascii="ITC Avant Garde" w:eastAsia="Calibri" w:hAnsi="ITC Avant Garde" w:cs="Arial"/>
          <w:sz w:val="22"/>
          <w:szCs w:val="22"/>
          <w:lang w:eastAsia="en-US"/>
        </w:rPr>
        <w:t xml:space="preserve"> no los obliga. </w:t>
      </w:r>
    </w:p>
    <w:p w14:paraId="35E87AFB" w14:textId="77777777" w:rsidR="00445745" w:rsidRPr="00E6557D" w:rsidRDefault="00445745" w:rsidP="00445745">
      <w:pPr>
        <w:pStyle w:val="Prrafodelista"/>
        <w:spacing w:line="276" w:lineRule="auto"/>
        <w:ind w:left="360"/>
        <w:jc w:val="both"/>
        <w:rPr>
          <w:rFonts w:ascii="ITC Avant Garde" w:hAnsi="ITC Avant Garde" w:cs="Arial"/>
          <w:b/>
          <w:color w:val="000000"/>
          <w:sz w:val="22"/>
          <w:szCs w:val="22"/>
        </w:rPr>
      </w:pPr>
    </w:p>
    <w:p w14:paraId="32C2C880" w14:textId="57B295B4" w:rsidR="00445745" w:rsidRPr="00E6557D" w:rsidRDefault="00445745" w:rsidP="003F1A6A">
      <w:pPr>
        <w:ind w:left="1418"/>
        <w:jc w:val="both"/>
        <w:rPr>
          <w:rFonts w:ascii="ITC Avant Garde" w:hAnsi="ITC Avant Garde"/>
        </w:rPr>
      </w:pPr>
      <w:r w:rsidRPr="00E6557D">
        <w:rPr>
          <w:rFonts w:ascii="ITC Avant Garde" w:hAnsi="ITC Avant Garde"/>
        </w:rPr>
        <w:t>Respuesta: Los PST se enc</w:t>
      </w:r>
      <w:r w:rsidR="007A5657" w:rsidRPr="00E6557D">
        <w:rPr>
          <w:rFonts w:ascii="ITC Avant Garde" w:hAnsi="ITC Avant Garde"/>
        </w:rPr>
        <w:t>ue</w:t>
      </w:r>
      <w:r w:rsidRPr="00E6557D">
        <w:rPr>
          <w:rFonts w:ascii="ITC Avant Garde" w:hAnsi="ITC Avant Garde"/>
        </w:rPr>
        <w:t xml:space="preserve">ntran obligados al cumplimiento de la </w:t>
      </w:r>
      <w:proofErr w:type="spellStart"/>
      <w:r w:rsidRPr="00E6557D">
        <w:rPr>
          <w:rFonts w:ascii="ITC Avant Garde" w:hAnsi="ITC Avant Garde"/>
        </w:rPr>
        <w:t>LFTyR</w:t>
      </w:r>
      <w:proofErr w:type="spellEnd"/>
      <w:r w:rsidRPr="00E6557D">
        <w:rPr>
          <w:rFonts w:ascii="ITC Avant Garde" w:hAnsi="ITC Avant Garde"/>
        </w:rPr>
        <w:t>, así como a las disposiciones administrativas de carácter general, planes técnicos fundamentales, lineamientos, entre otros ordenamientos secundarios en los cuales el Instituto como regulador del sector Telecomunicaciones puede imponer diversa</w:t>
      </w:r>
      <w:r w:rsidR="004D7433" w:rsidRPr="00E6557D">
        <w:rPr>
          <w:rFonts w:ascii="ITC Avant Garde" w:hAnsi="ITC Avant Garde"/>
        </w:rPr>
        <w:t>s</w:t>
      </w:r>
      <w:r w:rsidRPr="00E6557D">
        <w:rPr>
          <w:rFonts w:ascii="ITC Avant Garde" w:hAnsi="ITC Avant Garde"/>
        </w:rPr>
        <w:t xml:space="preserve"> obligaciones, incluidas la de informar a los usuarios los requisitos </w:t>
      </w:r>
      <w:r w:rsidR="00572180" w:rsidRPr="00E6557D">
        <w:rPr>
          <w:rFonts w:ascii="ITC Avant Garde" w:hAnsi="ITC Avant Garde"/>
        </w:rPr>
        <w:t>aplicables a la</w:t>
      </w:r>
      <w:r w:rsidR="00551BE9" w:rsidRPr="00E6557D">
        <w:rPr>
          <w:rFonts w:ascii="ITC Avant Garde" w:hAnsi="ITC Avant Garde"/>
        </w:rPr>
        <w:t xml:space="preserve"> </w:t>
      </w:r>
      <w:r w:rsidRPr="00E6557D">
        <w:rPr>
          <w:rFonts w:ascii="ITC Avant Garde" w:hAnsi="ITC Avant Garde"/>
        </w:rPr>
        <w:t>portabilidad numérica</w:t>
      </w:r>
      <w:r w:rsidR="00572180" w:rsidRPr="00E6557D">
        <w:rPr>
          <w:rFonts w:ascii="ITC Avant Garde" w:hAnsi="ITC Avant Garde"/>
        </w:rPr>
        <w:t xml:space="preserve"> y al cambio de domicilio, de conformidad con su código de prácticas comerciales</w:t>
      </w:r>
      <w:r w:rsidRPr="00E6557D">
        <w:rPr>
          <w:rFonts w:ascii="ITC Avant Garde" w:hAnsi="ITC Avant Garde"/>
        </w:rPr>
        <w:t xml:space="preserve">. </w:t>
      </w:r>
    </w:p>
    <w:p w14:paraId="75929DC1" w14:textId="77777777" w:rsidR="00445745" w:rsidRPr="00E6557D" w:rsidRDefault="00445745" w:rsidP="00445745">
      <w:pPr>
        <w:spacing w:line="276" w:lineRule="auto"/>
        <w:jc w:val="both"/>
        <w:rPr>
          <w:rFonts w:ascii="ITC Avant Garde" w:hAnsi="ITC Avant Garde"/>
          <w:color w:val="000000"/>
        </w:rPr>
      </w:pPr>
    </w:p>
    <w:p w14:paraId="14BAEB5A" w14:textId="77777777" w:rsidR="00445745" w:rsidRPr="00E6557D" w:rsidRDefault="00445745" w:rsidP="003F1A6A">
      <w:pPr>
        <w:ind w:firstLine="708"/>
        <w:jc w:val="both"/>
        <w:rPr>
          <w:rFonts w:ascii="ITC Avant Garde" w:hAnsi="ITC Avant Garde"/>
          <w:b/>
        </w:rPr>
      </w:pPr>
      <w:r w:rsidRPr="00E6557D">
        <w:rPr>
          <w:rFonts w:ascii="ITC Avant Garde" w:hAnsi="ITC Avant Garde"/>
          <w:b/>
        </w:rPr>
        <w:t xml:space="preserve">TEMA: Solución técnica </w:t>
      </w:r>
    </w:p>
    <w:p w14:paraId="61E3A772" w14:textId="77777777" w:rsidR="00445745" w:rsidRPr="00E6557D" w:rsidRDefault="00445745" w:rsidP="003F1A6A">
      <w:pPr>
        <w:pStyle w:val="Prrafodelista"/>
        <w:ind w:left="1429"/>
        <w:jc w:val="both"/>
        <w:rPr>
          <w:rFonts w:ascii="ITC Avant Garde" w:hAnsi="ITC Avant Garde" w:cs="Arial"/>
          <w:color w:val="000000"/>
          <w:sz w:val="22"/>
          <w:szCs w:val="22"/>
        </w:rPr>
      </w:pPr>
    </w:p>
    <w:p w14:paraId="759BB2C0" w14:textId="7530B706" w:rsidR="00445745" w:rsidRPr="00E6557D" w:rsidRDefault="00445745" w:rsidP="009B28F9">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22, </w:t>
      </w:r>
      <w:r w:rsidR="00646C7A" w:rsidRPr="00E6557D">
        <w:rPr>
          <w:rFonts w:ascii="ITC Avant Garde" w:eastAsia="Calibri" w:hAnsi="ITC Avant Garde" w:cs="Arial"/>
          <w:sz w:val="22"/>
          <w:szCs w:val="22"/>
          <w:lang w:eastAsia="en-US"/>
        </w:rPr>
        <w:t xml:space="preserve">ATT,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proponen eliminar</w:t>
      </w:r>
      <w:r w:rsidR="00C60B16" w:rsidRPr="00E6557D">
        <w:rPr>
          <w:rFonts w:ascii="ITC Avant Garde" w:eastAsia="Calibri" w:hAnsi="ITC Avant Garde" w:cs="Arial"/>
          <w:sz w:val="22"/>
          <w:szCs w:val="22"/>
          <w:lang w:eastAsia="en-US"/>
        </w:rPr>
        <w:t xml:space="preserve"> el párrafo propuesto</w:t>
      </w:r>
      <w:r w:rsidR="003F1A6A" w:rsidRPr="00E6557D">
        <w:rPr>
          <w:rFonts w:ascii="ITC Avant Garde" w:eastAsia="Calibri" w:hAnsi="ITC Avant Garde" w:cs="Arial"/>
          <w:sz w:val="22"/>
          <w:szCs w:val="22"/>
          <w:lang w:eastAsia="en-US"/>
        </w:rPr>
        <w:t>.</w:t>
      </w:r>
      <w:r w:rsidRPr="00E6557D">
        <w:rPr>
          <w:rFonts w:ascii="ITC Avant Garde" w:eastAsia="Calibri" w:hAnsi="ITC Avant Garde" w:cs="Arial"/>
          <w:sz w:val="22"/>
          <w:szCs w:val="22"/>
          <w:lang w:eastAsia="en-US"/>
        </w:rPr>
        <w:t xml:space="preserve"> </w:t>
      </w:r>
    </w:p>
    <w:p w14:paraId="712576FE" w14:textId="77777777" w:rsidR="00445745" w:rsidRPr="00E6557D" w:rsidRDefault="00445745" w:rsidP="00445745">
      <w:pPr>
        <w:spacing w:after="0" w:line="276" w:lineRule="auto"/>
        <w:jc w:val="both"/>
        <w:rPr>
          <w:rFonts w:ascii="ITC Avant Garde" w:hAnsi="ITC Avant Garde"/>
          <w:color w:val="000000"/>
        </w:rPr>
      </w:pPr>
    </w:p>
    <w:p w14:paraId="4552E93B" w14:textId="661505F2" w:rsidR="00445745" w:rsidRPr="00E6557D" w:rsidRDefault="003F1A6A" w:rsidP="003F1A6A">
      <w:pPr>
        <w:ind w:left="1418"/>
        <w:jc w:val="both"/>
        <w:rPr>
          <w:rFonts w:ascii="ITC Avant Garde" w:hAnsi="ITC Avant Garde"/>
        </w:rPr>
      </w:pPr>
      <w:r w:rsidRPr="00E6557D">
        <w:rPr>
          <w:rFonts w:ascii="ITC Avant Garde" w:hAnsi="ITC Avant Garde"/>
        </w:rPr>
        <w:t>Respuesta:</w:t>
      </w:r>
      <w:r w:rsidR="00CE47D5" w:rsidRPr="00E6557D">
        <w:rPr>
          <w:rFonts w:ascii="ITC Avant Garde" w:hAnsi="ITC Avant Garde"/>
        </w:rPr>
        <w:t xml:space="preserve"> </w:t>
      </w:r>
      <w:r w:rsidR="00727F55" w:rsidRPr="00E6557D">
        <w:rPr>
          <w:rFonts w:ascii="ITC Avant Garde" w:hAnsi="ITC Avant Garde"/>
        </w:rPr>
        <w:t xml:space="preserve">Se modifica la redacción del párrafo propuesto para quedar de la siguiente forma: </w:t>
      </w:r>
    </w:p>
    <w:p w14:paraId="2CF9EE5B" w14:textId="351FD1AA" w:rsidR="00727F55" w:rsidRPr="00E6557D" w:rsidRDefault="00727F55" w:rsidP="00727F55">
      <w:pPr>
        <w:pStyle w:val="Texto"/>
        <w:spacing w:after="0" w:line="276" w:lineRule="auto"/>
        <w:ind w:left="1418" w:firstLine="0"/>
        <w:rPr>
          <w:rFonts w:ascii="ITC Avant Garde" w:hAnsi="ITC Avant Garde"/>
          <w:sz w:val="22"/>
          <w:szCs w:val="22"/>
          <w:lang w:val="es-ES_tradnl"/>
        </w:rPr>
      </w:pPr>
      <w:r w:rsidRPr="00E6557D">
        <w:rPr>
          <w:rFonts w:ascii="ITC Avant Garde" w:hAnsi="ITC Avant Garde"/>
          <w:sz w:val="22"/>
          <w:szCs w:val="22"/>
          <w:lang w:val="es-ES_tradnl"/>
        </w:rPr>
        <w:t xml:space="preserve">“Tratándose de comunicaciones de larga distancia internacional, para efectos de lo establecido en el párrafo anterior se considerará como Concesionario que origina la comunicación a aquel responsable de </w:t>
      </w:r>
      <w:r w:rsidR="00280D85">
        <w:rPr>
          <w:rFonts w:ascii="ITC Avant Garde" w:hAnsi="ITC Avant Garde"/>
          <w:sz w:val="22"/>
          <w:szCs w:val="22"/>
          <w:lang w:val="es-ES_tradnl"/>
        </w:rPr>
        <w:t xml:space="preserve">recibir </w:t>
      </w:r>
      <w:r w:rsidRPr="00E6557D">
        <w:rPr>
          <w:rFonts w:ascii="ITC Avant Garde" w:hAnsi="ITC Avant Garde"/>
          <w:sz w:val="22"/>
          <w:szCs w:val="22"/>
          <w:lang w:val="es-ES_tradnl"/>
        </w:rPr>
        <w:t>la comunicación</w:t>
      </w:r>
      <w:r w:rsidR="00280D85">
        <w:rPr>
          <w:rFonts w:ascii="ITC Avant Garde" w:hAnsi="ITC Avant Garde"/>
          <w:sz w:val="22"/>
          <w:szCs w:val="22"/>
          <w:lang w:val="es-ES_tradnl"/>
        </w:rPr>
        <w:t xml:space="preserve"> internacional</w:t>
      </w:r>
      <w:r w:rsidRPr="00E6557D">
        <w:rPr>
          <w:rFonts w:ascii="ITC Avant Garde" w:hAnsi="ITC Avant Garde"/>
          <w:sz w:val="22"/>
          <w:szCs w:val="22"/>
          <w:lang w:val="es-ES_tradnl"/>
        </w:rPr>
        <w:t xml:space="preserve"> al número de destino independientemente de su ubicación, por lo que éste será el responsable de realizar la consulta a la Base de Datos de Portabilidad.”</w:t>
      </w:r>
    </w:p>
    <w:p w14:paraId="4F91F1E6" w14:textId="77777777" w:rsidR="00727F55" w:rsidRPr="00E6557D" w:rsidRDefault="00727F55" w:rsidP="003F1A6A">
      <w:pPr>
        <w:ind w:left="1418"/>
        <w:jc w:val="both"/>
        <w:rPr>
          <w:rFonts w:ascii="ITC Avant Garde" w:hAnsi="ITC Avant Garde"/>
        </w:rPr>
      </w:pPr>
    </w:p>
    <w:p w14:paraId="18CA591F" w14:textId="77777777" w:rsidR="00445745" w:rsidRPr="00E6557D" w:rsidRDefault="00445745" w:rsidP="003F1A6A">
      <w:pPr>
        <w:ind w:left="709"/>
        <w:jc w:val="both"/>
        <w:rPr>
          <w:rFonts w:ascii="ITC Avant Garde" w:hAnsi="ITC Avant Garde"/>
          <w:b/>
        </w:rPr>
      </w:pPr>
      <w:r w:rsidRPr="00E6557D">
        <w:rPr>
          <w:rFonts w:ascii="ITC Avant Garde" w:hAnsi="ITC Avant Garde"/>
          <w:b/>
        </w:rPr>
        <w:t>TEMA: Reporte de Números Provistos a otros Proveedores de Servicios de Telecomunicaciones</w:t>
      </w:r>
    </w:p>
    <w:p w14:paraId="25C9C830" w14:textId="77777777" w:rsidR="00445745" w:rsidRPr="00E6557D" w:rsidRDefault="00445745" w:rsidP="00445745">
      <w:pPr>
        <w:spacing w:after="0" w:line="276" w:lineRule="auto"/>
        <w:jc w:val="both"/>
        <w:rPr>
          <w:rFonts w:ascii="ITC Avant Garde" w:hAnsi="ITC Avant Garde"/>
          <w:color w:val="000000"/>
        </w:rPr>
      </w:pPr>
    </w:p>
    <w:p w14:paraId="4911AFAE" w14:textId="61048135" w:rsidR="00445745" w:rsidRPr="00E6557D" w:rsidRDefault="00445745" w:rsidP="00CE47D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25 bis, </w:t>
      </w:r>
      <w:proofErr w:type="spellStart"/>
      <w:r w:rsidR="00562611" w:rsidRPr="00E6557D">
        <w:rPr>
          <w:rFonts w:ascii="ITC Avant Garde" w:eastAsia="Calibri" w:hAnsi="ITC Avant Garde" w:cs="Arial"/>
          <w:sz w:val="22"/>
          <w:szCs w:val="22"/>
          <w:lang w:eastAsia="en-US"/>
        </w:rPr>
        <w:t>I</w:t>
      </w:r>
      <w:r w:rsidR="00551BE9" w:rsidRPr="00E6557D">
        <w:rPr>
          <w:rFonts w:ascii="ITC Avant Garde" w:eastAsia="Calibri" w:hAnsi="ITC Avant Garde" w:cs="Arial"/>
          <w:sz w:val="22"/>
          <w:szCs w:val="22"/>
          <w:lang w:eastAsia="en-US"/>
        </w:rPr>
        <w:t>conectiv</w:t>
      </w:r>
      <w:proofErr w:type="spellEnd"/>
      <w:r w:rsidRPr="00E6557D">
        <w:rPr>
          <w:rFonts w:ascii="ITC Avant Garde" w:eastAsia="Calibri" w:hAnsi="ITC Avant Garde" w:cs="Arial"/>
          <w:sz w:val="22"/>
          <w:szCs w:val="22"/>
          <w:lang w:eastAsia="en-US"/>
        </w:rPr>
        <w:t xml:space="preserve"> pregunta si los </w:t>
      </w:r>
      <w:proofErr w:type="spellStart"/>
      <w:r w:rsidRPr="00E6557D">
        <w:rPr>
          <w:rFonts w:ascii="ITC Avant Garde" w:eastAsia="Calibri" w:hAnsi="ITC Avant Garde" w:cs="Arial"/>
          <w:sz w:val="22"/>
          <w:szCs w:val="22"/>
          <w:lang w:eastAsia="en-US"/>
        </w:rPr>
        <w:t>TNs</w:t>
      </w:r>
      <w:proofErr w:type="spellEnd"/>
      <w:r w:rsidRPr="00E6557D">
        <w:rPr>
          <w:rFonts w:ascii="ITC Avant Garde" w:eastAsia="Calibri" w:hAnsi="ITC Avant Garde" w:cs="Arial"/>
          <w:sz w:val="22"/>
          <w:szCs w:val="22"/>
          <w:lang w:eastAsia="en-US"/>
        </w:rPr>
        <w:t xml:space="preserve"> No-Geográficos se reportarán con su propio Tipo de Red o se dará un nuevo valor para éstos. </w:t>
      </w:r>
    </w:p>
    <w:p w14:paraId="468D82AC" w14:textId="77777777" w:rsidR="00445745" w:rsidRPr="00E6557D" w:rsidRDefault="00445745" w:rsidP="00445745">
      <w:pPr>
        <w:pStyle w:val="Prrafodelista"/>
        <w:spacing w:line="276" w:lineRule="auto"/>
        <w:ind w:left="360"/>
        <w:jc w:val="both"/>
        <w:rPr>
          <w:rFonts w:ascii="ITC Avant Garde" w:hAnsi="ITC Avant Garde" w:cs="Arial"/>
          <w:color w:val="000000"/>
          <w:sz w:val="22"/>
          <w:szCs w:val="22"/>
        </w:rPr>
      </w:pPr>
    </w:p>
    <w:p w14:paraId="3DDADFDE" w14:textId="488EE0A2" w:rsidR="00445745" w:rsidRPr="00E6557D" w:rsidRDefault="00445745" w:rsidP="003F1A6A">
      <w:pPr>
        <w:ind w:left="1418"/>
        <w:jc w:val="both"/>
        <w:rPr>
          <w:rFonts w:ascii="ITC Avant Garde" w:hAnsi="ITC Avant Garde"/>
        </w:rPr>
      </w:pPr>
      <w:r w:rsidRPr="00E6557D">
        <w:rPr>
          <w:rFonts w:ascii="ITC Avant Garde" w:hAnsi="ITC Avant Garde"/>
        </w:rPr>
        <w:t xml:space="preserve">Respuesta: Los Números No Geográficos </w:t>
      </w:r>
      <w:r w:rsidR="00727F55" w:rsidRPr="00E6557D">
        <w:rPr>
          <w:rFonts w:ascii="ITC Avant Garde" w:hAnsi="ITC Avant Garde"/>
        </w:rPr>
        <w:t xml:space="preserve">no se encuentran asociados a una modalidad de servicio, por consiguiente </w:t>
      </w:r>
      <w:r w:rsidRPr="00E6557D">
        <w:rPr>
          <w:rFonts w:ascii="ITC Avant Garde" w:hAnsi="ITC Avant Garde"/>
        </w:rPr>
        <w:t xml:space="preserve">se </w:t>
      </w:r>
      <w:r w:rsidR="00727F55" w:rsidRPr="00E6557D">
        <w:rPr>
          <w:rFonts w:ascii="ITC Avant Garde" w:hAnsi="ITC Avant Garde"/>
        </w:rPr>
        <w:t>continuarán</w:t>
      </w:r>
      <w:r w:rsidRPr="00E6557D">
        <w:rPr>
          <w:rFonts w:ascii="ITC Avant Garde" w:hAnsi="ITC Avant Garde"/>
        </w:rPr>
        <w:t xml:space="preserve"> reportando como actualmente se efectúa (en blanco). </w:t>
      </w:r>
    </w:p>
    <w:p w14:paraId="10CB2A42" w14:textId="77777777" w:rsidR="00445745" w:rsidRPr="00E6557D" w:rsidRDefault="00445745" w:rsidP="00445745">
      <w:pPr>
        <w:spacing w:line="276" w:lineRule="auto"/>
        <w:jc w:val="both"/>
        <w:rPr>
          <w:rFonts w:ascii="ITC Avant Garde" w:hAnsi="ITC Avant Garde"/>
        </w:rPr>
      </w:pPr>
    </w:p>
    <w:p w14:paraId="5D20DAF3" w14:textId="77777777" w:rsidR="00445745" w:rsidRPr="00E6557D" w:rsidRDefault="00445745" w:rsidP="003F1A6A">
      <w:pPr>
        <w:ind w:left="709"/>
        <w:jc w:val="both"/>
        <w:rPr>
          <w:rFonts w:ascii="ITC Avant Garde" w:hAnsi="ITC Avant Garde"/>
          <w:b/>
        </w:rPr>
      </w:pPr>
      <w:r w:rsidRPr="00E6557D">
        <w:rPr>
          <w:rFonts w:ascii="ITC Avant Garde" w:hAnsi="ITC Avant Garde"/>
          <w:b/>
        </w:rPr>
        <w:t>TEMA: Obligaciones</w:t>
      </w:r>
    </w:p>
    <w:p w14:paraId="507C863A" w14:textId="77777777" w:rsidR="00445745" w:rsidRPr="00E6557D" w:rsidRDefault="00445745" w:rsidP="00445745">
      <w:pPr>
        <w:spacing w:after="0" w:line="276" w:lineRule="auto"/>
        <w:jc w:val="both"/>
        <w:rPr>
          <w:rFonts w:ascii="ITC Avant Garde" w:hAnsi="ITC Avant Garde"/>
          <w:color w:val="000000"/>
        </w:rPr>
      </w:pPr>
    </w:p>
    <w:p w14:paraId="543632C4" w14:textId="4BB67C8E" w:rsidR="00445745" w:rsidRPr="00E6557D" w:rsidRDefault="00445745" w:rsidP="00CE47D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las Regla 27, 30 y 31, Telefónica, </w:t>
      </w:r>
      <w:r w:rsidR="00CE47D5" w:rsidRPr="00E6557D">
        <w:rPr>
          <w:rFonts w:ascii="ITC Avant Garde" w:eastAsia="Calibri" w:hAnsi="ITC Avant Garde" w:cs="Arial"/>
          <w:sz w:val="22"/>
          <w:szCs w:val="22"/>
          <w:lang w:eastAsia="en-US"/>
        </w:rPr>
        <w:t>CANIETI</w:t>
      </w:r>
      <w:r w:rsidRPr="00E6557D">
        <w:rPr>
          <w:rFonts w:ascii="ITC Avant Garde" w:eastAsia="Calibri" w:hAnsi="ITC Avant Garde" w:cs="Arial"/>
          <w:sz w:val="22"/>
          <w:szCs w:val="22"/>
          <w:lang w:eastAsia="en-US"/>
        </w:rPr>
        <w:t xml:space="preserve">, Grupo Televisa, </w:t>
      </w:r>
      <w:proofErr w:type="spellStart"/>
      <w:r w:rsidR="00562611" w:rsidRPr="00E6557D">
        <w:rPr>
          <w:rFonts w:ascii="ITC Avant Garde" w:eastAsia="Calibri" w:hAnsi="ITC Avant Garde" w:cs="Arial"/>
          <w:sz w:val="22"/>
          <w:szCs w:val="22"/>
          <w:lang w:eastAsia="en-US"/>
        </w:rPr>
        <w:t>I</w:t>
      </w:r>
      <w:r w:rsidR="00551BE9" w:rsidRPr="00E6557D">
        <w:rPr>
          <w:rFonts w:ascii="ITC Avant Garde" w:eastAsia="Calibri" w:hAnsi="ITC Avant Garde" w:cs="Arial"/>
          <w:sz w:val="22"/>
          <w:szCs w:val="22"/>
          <w:lang w:eastAsia="en-US"/>
        </w:rPr>
        <w:t>conectiv</w:t>
      </w:r>
      <w:proofErr w:type="spellEnd"/>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proponen eli</w:t>
      </w:r>
      <w:r w:rsidR="00C72021">
        <w:rPr>
          <w:rFonts w:ascii="ITC Avant Garde" w:eastAsia="Calibri" w:hAnsi="ITC Avant Garde" w:cs="Arial"/>
          <w:sz w:val="22"/>
          <w:szCs w:val="22"/>
          <w:lang w:eastAsia="en-US"/>
        </w:rPr>
        <w:t>minar las modificaciones a las R</w:t>
      </w:r>
      <w:r w:rsidRPr="00E6557D">
        <w:rPr>
          <w:rFonts w:ascii="ITC Avant Garde" w:eastAsia="Calibri" w:hAnsi="ITC Avant Garde" w:cs="Arial"/>
          <w:sz w:val="22"/>
          <w:szCs w:val="22"/>
          <w:lang w:eastAsia="en-US"/>
        </w:rPr>
        <w:t xml:space="preserve">eglas, por considerar que no es necesario que el ABD mantenga los registros de los procesos de cambio de domicilio que se realicen a una zona distinta a la que corresponde el Identificador Geográfico del número del usuario, debido a que son los mismos proveedores quienes deben realizar las gestiones en su red para efectuar el correcto enrutamiento de las llamadas, incluso porque los cambios de zona no representan una operación de portabilidad y en consecuencia, también debe de eliminarse el cobro del ABD por dicho servicio. </w:t>
      </w:r>
    </w:p>
    <w:p w14:paraId="3E465EEC" w14:textId="77777777" w:rsidR="00445745" w:rsidRPr="00E6557D" w:rsidRDefault="00445745" w:rsidP="00445745">
      <w:pPr>
        <w:spacing w:after="0" w:line="276" w:lineRule="auto"/>
        <w:jc w:val="both"/>
        <w:rPr>
          <w:rFonts w:ascii="ITC Avant Garde" w:hAnsi="ITC Avant Garde"/>
          <w:color w:val="000000"/>
        </w:rPr>
      </w:pPr>
    </w:p>
    <w:p w14:paraId="2CB455C8" w14:textId="69D922F0" w:rsidR="00445745" w:rsidRPr="00E6557D" w:rsidRDefault="00445745" w:rsidP="003F1A6A">
      <w:pPr>
        <w:ind w:left="1418"/>
        <w:jc w:val="both"/>
        <w:rPr>
          <w:rFonts w:ascii="ITC Avant Garde" w:hAnsi="ITC Avant Garde"/>
        </w:rPr>
      </w:pPr>
      <w:r w:rsidRPr="00E6557D">
        <w:rPr>
          <w:rFonts w:ascii="ITC Avant Garde" w:hAnsi="ITC Avant Garde"/>
        </w:rPr>
        <w:lastRenderedPageBreak/>
        <w:t>Respuesta: Se atiende el comentario y se modifica redacción del proyecto</w:t>
      </w:r>
      <w:r w:rsidR="00184023" w:rsidRPr="00E6557D">
        <w:rPr>
          <w:rFonts w:ascii="ITC Avant Garde" w:hAnsi="ITC Avant Garde"/>
        </w:rPr>
        <w:t xml:space="preserve"> a efecto de eliminar el proceso de cambio de Zona a través del ABD</w:t>
      </w:r>
      <w:r w:rsidRPr="00E6557D">
        <w:rPr>
          <w:rFonts w:ascii="ITC Avant Garde" w:hAnsi="ITC Avant Garde"/>
        </w:rPr>
        <w:t>.</w:t>
      </w:r>
    </w:p>
    <w:p w14:paraId="1D4BAF87" w14:textId="77777777" w:rsidR="00445745" w:rsidRPr="00E6557D" w:rsidRDefault="00445745" w:rsidP="00445745">
      <w:pPr>
        <w:spacing w:after="0" w:line="276" w:lineRule="auto"/>
        <w:jc w:val="both"/>
        <w:rPr>
          <w:rFonts w:ascii="ITC Avant Garde" w:hAnsi="ITC Avant Garde"/>
          <w:b/>
          <w:color w:val="000000"/>
        </w:rPr>
      </w:pPr>
    </w:p>
    <w:p w14:paraId="7B9987A9" w14:textId="77777777" w:rsidR="00445745" w:rsidRPr="00E6557D" w:rsidRDefault="00445745" w:rsidP="003F1A6A">
      <w:pPr>
        <w:ind w:left="709"/>
        <w:jc w:val="both"/>
        <w:rPr>
          <w:rFonts w:ascii="ITC Avant Garde" w:hAnsi="ITC Avant Garde"/>
          <w:b/>
        </w:rPr>
      </w:pPr>
      <w:r w:rsidRPr="00E6557D">
        <w:rPr>
          <w:rFonts w:ascii="ITC Avant Garde" w:hAnsi="ITC Avant Garde"/>
          <w:b/>
        </w:rPr>
        <w:t xml:space="preserve">TEMA: Mecanismos de Pago </w:t>
      </w:r>
    </w:p>
    <w:p w14:paraId="4BF65262" w14:textId="77777777" w:rsidR="00445745" w:rsidRPr="00E6557D" w:rsidRDefault="00445745" w:rsidP="003F1A6A">
      <w:pPr>
        <w:pStyle w:val="Prrafodelista"/>
        <w:ind w:left="1429"/>
        <w:jc w:val="both"/>
        <w:rPr>
          <w:rFonts w:ascii="ITC Avant Garde" w:hAnsi="ITC Avant Garde" w:cs="Arial"/>
          <w:color w:val="000000"/>
          <w:sz w:val="22"/>
          <w:szCs w:val="22"/>
        </w:rPr>
      </w:pPr>
    </w:p>
    <w:p w14:paraId="43C35A56" w14:textId="207AC380" w:rsidR="00445745" w:rsidRPr="00E6557D" w:rsidRDefault="00445745" w:rsidP="00CE47D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31, Telefónica, </w:t>
      </w:r>
      <w:r w:rsidR="00CE47D5" w:rsidRPr="00E6557D">
        <w:rPr>
          <w:rFonts w:ascii="ITC Avant Garde" w:eastAsia="Calibri" w:hAnsi="ITC Avant Garde" w:cs="Arial"/>
          <w:sz w:val="22"/>
          <w:szCs w:val="22"/>
          <w:lang w:eastAsia="en-US"/>
        </w:rPr>
        <w:t>CANIETI</w:t>
      </w:r>
      <w:r w:rsidRPr="00E6557D">
        <w:rPr>
          <w:rFonts w:ascii="ITC Avant Garde" w:eastAsia="Calibri" w:hAnsi="ITC Avant Garde" w:cs="Arial"/>
          <w:sz w:val="22"/>
          <w:szCs w:val="22"/>
          <w:lang w:eastAsia="en-US"/>
        </w:rPr>
        <w:t xml:space="preserve">, Grupo Televisa, </w:t>
      </w:r>
      <w:proofErr w:type="spellStart"/>
      <w:r w:rsidR="00562611" w:rsidRPr="00E6557D">
        <w:rPr>
          <w:rFonts w:ascii="ITC Avant Garde" w:eastAsia="Calibri" w:hAnsi="ITC Avant Garde" w:cs="Arial"/>
          <w:sz w:val="22"/>
          <w:szCs w:val="22"/>
          <w:lang w:eastAsia="en-US"/>
        </w:rPr>
        <w:t>I</w:t>
      </w:r>
      <w:r w:rsidR="00551BE9" w:rsidRPr="00E6557D">
        <w:rPr>
          <w:rFonts w:ascii="ITC Avant Garde" w:eastAsia="Calibri" w:hAnsi="ITC Avant Garde" w:cs="Arial"/>
          <w:sz w:val="22"/>
          <w:szCs w:val="22"/>
          <w:lang w:eastAsia="en-US"/>
        </w:rPr>
        <w:t>conectiv</w:t>
      </w:r>
      <w:proofErr w:type="spellEnd"/>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proponen eliminar la fracción f) que se pretende adicionar a la regla, lo anterior considerando que los cambios de zona no representan una operación de portabilidad y por tanto no existe ninguna justificación para que el ABD cobre por este servicio, incluso porque es responsabilidad de los proveedores quienes deben realizar las gestiones necesarias en su red para efectuar el correcto enrutamiento de las llamadas.</w:t>
      </w:r>
    </w:p>
    <w:p w14:paraId="386D5BD3" w14:textId="77777777" w:rsidR="00445745" w:rsidRPr="00E6557D" w:rsidRDefault="00445745" w:rsidP="00445745">
      <w:pPr>
        <w:pStyle w:val="Prrafodelista"/>
        <w:spacing w:line="276" w:lineRule="auto"/>
        <w:ind w:left="360"/>
        <w:jc w:val="both"/>
        <w:rPr>
          <w:rFonts w:ascii="ITC Avant Garde" w:hAnsi="ITC Avant Garde" w:cs="Arial"/>
          <w:color w:val="000000"/>
          <w:sz w:val="22"/>
          <w:szCs w:val="22"/>
        </w:rPr>
      </w:pPr>
    </w:p>
    <w:p w14:paraId="56688B89" w14:textId="20269C55" w:rsidR="00445745" w:rsidRPr="00E6557D" w:rsidRDefault="00445745" w:rsidP="003F1A6A">
      <w:pPr>
        <w:ind w:left="1418"/>
        <w:jc w:val="both"/>
        <w:rPr>
          <w:rFonts w:ascii="ITC Avant Garde" w:hAnsi="ITC Avant Garde"/>
        </w:rPr>
      </w:pPr>
      <w:r w:rsidRPr="00E6557D">
        <w:rPr>
          <w:rFonts w:ascii="ITC Avant Garde" w:hAnsi="ITC Avant Garde"/>
        </w:rPr>
        <w:t xml:space="preserve">Respuesta: Se atiende el comentario y se </w:t>
      </w:r>
      <w:r w:rsidR="00184023" w:rsidRPr="00E6557D">
        <w:rPr>
          <w:rFonts w:ascii="ITC Avant Garde" w:hAnsi="ITC Avant Garde"/>
        </w:rPr>
        <w:t>elimina el inciso f) de la Regla 31</w:t>
      </w:r>
      <w:r w:rsidRPr="00E6557D">
        <w:rPr>
          <w:rFonts w:ascii="ITC Avant Garde" w:hAnsi="ITC Avant Garde"/>
        </w:rPr>
        <w:t>.</w:t>
      </w:r>
    </w:p>
    <w:p w14:paraId="03BDF777" w14:textId="77777777" w:rsidR="00445745" w:rsidRPr="00E6557D" w:rsidRDefault="00445745" w:rsidP="00445745">
      <w:pPr>
        <w:spacing w:after="0" w:line="276" w:lineRule="auto"/>
        <w:jc w:val="both"/>
        <w:rPr>
          <w:rFonts w:ascii="ITC Avant Garde" w:hAnsi="ITC Avant Garde"/>
          <w:b/>
          <w:color w:val="000000"/>
        </w:rPr>
      </w:pPr>
    </w:p>
    <w:p w14:paraId="29CB4AE7" w14:textId="77777777" w:rsidR="00445745" w:rsidRPr="00E6557D" w:rsidRDefault="00445745" w:rsidP="003F1A6A">
      <w:pPr>
        <w:ind w:left="709"/>
        <w:jc w:val="both"/>
        <w:rPr>
          <w:rFonts w:ascii="ITC Avant Garde" w:hAnsi="ITC Avant Garde"/>
          <w:b/>
        </w:rPr>
      </w:pPr>
      <w:r w:rsidRPr="00E6557D">
        <w:rPr>
          <w:rFonts w:ascii="ITC Avant Garde" w:hAnsi="ITC Avant Garde"/>
          <w:b/>
        </w:rPr>
        <w:t>TEMA: Proceso Administrativo de Portabilidad</w:t>
      </w:r>
    </w:p>
    <w:p w14:paraId="77053C02" w14:textId="77777777" w:rsidR="00445745" w:rsidRPr="00E6557D" w:rsidRDefault="00445745" w:rsidP="00CE47D5">
      <w:pPr>
        <w:pStyle w:val="Prrafodelista"/>
        <w:ind w:left="1418"/>
        <w:jc w:val="both"/>
        <w:rPr>
          <w:rFonts w:ascii="ITC Avant Garde" w:eastAsia="Calibri" w:hAnsi="ITC Avant Garde" w:cs="Arial"/>
          <w:sz w:val="22"/>
          <w:szCs w:val="22"/>
          <w:lang w:eastAsia="en-US"/>
        </w:rPr>
      </w:pPr>
    </w:p>
    <w:p w14:paraId="1EDC0C7E" w14:textId="4EBDD977" w:rsidR="00445745" w:rsidRPr="00E6557D" w:rsidRDefault="00445745" w:rsidP="00CE47D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47, </w:t>
      </w:r>
      <w:proofErr w:type="spellStart"/>
      <w:r w:rsidR="00562611" w:rsidRPr="00E6557D">
        <w:rPr>
          <w:rFonts w:ascii="ITC Avant Garde" w:eastAsia="Calibri" w:hAnsi="ITC Avant Garde" w:cs="Arial"/>
          <w:sz w:val="22"/>
          <w:szCs w:val="22"/>
          <w:lang w:eastAsia="en-US"/>
        </w:rPr>
        <w:t>I</w:t>
      </w:r>
      <w:r w:rsidR="00551BE9" w:rsidRPr="00E6557D">
        <w:rPr>
          <w:rFonts w:ascii="ITC Avant Garde" w:eastAsia="Calibri" w:hAnsi="ITC Avant Garde" w:cs="Arial"/>
          <w:sz w:val="22"/>
          <w:szCs w:val="22"/>
          <w:lang w:eastAsia="en-US"/>
        </w:rPr>
        <w:t>conectiv</w:t>
      </w:r>
      <w:proofErr w:type="spellEnd"/>
      <w:r w:rsidRPr="00E6557D">
        <w:rPr>
          <w:rFonts w:ascii="ITC Avant Garde" w:eastAsia="Calibri" w:hAnsi="ITC Avant Garde" w:cs="Arial"/>
          <w:sz w:val="22"/>
          <w:szCs w:val="22"/>
          <w:lang w:eastAsia="en-US"/>
        </w:rPr>
        <w:t xml:space="preserve"> expresa dudas relacionadas con los cambios de zonas geográficas como parte de una solicitud de po</w:t>
      </w:r>
      <w:r w:rsidR="00184023" w:rsidRPr="00E6557D">
        <w:rPr>
          <w:rFonts w:ascii="ITC Avant Garde" w:eastAsia="Calibri" w:hAnsi="ITC Avant Garde" w:cs="Arial"/>
          <w:sz w:val="22"/>
          <w:szCs w:val="22"/>
          <w:lang w:eastAsia="en-US"/>
        </w:rPr>
        <w:t xml:space="preserve">rtación y las validaciones del </w:t>
      </w:r>
      <w:r w:rsidRPr="00E6557D">
        <w:rPr>
          <w:rFonts w:ascii="ITC Avant Garde" w:eastAsia="Calibri" w:hAnsi="ITC Avant Garde" w:cs="Arial"/>
          <w:sz w:val="22"/>
          <w:szCs w:val="22"/>
          <w:lang w:eastAsia="en-US"/>
        </w:rPr>
        <w:t xml:space="preserve">ABD. </w:t>
      </w:r>
    </w:p>
    <w:p w14:paraId="7AD809AC" w14:textId="77777777" w:rsidR="00445745" w:rsidRPr="00E6557D" w:rsidRDefault="00445745" w:rsidP="00445745">
      <w:pPr>
        <w:pStyle w:val="Prrafodelista"/>
        <w:spacing w:line="276" w:lineRule="auto"/>
        <w:ind w:left="360"/>
        <w:jc w:val="both"/>
        <w:rPr>
          <w:rFonts w:ascii="ITC Avant Garde" w:hAnsi="ITC Avant Garde" w:cs="Arial"/>
          <w:color w:val="000000"/>
          <w:sz w:val="22"/>
          <w:szCs w:val="22"/>
        </w:rPr>
      </w:pPr>
    </w:p>
    <w:p w14:paraId="4CF80BC3" w14:textId="5BF186EA" w:rsidR="00445745" w:rsidRPr="00E6557D" w:rsidRDefault="00445745" w:rsidP="003F1A6A">
      <w:pPr>
        <w:ind w:left="1418"/>
        <w:jc w:val="both"/>
        <w:rPr>
          <w:rFonts w:ascii="ITC Avant Garde" w:hAnsi="ITC Avant Garde"/>
        </w:rPr>
      </w:pPr>
      <w:r w:rsidRPr="00E6557D">
        <w:rPr>
          <w:rFonts w:ascii="ITC Avant Garde" w:hAnsi="ITC Avant Garde"/>
        </w:rPr>
        <w:t xml:space="preserve">Respuesta: </w:t>
      </w:r>
      <w:r w:rsidR="00674D6F" w:rsidRPr="00E6557D">
        <w:rPr>
          <w:rFonts w:ascii="ITC Avant Garde" w:hAnsi="ITC Avant Garde"/>
        </w:rPr>
        <w:t xml:space="preserve">En atención a los comentarios emitidos por parte de la industria, el Instituto determinó </w:t>
      </w:r>
      <w:r w:rsidR="00184023" w:rsidRPr="00E6557D">
        <w:rPr>
          <w:rFonts w:ascii="ITC Avant Garde" w:hAnsi="ITC Avant Garde"/>
        </w:rPr>
        <w:t>elimina</w:t>
      </w:r>
      <w:r w:rsidR="00674D6F" w:rsidRPr="00E6557D">
        <w:rPr>
          <w:rFonts w:ascii="ITC Avant Garde" w:hAnsi="ITC Avant Garde"/>
        </w:rPr>
        <w:t>r</w:t>
      </w:r>
      <w:r w:rsidR="00184023" w:rsidRPr="00E6557D">
        <w:rPr>
          <w:rFonts w:ascii="ITC Avant Garde" w:hAnsi="ITC Avant Garde"/>
        </w:rPr>
        <w:t xml:space="preserve"> del proyecto el proceso de cambio de Zona.</w:t>
      </w:r>
    </w:p>
    <w:p w14:paraId="62E8107A" w14:textId="77777777" w:rsidR="00445745" w:rsidRPr="00E6557D" w:rsidRDefault="00445745" w:rsidP="003F1A6A">
      <w:pPr>
        <w:ind w:left="709"/>
        <w:jc w:val="both"/>
        <w:rPr>
          <w:rFonts w:ascii="ITC Avant Garde" w:hAnsi="ITC Avant Garde"/>
          <w:b/>
        </w:rPr>
      </w:pPr>
    </w:p>
    <w:p w14:paraId="7BCD13F3" w14:textId="77777777" w:rsidR="00445745" w:rsidRPr="00E6557D" w:rsidRDefault="00445745" w:rsidP="003F1A6A">
      <w:pPr>
        <w:ind w:left="709"/>
        <w:jc w:val="both"/>
        <w:rPr>
          <w:rFonts w:ascii="ITC Avant Garde" w:hAnsi="ITC Avant Garde"/>
          <w:b/>
        </w:rPr>
      </w:pPr>
      <w:r w:rsidRPr="00E6557D">
        <w:rPr>
          <w:rFonts w:ascii="ITC Avant Garde" w:hAnsi="ITC Avant Garde"/>
          <w:b/>
        </w:rPr>
        <w:t>TEMA: Generación de Archivos de Portabilidad y cambio de zona</w:t>
      </w:r>
    </w:p>
    <w:p w14:paraId="0583463F" w14:textId="77777777" w:rsidR="00445745" w:rsidRPr="00E6557D" w:rsidRDefault="00445745" w:rsidP="00445745">
      <w:pPr>
        <w:spacing w:after="0" w:line="276" w:lineRule="auto"/>
        <w:jc w:val="both"/>
        <w:rPr>
          <w:rFonts w:ascii="ITC Avant Garde" w:hAnsi="ITC Avant Garde"/>
          <w:color w:val="000000"/>
        </w:rPr>
      </w:pPr>
    </w:p>
    <w:p w14:paraId="182A80D5" w14:textId="072F9253" w:rsidR="00445745" w:rsidRPr="00E6557D" w:rsidRDefault="00445745" w:rsidP="00CE47D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49, ATT, Telefónica, </w:t>
      </w:r>
      <w:proofErr w:type="spellStart"/>
      <w:r w:rsidR="00562611" w:rsidRPr="00E6557D">
        <w:rPr>
          <w:rFonts w:ascii="ITC Avant Garde" w:eastAsia="Calibri" w:hAnsi="ITC Avant Garde" w:cs="Arial"/>
          <w:sz w:val="22"/>
          <w:szCs w:val="22"/>
          <w:lang w:eastAsia="en-US"/>
        </w:rPr>
        <w:t>I</w:t>
      </w:r>
      <w:r w:rsidR="00551BE9" w:rsidRPr="00E6557D">
        <w:rPr>
          <w:rFonts w:ascii="ITC Avant Garde" w:eastAsia="Calibri" w:hAnsi="ITC Avant Garde" w:cs="Arial"/>
          <w:sz w:val="22"/>
          <w:szCs w:val="22"/>
          <w:lang w:eastAsia="en-US"/>
        </w:rPr>
        <w:t>conectiv</w:t>
      </w:r>
      <w:proofErr w:type="spellEnd"/>
      <w:r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xml:space="preserve"> proponen eliminar la modificación a la regla, así como toda referencia del procedimiento de cambio de zona, considerando que el Identificador Geográfico no se requiere para el correcto enrutamiento de las llamadas, lo que incluso genera una carga económica innecesaria a los proveedores al tener que efectuar contraprestaciones al ABD por una consulta de información que en nada beneficia al procedimien</w:t>
      </w:r>
      <w:r w:rsidR="003F1A6A" w:rsidRPr="00E6557D">
        <w:rPr>
          <w:rFonts w:ascii="ITC Avant Garde" w:eastAsia="Calibri" w:hAnsi="ITC Avant Garde" w:cs="Arial"/>
          <w:sz w:val="22"/>
          <w:szCs w:val="22"/>
          <w:lang w:eastAsia="en-US"/>
        </w:rPr>
        <w:t>to de enrutamiento de llamadas.</w:t>
      </w:r>
    </w:p>
    <w:p w14:paraId="319D29B8" w14:textId="77777777" w:rsidR="003F1A6A" w:rsidRPr="00E6557D" w:rsidRDefault="003F1A6A" w:rsidP="003F1A6A">
      <w:pPr>
        <w:pStyle w:val="Prrafodelista"/>
        <w:ind w:left="1429"/>
        <w:jc w:val="both"/>
        <w:rPr>
          <w:rFonts w:ascii="ITC Avant Garde" w:hAnsi="ITC Avant Garde" w:cs="Arial"/>
          <w:color w:val="000000"/>
          <w:sz w:val="22"/>
          <w:szCs w:val="22"/>
        </w:rPr>
      </w:pPr>
    </w:p>
    <w:p w14:paraId="7556567A" w14:textId="024296AD" w:rsidR="00445745" w:rsidRPr="00E6557D" w:rsidRDefault="00445745" w:rsidP="003F1A6A">
      <w:pPr>
        <w:ind w:left="1418"/>
        <w:jc w:val="both"/>
        <w:rPr>
          <w:rFonts w:ascii="ITC Avant Garde" w:hAnsi="ITC Avant Garde"/>
        </w:rPr>
      </w:pPr>
      <w:r w:rsidRPr="00E6557D">
        <w:rPr>
          <w:rFonts w:ascii="ITC Avant Garde" w:hAnsi="ITC Avant Garde"/>
        </w:rPr>
        <w:lastRenderedPageBreak/>
        <w:t xml:space="preserve">Respuesta: Se atiende el comentario y se </w:t>
      </w:r>
      <w:r w:rsidR="00CC35D2" w:rsidRPr="00E6557D">
        <w:rPr>
          <w:rFonts w:ascii="ITC Avant Garde" w:hAnsi="ITC Avant Garde"/>
        </w:rPr>
        <w:t xml:space="preserve">elimina </w:t>
      </w:r>
      <w:r w:rsidR="00674D6F" w:rsidRPr="00E6557D">
        <w:rPr>
          <w:rFonts w:ascii="ITC Avant Garde" w:hAnsi="ITC Avant Garde"/>
        </w:rPr>
        <w:t>del proyecto el proceso</w:t>
      </w:r>
      <w:r w:rsidR="00CC35D2" w:rsidRPr="00E6557D">
        <w:rPr>
          <w:rFonts w:ascii="ITC Avant Garde" w:hAnsi="ITC Avant Garde"/>
        </w:rPr>
        <w:t xml:space="preserve"> de cambio de </w:t>
      </w:r>
      <w:r w:rsidR="00674D6F" w:rsidRPr="00E6557D">
        <w:rPr>
          <w:rFonts w:ascii="ITC Avant Garde" w:hAnsi="ITC Avant Garde"/>
        </w:rPr>
        <w:t xml:space="preserve">cambio de zona y toda referencia al Identificador Geográfico. </w:t>
      </w:r>
    </w:p>
    <w:p w14:paraId="0C406FF9" w14:textId="77777777" w:rsidR="00445745" w:rsidRPr="00E6557D" w:rsidRDefault="00445745" w:rsidP="00445745">
      <w:pPr>
        <w:spacing w:line="276" w:lineRule="auto"/>
        <w:jc w:val="both"/>
        <w:rPr>
          <w:rFonts w:ascii="ITC Avant Garde" w:hAnsi="ITC Avant Garde"/>
          <w:color w:val="000000"/>
        </w:rPr>
      </w:pPr>
    </w:p>
    <w:p w14:paraId="1F145B6E" w14:textId="77777777" w:rsidR="00445745" w:rsidRPr="00E6557D" w:rsidRDefault="00445745" w:rsidP="003F1A6A">
      <w:pPr>
        <w:ind w:left="709"/>
        <w:jc w:val="both"/>
        <w:rPr>
          <w:rFonts w:ascii="ITC Avant Garde" w:hAnsi="ITC Avant Garde"/>
          <w:b/>
        </w:rPr>
      </w:pPr>
      <w:r w:rsidRPr="00E6557D">
        <w:rPr>
          <w:rFonts w:ascii="ITC Avant Garde" w:hAnsi="ITC Avant Garde"/>
          <w:b/>
        </w:rPr>
        <w:t xml:space="preserve">TEMAS: Proceso de Alta de Cambio de Domicilio a una Zona distinta </w:t>
      </w:r>
      <w:r w:rsidR="003F1A6A" w:rsidRPr="00E6557D">
        <w:rPr>
          <w:rFonts w:ascii="ITC Avant Garde" w:hAnsi="ITC Avant Garde"/>
          <w:b/>
        </w:rPr>
        <w:t xml:space="preserve">y </w:t>
      </w:r>
      <w:r w:rsidRPr="00E6557D">
        <w:rPr>
          <w:rFonts w:ascii="ITC Avant Garde" w:hAnsi="ITC Avant Garde"/>
          <w:b/>
        </w:rPr>
        <w:t>Proceso de Baja de Cambio de Domicilio a una Zona distinta</w:t>
      </w:r>
    </w:p>
    <w:p w14:paraId="6B0458BC" w14:textId="77777777" w:rsidR="00445745" w:rsidRPr="00E6557D" w:rsidRDefault="00445745" w:rsidP="00445745">
      <w:pPr>
        <w:spacing w:after="0" w:line="276" w:lineRule="auto"/>
        <w:jc w:val="both"/>
        <w:rPr>
          <w:rFonts w:ascii="ITC Avant Garde" w:hAnsi="ITC Avant Garde"/>
          <w:color w:val="000000"/>
        </w:rPr>
      </w:pPr>
    </w:p>
    <w:p w14:paraId="20CD12F8" w14:textId="470D3592" w:rsidR="00445745" w:rsidRPr="00E6557D" w:rsidRDefault="00445745" w:rsidP="00CE47D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51 bis y 51 ter, Telefónica, </w:t>
      </w:r>
      <w:proofErr w:type="spellStart"/>
      <w:r w:rsidR="00562611" w:rsidRPr="00E6557D">
        <w:rPr>
          <w:rFonts w:ascii="ITC Avant Garde" w:eastAsia="Calibri" w:hAnsi="ITC Avant Garde" w:cs="Arial"/>
          <w:sz w:val="22"/>
          <w:szCs w:val="22"/>
          <w:lang w:eastAsia="en-US"/>
        </w:rPr>
        <w:t>I</w:t>
      </w:r>
      <w:r w:rsidR="00551BE9" w:rsidRPr="00E6557D">
        <w:rPr>
          <w:rFonts w:ascii="ITC Avant Garde" w:eastAsia="Calibri" w:hAnsi="ITC Avant Garde" w:cs="Arial"/>
          <w:sz w:val="22"/>
          <w:szCs w:val="22"/>
          <w:lang w:eastAsia="en-US"/>
        </w:rPr>
        <w:t>conectiv</w:t>
      </w:r>
      <w:proofErr w:type="spellEnd"/>
      <w:r w:rsidRPr="00E6557D">
        <w:rPr>
          <w:rFonts w:ascii="ITC Avant Garde" w:eastAsia="Calibri" w:hAnsi="ITC Avant Garde" w:cs="Arial"/>
          <w:sz w:val="22"/>
          <w:szCs w:val="22"/>
          <w:lang w:eastAsia="en-US"/>
        </w:rPr>
        <w:t xml:space="preserve"> y T</w:t>
      </w:r>
      <w:r w:rsidR="001F2055" w:rsidRPr="00E6557D">
        <w:rPr>
          <w:rFonts w:ascii="ITC Avant Garde" w:eastAsia="Calibri" w:hAnsi="ITC Avant Garde" w:cs="Arial"/>
          <w:sz w:val="22"/>
          <w:szCs w:val="22"/>
          <w:lang w:eastAsia="en-US"/>
        </w:rPr>
        <w:t>elmex</w:t>
      </w:r>
      <w:r w:rsidRPr="00E6557D">
        <w:rPr>
          <w:rFonts w:ascii="ITC Avant Garde" w:eastAsia="Calibri" w:hAnsi="ITC Avant Garde" w:cs="Arial"/>
          <w:sz w:val="22"/>
          <w:szCs w:val="22"/>
          <w:lang w:eastAsia="en-US"/>
        </w:rPr>
        <w:t>/</w:t>
      </w:r>
      <w:proofErr w:type="spellStart"/>
      <w:r w:rsidRPr="00E6557D">
        <w:rPr>
          <w:rFonts w:ascii="ITC Avant Garde" w:eastAsia="Calibri" w:hAnsi="ITC Avant Garde" w:cs="Arial"/>
          <w:sz w:val="22"/>
          <w:szCs w:val="22"/>
          <w:lang w:eastAsia="en-US"/>
        </w:rPr>
        <w:t>T</w:t>
      </w:r>
      <w:r w:rsidR="001F2055" w:rsidRPr="00E6557D">
        <w:rPr>
          <w:rFonts w:ascii="ITC Avant Garde" w:eastAsia="Calibri" w:hAnsi="ITC Avant Garde" w:cs="Arial"/>
          <w:sz w:val="22"/>
          <w:szCs w:val="22"/>
          <w:lang w:eastAsia="en-US"/>
        </w:rPr>
        <w:t>elnor</w:t>
      </w:r>
      <w:proofErr w:type="spellEnd"/>
      <w:r w:rsidR="001F2055"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consideran que la regla no es clara y se vuelve un proceso muy complejo, el cual no es necesario y únicamente implica una carga económica a todos los proveedores, así como fuertes impactos en el sistema del ABD para realizar las gestiones de portabilidad.</w:t>
      </w:r>
    </w:p>
    <w:p w14:paraId="765D7282" w14:textId="77777777" w:rsidR="00445745" w:rsidRPr="00E6557D" w:rsidRDefault="00445745" w:rsidP="00445745">
      <w:pPr>
        <w:pStyle w:val="Prrafodelista"/>
        <w:spacing w:line="276" w:lineRule="auto"/>
        <w:ind w:left="360"/>
        <w:jc w:val="both"/>
        <w:rPr>
          <w:rFonts w:ascii="ITC Avant Garde" w:hAnsi="ITC Avant Garde" w:cs="Arial"/>
          <w:color w:val="000000"/>
          <w:sz w:val="22"/>
          <w:szCs w:val="22"/>
        </w:rPr>
      </w:pPr>
    </w:p>
    <w:p w14:paraId="3EB80C8B" w14:textId="5E4F816C" w:rsidR="00445745" w:rsidRPr="00E6557D" w:rsidRDefault="00445745" w:rsidP="00987661">
      <w:pPr>
        <w:ind w:left="1418"/>
        <w:jc w:val="both"/>
        <w:rPr>
          <w:rFonts w:ascii="ITC Avant Garde" w:hAnsi="ITC Avant Garde"/>
          <w:b/>
          <w:color w:val="000000"/>
        </w:rPr>
      </w:pPr>
      <w:r w:rsidRPr="00E6557D">
        <w:rPr>
          <w:rFonts w:ascii="ITC Avant Garde" w:hAnsi="ITC Avant Garde"/>
        </w:rPr>
        <w:t xml:space="preserve">Respuesta: </w:t>
      </w:r>
      <w:r w:rsidR="00987661" w:rsidRPr="00E6557D">
        <w:rPr>
          <w:rFonts w:ascii="ITC Avant Garde" w:hAnsi="ITC Avant Garde"/>
        </w:rPr>
        <w:t>Se atiende el comentario y se elimina del proyecto el proceso de cambio de cambio de zona.</w:t>
      </w:r>
    </w:p>
    <w:p w14:paraId="35C60F22" w14:textId="77777777" w:rsidR="00445745" w:rsidRPr="00E6557D" w:rsidRDefault="00445745" w:rsidP="003F1A6A">
      <w:pPr>
        <w:ind w:left="709"/>
        <w:jc w:val="both"/>
        <w:rPr>
          <w:rFonts w:ascii="ITC Avant Garde" w:hAnsi="ITC Avant Garde"/>
          <w:b/>
        </w:rPr>
      </w:pPr>
      <w:r w:rsidRPr="00E6557D">
        <w:rPr>
          <w:rFonts w:ascii="ITC Avant Garde" w:hAnsi="ITC Avant Garde"/>
          <w:b/>
        </w:rPr>
        <w:t xml:space="preserve">TEMA: Proceso de Reversión </w:t>
      </w:r>
    </w:p>
    <w:p w14:paraId="0A3F4EA4" w14:textId="77777777" w:rsidR="00445745" w:rsidRPr="00E6557D" w:rsidRDefault="00445745" w:rsidP="00445745">
      <w:pPr>
        <w:spacing w:after="0" w:line="276" w:lineRule="auto"/>
        <w:jc w:val="both"/>
        <w:rPr>
          <w:rFonts w:ascii="ITC Avant Garde" w:hAnsi="ITC Avant Garde"/>
          <w:color w:val="000000"/>
        </w:rPr>
      </w:pPr>
    </w:p>
    <w:p w14:paraId="39B8A167" w14:textId="332415B2" w:rsidR="00445745" w:rsidRPr="00E6557D" w:rsidRDefault="00445745" w:rsidP="00CE47D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52, </w:t>
      </w:r>
      <w:proofErr w:type="spellStart"/>
      <w:r w:rsidR="00562611" w:rsidRPr="00E6557D">
        <w:rPr>
          <w:rFonts w:ascii="ITC Avant Garde" w:eastAsia="Calibri" w:hAnsi="ITC Avant Garde" w:cs="Arial"/>
          <w:sz w:val="22"/>
          <w:szCs w:val="22"/>
          <w:lang w:eastAsia="en-US"/>
        </w:rPr>
        <w:t>I</w:t>
      </w:r>
      <w:r w:rsidR="00551BE9" w:rsidRPr="00E6557D">
        <w:rPr>
          <w:rFonts w:ascii="ITC Avant Garde" w:eastAsia="Calibri" w:hAnsi="ITC Avant Garde" w:cs="Arial"/>
          <w:sz w:val="22"/>
          <w:szCs w:val="22"/>
          <w:lang w:eastAsia="en-US"/>
        </w:rPr>
        <w:t>conectiv</w:t>
      </w:r>
      <w:proofErr w:type="spellEnd"/>
      <w:r w:rsidRPr="00E6557D">
        <w:rPr>
          <w:rFonts w:ascii="ITC Avant Garde" w:eastAsia="Calibri" w:hAnsi="ITC Avant Garde" w:cs="Arial"/>
          <w:sz w:val="22"/>
          <w:szCs w:val="22"/>
          <w:lang w:eastAsia="en-US"/>
        </w:rPr>
        <w:t xml:space="preserve"> considera que la Regla 52 debería de actualizarse indicando el comportamiento esperado del ABD cuando ocurra una reversión.</w:t>
      </w:r>
    </w:p>
    <w:p w14:paraId="7B14AC41" w14:textId="77777777" w:rsidR="00445745" w:rsidRPr="00E6557D" w:rsidRDefault="00445745" w:rsidP="00445745">
      <w:pPr>
        <w:pStyle w:val="Prrafodelista"/>
        <w:spacing w:line="276" w:lineRule="auto"/>
        <w:ind w:left="360"/>
        <w:jc w:val="both"/>
        <w:rPr>
          <w:rFonts w:ascii="ITC Avant Garde" w:hAnsi="ITC Avant Garde" w:cs="Arial"/>
          <w:color w:val="000000"/>
          <w:sz w:val="22"/>
          <w:szCs w:val="22"/>
        </w:rPr>
      </w:pPr>
    </w:p>
    <w:p w14:paraId="63213086" w14:textId="0C1B5B01" w:rsidR="00445745" w:rsidRPr="00E6557D" w:rsidRDefault="00445745" w:rsidP="003F1A6A">
      <w:pPr>
        <w:ind w:left="1418"/>
        <w:jc w:val="both"/>
        <w:rPr>
          <w:rFonts w:ascii="ITC Avant Garde" w:hAnsi="ITC Avant Garde"/>
        </w:rPr>
      </w:pPr>
      <w:r w:rsidRPr="00E6557D">
        <w:rPr>
          <w:rFonts w:ascii="ITC Avant Garde" w:hAnsi="ITC Avant Garde"/>
        </w:rPr>
        <w:t xml:space="preserve">Respuesta: </w:t>
      </w:r>
      <w:r w:rsidR="00B74337" w:rsidRPr="00E6557D">
        <w:rPr>
          <w:rFonts w:ascii="ITC Avant Garde" w:hAnsi="ITC Avant Garde"/>
        </w:rPr>
        <w:t>En atención a los comentarios emitidos por parte de la industria, el Instituto determinó eliminar del proyecto el proceso de cambio de Zona</w:t>
      </w:r>
      <w:r w:rsidRPr="00E6557D">
        <w:rPr>
          <w:rFonts w:ascii="ITC Avant Garde" w:hAnsi="ITC Avant Garde"/>
        </w:rPr>
        <w:t xml:space="preserve">, </w:t>
      </w:r>
      <w:r w:rsidR="00B74337" w:rsidRPr="00E6557D">
        <w:rPr>
          <w:rFonts w:ascii="ITC Avant Garde" w:hAnsi="ITC Avant Garde"/>
        </w:rPr>
        <w:t xml:space="preserve">por consiguiente </w:t>
      </w:r>
      <w:r w:rsidRPr="00E6557D">
        <w:rPr>
          <w:rFonts w:ascii="ITC Avant Garde" w:hAnsi="ITC Avant Garde"/>
        </w:rPr>
        <w:t xml:space="preserve">no </w:t>
      </w:r>
      <w:r w:rsidR="00B74337" w:rsidRPr="00E6557D">
        <w:rPr>
          <w:rFonts w:ascii="ITC Avant Garde" w:hAnsi="ITC Avant Garde"/>
        </w:rPr>
        <w:t xml:space="preserve">resulta </w:t>
      </w:r>
      <w:r w:rsidRPr="00E6557D">
        <w:rPr>
          <w:rFonts w:ascii="ITC Avant Garde" w:hAnsi="ITC Avant Garde"/>
        </w:rPr>
        <w:t>necesario modificar la regla 52.</w:t>
      </w:r>
    </w:p>
    <w:p w14:paraId="0B4F68B6" w14:textId="77777777" w:rsidR="00445745" w:rsidRPr="00E6557D" w:rsidRDefault="00445745" w:rsidP="00445745">
      <w:pPr>
        <w:pStyle w:val="Prrafodelista"/>
        <w:spacing w:line="276" w:lineRule="auto"/>
        <w:ind w:left="360"/>
        <w:jc w:val="both"/>
        <w:rPr>
          <w:rFonts w:ascii="ITC Avant Garde" w:hAnsi="ITC Avant Garde" w:cs="Arial"/>
          <w:color w:val="000000"/>
          <w:sz w:val="22"/>
          <w:szCs w:val="22"/>
        </w:rPr>
      </w:pPr>
    </w:p>
    <w:p w14:paraId="0070D467" w14:textId="77777777" w:rsidR="00445745" w:rsidRPr="00E6557D" w:rsidRDefault="00445745" w:rsidP="003F1A6A">
      <w:pPr>
        <w:ind w:left="709"/>
        <w:jc w:val="both"/>
        <w:rPr>
          <w:rFonts w:ascii="ITC Avant Garde" w:hAnsi="ITC Avant Garde"/>
          <w:b/>
        </w:rPr>
      </w:pPr>
      <w:r w:rsidRPr="00E6557D">
        <w:rPr>
          <w:rFonts w:ascii="ITC Avant Garde" w:hAnsi="ITC Avant Garde"/>
          <w:b/>
        </w:rPr>
        <w:t>TEMA: Proceso de Retorno de Números al Asignatario</w:t>
      </w:r>
    </w:p>
    <w:p w14:paraId="0391356F" w14:textId="77777777" w:rsidR="00445745" w:rsidRPr="00E6557D" w:rsidRDefault="00445745" w:rsidP="00445745">
      <w:pPr>
        <w:spacing w:after="0" w:line="276" w:lineRule="auto"/>
        <w:jc w:val="both"/>
        <w:rPr>
          <w:rFonts w:ascii="ITC Avant Garde" w:hAnsi="ITC Avant Garde"/>
          <w:color w:val="000000"/>
        </w:rPr>
      </w:pPr>
    </w:p>
    <w:p w14:paraId="580B5AAD" w14:textId="63C42B74" w:rsidR="00B74337" w:rsidRPr="00E6557D" w:rsidRDefault="00445745" w:rsidP="00B74337">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a la Regla 53, </w:t>
      </w:r>
      <w:proofErr w:type="spellStart"/>
      <w:r w:rsidR="00562611" w:rsidRPr="00E6557D">
        <w:rPr>
          <w:rFonts w:ascii="ITC Avant Garde" w:eastAsia="Calibri" w:hAnsi="ITC Avant Garde" w:cs="Arial"/>
          <w:sz w:val="22"/>
          <w:szCs w:val="22"/>
          <w:lang w:eastAsia="en-US"/>
        </w:rPr>
        <w:t>I</w:t>
      </w:r>
      <w:r w:rsidR="00551BE9" w:rsidRPr="00E6557D">
        <w:rPr>
          <w:rFonts w:ascii="ITC Avant Garde" w:eastAsia="Calibri" w:hAnsi="ITC Avant Garde" w:cs="Arial"/>
          <w:sz w:val="22"/>
          <w:szCs w:val="22"/>
          <w:lang w:eastAsia="en-US"/>
        </w:rPr>
        <w:t>conectiv</w:t>
      </w:r>
      <w:proofErr w:type="spellEnd"/>
      <w:r w:rsidRPr="00E6557D">
        <w:rPr>
          <w:rFonts w:ascii="ITC Avant Garde" w:eastAsia="Calibri" w:hAnsi="ITC Avant Garde" w:cs="Arial"/>
          <w:sz w:val="22"/>
          <w:szCs w:val="22"/>
          <w:lang w:eastAsia="en-US"/>
        </w:rPr>
        <w:t xml:space="preserve"> expresa dudas relacionadas el número portado que tiene un cambio activo de zona geográfica, el cual debía ser incluido en el archivo de la Regla 51 Ter o los Operadores necesitan enviar una solicitud por separado en ese archivo.</w:t>
      </w:r>
    </w:p>
    <w:p w14:paraId="77C3EA7D" w14:textId="77777777" w:rsidR="00B74337" w:rsidRPr="00E6557D" w:rsidRDefault="00B74337" w:rsidP="00B74337">
      <w:pPr>
        <w:pStyle w:val="Prrafodelista"/>
        <w:ind w:left="1418"/>
        <w:jc w:val="both"/>
        <w:rPr>
          <w:rFonts w:ascii="ITC Avant Garde" w:eastAsia="Calibri" w:hAnsi="ITC Avant Garde" w:cs="Arial"/>
          <w:sz w:val="22"/>
          <w:szCs w:val="22"/>
          <w:lang w:eastAsia="en-US"/>
        </w:rPr>
      </w:pPr>
    </w:p>
    <w:p w14:paraId="1AB2BBAB" w14:textId="46A27A09" w:rsidR="00445745" w:rsidRPr="00E6557D" w:rsidRDefault="00B74337" w:rsidP="00B74337">
      <w:pPr>
        <w:ind w:left="1418"/>
        <w:jc w:val="both"/>
        <w:rPr>
          <w:rFonts w:ascii="ITC Avant Garde" w:hAnsi="ITC Avant Garde"/>
        </w:rPr>
      </w:pPr>
      <w:r w:rsidRPr="00E6557D">
        <w:rPr>
          <w:rFonts w:ascii="ITC Avant Garde" w:hAnsi="ITC Avant Garde"/>
        </w:rPr>
        <w:t>Respuesta: En atención a los comentarios emitidos por parte de la industria, el Instituto determinó eliminar del proyecto el proceso de cambio de Zona</w:t>
      </w:r>
      <w:r w:rsidR="00445745" w:rsidRPr="00E6557D">
        <w:rPr>
          <w:rFonts w:ascii="ITC Avant Garde" w:hAnsi="ITC Avant Garde"/>
        </w:rPr>
        <w:t>.</w:t>
      </w:r>
    </w:p>
    <w:p w14:paraId="55D645AB" w14:textId="77777777" w:rsidR="001F2055" w:rsidRPr="00E6557D" w:rsidRDefault="001F2055" w:rsidP="001F2055">
      <w:pPr>
        <w:ind w:left="426"/>
        <w:jc w:val="both"/>
        <w:rPr>
          <w:rFonts w:ascii="ITC Avant Garde" w:eastAsiaTheme="minorEastAsia" w:hAnsi="ITC Avant Garde"/>
          <w:color w:val="000000"/>
          <w:lang w:eastAsia="es-ES"/>
        </w:rPr>
      </w:pPr>
    </w:p>
    <w:p w14:paraId="183B93F4" w14:textId="77777777" w:rsidR="001F2055" w:rsidRPr="00E6557D" w:rsidRDefault="001F2055" w:rsidP="001F2055">
      <w:pPr>
        <w:pStyle w:val="Prrafodelista"/>
        <w:numPr>
          <w:ilvl w:val="0"/>
          <w:numId w:val="2"/>
        </w:numPr>
        <w:rPr>
          <w:rFonts w:ascii="ITC Avant Garde" w:eastAsia="Calibri" w:hAnsi="ITC Avant Garde" w:cs="Arial"/>
          <w:b/>
          <w:sz w:val="22"/>
          <w:szCs w:val="22"/>
          <w:lang w:eastAsia="en-US"/>
        </w:rPr>
      </w:pPr>
      <w:r w:rsidRPr="00E6557D">
        <w:rPr>
          <w:rFonts w:ascii="ITC Avant Garde" w:eastAsia="Calibri" w:hAnsi="ITC Avant Garde" w:cs="Arial"/>
          <w:b/>
          <w:sz w:val="22"/>
          <w:szCs w:val="22"/>
          <w:lang w:eastAsia="en-US"/>
        </w:rPr>
        <w:lastRenderedPageBreak/>
        <w:t xml:space="preserve">COMENTARIOS A LOS TRANSITORIOS </w:t>
      </w:r>
    </w:p>
    <w:p w14:paraId="40A7C185" w14:textId="77777777" w:rsidR="001F2055" w:rsidRPr="00E6557D" w:rsidRDefault="001F2055" w:rsidP="001F2055">
      <w:pPr>
        <w:jc w:val="both"/>
        <w:rPr>
          <w:rFonts w:ascii="ITC Avant Garde" w:hAnsi="ITC Avant Garde"/>
        </w:rPr>
      </w:pPr>
    </w:p>
    <w:p w14:paraId="7EB7E8E6" w14:textId="77777777" w:rsidR="001F2055" w:rsidRPr="00E6557D" w:rsidRDefault="001F2055" w:rsidP="001F2055">
      <w:pPr>
        <w:ind w:firstLine="708"/>
        <w:jc w:val="both"/>
        <w:rPr>
          <w:rFonts w:ascii="ITC Avant Garde" w:hAnsi="ITC Avant Garde"/>
          <w:b/>
        </w:rPr>
      </w:pPr>
      <w:r w:rsidRPr="00E6557D">
        <w:rPr>
          <w:rFonts w:ascii="ITC Avant Garde" w:hAnsi="ITC Avant Garde"/>
          <w:b/>
        </w:rPr>
        <w:t>Tema: Entrada en vigor del Acuerdo</w:t>
      </w:r>
    </w:p>
    <w:p w14:paraId="706EBABC" w14:textId="41D4F87A" w:rsidR="001F2055" w:rsidRPr="00E6557D" w:rsidRDefault="001F2055" w:rsidP="001F205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 xml:space="preserve">Respecto del </w:t>
      </w:r>
      <w:r w:rsidR="0067359D" w:rsidRPr="00E6557D">
        <w:rPr>
          <w:rFonts w:ascii="ITC Avant Garde" w:eastAsia="Calibri" w:hAnsi="ITC Avant Garde" w:cs="Arial"/>
          <w:sz w:val="22"/>
          <w:szCs w:val="22"/>
          <w:lang w:eastAsia="en-US"/>
        </w:rPr>
        <w:t>artículo</w:t>
      </w:r>
      <w:r w:rsidR="00B84BF4"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Primero</w:t>
      </w:r>
      <w:r w:rsidR="0067359D" w:rsidRPr="00E6557D">
        <w:rPr>
          <w:rFonts w:ascii="ITC Avant Garde" w:eastAsia="Calibri" w:hAnsi="ITC Avant Garde" w:cs="Arial"/>
          <w:sz w:val="22"/>
          <w:szCs w:val="22"/>
          <w:lang w:eastAsia="en-US"/>
        </w:rPr>
        <w:t xml:space="preserve"> transitorio</w:t>
      </w:r>
      <w:r w:rsidRPr="00E6557D">
        <w:rPr>
          <w:rFonts w:ascii="ITC Avant Garde" w:eastAsia="Calibri" w:hAnsi="ITC Avant Garde" w:cs="Arial"/>
          <w:sz w:val="22"/>
          <w:szCs w:val="22"/>
          <w:lang w:eastAsia="en-US"/>
        </w:rPr>
        <w:t xml:space="preserve">, </w:t>
      </w:r>
      <w:proofErr w:type="spellStart"/>
      <w:r w:rsidRPr="00E6557D">
        <w:rPr>
          <w:rFonts w:ascii="ITC Avant Garde" w:eastAsia="Calibri" w:hAnsi="ITC Avant Garde" w:cs="Arial"/>
          <w:sz w:val="22"/>
          <w:szCs w:val="22"/>
          <w:lang w:eastAsia="en-US"/>
        </w:rPr>
        <w:t>Avantel</w:t>
      </w:r>
      <w:proofErr w:type="spellEnd"/>
      <w:r w:rsidRPr="00E6557D">
        <w:rPr>
          <w:rFonts w:ascii="ITC Avant Garde" w:eastAsia="Calibri" w:hAnsi="ITC Avant Garde" w:cs="Arial"/>
          <w:sz w:val="22"/>
          <w:szCs w:val="22"/>
          <w:lang w:eastAsia="en-US"/>
        </w:rPr>
        <w:t>,</w:t>
      </w:r>
      <w:r w:rsidR="00E71760" w:rsidRPr="00E6557D">
        <w:rPr>
          <w:rFonts w:ascii="ITC Avant Garde" w:eastAsia="Calibri" w:hAnsi="ITC Avant Garde" w:cs="Arial"/>
          <w:sz w:val="22"/>
          <w:szCs w:val="22"/>
          <w:lang w:eastAsia="en-US"/>
        </w:rPr>
        <w:t xml:space="preserve"> Axtel, </w:t>
      </w:r>
      <w:proofErr w:type="spellStart"/>
      <w:r w:rsidR="00E71760" w:rsidRPr="00E6557D">
        <w:rPr>
          <w:rFonts w:ascii="ITC Avant Garde" w:eastAsia="Calibri" w:hAnsi="ITC Avant Garde" w:cs="Arial"/>
          <w:sz w:val="22"/>
          <w:szCs w:val="22"/>
          <w:lang w:eastAsia="en-US"/>
        </w:rPr>
        <w:t>Alestra</w:t>
      </w:r>
      <w:proofErr w:type="spellEnd"/>
      <w:r w:rsidR="00E71760" w:rsidRPr="00E6557D">
        <w:rPr>
          <w:rFonts w:ascii="ITC Avant Garde" w:eastAsia="Calibri" w:hAnsi="ITC Avant Garde" w:cs="Arial"/>
          <w:sz w:val="22"/>
          <w:szCs w:val="22"/>
          <w:lang w:eastAsia="en-US"/>
        </w:rPr>
        <w:t>, Alcatel-</w:t>
      </w:r>
      <w:proofErr w:type="spellStart"/>
      <w:r w:rsidR="00E71760" w:rsidRPr="00E6557D">
        <w:rPr>
          <w:rFonts w:ascii="ITC Avant Garde" w:eastAsia="Calibri" w:hAnsi="ITC Avant Garde" w:cs="Arial"/>
          <w:sz w:val="22"/>
          <w:szCs w:val="22"/>
          <w:lang w:eastAsia="en-US"/>
        </w:rPr>
        <w:t>Lucent</w:t>
      </w:r>
      <w:proofErr w:type="spellEnd"/>
      <w:r w:rsidR="00E71760" w:rsidRPr="00E6557D">
        <w:rPr>
          <w:rFonts w:ascii="ITC Avant Garde" w:eastAsia="Calibri" w:hAnsi="ITC Avant Garde" w:cs="Arial"/>
          <w:sz w:val="22"/>
          <w:szCs w:val="22"/>
          <w:lang w:eastAsia="en-US"/>
        </w:rPr>
        <w:t xml:space="preserve"> y</w:t>
      </w:r>
      <w:r w:rsidRPr="00E6557D">
        <w:rPr>
          <w:rFonts w:ascii="ITC Avant Garde" w:eastAsia="Calibri" w:hAnsi="ITC Avant Garde" w:cs="Arial"/>
          <w:sz w:val="22"/>
          <w:szCs w:val="22"/>
          <w:lang w:eastAsia="en-US"/>
        </w:rPr>
        <w:t xml:space="preserve"> Telmex/</w:t>
      </w:r>
      <w:proofErr w:type="spellStart"/>
      <w:r w:rsidRPr="00E6557D">
        <w:rPr>
          <w:rFonts w:ascii="ITC Avant Garde" w:eastAsia="Calibri" w:hAnsi="ITC Avant Garde" w:cs="Arial"/>
          <w:sz w:val="22"/>
          <w:szCs w:val="22"/>
          <w:lang w:eastAsia="en-US"/>
        </w:rPr>
        <w:t>Telnor</w:t>
      </w:r>
      <w:proofErr w:type="spellEnd"/>
      <w:r w:rsidRPr="00E6557D">
        <w:rPr>
          <w:rFonts w:ascii="ITC Avant Garde" w:eastAsia="Calibri" w:hAnsi="ITC Avant Garde" w:cs="Arial"/>
          <w:sz w:val="22"/>
          <w:szCs w:val="22"/>
          <w:lang w:eastAsia="en-US"/>
        </w:rPr>
        <w:t xml:space="preserve"> solicitan que el plazo para que entre en vigor el proyecto sea más amplio. </w:t>
      </w:r>
    </w:p>
    <w:p w14:paraId="62FEAFD0" w14:textId="77777777" w:rsidR="001F2055" w:rsidRPr="00E6557D" w:rsidRDefault="001F2055" w:rsidP="001F2055">
      <w:pPr>
        <w:pStyle w:val="Prrafodelista"/>
        <w:ind w:left="1418"/>
        <w:jc w:val="both"/>
        <w:rPr>
          <w:rFonts w:ascii="ITC Avant Garde" w:hAnsi="ITC Avant Garde" w:cs="Arial"/>
          <w:sz w:val="22"/>
          <w:szCs w:val="22"/>
        </w:rPr>
      </w:pPr>
    </w:p>
    <w:p w14:paraId="56166CAC" w14:textId="2DCE48F9" w:rsidR="001F2055" w:rsidRPr="00E6557D" w:rsidRDefault="00C57240" w:rsidP="00CE47D5">
      <w:pPr>
        <w:tabs>
          <w:tab w:val="left" w:pos="3232"/>
        </w:tabs>
        <w:ind w:left="1418"/>
        <w:jc w:val="both"/>
        <w:rPr>
          <w:rFonts w:ascii="ITC Avant Garde" w:hAnsi="ITC Avant Garde"/>
        </w:rPr>
      </w:pPr>
      <w:r w:rsidRPr="00E6557D">
        <w:rPr>
          <w:rFonts w:ascii="ITC Avant Garde" w:hAnsi="ITC Avant Garde"/>
        </w:rPr>
        <w:t>Respuesta:</w:t>
      </w:r>
      <w:r w:rsidR="001F2055" w:rsidRPr="00E6557D">
        <w:rPr>
          <w:rFonts w:ascii="ITC Avant Garde" w:hAnsi="ITC Avant Garde"/>
        </w:rPr>
        <w:t xml:space="preserve"> </w:t>
      </w:r>
      <w:r w:rsidR="000F2317" w:rsidRPr="00E6557D">
        <w:rPr>
          <w:rFonts w:ascii="ITC Avant Garde" w:hAnsi="ITC Avant Garde"/>
        </w:rPr>
        <w:t>Se atiende el comentario y se modifica el proyecto</w:t>
      </w:r>
      <w:r w:rsidR="00B74337" w:rsidRPr="00E6557D">
        <w:rPr>
          <w:rFonts w:ascii="ITC Avant Garde" w:hAnsi="ITC Avant Garde"/>
        </w:rPr>
        <w:t xml:space="preserve"> para </w:t>
      </w:r>
      <w:r w:rsidR="00C72021">
        <w:rPr>
          <w:rFonts w:ascii="ITC Avant Garde" w:hAnsi="ITC Avant Garde"/>
        </w:rPr>
        <w:t xml:space="preserve">que éste entre </w:t>
      </w:r>
      <w:r w:rsidR="00B74337" w:rsidRPr="00E6557D">
        <w:rPr>
          <w:rFonts w:ascii="ITC Avant Garde" w:hAnsi="ITC Avant Garde"/>
        </w:rPr>
        <w:t>vigor</w:t>
      </w:r>
      <w:r w:rsidR="00C72021">
        <w:rPr>
          <w:rFonts w:ascii="ITC Avant Garde" w:hAnsi="ITC Avant Garde"/>
        </w:rPr>
        <w:t xml:space="preserve"> al 1 de febrero de 2020</w:t>
      </w:r>
      <w:r w:rsidR="000F2317" w:rsidRPr="00E6557D">
        <w:rPr>
          <w:rFonts w:ascii="ITC Avant Garde" w:hAnsi="ITC Avant Garde"/>
        </w:rPr>
        <w:t xml:space="preserve">. </w:t>
      </w:r>
    </w:p>
    <w:p w14:paraId="711AC113" w14:textId="6D173476" w:rsidR="001F2055" w:rsidRPr="00E6557D" w:rsidRDefault="001F2055" w:rsidP="00CE47D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 xml:space="preserve">Respecto del </w:t>
      </w:r>
      <w:r w:rsidR="0067359D" w:rsidRPr="00E6557D">
        <w:rPr>
          <w:rFonts w:ascii="ITC Avant Garde" w:eastAsia="Calibri" w:hAnsi="ITC Avant Garde" w:cs="Arial"/>
          <w:sz w:val="22"/>
          <w:szCs w:val="22"/>
          <w:lang w:eastAsia="en-US"/>
        </w:rPr>
        <w:t>artículo</w:t>
      </w:r>
      <w:r w:rsidR="00B84BF4"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Primero</w:t>
      </w:r>
      <w:r w:rsidR="0067359D" w:rsidRPr="00E6557D">
        <w:rPr>
          <w:rFonts w:ascii="ITC Avant Garde" w:eastAsia="Calibri" w:hAnsi="ITC Avant Garde" w:cs="Arial"/>
          <w:sz w:val="22"/>
          <w:szCs w:val="22"/>
          <w:lang w:eastAsia="en-US"/>
        </w:rPr>
        <w:t xml:space="preserve"> transitorio</w:t>
      </w:r>
      <w:r w:rsidRPr="00E6557D">
        <w:rPr>
          <w:rFonts w:ascii="ITC Avant Garde" w:eastAsia="Calibri" w:hAnsi="ITC Avant Garde" w:cs="Arial"/>
          <w:sz w:val="22"/>
          <w:szCs w:val="22"/>
          <w:lang w:eastAsia="en-US"/>
        </w:rPr>
        <w:t>, ATT y Telefónica solicitan que exista de forma opcional, para los Proveedores de Servicios de Telecomunicaciones, la posibilidad de ofrecer convivencia en la marcación a sus usuarios (marcación con y sin prefijos).</w:t>
      </w:r>
    </w:p>
    <w:p w14:paraId="19183DD8" w14:textId="77777777" w:rsidR="00CE47D5" w:rsidRPr="00E6557D" w:rsidRDefault="00CE47D5" w:rsidP="00CE47D5">
      <w:pPr>
        <w:pStyle w:val="Prrafodelista"/>
        <w:ind w:left="1418"/>
        <w:jc w:val="both"/>
        <w:rPr>
          <w:rFonts w:ascii="ITC Avant Garde" w:hAnsi="ITC Avant Garde" w:cs="Arial"/>
          <w:sz w:val="22"/>
          <w:szCs w:val="22"/>
        </w:rPr>
      </w:pPr>
    </w:p>
    <w:p w14:paraId="2A6DEF37" w14:textId="5DD253F1" w:rsidR="001F2055" w:rsidRPr="00E6557D" w:rsidRDefault="00C57240" w:rsidP="001F2055">
      <w:pPr>
        <w:tabs>
          <w:tab w:val="left" w:pos="3232"/>
        </w:tabs>
        <w:ind w:left="1418"/>
        <w:jc w:val="both"/>
        <w:rPr>
          <w:rFonts w:ascii="ITC Avant Garde" w:hAnsi="ITC Avant Garde"/>
        </w:rPr>
      </w:pPr>
      <w:r w:rsidRPr="00E6557D">
        <w:rPr>
          <w:rFonts w:ascii="ITC Avant Garde" w:hAnsi="ITC Avant Garde"/>
        </w:rPr>
        <w:t>Respuesta:</w:t>
      </w:r>
      <w:r w:rsidR="001F2055" w:rsidRPr="00E6557D">
        <w:rPr>
          <w:rFonts w:ascii="ITC Avant Garde" w:hAnsi="ITC Avant Garde"/>
        </w:rPr>
        <w:t xml:space="preserve"> Se atiende el comentario y se modifica </w:t>
      </w:r>
      <w:r w:rsidR="00C72021">
        <w:rPr>
          <w:rFonts w:ascii="ITC Avant Garde" w:hAnsi="ITC Avant Garde"/>
        </w:rPr>
        <w:t xml:space="preserve">la </w:t>
      </w:r>
      <w:r w:rsidR="001F2055" w:rsidRPr="00E6557D">
        <w:rPr>
          <w:rFonts w:ascii="ITC Avant Garde" w:hAnsi="ITC Avant Garde"/>
        </w:rPr>
        <w:t>redacción del proyecto</w:t>
      </w:r>
      <w:r w:rsidR="006745B1" w:rsidRPr="00E6557D">
        <w:rPr>
          <w:rFonts w:ascii="ITC Avant Garde" w:hAnsi="ITC Avant Garde"/>
        </w:rPr>
        <w:t xml:space="preserve"> a efecto de permitir</w:t>
      </w:r>
      <w:r w:rsidR="00E71760" w:rsidRPr="00E6557D">
        <w:rPr>
          <w:rFonts w:ascii="ITC Avant Garde" w:hAnsi="ITC Avant Garde"/>
        </w:rPr>
        <w:t xml:space="preserve"> la convivencia de marcaciones con y sin prefijos de forma previa a la entrada en vigor</w:t>
      </w:r>
      <w:r w:rsidR="001F2055" w:rsidRPr="00E6557D">
        <w:rPr>
          <w:rFonts w:ascii="ITC Avant Garde" w:hAnsi="ITC Avant Garde"/>
        </w:rPr>
        <w:t>.</w:t>
      </w:r>
    </w:p>
    <w:p w14:paraId="567EC774" w14:textId="77777777" w:rsidR="001F2055" w:rsidRPr="00E6557D" w:rsidRDefault="001F2055" w:rsidP="001F2055">
      <w:pPr>
        <w:ind w:firstLine="708"/>
        <w:jc w:val="both"/>
        <w:rPr>
          <w:rFonts w:ascii="ITC Avant Garde" w:hAnsi="ITC Avant Garde"/>
          <w:b/>
        </w:rPr>
      </w:pPr>
      <w:r w:rsidRPr="00E6557D">
        <w:rPr>
          <w:rFonts w:ascii="ITC Avant Garde" w:hAnsi="ITC Avant Garde"/>
          <w:b/>
        </w:rPr>
        <w:t>Tema: Eliminación del prefijo 044</w:t>
      </w:r>
    </w:p>
    <w:p w14:paraId="58B68900" w14:textId="2E447540" w:rsidR="001F2055" w:rsidRPr="00E6557D" w:rsidRDefault="001F2055" w:rsidP="001F2055">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 xml:space="preserve">Respecto del </w:t>
      </w:r>
      <w:r w:rsidR="00A2407E" w:rsidRPr="00E6557D">
        <w:rPr>
          <w:rFonts w:ascii="ITC Avant Garde" w:eastAsia="Calibri" w:hAnsi="ITC Avant Garde" w:cs="Arial"/>
          <w:sz w:val="22"/>
          <w:szCs w:val="22"/>
          <w:lang w:eastAsia="en-US"/>
        </w:rPr>
        <w:t>artículo</w:t>
      </w:r>
      <w:r w:rsidR="00B84BF4"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Sexto</w:t>
      </w:r>
      <w:r w:rsidR="00A2407E" w:rsidRPr="00E6557D">
        <w:rPr>
          <w:rFonts w:ascii="ITC Avant Garde" w:eastAsia="Calibri" w:hAnsi="ITC Avant Garde" w:cs="Arial"/>
          <w:sz w:val="22"/>
          <w:szCs w:val="22"/>
          <w:lang w:eastAsia="en-US"/>
        </w:rPr>
        <w:t xml:space="preserve"> transitorio</w:t>
      </w:r>
      <w:r w:rsidRPr="00E6557D">
        <w:rPr>
          <w:rFonts w:ascii="ITC Avant Garde" w:eastAsia="Calibri" w:hAnsi="ITC Avant Garde" w:cs="Arial"/>
          <w:sz w:val="22"/>
          <w:szCs w:val="22"/>
          <w:lang w:eastAsia="en-US"/>
        </w:rPr>
        <w:t>, Telmex/</w:t>
      </w:r>
      <w:proofErr w:type="spellStart"/>
      <w:r w:rsidRPr="00E6557D">
        <w:rPr>
          <w:rFonts w:ascii="ITC Avant Garde" w:eastAsia="Calibri" w:hAnsi="ITC Avant Garde" w:cs="Arial"/>
          <w:sz w:val="22"/>
          <w:szCs w:val="22"/>
          <w:lang w:eastAsia="en-US"/>
        </w:rPr>
        <w:t>Telnor</w:t>
      </w:r>
      <w:proofErr w:type="spellEnd"/>
      <w:r w:rsidRPr="00E6557D">
        <w:rPr>
          <w:rFonts w:ascii="ITC Avant Garde" w:eastAsia="Calibri" w:hAnsi="ITC Avant Garde" w:cs="Arial"/>
          <w:sz w:val="22"/>
          <w:szCs w:val="22"/>
          <w:lang w:eastAsia="en-US"/>
        </w:rPr>
        <w:t xml:space="preserve"> manifiestan que de la redacción de este transitorio, se interpreta que el concesionario debe iniciar su publicidad a partir del día siguiente de que sea publicado el Acuerdo en el DOF, lo cual no es posible por el tiempo que lleva el desarrollo de una campaña de publicidad, por lo que se propone manejar la siguiente redacción.</w:t>
      </w:r>
    </w:p>
    <w:p w14:paraId="6DB2B95C" w14:textId="77777777" w:rsidR="001F2055" w:rsidRPr="00E6557D" w:rsidRDefault="001F2055" w:rsidP="001F2055">
      <w:pPr>
        <w:pStyle w:val="Prrafodelista"/>
        <w:ind w:left="1418"/>
        <w:jc w:val="both"/>
        <w:rPr>
          <w:rFonts w:ascii="ITC Avant Garde" w:hAnsi="ITC Avant Garde" w:cs="Arial"/>
          <w:sz w:val="22"/>
          <w:szCs w:val="22"/>
        </w:rPr>
      </w:pPr>
    </w:p>
    <w:p w14:paraId="7C7E01FE" w14:textId="21F3B54F" w:rsidR="001F2055" w:rsidRPr="00E6557D" w:rsidRDefault="00C57240" w:rsidP="001F2055">
      <w:pPr>
        <w:tabs>
          <w:tab w:val="left" w:pos="3232"/>
        </w:tabs>
        <w:ind w:left="1418"/>
        <w:jc w:val="both"/>
        <w:rPr>
          <w:rFonts w:ascii="ITC Avant Garde" w:hAnsi="ITC Avant Garde"/>
        </w:rPr>
      </w:pPr>
      <w:r w:rsidRPr="00E6557D">
        <w:rPr>
          <w:rFonts w:ascii="ITC Avant Garde" w:hAnsi="ITC Avant Garde"/>
        </w:rPr>
        <w:t>Respuesta:</w:t>
      </w:r>
      <w:r w:rsidR="001F2055" w:rsidRPr="00E6557D">
        <w:rPr>
          <w:rFonts w:ascii="ITC Avant Garde" w:hAnsi="ITC Avant Garde"/>
        </w:rPr>
        <w:t xml:space="preserve"> Se atiende el comentario y se modifica redacción del proyecto</w:t>
      </w:r>
      <w:r w:rsidR="009E63E2" w:rsidRPr="00E6557D">
        <w:rPr>
          <w:rFonts w:ascii="ITC Avant Garde" w:hAnsi="ITC Avant Garde"/>
        </w:rPr>
        <w:t xml:space="preserve"> a efecto de que a partir de</w:t>
      </w:r>
      <w:r w:rsidR="00C72021">
        <w:rPr>
          <w:rFonts w:ascii="ITC Avant Garde" w:hAnsi="ITC Avant Garde"/>
        </w:rPr>
        <w:t xml:space="preserve">l </w:t>
      </w:r>
      <w:bookmarkStart w:id="0" w:name="_GoBack"/>
      <w:r w:rsidR="00C72021">
        <w:rPr>
          <w:rFonts w:ascii="ITC Avant Garde" w:hAnsi="ITC Avant Garde"/>
        </w:rPr>
        <w:t>1 de agosto de 2019 y cuando menos hasta el 30 de abril de 2020,</w:t>
      </w:r>
      <w:bookmarkEnd w:id="0"/>
      <w:r w:rsidR="009E63E2" w:rsidRPr="00E6557D">
        <w:rPr>
          <w:rFonts w:ascii="ITC Avant Garde" w:hAnsi="ITC Avant Garde"/>
        </w:rPr>
        <w:t xml:space="preserve"> los Proveedores de Servicios de Telecomunicaciones realicen campañas de difusión en lugares visibles en sus centros de atención y por medios electrónicos o por cualquier otro medio que se estime idóneo, a efecto de informar a sus Usuarios respecto de los cambios a los procedimientos de marcación y las fechas en que se implementarán los mismos</w:t>
      </w:r>
      <w:r w:rsidR="001F2055" w:rsidRPr="00E6557D">
        <w:rPr>
          <w:rFonts w:ascii="ITC Avant Garde" w:hAnsi="ITC Avant Garde"/>
        </w:rPr>
        <w:t>.</w:t>
      </w:r>
    </w:p>
    <w:p w14:paraId="091F6BFB" w14:textId="6D388F64" w:rsidR="001F2055" w:rsidRPr="00E6557D" w:rsidRDefault="001F2055" w:rsidP="001F205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w:t>
      </w:r>
      <w:r w:rsidR="00A2407E" w:rsidRPr="00E6557D">
        <w:rPr>
          <w:rFonts w:ascii="ITC Avant Garde" w:eastAsia="Calibri" w:hAnsi="ITC Avant Garde" w:cs="Arial"/>
          <w:sz w:val="22"/>
          <w:szCs w:val="22"/>
          <w:lang w:eastAsia="en-US"/>
        </w:rPr>
        <w:t>artículo</w:t>
      </w:r>
      <w:r w:rsidR="00B84BF4"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Sexto</w:t>
      </w:r>
      <w:r w:rsidR="00A2407E" w:rsidRPr="00E6557D">
        <w:rPr>
          <w:rFonts w:ascii="ITC Avant Garde" w:eastAsia="Calibri" w:hAnsi="ITC Avant Garde" w:cs="Arial"/>
          <w:sz w:val="22"/>
          <w:szCs w:val="22"/>
          <w:lang w:eastAsia="en-US"/>
        </w:rPr>
        <w:t xml:space="preserve"> transitorio</w:t>
      </w:r>
      <w:r w:rsidRPr="00E6557D">
        <w:rPr>
          <w:rFonts w:ascii="ITC Avant Garde" w:eastAsia="Calibri" w:hAnsi="ITC Avant Garde" w:cs="Arial"/>
          <w:sz w:val="22"/>
          <w:szCs w:val="22"/>
          <w:lang w:eastAsia="en-US"/>
        </w:rPr>
        <w:t>, M</w:t>
      </w:r>
      <w:r w:rsidR="0067359D" w:rsidRPr="00E6557D">
        <w:rPr>
          <w:rFonts w:ascii="ITC Avant Garde" w:eastAsia="Calibri" w:hAnsi="ITC Avant Garde" w:cs="Arial"/>
          <w:sz w:val="22"/>
          <w:szCs w:val="22"/>
          <w:lang w:eastAsia="en-US"/>
        </w:rPr>
        <w:t>e</w:t>
      </w:r>
      <w:r w:rsidRPr="00E6557D">
        <w:rPr>
          <w:rFonts w:ascii="ITC Avant Garde" w:eastAsia="Calibri" w:hAnsi="ITC Avant Garde" w:cs="Arial"/>
          <w:sz w:val="22"/>
          <w:szCs w:val="22"/>
          <w:lang w:eastAsia="en-US"/>
        </w:rPr>
        <w:t>ga Cable propone la creación de un calendario de implementación por zona geográfica, para efectos de concretar fechas para cumplimiento de objetivos de implementación.</w:t>
      </w:r>
    </w:p>
    <w:p w14:paraId="157E35A8" w14:textId="77777777" w:rsidR="001F2055" w:rsidRPr="00E6557D" w:rsidRDefault="001F2055" w:rsidP="001F2055">
      <w:pPr>
        <w:pStyle w:val="Prrafodelista"/>
        <w:ind w:left="1418"/>
        <w:jc w:val="both"/>
        <w:rPr>
          <w:rFonts w:ascii="ITC Avant Garde" w:eastAsia="Calibri" w:hAnsi="ITC Avant Garde" w:cs="Arial"/>
          <w:sz w:val="22"/>
          <w:szCs w:val="22"/>
          <w:lang w:eastAsia="en-US"/>
        </w:rPr>
      </w:pPr>
    </w:p>
    <w:p w14:paraId="25DD2DB9" w14:textId="760F9FE3" w:rsidR="001F2055" w:rsidRPr="00E6557D" w:rsidRDefault="00C57240" w:rsidP="001F2055">
      <w:pPr>
        <w:tabs>
          <w:tab w:val="left" w:pos="3232"/>
        </w:tabs>
        <w:ind w:left="1418"/>
        <w:jc w:val="both"/>
        <w:rPr>
          <w:rFonts w:ascii="ITC Avant Garde" w:hAnsi="ITC Avant Garde"/>
        </w:rPr>
      </w:pPr>
      <w:r w:rsidRPr="00E6557D">
        <w:rPr>
          <w:rFonts w:ascii="ITC Avant Garde" w:hAnsi="ITC Avant Garde"/>
        </w:rPr>
        <w:t>Respuesta:</w:t>
      </w:r>
      <w:r w:rsidR="001F2055" w:rsidRPr="00E6557D">
        <w:rPr>
          <w:rFonts w:ascii="ITC Avant Garde" w:hAnsi="ITC Avant Garde"/>
          <w:color w:val="000000"/>
        </w:rPr>
        <w:t xml:space="preserve"> </w:t>
      </w:r>
      <w:r w:rsidR="00E130F1" w:rsidRPr="00E6557D">
        <w:rPr>
          <w:rFonts w:ascii="ITC Avant Garde" w:hAnsi="ITC Avant Garde"/>
          <w:color w:val="000000"/>
        </w:rPr>
        <w:t xml:space="preserve">Las actividades para la implementación del proyecto se abordarán en el Grupo de Trabajo de Numeración y Señalización, </w:t>
      </w:r>
      <w:r w:rsidR="00E130F1" w:rsidRPr="00E6557D">
        <w:rPr>
          <w:rFonts w:ascii="ITC Avant Garde" w:hAnsi="ITC Avant Garde"/>
          <w:color w:val="000000"/>
        </w:rPr>
        <w:lastRenderedPageBreak/>
        <w:t xml:space="preserve">que fue creado para estos efectos por el </w:t>
      </w:r>
      <w:r w:rsidR="001F2055" w:rsidRPr="00E6557D">
        <w:rPr>
          <w:rFonts w:ascii="ITC Avant Garde" w:hAnsi="ITC Avant Garde"/>
        </w:rPr>
        <w:t xml:space="preserve">Comité </w:t>
      </w:r>
      <w:r w:rsidR="00E130F1" w:rsidRPr="00E6557D">
        <w:rPr>
          <w:rFonts w:ascii="ITC Avant Garde" w:hAnsi="ITC Avant Garde"/>
        </w:rPr>
        <w:t>técnico</w:t>
      </w:r>
      <w:r w:rsidR="001F2055" w:rsidRPr="00E6557D">
        <w:rPr>
          <w:rFonts w:ascii="ITC Avant Garde" w:hAnsi="ITC Avant Garde"/>
        </w:rPr>
        <w:t xml:space="preserve"> en materia de Portabilidad, Numeración y Señalización.</w:t>
      </w:r>
    </w:p>
    <w:p w14:paraId="312FD4D2" w14:textId="0EBD0726" w:rsidR="001F2055" w:rsidRPr="00E6557D" w:rsidRDefault="001F2055" w:rsidP="001F2055">
      <w:pPr>
        <w:jc w:val="both"/>
        <w:rPr>
          <w:rFonts w:ascii="ITC Avant Garde" w:hAnsi="ITC Avant Garde"/>
          <w:b/>
        </w:rPr>
      </w:pPr>
      <w:r w:rsidRPr="00E6557D">
        <w:rPr>
          <w:rFonts w:ascii="ITC Avant Garde" w:hAnsi="ITC Avant Garde"/>
          <w:b/>
        </w:rPr>
        <w:t>Tema: Reporte de Utilización de numeración, CP</w:t>
      </w:r>
      <w:r w:rsidR="0067359D" w:rsidRPr="00E6557D">
        <w:rPr>
          <w:rFonts w:ascii="ITC Avant Garde" w:hAnsi="ITC Avant Garde"/>
          <w:b/>
        </w:rPr>
        <w:t>S</w:t>
      </w:r>
      <w:r w:rsidRPr="00E6557D">
        <w:rPr>
          <w:rFonts w:ascii="ITC Avant Garde" w:hAnsi="ITC Avant Garde"/>
          <w:b/>
        </w:rPr>
        <w:t>N y CP</w:t>
      </w:r>
      <w:r w:rsidR="0067359D" w:rsidRPr="00E6557D">
        <w:rPr>
          <w:rFonts w:ascii="ITC Avant Garde" w:hAnsi="ITC Avant Garde"/>
          <w:b/>
        </w:rPr>
        <w:t>S</w:t>
      </w:r>
      <w:r w:rsidRPr="00E6557D">
        <w:rPr>
          <w:rFonts w:ascii="ITC Avant Garde" w:hAnsi="ITC Avant Garde"/>
          <w:b/>
        </w:rPr>
        <w:t>I</w:t>
      </w:r>
    </w:p>
    <w:p w14:paraId="13044220" w14:textId="23C7B381" w:rsidR="001F2055" w:rsidRPr="00E6557D" w:rsidRDefault="001F2055" w:rsidP="001F2055">
      <w:pPr>
        <w:pStyle w:val="Prrafodelista"/>
        <w:numPr>
          <w:ilvl w:val="0"/>
          <w:numId w:val="1"/>
        </w:numPr>
        <w:ind w:left="1418"/>
        <w:jc w:val="both"/>
        <w:rPr>
          <w:rFonts w:ascii="ITC Avant Garde" w:hAnsi="ITC Avant Garde" w:cs="Arial"/>
          <w:sz w:val="22"/>
          <w:szCs w:val="22"/>
        </w:rPr>
      </w:pPr>
      <w:r w:rsidRPr="00E6557D">
        <w:rPr>
          <w:rFonts w:ascii="ITC Avant Garde" w:hAnsi="ITC Avant Garde" w:cs="Arial"/>
          <w:sz w:val="22"/>
          <w:szCs w:val="22"/>
        </w:rPr>
        <w:t xml:space="preserve">Respecto del </w:t>
      </w:r>
      <w:r w:rsidR="00A2407E" w:rsidRPr="00E6557D">
        <w:rPr>
          <w:rFonts w:ascii="ITC Avant Garde" w:hAnsi="ITC Avant Garde" w:cs="Arial"/>
          <w:sz w:val="22"/>
          <w:szCs w:val="22"/>
        </w:rPr>
        <w:t xml:space="preserve">artículo </w:t>
      </w:r>
      <w:r w:rsidRPr="00E6557D">
        <w:rPr>
          <w:rFonts w:ascii="ITC Avant Garde" w:hAnsi="ITC Avant Garde" w:cs="Arial"/>
          <w:sz w:val="22"/>
          <w:szCs w:val="22"/>
        </w:rPr>
        <w:t>Décimo</w:t>
      </w:r>
      <w:r w:rsidR="00A2407E" w:rsidRPr="00E6557D">
        <w:rPr>
          <w:rFonts w:ascii="ITC Avant Garde" w:hAnsi="ITC Avant Garde" w:cs="Arial"/>
          <w:sz w:val="22"/>
          <w:szCs w:val="22"/>
        </w:rPr>
        <w:t xml:space="preserve"> transitorio</w:t>
      </w:r>
      <w:r w:rsidRPr="00E6557D">
        <w:rPr>
          <w:rFonts w:ascii="ITC Avant Garde" w:hAnsi="ITC Avant Garde" w:cs="Arial"/>
          <w:sz w:val="22"/>
          <w:szCs w:val="22"/>
        </w:rPr>
        <w:t>, Telmex/</w:t>
      </w:r>
      <w:proofErr w:type="spellStart"/>
      <w:r w:rsidRPr="00E6557D">
        <w:rPr>
          <w:rFonts w:ascii="ITC Avant Garde" w:hAnsi="ITC Avant Garde" w:cs="Arial"/>
          <w:sz w:val="22"/>
          <w:szCs w:val="22"/>
        </w:rPr>
        <w:t>Telnor</w:t>
      </w:r>
      <w:proofErr w:type="spellEnd"/>
      <w:r w:rsidRPr="00E6557D">
        <w:rPr>
          <w:rFonts w:ascii="ITC Avant Garde" w:hAnsi="ITC Avant Garde" w:cs="Arial"/>
          <w:sz w:val="22"/>
          <w:szCs w:val="22"/>
        </w:rPr>
        <w:t xml:space="preserve"> solicitan que los reportes de utilización de Numeración y de utilización de CPSN y CP</w:t>
      </w:r>
      <w:r w:rsidR="0067359D" w:rsidRPr="00E6557D">
        <w:rPr>
          <w:rFonts w:ascii="ITC Avant Garde" w:hAnsi="ITC Avant Garde" w:cs="Arial"/>
          <w:sz w:val="22"/>
          <w:szCs w:val="22"/>
        </w:rPr>
        <w:t>S</w:t>
      </w:r>
      <w:r w:rsidRPr="00E6557D">
        <w:rPr>
          <w:rFonts w:ascii="ITC Avant Garde" w:hAnsi="ITC Avant Garde" w:cs="Arial"/>
          <w:sz w:val="22"/>
          <w:szCs w:val="22"/>
        </w:rPr>
        <w:t xml:space="preserve">I deberán presentarse por primera ocasión dentro de los diez días hábiles del mes inmediato siguiente a la conclusión del proyecto de modificación al Plan Técnico Fundamental de Numeración, Plan Técnico Fundamental de Señalización y la consecuente </w:t>
      </w:r>
      <w:r w:rsidR="0067359D" w:rsidRPr="00E6557D">
        <w:rPr>
          <w:rFonts w:ascii="ITC Avant Garde" w:hAnsi="ITC Avant Garde" w:cs="Arial"/>
          <w:sz w:val="22"/>
          <w:szCs w:val="22"/>
        </w:rPr>
        <w:t>m</w:t>
      </w:r>
      <w:r w:rsidRPr="00E6557D">
        <w:rPr>
          <w:rFonts w:ascii="ITC Avant Garde" w:hAnsi="ITC Avant Garde" w:cs="Arial"/>
          <w:sz w:val="22"/>
          <w:szCs w:val="22"/>
        </w:rPr>
        <w:t>odificación a las Reglas de Portabilidad.</w:t>
      </w:r>
    </w:p>
    <w:p w14:paraId="25698431" w14:textId="77777777" w:rsidR="001F2055" w:rsidRPr="00E6557D" w:rsidRDefault="001F2055" w:rsidP="001F2055">
      <w:pPr>
        <w:pStyle w:val="Prrafodelista"/>
        <w:ind w:left="1418"/>
        <w:jc w:val="both"/>
        <w:rPr>
          <w:rFonts w:ascii="ITC Avant Garde" w:hAnsi="ITC Avant Garde" w:cs="Arial"/>
          <w:sz w:val="22"/>
          <w:szCs w:val="22"/>
        </w:rPr>
      </w:pPr>
    </w:p>
    <w:p w14:paraId="5C0118FA" w14:textId="2EBF1F5E" w:rsidR="001F2055" w:rsidRPr="00E6557D" w:rsidRDefault="00C57240" w:rsidP="001F2055">
      <w:pPr>
        <w:tabs>
          <w:tab w:val="left" w:pos="3232"/>
        </w:tabs>
        <w:ind w:left="1418"/>
        <w:jc w:val="both"/>
        <w:rPr>
          <w:rFonts w:ascii="ITC Avant Garde" w:hAnsi="ITC Avant Garde"/>
        </w:rPr>
      </w:pPr>
      <w:r w:rsidRPr="00E6557D">
        <w:rPr>
          <w:rFonts w:ascii="ITC Avant Garde" w:hAnsi="ITC Avant Garde"/>
        </w:rPr>
        <w:t>Respuesta:</w:t>
      </w:r>
      <w:r w:rsidR="001F2055" w:rsidRPr="00E6557D">
        <w:rPr>
          <w:rFonts w:ascii="ITC Avant Garde" w:hAnsi="ITC Avant Garde"/>
        </w:rPr>
        <w:t xml:space="preserve"> </w:t>
      </w:r>
      <w:r w:rsidR="00264241" w:rsidRPr="00E6557D">
        <w:rPr>
          <w:rFonts w:ascii="ITC Avant Garde" w:hAnsi="ITC Avant Garde"/>
        </w:rPr>
        <w:t xml:space="preserve">En atención al comentario, se </w:t>
      </w:r>
      <w:r w:rsidR="001F2055" w:rsidRPr="00E6557D">
        <w:rPr>
          <w:rFonts w:ascii="ITC Avant Garde" w:hAnsi="ITC Avant Garde"/>
        </w:rPr>
        <w:t>modifica redacción del proyecto</w:t>
      </w:r>
      <w:r w:rsidR="00264241" w:rsidRPr="00E6557D">
        <w:rPr>
          <w:rFonts w:ascii="ITC Avant Garde" w:hAnsi="ITC Avant Garde"/>
        </w:rPr>
        <w:t xml:space="preserve"> a efecto de los reportes de utilización de Numeración Nacional, No Geográfica, Códigos de Punto de Señalización Nacional e Internacional se presenten por primera ocasión dentro de los 15 días hábiles posteriores a la entrada en vigor del Acuerdo</w:t>
      </w:r>
      <w:r w:rsidR="001F2055" w:rsidRPr="00E6557D">
        <w:rPr>
          <w:rFonts w:ascii="ITC Avant Garde" w:hAnsi="ITC Avant Garde"/>
        </w:rPr>
        <w:t>.</w:t>
      </w:r>
    </w:p>
    <w:p w14:paraId="31280C1B" w14:textId="77777777" w:rsidR="001F2055" w:rsidRPr="00E6557D" w:rsidRDefault="001F2055" w:rsidP="001F2055">
      <w:pPr>
        <w:ind w:firstLine="708"/>
        <w:jc w:val="both"/>
        <w:rPr>
          <w:rFonts w:ascii="ITC Avant Garde" w:hAnsi="ITC Avant Garde"/>
          <w:b/>
        </w:rPr>
      </w:pPr>
    </w:p>
    <w:p w14:paraId="14061B29" w14:textId="77777777" w:rsidR="001F2055" w:rsidRPr="00E6557D" w:rsidRDefault="001F2055" w:rsidP="00323FF4">
      <w:pPr>
        <w:ind w:firstLine="708"/>
        <w:jc w:val="both"/>
        <w:rPr>
          <w:rFonts w:ascii="ITC Avant Garde" w:hAnsi="ITC Avant Garde"/>
          <w:b/>
        </w:rPr>
      </w:pPr>
      <w:r w:rsidRPr="00E6557D">
        <w:rPr>
          <w:rFonts w:ascii="ITC Avant Garde" w:hAnsi="ITC Avant Garde"/>
          <w:b/>
        </w:rPr>
        <w:t>Tema: Procedimientos electrónicos</w:t>
      </w:r>
    </w:p>
    <w:p w14:paraId="494CB7DB" w14:textId="01BA1952" w:rsidR="001F2055" w:rsidRPr="00E6557D" w:rsidRDefault="001F2055" w:rsidP="001F2055">
      <w:pPr>
        <w:pStyle w:val="Prrafodelista"/>
        <w:numPr>
          <w:ilvl w:val="0"/>
          <w:numId w:val="1"/>
        </w:numPr>
        <w:ind w:left="1418"/>
        <w:jc w:val="both"/>
        <w:rPr>
          <w:rFonts w:ascii="ITC Avant Garde" w:hAnsi="ITC Avant Garde" w:cs="Arial"/>
          <w:sz w:val="22"/>
          <w:szCs w:val="22"/>
        </w:rPr>
      </w:pPr>
      <w:r w:rsidRPr="00E6557D">
        <w:rPr>
          <w:rFonts w:ascii="ITC Avant Garde" w:hAnsi="ITC Avant Garde" w:cs="Arial"/>
          <w:sz w:val="22"/>
          <w:szCs w:val="22"/>
        </w:rPr>
        <w:t xml:space="preserve">Respecto del </w:t>
      </w:r>
      <w:r w:rsidR="0067359D" w:rsidRPr="00E6557D">
        <w:rPr>
          <w:rFonts w:ascii="ITC Avant Garde" w:hAnsi="ITC Avant Garde" w:cs="Arial"/>
          <w:sz w:val="22"/>
          <w:szCs w:val="22"/>
        </w:rPr>
        <w:t>artículo</w:t>
      </w:r>
      <w:r w:rsidR="00B84BF4" w:rsidRPr="00E6557D">
        <w:rPr>
          <w:rFonts w:ascii="ITC Avant Garde" w:hAnsi="ITC Avant Garde" w:cs="Arial"/>
          <w:sz w:val="22"/>
          <w:szCs w:val="22"/>
        </w:rPr>
        <w:t xml:space="preserve"> </w:t>
      </w:r>
      <w:r w:rsidRPr="00E6557D">
        <w:rPr>
          <w:rFonts w:ascii="ITC Avant Garde" w:hAnsi="ITC Avant Garde" w:cs="Arial"/>
          <w:sz w:val="22"/>
          <w:szCs w:val="22"/>
        </w:rPr>
        <w:t>Décimo Cuarto</w:t>
      </w:r>
      <w:r w:rsidR="00C72021">
        <w:rPr>
          <w:rFonts w:ascii="ITC Avant Garde" w:hAnsi="ITC Avant Garde" w:cs="Arial"/>
          <w:sz w:val="22"/>
          <w:szCs w:val="22"/>
        </w:rPr>
        <w:t xml:space="preserve"> T</w:t>
      </w:r>
      <w:r w:rsidR="0067359D" w:rsidRPr="00E6557D">
        <w:rPr>
          <w:rFonts w:ascii="ITC Avant Garde" w:hAnsi="ITC Avant Garde" w:cs="Arial"/>
          <w:sz w:val="22"/>
          <w:szCs w:val="22"/>
        </w:rPr>
        <w:t>ransitorio</w:t>
      </w:r>
      <w:r w:rsidRPr="00E6557D">
        <w:rPr>
          <w:rFonts w:ascii="ITC Avant Garde" w:hAnsi="ITC Avant Garde" w:cs="Arial"/>
          <w:sz w:val="22"/>
          <w:szCs w:val="22"/>
        </w:rPr>
        <w:t>, Telmex/</w:t>
      </w:r>
      <w:proofErr w:type="spellStart"/>
      <w:r w:rsidRPr="00E6557D">
        <w:rPr>
          <w:rFonts w:ascii="ITC Avant Garde" w:hAnsi="ITC Avant Garde" w:cs="Arial"/>
          <w:sz w:val="22"/>
          <w:szCs w:val="22"/>
        </w:rPr>
        <w:t>Telnor</w:t>
      </w:r>
      <w:proofErr w:type="spellEnd"/>
      <w:r w:rsidRPr="00E6557D">
        <w:rPr>
          <w:rFonts w:ascii="ITC Avant Garde" w:hAnsi="ITC Avant Garde" w:cs="Arial"/>
          <w:sz w:val="22"/>
          <w:szCs w:val="22"/>
        </w:rPr>
        <w:t xml:space="preserve"> proponen que las asignaciones realizadas por el IFT (Numeración Nacional, Numeración No </w:t>
      </w:r>
      <w:r w:rsidR="00C72021">
        <w:rPr>
          <w:rFonts w:ascii="ITC Avant Garde" w:hAnsi="ITC Avant Garde" w:cs="Arial"/>
          <w:sz w:val="22"/>
          <w:szCs w:val="22"/>
        </w:rPr>
        <w:t>Geográfica, CPSN, CPSI, IDO/IDD e</w:t>
      </w:r>
      <w:r w:rsidRPr="00E6557D">
        <w:rPr>
          <w:rFonts w:ascii="ITC Avant Garde" w:hAnsi="ITC Avant Garde" w:cs="Arial"/>
          <w:sz w:val="22"/>
          <w:szCs w:val="22"/>
        </w:rPr>
        <w:t xml:space="preserve"> IDA) además de ser notificadas vía el </w:t>
      </w:r>
      <w:r w:rsidR="00857E80" w:rsidRPr="00E6557D">
        <w:rPr>
          <w:rFonts w:ascii="ITC Avant Garde" w:hAnsi="ITC Avant Garde" w:cs="Arial"/>
          <w:sz w:val="22"/>
          <w:szCs w:val="22"/>
        </w:rPr>
        <w:t>Sistema Electrónico</w:t>
      </w:r>
      <w:r w:rsidRPr="00E6557D">
        <w:rPr>
          <w:rFonts w:ascii="ITC Avant Garde" w:hAnsi="ITC Avant Garde" w:cs="Arial"/>
          <w:sz w:val="22"/>
          <w:szCs w:val="22"/>
        </w:rPr>
        <w:t xml:space="preserve"> se mantengan las notificaciones vía correo electrónico (proceso actual).</w:t>
      </w:r>
    </w:p>
    <w:p w14:paraId="1F361CBC" w14:textId="77777777" w:rsidR="001F2055" w:rsidRPr="00E6557D" w:rsidRDefault="001F2055" w:rsidP="001F2055">
      <w:pPr>
        <w:pStyle w:val="Prrafodelista"/>
        <w:ind w:left="1418"/>
        <w:jc w:val="both"/>
        <w:rPr>
          <w:rFonts w:ascii="ITC Avant Garde" w:hAnsi="ITC Avant Garde" w:cs="Arial"/>
          <w:sz w:val="22"/>
          <w:szCs w:val="22"/>
        </w:rPr>
      </w:pPr>
    </w:p>
    <w:p w14:paraId="4A9E9447" w14:textId="36B49B71" w:rsidR="007E1153" w:rsidRPr="00E6557D" w:rsidRDefault="00C57240" w:rsidP="001F2055">
      <w:pPr>
        <w:pStyle w:val="Prrafodelista"/>
        <w:ind w:left="1418"/>
        <w:jc w:val="both"/>
        <w:rPr>
          <w:rFonts w:ascii="ITC Avant Garde" w:hAnsi="ITC Avant Garde" w:cs="Arial"/>
          <w:sz w:val="22"/>
          <w:szCs w:val="22"/>
        </w:rPr>
      </w:pPr>
      <w:r w:rsidRPr="00E6557D">
        <w:rPr>
          <w:rFonts w:ascii="ITC Avant Garde" w:hAnsi="ITC Avant Garde" w:cs="Arial"/>
          <w:sz w:val="22"/>
          <w:szCs w:val="22"/>
        </w:rPr>
        <w:t>Respuesta:</w:t>
      </w:r>
      <w:r w:rsidR="001F2055" w:rsidRPr="00E6557D">
        <w:rPr>
          <w:rFonts w:ascii="ITC Avant Garde" w:hAnsi="ITC Avant Garde" w:cs="Arial"/>
          <w:sz w:val="22"/>
          <w:szCs w:val="22"/>
        </w:rPr>
        <w:t xml:space="preserve"> El Instituto considera que no es necesario que se adicione una notificación</w:t>
      </w:r>
      <w:r w:rsidR="00DF062C" w:rsidRPr="00E6557D">
        <w:rPr>
          <w:rFonts w:ascii="ITC Avant Garde" w:hAnsi="ITC Avant Garde" w:cs="Arial"/>
          <w:sz w:val="22"/>
          <w:szCs w:val="22"/>
        </w:rPr>
        <w:t xml:space="preserve"> por correo electrónico</w:t>
      </w:r>
      <w:r w:rsidR="001F2055" w:rsidRPr="00E6557D">
        <w:rPr>
          <w:rFonts w:ascii="ITC Avant Garde" w:hAnsi="ITC Avant Garde" w:cs="Arial"/>
          <w:sz w:val="22"/>
          <w:szCs w:val="22"/>
        </w:rPr>
        <w:t xml:space="preserve"> a los PST respecto de los cambios que </w:t>
      </w:r>
      <w:r w:rsidR="00DF062C" w:rsidRPr="00E6557D">
        <w:rPr>
          <w:rFonts w:ascii="ITC Avant Garde" w:hAnsi="ITC Avant Garde" w:cs="Arial"/>
          <w:sz w:val="22"/>
          <w:szCs w:val="22"/>
        </w:rPr>
        <w:t>se realicen</w:t>
      </w:r>
      <w:r w:rsidR="001F2055" w:rsidRPr="00E6557D">
        <w:rPr>
          <w:rFonts w:ascii="ITC Avant Garde" w:hAnsi="ITC Avant Garde" w:cs="Arial"/>
          <w:sz w:val="22"/>
          <w:szCs w:val="22"/>
        </w:rPr>
        <w:t xml:space="preserve"> al </w:t>
      </w:r>
      <w:r w:rsidR="00857E80" w:rsidRPr="00E6557D">
        <w:rPr>
          <w:rFonts w:ascii="ITC Avant Garde" w:hAnsi="ITC Avant Garde" w:cs="Arial"/>
          <w:sz w:val="22"/>
          <w:szCs w:val="22"/>
        </w:rPr>
        <w:t>Sistema de Numeración y Señalización</w:t>
      </w:r>
      <w:r w:rsidR="00DF062C" w:rsidRPr="00E6557D">
        <w:rPr>
          <w:rFonts w:ascii="ITC Avant Garde" w:hAnsi="ITC Avant Garde" w:cs="Arial"/>
          <w:sz w:val="22"/>
          <w:szCs w:val="22"/>
        </w:rPr>
        <w:t>,</w:t>
      </w:r>
      <w:r w:rsidR="001F2055" w:rsidRPr="00E6557D">
        <w:rPr>
          <w:rFonts w:ascii="ITC Avant Garde" w:hAnsi="ITC Avant Garde" w:cs="Arial"/>
          <w:sz w:val="22"/>
          <w:szCs w:val="22"/>
        </w:rPr>
        <w:t xml:space="preserve"> ya que dicho sistema estará disponible y actualizado para su consulta las 24 ho</w:t>
      </w:r>
      <w:r w:rsidR="00627DB7" w:rsidRPr="00E6557D">
        <w:rPr>
          <w:rFonts w:ascii="ITC Avant Garde" w:hAnsi="ITC Avant Garde" w:cs="Arial"/>
          <w:sz w:val="22"/>
          <w:szCs w:val="22"/>
        </w:rPr>
        <w:t>ras del día los 365 días de año</w:t>
      </w:r>
      <w:r w:rsidR="001F2055" w:rsidRPr="00E6557D">
        <w:rPr>
          <w:rFonts w:ascii="ITC Avant Garde" w:hAnsi="ITC Avant Garde" w:cs="Arial"/>
          <w:sz w:val="22"/>
          <w:szCs w:val="22"/>
        </w:rPr>
        <w:t>.</w:t>
      </w:r>
    </w:p>
    <w:p w14:paraId="1345EBC0" w14:textId="77777777" w:rsidR="00323FF4" w:rsidRPr="00E6557D" w:rsidRDefault="00323FF4" w:rsidP="001F2055">
      <w:pPr>
        <w:pStyle w:val="Prrafodelista"/>
        <w:ind w:left="1418"/>
        <w:jc w:val="both"/>
        <w:rPr>
          <w:rFonts w:ascii="ITC Avant Garde" w:hAnsi="ITC Avant Garde" w:cs="Arial"/>
          <w:sz w:val="22"/>
          <w:szCs w:val="22"/>
        </w:rPr>
      </w:pPr>
    </w:p>
    <w:p w14:paraId="7353DAA9" w14:textId="77777777" w:rsidR="00323FF4" w:rsidRPr="00E6557D" w:rsidRDefault="00323FF4" w:rsidP="00323FF4">
      <w:pPr>
        <w:ind w:firstLine="708"/>
        <w:jc w:val="both"/>
        <w:rPr>
          <w:rFonts w:ascii="ITC Avant Garde" w:hAnsi="ITC Avant Garde"/>
          <w:b/>
        </w:rPr>
      </w:pPr>
      <w:r w:rsidRPr="00E6557D">
        <w:rPr>
          <w:rFonts w:ascii="ITC Avant Garde" w:hAnsi="ITC Avant Garde"/>
          <w:b/>
        </w:rPr>
        <w:t>Tema: Revocación de códigos ABC y BCD</w:t>
      </w:r>
    </w:p>
    <w:p w14:paraId="72F87AA8" w14:textId="26B6951F" w:rsidR="00323FF4" w:rsidRPr="00E6557D" w:rsidRDefault="00323FF4" w:rsidP="00323FF4">
      <w:pPr>
        <w:pStyle w:val="Prrafodelista"/>
        <w:numPr>
          <w:ilvl w:val="0"/>
          <w:numId w:val="1"/>
        </w:numPr>
        <w:ind w:left="1418"/>
        <w:jc w:val="both"/>
        <w:rPr>
          <w:rFonts w:ascii="ITC Avant Garde" w:hAnsi="ITC Avant Garde" w:cs="Arial"/>
          <w:sz w:val="22"/>
          <w:szCs w:val="22"/>
        </w:rPr>
      </w:pPr>
      <w:r w:rsidRPr="00E6557D">
        <w:rPr>
          <w:rFonts w:ascii="ITC Avant Garde" w:hAnsi="ITC Avant Garde" w:cs="Arial"/>
          <w:sz w:val="22"/>
          <w:szCs w:val="22"/>
        </w:rPr>
        <w:t xml:space="preserve">Respecto del </w:t>
      </w:r>
      <w:r w:rsidR="00A2407E" w:rsidRPr="00E6557D">
        <w:rPr>
          <w:rFonts w:ascii="ITC Avant Garde" w:hAnsi="ITC Avant Garde" w:cs="Arial"/>
          <w:sz w:val="22"/>
          <w:szCs w:val="22"/>
        </w:rPr>
        <w:t>artículo</w:t>
      </w:r>
      <w:r w:rsidR="00B84BF4" w:rsidRPr="00E6557D">
        <w:rPr>
          <w:rFonts w:ascii="ITC Avant Garde" w:hAnsi="ITC Avant Garde" w:cs="Arial"/>
          <w:sz w:val="22"/>
          <w:szCs w:val="22"/>
        </w:rPr>
        <w:t xml:space="preserve"> </w:t>
      </w:r>
      <w:r w:rsidRPr="00E6557D">
        <w:rPr>
          <w:rFonts w:ascii="ITC Avant Garde" w:hAnsi="ITC Avant Garde" w:cs="Arial"/>
          <w:sz w:val="22"/>
          <w:szCs w:val="22"/>
        </w:rPr>
        <w:t>Décimo Sexto</w:t>
      </w:r>
      <w:r w:rsidR="00A2407E" w:rsidRPr="00E6557D">
        <w:rPr>
          <w:rFonts w:ascii="ITC Avant Garde" w:hAnsi="ITC Avant Garde" w:cs="Arial"/>
          <w:sz w:val="22"/>
          <w:szCs w:val="22"/>
        </w:rPr>
        <w:t xml:space="preserve"> transitorio</w:t>
      </w:r>
      <w:r w:rsidRPr="00E6557D">
        <w:rPr>
          <w:rFonts w:ascii="ITC Avant Garde" w:hAnsi="ITC Avant Garde" w:cs="Arial"/>
          <w:sz w:val="22"/>
          <w:szCs w:val="22"/>
        </w:rPr>
        <w:t>, Telmex/</w:t>
      </w:r>
      <w:proofErr w:type="spellStart"/>
      <w:r w:rsidRPr="00E6557D">
        <w:rPr>
          <w:rFonts w:ascii="ITC Avant Garde" w:hAnsi="ITC Avant Garde" w:cs="Arial"/>
          <w:sz w:val="22"/>
          <w:szCs w:val="22"/>
        </w:rPr>
        <w:t>Telnor</w:t>
      </w:r>
      <w:proofErr w:type="spellEnd"/>
      <w:r w:rsidRPr="00E6557D">
        <w:rPr>
          <w:rFonts w:ascii="ITC Avant Garde" w:hAnsi="ITC Avant Garde" w:cs="Arial"/>
          <w:sz w:val="22"/>
          <w:szCs w:val="22"/>
        </w:rPr>
        <w:t xml:space="preserve"> proponen que el IDO/IDD que se asigne a las redes corresponda al valor del BCD actual y solicitan que </w:t>
      </w:r>
      <w:proofErr w:type="spellStart"/>
      <w:r w:rsidR="00A2407E" w:rsidRPr="00E6557D">
        <w:rPr>
          <w:rFonts w:ascii="ITC Avant Garde" w:hAnsi="ITC Avant Garde" w:cs="Arial"/>
          <w:sz w:val="22"/>
          <w:szCs w:val="22"/>
        </w:rPr>
        <w:t>é</w:t>
      </w:r>
      <w:r w:rsidRPr="00E6557D">
        <w:rPr>
          <w:rFonts w:ascii="ITC Avant Garde" w:hAnsi="ITC Avant Garde" w:cs="Arial"/>
          <w:sz w:val="22"/>
          <w:szCs w:val="22"/>
        </w:rPr>
        <w:t>sto</w:t>
      </w:r>
      <w:proofErr w:type="spellEnd"/>
      <w:r w:rsidRPr="00E6557D">
        <w:rPr>
          <w:rFonts w:ascii="ITC Avant Garde" w:hAnsi="ITC Avant Garde" w:cs="Arial"/>
          <w:sz w:val="22"/>
          <w:szCs w:val="22"/>
        </w:rPr>
        <w:t xml:space="preserve"> aplique a todos los concesionarios de </w:t>
      </w:r>
      <w:r w:rsidR="00B84BF4" w:rsidRPr="00E6557D">
        <w:rPr>
          <w:rFonts w:ascii="ITC Avant Garde" w:hAnsi="ITC Avant Garde" w:cs="Arial"/>
          <w:sz w:val="22"/>
          <w:szCs w:val="22"/>
        </w:rPr>
        <w:t xml:space="preserve">larga distancia </w:t>
      </w:r>
      <w:r w:rsidRPr="00E6557D">
        <w:rPr>
          <w:rFonts w:ascii="ITC Avant Garde" w:hAnsi="ITC Avant Garde" w:cs="Arial"/>
          <w:sz w:val="22"/>
          <w:szCs w:val="22"/>
        </w:rPr>
        <w:t xml:space="preserve">que darán de baja sus códigos ABC y BCD.   </w:t>
      </w:r>
    </w:p>
    <w:p w14:paraId="41866336" w14:textId="77777777" w:rsidR="00323FF4" w:rsidRPr="00E6557D" w:rsidRDefault="00323FF4" w:rsidP="00323FF4">
      <w:pPr>
        <w:pStyle w:val="Prrafodelista"/>
        <w:ind w:left="1418"/>
        <w:jc w:val="both"/>
        <w:rPr>
          <w:rFonts w:ascii="ITC Avant Garde" w:hAnsi="ITC Avant Garde" w:cs="Arial"/>
          <w:sz w:val="22"/>
          <w:szCs w:val="22"/>
        </w:rPr>
      </w:pPr>
    </w:p>
    <w:p w14:paraId="5B98E2E9" w14:textId="6F44D022" w:rsidR="00323FF4" w:rsidRPr="00E6557D" w:rsidRDefault="00C57240" w:rsidP="00323FF4">
      <w:pPr>
        <w:pStyle w:val="Prrafodelista"/>
        <w:ind w:left="1418"/>
        <w:jc w:val="both"/>
        <w:rPr>
          <w:rFonts w:ascii="ITC Avant Garde" w:hAnsi="ITC Avant Garde" w:cs="Arial"/>
          <w:sz w:val="22"/>
          <w:szCs w:val="22"/>
        </w:rPr>
      </w:pPr>
      <w:r w:rsidRPr="00E6557D">
        <w:rPr>
          <w:rFonts w:ascii="ITC Avant Garde" w:hAnsi="ITC Avant Garde" w:cs="Arial"/>
          <w:sz w:val="22"/>
          <w:szCs w:val="22"/>
        </w:rPr>
        <w:t>Respuesta:</w:t>
      </w:r>
      <w:r w:rsidR="00323FF4" w:rsidRPr="00E6557D">
        <w:rPr>
          <w:rFonts w:ascii="ITC Avant Garde" w:hAnsi="ITC Avant Garde" w:cs="Arial"/>
          <w:sz w:val="22"/>
          <w:szCs w:val="22"/>
        </w:rPr>
        <w:t xml:space="preserve"> Se atiende el comentario y se modifica redacción del proyecto</w:t>
      </w:r>
      <w:r w:rsidR="00DF062C" w:rsidRPr="00E6557D">
        <w:rPr>
          <w:rFonts w:ascii="ITC Avant Garde" w:hAnsi="ITC Avant Garde" w:cs="Arial"/>
          <w:sz w:val="22"/>
          <w:szCs w:val="22"/>
        </w:rPr>
        <w:t xml:space="preserve"> a efecto de mantener </w:t>
      </w:r>
      <w:r w:rsidR="00C72021" w:rsidRPr="00E6557D">
        <w:rPr>
          <w:rFonts w:ascii="ITC Avant Garde" w:hAnsi="ITC Avant Garde" w:cs="Arial"/>
          <w:sz w:val="22"/>
          <w:szCs w:val="22"/>
        </w:rPr>
        <w:t>como códigos IDO</w:t>
      </w:r>
      <w:r w:rsidR="00C72021" w:rsidRPr="00E6557D">
        <w:rPr>
          <w:rFonts w:ascii="ITC Avant Garde" w:hAnsi="ITC Avant Garde" w:cs="Arial"/>
          <w:sz w:val="22"/>
          <w:szCs w:val="22"/>
        </w:rPr>
        <w:t xml:space="preserve"> </w:t>
      </w:r>
      <w:r w:rsidR="00DF062C" w:rsidRPr="00E6557D">
        <w:rPr>
          <w:rFonts w:ascii="ITC Avant Garde" w:hAnsi="ITC Avant Garde" w:cs="Arial"/>
          <w:sz w:val="22"/>
          <w:szCs w:val="22"/>
        </w:rPr>
        <w:t>los códigos BCD asignados a los concesionarios</w:t>
      </w:r>
      <w:r w:rsidR="00323FF4" w:rsidRPr="00E6557D">
        <w:rPr>
          <w:rFonts w:ascii="ITC Avant Garde" w:hAnsi="ITC Avant Garde" w:cs="Arial"/>
          <w:sz w:val="22"/>
          <w:szCs w:val="22"/>
        </w:rPr>
        <w:t>.</w:t>
      </w:r>
    </w:p>
    <w:p w14:paraId="560D2FF1" w14:textId="77777777" w:rsidR="00323FF4" w:rsidRPr="00E6557D" w:rsidRDefault="00323FF4" w:rsidP="00323FF4">
      <w:pPr>
        <w:ind w:firstLine="708"/>
        <w:jc w:val="both"/>
        <w:rPr>
          <w:rFonts w:ascii="ITC Avant Garde" w:hAnsi="ITC Avant Garde"/>
          <w:b/>
        </w:rPr>
      </w:pPr>
    </w:p>
    <w:p w14:paraId="034B999F" w14:textId="77777777" w:rsidR="00323FF4" w:rsidRPr="00E6557D" w:rsidRDefault="00323FF4" w:rsidP="00323FF4">
      <w:pPr>
        <w:ind w:firstLine="708"/>
        <w:jc w:val="both"/>
        <w:rPr>
          <w:rFonts w:ascii="ITC Avant Garde" w:hAnsi="ITC Avant Garde"/>
          <w:b/>
        </w:rPr>
      </w:pPr>
      <w:r w:rsidRPr="00E6557D">
        <w:rPr>
          <w:rFonts w:ascii="ITC Avant Garde" w:hAnsi="ITC Avant Garde"/>
          <w:b/>
        </w:rPr>
        <w:lastRenderedPageBreak/>
        <w:t xml:space="preserve">Tema: Cambio de Zona </w:t>
      </w:r>
    </w:p>
    <w:p w14:paraId="0651096F" w14:textId="562F4153" w:rsidR="00323FF4" w:rsidRPr="00E6557D" w:rsidRDefault="00323FF4" w:rsidP="00FA36B0">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 xml:space="preserve">Respecto del </w:t>
      </w:r>
      <w:r w:rsidR="00A2407E" w:rsidRPr="00E6557D">
        <w:rPr>
          <w:rFonts w:ascii="ITC Avant Garde" w:eastAsia="Calibri" w:hAnsi="ITC Avant Garde" w:cs="Arial"/>
          <w:sz w:val="22"/>
          <w:szCs w:val="22"/>
          <w:lang w:eastAsia="en-US"/>
        </w:rPr>
        <w:t>artículo</w:t>
      </w:r>
      <w:r w:rsidR="00B84BF4"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Décimo Octavo</w:t>
      </w:r>
      <w:r w:rsidR="00A2407E" w:rsidRPr="00E6557D">
        <w:rPr>
          <w:rFonts w:ascii="ITC Avant Garde" w:eastAsia="Calibri" w:hAnsi="ITC Avant Garde" w:cs="Arial"/>
          <w:sz w:val="22"/>
          <w:szCs w:val="22"/>
          <w:lang w:eastAsia="en-US"/>
        </w:rPr>
        <w:t xml:space="preserve"> transitorio</w:t>
      </w:r>
      <w:r w:rsidRPr="00E6557D">
        <w:rPr>
          <w:rFonts w:ascii="ITC Avant Garde" w:eastAsia="Calibri" w:hAnsi="ITC Avant Garde" w:cs="Arial"/>
          <w:sz w:val="22"/>
          <w:szCs w:val="22"/>
          <w:lang w:eastAsia="en-US"/>
        </w:rPr>
        <w:t xml:space="preserve">, Telefónica, </w:t>
      </w:r>
      <w:r w:rsidR="00562611" w:rsidRPr="00E6557D">
        <w:rPr>
          <w:rFonts w:ascii="ITC Avant Garde" w:eastAsia="Calibri" w:hAnsi="ITC Avant Garde" w:cs="Arial"/>
          <w:sz w:val="22"/>
          <w:szCs w:val="22"/>
          <w:lang w:eastAsia="en-US"/>
        </w:rPr>
        <w:t>ANATEL</w:t>
      </w:r>
      <w:r w:rsidR="00FA36B0" w:rsidRPr="00E6557D">
        <w:rPr>
          <w:rFonts w:ascii="ITC Avant Garde" w:eastAsia="Calibri" w:hAnsi="ITC Avant Garde" w:cs="Arial"/>
          <w:sz w:val="22"/>
          <w:szCs w:val="22"/>
          <w:lang w:eastAsia="en-US"/>
        </w:rPr>
        <w:t xml:space="preserve"> y </w:t>
      </w:r>
      <w:r w:rsidR="00562611" w:rsidRPr="00E6557D">
        <w:rPr>
          <w:rFonts w:ascii="ITC Avant Garde" w:eastAsia="Calibri" w:hAnsi="ITC Avant Garde" w:cs="Arial"/>
          <w:sz w:val="22"/>
          <w:szCs w:val="22"/>
          <w:lang w:eastAsia="en-US"/>
        </w:rPr>
        <w:t>ASIET</w:t>
      </w:r>
      <w:r w:rsidR="00FA36B0" w:rsidRPr="00E6557D">
        <w:rPr>
          <w:rFonts w:ascii="ITC Avant Garde" w:eastAsia="Calibri" w:hAnsi="ITC Avant Garde" w:cs="Arial"/>
          <w:sz w:val="22"/>
          <w:szCs w:val="22"/>
          <w:lang w:eastAsia="en-US"/>
        </w:rPr>
        <w:t xml:space="preserve"> manifiestan que </w:t>
      </w:r>
      <w:r w:rsidRPr="00E6557D">
        <w:rPr>
          <w:rFonts w:ascii="ITC Avant Garde" w:eastAsia="Calibri" w:hAnsi="ITC Avant Garde" w:cs="Arial"/>
          <w:sz w:val="22"/>
          <w:szCs w:val="22"/>
          <w:lang w:eastAsia="en-US"/>
        </w:rPr>
        <w:t>e</w:t>
      </w:r>
      <w:r w:rsidR="00FA36B0" w:rsidRPr="00E6557D">
        <w:rPr>
          <w:rFonts w:ascii="ITC Avant Garde" w:eastAsia="Calibri" w:hAnsi="ITC Avant Garde" w:cs="Arial"/>
          <w:sz w:val="22"/>
          <w:szCs w:val="22"/>
          <w:lang w:eastAsia="en-US"/>
        </w:rPr>
        <w:t>l</w:t>
      </w:r>
      <w:r w:rsidRPr="00E6557D">
        <w:rPr>
          <w:rFonts w:ascii="ITC Avant Garde" w:eastAsia="Calibri" w:hAnsi="ITC Avant Garde" w:cs="Arial"/>
          <w:sz w:val="22"/>
          <w:szCs w:val="22"/>
          <w:lang w:eastAsia="en-US"/>
        </w:rPr>
        <w:t xml:space="preserve"> trámite de cambio de Zona generará un desequilibrio </w:t>
      </w:r>
      <w:r w:rsidR="00FA36B0" w:rsidRPr="00E6557D">
        <w:rPr>
          <w:rFonts w:ascii="ITC Avant Garde" w:eastAsia="Calibri" w:hAnsi="ITC Avant Garde" w:cs="Arial"/>
          <w:sz w:val="22"/>
          <w:szCs w:val="22"/>
          <w:lang w:eastAsia="en-US"/>
        </w:rPr>
        <w:t xml:space="preserve">a </w:t>
      </w:r>
      <w:r w:rsidRPr="00E6557D">
        <w:rPr>
          <w:rFonts w:ascii="ITC Avant Garde" w:eastAsia="Calibri" w:hAnsi="ITC Avant Garde" w:cs="Arial"/>
          <w:sz w:val="22"/>
          <w:szCs w:val="22"/>
          <w:lang w:eastAsia="en-US"/>
        </w:rPr>
        <w:t xml:space="preserve">la industria. </w:t>
      </w:r>
    </w:p>
    <w:p w14:paraId="6DE3ADCA" w14:textId="77777777" w:rsidR="00323FF4" w:rsidRPr="00E6557D" w:rsidRDefault="00323FF4" w:rsidP="00FA36B0">
      <w:pPr>
        <w:pStyle w:val="Prrafodelista"/>
        <w:ind w:left="1418"/>
        <w:jc w:val="both"/>
        <w:rPr>
          <w:rFonts w:ascii="ITC Avant Garde" w:hAnsi="ITC Avant Garde" w:cs="Arial"/>
          <w:sz w:val="22"/>
          <w:szCs w:val="22"/>
        </w:rPr>
      </w:pPr>
    </w:p>
    <w:p w14:paraId="616247E5" w14:textId="57AAC29D" w:rsidR="00CE47D5" w:rsidRPr="00E6557D" w:rsidRDefault="00C57240" w:rsidP="00FA36B0">
      <w:pPr>
        <w:ind w:left="1418"/>
        <w:jc w:val="both"/>
        <w:rPr>
          <w:rFonts w:ascii="ITC Avant Garde" w:hAnsi="ITC Avant Garde"/>
        </w:rPr>
      </w:pPr>
      <w:r w:rsidRPr="00E6557D">
        <w:rPr>
          <w:rFonts w:ascii="ITC Avant Garde" w:hAnsi="ITC Avant Garde"/>
        </w:rPr>
        <w:t>Respuesta:</w:t>
      </w:r>
      <w:r w:rsidR="00323FF4" w:rsidRPr="00E6557D">
        <w:rPr>
          <w:rFonts w:ascii="ITC Avant Garde" w:hAnsi="ITC Avant Garde"/>
        </w:rPr>
        <w:t xml:space="preserve"> Se atiende el comentario y se elimina el transitorio Décimo Octavo.</w:t>
      </w:r>
      <w:r w:rsidR="00D027A2" w:rsidRPr="00E6557D">
        <w:rPr>
          <w:rFonts w:ascii="ITC Avant Garde" w:hAnsi="ITC Avant Garde"/>
        </w:rPr>
        <w:t xml:space="preserve"> No obstante lo anterior, es importante señalar que las Reglas de Portabilidad vigentes </w:t>
      </w:r>
      <w:r w:rsidR="0000422A" w:rsidRPr="00E6557D">
        <w:rPr>
          <w:rFonts w:ascii="ITC Avant Garde" w:hAnsi="ITC Avant Garde"/>
        </w:rPr>
        <w:t>contemplan la posibilidad de portar un número geográfico fuera del área geográfica donde fue asignado originalmente, para lo cual el Proveedor Receptor deberá contar con cobertura y capacidad para garantizar la continuidad del servicio.</w:t>
      </w:r>
    </w:p>
    <w:p w14:paraId="7AA8913F" w14:textId="77777777" w:rsidR="00CE47D5" w:rsidRPr="00E6557D" w:rsidRDefault="00CE47D5" w:rsidP="00CE47D5">
      <w:pPr>
        <w:ind w:left="1418"/>
        <w:rPr>
          <w:rFonts w:ascii="ITC Avant Garde" w:hAnsi="ITC Avant Garde"/>
        </w:rPr>
      </w:pPr>
    </w:p>
    <w:p w14:paraId="5C2DF91F" w14:textId="6DE9E0B2" w:rsidR="00323FF4" w:rsidRPr="00E6557D" w:rsidRDefault="00323FF4" w:rsidP="00732D2E">
      <w:pPr>
        <w:ind w:left="708"/>
        <w:jc w:val="both"/>
        <w:rPr>
          <w:rFonts w:ascii="ITC Avant Garde" w:hAnsi="ITC Avant Garde"/>
          <w:b/>
        </w:rPr>
      </w:pPr>
      <w:r w:rsidRPr="00E6557D">
        <w:rPr>
          <w:rFonts w:ascii="ITC Avant Garde" w:hAnsi="ITC Avant Garde"/>
          <w:b/>
        </w:rPr>
        <w:t xml:space="preserve">Tema: Eliminación del </w:t>
      </w:r>
      <w:r w:rsidR="00A2407E" w:rsidRPr="00E6557D">
        <w:rPr>
          <w:rFonts w:ascii="ITC Avant Garde" w:hAnsi="ITC Avant Garde"/>
          <w:b/>
        </w:rPr>
        <w:t>dígito “</w:t>
      </w:r>
      <w:r w:rsidRPr="00E6557D">
        <w:rPr>
          <w:rFonts w:ascii="ITC Avant Garde" w:hAnsi="ITC Avant Garde"/>
          <w:b/>
        </w:rPr>
        <w:t>1</w:t>
      </w:r>
      <w:r w:rsidR="00A2407E" w:rsidRPr="00E6557D">
        <w:rPr>
          <w:rFonts w:ascii="ITC Avant Garde" w:hAnsi="ITC Avant Garde"/>
          <w:b/>
        </w:rPr>
        <w:t>”</w:t>
      </w:r>
      <w:r w:rsidRPr="00E6557D">
        <w:rPr>
          <w:rFonts w:ascii="ITC Avant Garde" w:hAnsi="ITC Avant Garde"/>
          <w:b/>
        </w:rPr>
        <w:t xml:space="preserve"> en llamadas internacionales</w:t>
      </w:r>
      <w:r w:rsidR="00A2407E" w:rsidRPr="00E6557D">
        <w:rPr>
          <w:rFonts w:ascii="ITC Avant Garde" w:hAnsi="ITC Avant Garde"/>
          <w:b/>
        </w:rPr>
        <w:t xml:space="preserve"> con destino a números móviles bajo la modalidad el que llama paga.</w:t>
      </w:r>
    </w:p>
    <w:p w14:paraId="6ABAFDC4" w14:textId="01957267" w:rsidR="00323FF4" w:rsidRPr="00E6557D" w:rsidRDefault="00323FF4" w:rsidP="00323FF4">
      <w:pPr>
        <w:pStyle w:val="Prrafodelista"/>
        <w:numPr>
          <w:ilvl w:val="0"/>
          <w:numId w:val="1"/>
        </w:numPr>
        <w:ind w:left="1418"/>
        <w:jc w:val="both"/>
        <w:rPr>
          <w:rFonts w:ascii="ITC Avant Garde" w:hAnsi="ITC Avant Garde" w:cs="Arial"/>
          <w:sz w:val="22"/>
          <w:szCs w:val="22"/>
        </w:rPr>
      </w:pPr>
      <w:r w:rsidRPr="00E6557D">
        <w:rPr>
          <w:rFonts w:ascii="ITC Avant Garde" w:eastAsia="Calibri" w:hAnsi="ITC Avant Garde" w:cs="Arial"/>
          <w:sz w:val="22"/>
          <w:szCs w:val="22"/>
          <w:lang w:eastAsia="en-US"/>
        </w:rPr>
        <w:t xml:space="preserve">Respecto del </w:t>
      </w:r>
      <w:r w:rsidR="00A2407E" w:rsidRPr="00E6557D">
        <w:rPr>
          <w:rFonts w:ascii="ITC Avant Garde" w:eastAsia="Calibri" w:hAnsi="ITC Avant Garde" w:cs="Arial"/>
          <w:sz w:val="22"/>
          <w:szCs w:val="22"/>
          <w:lang w:eastAsia="en-US"/>
        </w:rPr>
        <w:t>artículo</w:t>
      </w:r>
      <w:r w:rsidR="00B84BF4"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Vigésimo Cuarto</w:t>
      </w:r>
      <w:r w:rsidR="00A2407E" w:rsidRPr="00E6557D">
        <w:rPr>
          <w:rFonts w:ascii="ITC Avant Garde" w:eastAsia="Calibri" w:hAnsi="ITC Avant Garde" w:cs="Arial"/>
          <w:sz w:val="22"/>
          <w:szCs w:val="22"/>
          <w:lang w:eastAsia="en-US"/>
        </w:rPr>
        <w:t xml:space="preserve"> transitorio</w:t>
      </w:r>
      <w:r w:rsidRPr="00E6557D">
        <w:rPr>
          <w:rFonts w:ascii="ITC Avant Garde" w:eastAsia="Calibri" w:hAnsi="ITC Avant Garde" w:cs="Arial"/>
          <w:sz w:val="22"/>
          <w:szCs w:val="22"/>
          <w:lang w:eastAsia="en-US"/>
        </w:rPr>
        <w:t xml:space="preserve">, Telefónica, Mega Cable, Grupo Televisa, </w:t>
      </w:r>
      <w:r w:rsidR="00562611" w:rsidRPr="00E6557D">
        <w:rPr>
          <w:rFonts w:ascii="ITC Avant Garde" w:eastAsia="Calibri" w:hAnsi="ITC Avant Garde" w:cs="Arial"/>
          <w:sz w:val="22"/>
          <w:szCs w:val="22"/>
          <w:lang w:eastAsia="en-US"/>
        </w:rPr>
        <w:t>ANATEL</w:t>
      </w:r>
      <w:r w:rsidR="00B84BF4" w:rsidRPr="00E6557D">
        <w:rPr>
          <w:rFonts w:ascii="ITC Avant Garde" w:eastAsia="Calibri" w:hAnsi="ITC Avant Garde" w:cs="Arial"/>
          <w:sz w:val="22"/>
          <w:szCs w:val="22"/>
          <w:lang w:eastAsia="en-US"/>
        </w:rPr>
        <w:t xml:space="preserve"> </w:t>
      </w:r>
      <w:r w:rsidRPr="00E6557D">
        <w:rPr>
          <w:rFonts w:ascii="ITC Avant Garde" w:eastAsia="Calibri" w:hAnsi="ITC Avant Garde" w:cs="Arial"/>
          <w:sz w:val="22"/>
          <w:szCs w:val="22"/>
          <w:lang w:eastAsia="en-US"/>
        </w:rPr>
        <w:t xml:space="preserve">y </w:t>
      </w:r>
      <w:r w:rsidR="00562611" w:rsidRPr="00E6557D">
        <w:rPr>
          <w:rFonts w:ascii="ITC Avant Garde" w:eastAsia="Calibri" w:hAnsi="ITC Avant Garde" w:cs="Arial"/>
          <w:sz w:val="22"/>
          <w:szCs w:val="22"/>
          <w:lang w:eastAsia="en-US"/>
        </w:rPr>
        <w:t>ASIET</w:t>
      </w:r>
      <w:r w:rsidRPr="00E6557D">
        <w:rPr>
          <w:rFonts w:ascii="ITC Avant Garde" w:eastAsia="Calibri" w:hAnsi="ITC Avant Garde" w:cs="Arial"/>
          <w:sz w:val="22"/>
          <w:szCs w:val="22"/>
          <w:lang w:eastAsia="en-US"/>
        </w:rPr>
        <w:t>, manifiestan que el Instituto debe de coordinar con las administraciones de otros países la eliminación del prefijo "1" en las llamadas entrantes internacionales.</w:t>
      </w:r>
    </w:p>
    <w:p w14:paraId="22A62A70" w14:textId="77777777" w:rsidR="00323FF4" w:rsidRPr="00E6557D" w:rsidRDefault="00323FF4" w:rsidP="00323FF4">
      <w:pPr>
        <w:pStyle w:val="Prrafodelista"/>
        <w:ind w:left="1418"/>
        <w:jc w:val="both"/>
        <w:rPr>
          <w:rFonts w:ascii="ITC Avant Garde" w:hAnsi="ITC Avant Garde" w:cs="Arial"/>
          <w:sz w:val="22"/>
          <w:szCs w:val="22"/>
        </w:rPr>
      </w:pPr>
    </w:p>
    <w:p w14:paraId="5BB6C32F" w14:textId="77217D73" w:rsidR="00323FF4" w:rsidRPr="00E6557D" w:rsidRDefault="00C57240" w:rsidP="00323FF4">
      <w:pPr>
        <w:ind w:left="1418"/>
        <w:jc w:val="both"/>
        <w:rPr>
          <w:rFonts w:ascii="ITC Avant Garde" w:hAnsi="ITC Avant Garde"/>
        </w:rPr>
      </w:pPr>
      <w:r w:rsidRPr="00E6557D">
        <w:rPr>
          <w:rFonts w:ascii="ITC Avant Garde" w:hAnsi="ITC Avant Garde"/>
        </w:rPr>
        <w:t>Respuesta:</w:t>
      </w:r>
      <w:r w:rsidR="00323FF4" w:rsidRPr="00E6557D">
        <w:rPr>
          <w:rFonts w:ascii="ITC Avant Garde" w:hAnsi="ITC Avant Garde"/>
        </w:rPr>
        <w:t xml:space="preserve"> </w:t>
      </w:r>
      <w:r w:rsidR="00C03196" w:rsidRPr="00E6557D">
        <w:rPr>
          <w:rFonts w:ascii="ITC Avant Garde" w:hAnsi="ITC Avant Garde"/>
        </w:rPr>
        <w:t>Una vez publicado el Acuerdo en el Diario Oficial de la Federación, e</w:t>
      </w:r>
      <w:r w:rsidR="00323FF4" w:rsidRPr="00E6557D">
        <w:rPr>
          <w:rFonts w:ascii="ITC Avant Garde" w:hAnsi="ITC Avant Garde"/>
        </w:rPr>
        <w:t xml:space="preserve">l Instituto informará de dicho cambio a la UIT </w:t>
      </w:r>
      <w:r w:rsidR="00C03196" w:rsidRPr="00E6557D">
        <w:rPr>
          <w:rFonts w:ascii="ITC Avant Garde" w:hAnsi="ITC Avant Garde"/>
        </w:rPr>
        <w:t xml:space="preserve">con la finalidad de </w:t>
      </w:r>
      <w:r w:rsidR="00323FF4" w:rsidRPr="00E6557D">
        <w:rPr>
          <w:rFonts w:ascii="ITC Avant Garde" w:hAnsi="ITC Avant Garde"/>
        </w:rPr>
        <w:t>asegurar su distribución</w:t>
      </w:r>
      <w:r w:rsidR="00C03196" w:rsidRPr="00E6557D">
        <w:rPr>
          <w:rFonts w:ascii="ITC Avant Garde" w:hAnsi="ITC Avant Garde"/>
        </w:rPr>
        <w:t xml:space="preserve"> a los países miembros</w:t>
      </w:r>
      <w:r w:rsidR="00323FF4" w:rsidRPr="00E6557D">
        <w:rPr>
          <w:rFonts w:ascii="ITC Avant Garde" w:hAnsi="ITC Avant Garde"/>
        </w:rPr>
        <w:t>.</w:t>
      </w:r>
    </w:p>
    <w:p w14:paraId="6450A510" w14:textId="77777777" w:rsidR="001F2055" w:rsidRPr="00E6557D" w:rsidRDefault="001F2055" w:rsidP="001F2055">
      <w:pPr>
        <w:rPr>
          <w:rFonts w:ascii="ITC Avant Garde" w:hAnsi="ITC Avant Garde"/>
        </w:rPr>
      </w:pPr>
    </w:p>
    <w:p w14:paraId="04D94170" w14:textId="77777777" w:rsidR="001F2055" w:rsidRPr="00E6557D" w:rsidRDefault="001F2055" w:rsidP="001F2055">
      <w:pPr>
        <w:ind w:firstLine="708"/>
        <w:jc w:val="both"/>
        <w:rPr>
          <w:rFonts w:ascii="ITC Avant Garde" w:hAnsi="ITC Avant Garde"/>
          <w:b/>
        </w:rPr>
      </w:pPr>
      <w:r w:rsidRPr="00E6557D">
        <w:rPr>
          <w:rFonts w:ascii="ITC Avant Garde" w:hAnsi="ITC Avant Garde"/>
          <w:b/>
        </w:rPr>
        <w:t xml:space="preserve">Tema: Difusión de los cambios </w:t>
      </w:r>
    </w:p>
    <w:p w14:paraId="0A7CB282" w14:textId="14C21999" w:rsidR="001F2055" w:rsidRPr="00E6557D" w:rsidRDefault="00E64D1D" w:rsidP="00CE47D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t xml:space="preserve">Respecto del </w:t>
      </w:r>
      <w:r w:rsidR="00A2407E" w:rsidRPr="00E6557D">
        <w:rPr>
          <w:rFonts w:ascii="ITC Avant Garde" w:eastAsia="Calibri" w:hAnsi="ITC Avant Garde" w:cs="Arial"/>
          <w:sz w:val="22"/>
          <w:szCs w:val="22"/>
          <w:lang w:eastAsia="en-US"/>
        </w:rPr>
        <w:t xml:space="preserve">artículo </w:t>
      </w:r>
      <w:r w:rsidRPr="00E6557D">
        <w:rPr>
          <w:rFonts w:ascii="ITC Avant Garde" w:eastAsia="Calibri" w:hAnsi="ITC Avant Garde" w:cs="Arial"/>
          <w:sz w:val="22"/>
          <w:szCs w:val="22"/>
          <w:lang w:eastAsia="en-US"/>
        </w:rPr>
        <w:t>Vigésimo</w:t>
      </w:r>
      <w:r w:rsidR="001F2055" w:rsidRPr="00E6557D">
        <w:rPr>
          <w:rFonts w:ascii="ITC Avant Garde" w:eastAsia="Calibri" w:hAnsi="ITC Avant Garde" w:cs="Arial"/>
          <w:sz w:val="22"/>
          <w:szCs w:val="22"/>
          <w:lang w:eastAsia="en-US"/>
        </w:rPr>
        <w:t xml:space="preserve"> Quinto</w:t>
      </w:r>
      <w:r w:rsidR="00A2407E" w:rsidRPr="00E6557D">
        <w:rPr>
          <w:rFonts w:ascii="ITC Avant Garde" w:eastAsia="Calibri" w:hAnsi="ITC Avant Garde" w:cs="Arial"/>
          <w:sz w:val="22"/>
          <w:szCs w:val="22"/>
          <w:lang w:eastAsia="en-US"/>
        </w:rPr>
        <w:t xml:space="preserve"> transitorio</w:t>
      </w:r>
      <w:r w:rsidR="00B264A0" w:rsidRPr="00E6557D">
        <w:rPr>
          <w:rFonts w:ascii="ITC Avant Garde" w:eastAsia="Calibri" w:hAnsi="ITC Avant Garde" w:cs="Arial"/>
          <w:sz w:val="22"/>
          <w:szCs w:val="22"/>
          <w:lang w:eastAsia="en-US"/>
        </w:rPr>
        <w:t>, Telmex/</w:t>
      </w:r>
      <w:proofErr w:type="spellStart"/>
      <w:r w:rsidR="00B264A0" w:rsidRPr="00E6557D">
        <w:rPr>
          <w:rFonts w:ascii="ITC Avant Garde" w:eastAsia="Calibri" w:hAnsi="ITC Avant Garde" w:cs="Arial"/>
          <w:sz w:val="22"/>
          <w:szCs w:val="22"/>
          <w:lang w:eastAsia="en-US"/>
        </w:rPr>
        <w:t>Telnor</w:t>
      </w:r>
      <w:proofErr w:type="spellEnd"/>
      <w:r w:rsidR="001F2055" w:rsidRPr="00E6557D">
        <w:rPr>
          <w:rFonts w:ascii="ITC Avant Garde" w:eastAsia="Calibri" w:hAnsi="ITC Avant Garde" w:cs="Arial"/>
          <w:sz w:val="22"/>
          <w:szCs w:val="22"/>
          <w:lang w:eastAsia="en-US"/>
        </w:rPr>
        <w:t xml:space="preserve"> manifiestan que de l</w:t>
      </w:r>
      <w:r w:rsidR="00B264A0" w:rsidRPr="00E6557D">
        <w:rPr>
          <w:rFonts w:ascii="ITC Avant Garde" w:eastAsia="Calibri" w:hAnsi="ITC Avant Garde" w:cs="Arial"/>
          <w:sz w:val="22"/>
          <w:szCs w:val="22"/>
          <w:lang w:eastAsia="en-US"/>
        </w:rPr>
        <w:t>a redacción de este transitorio,</w:t>
      </w:r>
      <w:r w:rsidR="001F2055" w:rsidRPr="00E6557D">
        <w:rPr>
          <w:rFonts w:ascii="ITC Avant Garde" w:eastAsia="Calibri" w:hAnsi="ITC Avant Garde" w:cs="Arial"/>
          <w:sz w:val="22"/>
          <w:szCs w:val="22"/>
          <w:lang w:eastAsia="en-US"/>
        </w:rPr>
        <w:t xml:space="preserve"> se interpreta que el concesionario debe iniciar su publicidad a partir del día siguiente de que sea publicado el Acuerdo en el DOF, lo cual no es posible por el tiempo que lleva el desarrol</w:t>
      </w:r>
      <w:r w:rsidR="00B264A0" w:rsidRPr="00E6557D">
        <w:rPr>
          <w:rFonts w:ascii="ITC Avant Garde" w:eastAsia="Calibri" w:hAnsi="ITC Avant Garde" w:cs="Arial"/>
          <w:sz w:val="22"/>
          <w:szCs w:val="22"/>
          <w:lang w:eastAsia="en-US"/>
        </w:rPr>
        <w:t>lo de una campaña de publicidad</w:t>
      </w:r>
      <w:r w:rsidR="001F2055" w:rsidRPr="00E6557D">
        <w:rPr>
          <w:rFonts w:ascii="ITC Avant Garde" w:eastAsia="Calibri" w:hAnsi="ITC Avant Garde" w:cs="Arial"/>
          <w:sz w:val="22"/>
          <w:szCs w:val="22"/>
          <w:lang w:eastAsia="en-US"/>
        </w:rPr>
        <w:t>.</w:t>
      </w:r>
    </w:p>
    <w:p w14:paraId="032D4EA6" w14:textId="77777777" w:rsidR="00CE47D5" w:rsidRPr="00E6557D" w:rsidRDefault="00CE47D5" w:rsidP="00CE47D5">
      <w:pPr>
        <w:pStyle w:val="Prrafodelista"/>
        <w:ind w:left="1418"/>
        <w:jc w:val="both"/>
        <w:rPr>
          <w:rFonts w:ascii="ITC Avant Garde" w:eastAsia="Calibri" w:hAnsi="ITC Avant Garde" w:cs="Arial"/>
          <w:sz w:val="22"/>
          <w:szCs w:val="22"/>
          <w:lang w:eastAsia="en-US"/>
        </w:rPr>
      </w:pPr>
    </w:p>
    <w:p w14:paraId="1D7CD16D" w14:textId="622B1609" w:rsidR="00323FF4" w:rsidRPr="00E6557D" w:rsidRDefault="00C57240" w:rsidP="000C3666">
      <w:pPr>
        <w:tabs>
          <w:tab w:val="left" w:pos="3232"/>
        </w:tabs>
        <w:ind w:left="1418"/>
        <w:jc w:val="both"/>
        <w:rPr>
          <w:rFonts w:ascii="ITC Avant Garde" w:hAnsi="ITC Avant Garde"/>
        </w:rPr>
      </w:pPr>
      <w:r w:rsidRPr="00E6557D">
        <w:rPr>
          <w:rFonts w:ascii="ITC Avant Garde" w:hAnsi="ITC Avant Garde"/>
        </w:rPr>
        <w:t>Respuesta:</w:t>
      </w:r>
      <w:r w:rsidR="001F2055" w:rsidRPr="00E6557D">
        <w:rPr>
          <w:rFonts w:ascii="ITC Avant Garde" w:hAnsi="ITC Avant Garde"/>
        </w:rPr>
        <w:t xml:space="preserve"> </w:t>
      </w:r>
      <w:r w:rsidR="000C3666" w:rsidRPr="00E6557D">
        <w:rPr>
          <w:rFonts w:ascii="ITC Avant Garde" w:hAnsi="ITC Avant Garde"/>
        </w:rPr>
        <w:t>Se atiende el comentario y se modifica redacción del proyecto a efecto de que a partir de</w:t>
      </w:r>
      <w:r w:rsidR="00793082">
        <w:rPr>
          <w:rFonts w:ascii="ITC Avant Garde" w:hAnsi="ITC Avant Garde"/>
        </w:rPr>
        <w:t>l</w:t>
      </w:r>
      <w:r w:rsidR="000C3666" w:rsidRPr="00E6557D">
        <w:rPr>
          <w:rFonts w:ascii="ITC Avant Garde" w:hAnsi="ITC Avant Garde"/>
        </w:rPr>
        <w:t xml:space="preserve"> </w:t>
      </w:r>
      <w:r w:rsidR="00793082">
        <w:rPr>
          <w:rFonts w:ascii="ITC Avant Garde" w:hAnsi="ITC Avant Garde"/>
        </w:rPr>
        <w:t>1 de agosto de 2019 y cuando menos hasta el 30 d</w:t>
      </w:r>
      <w:r w:rsidR="00793082">
        <w:rPr>
          <w:rFonts w:ascii="ITC Avant Garde" w:hAnsi="ITC Avant Garde"/>
        </w:rPr>
        <w:t>e abril de 2020</w:t>
      </w:r>
      <w:r w:rsidR="000C3666" w:rsidRPr="00E6557D">
        <w:rPr>
          <w:rFonts w:ascii="ITC Avant Garde" w:hAnsi="ITC Avant Garde"/>
        </w:rPr>
        <w:t>, los Proveedores de Servicios de Telecomunicaciones realicen campañas de difusión en lugares visibles en sus centros de atención y por medios electrónicos o por cualquier otro medio que se estime idóneo, a efecto de informar a sus Usuarios respecto de los cambios a los procedimientos de marcación y las fechas en que se implementarán los mismos.</w:t>
      </w:r>
    </w:p>
    <w:p w14:paraId="2C252EBB" w14:textId="04580770" w:rsidR="001F2055" w:rsidRPr="00E6557D" w:rsidRDefault="00323FF4" w:rsidP="001F2055">
      <w:pPr>
        <w:pStyle w:val="Prrafodelista"/>
        <w:numPr>
          <w:ilvl w:val="0"/>
          <w:numId w:val="1"/>
        </w:numPr>
        <w:ind w:left="1418"/>
        <w:jc w:val="both"/>
        <w:rPr>
          <w:rFonts w:ascii="ITC Avant Garde" w:eastAsia="Calibri" w:hAnsi="ITC Avant Garde" w:cs="Arial"/>
          <w:sz w:val="22"/>
          <w:szCs w:val="22"/>
          <w:lang w:eastAsia="en-US"/>
        </w:rPr>
      </w:pPr>
      <w:r w:rsidRPr="00E6557D">
        <w:rPr>
          <w:rFonts w:ascii="ITC Avant Garde" w:eastAsia="Calibri" w:hAnsi="ITC Avant Garde" w:cs="Arial"/>
          <w:sz w:val="22"/>
          <w:szCs w:val="22"/>
          <w:lang w:eastAsia="en-US"/>
        </w:rPr>
        <w:lastRenderedPageBreak/>
        <w:t xml:space="preserve">Respecto del </w:t>
      </w:r>
      <w:r w:rsidR="00A2407E" w:rsidRPr="00E6557D">
        <w:rPr>
          <w:rFonts w:ascii="ITC Avant Garde" w:eastAsia="Calibri" w:hAnsi="ITC Avant Garde" w:cs="Arial"/>
          <w:sz w:val="22"/>
          <w:szCs w:val="22"/>
          <w:lang w:eastAsia="en-US"/>
        </w:rPr>
        <w:t xml:space="preserve">artículo </w:t>
      </w:r>
      <w:r w:rsidRPr="00E6557D">
        <w:rPr>
          <w:rFonts w:ascii="ITC Avant Garde" w:eastAsia="Calibri" w:hAnsi="ITC Avant Garde" w:cs="Arial"/>
          <w:sz w:val="22"/>
          <w:szCs w:val="22"/>
          <w:lang w:eastAsia="en-US"/>
        </w:rPr>
        <w:t>Vigésimo</w:t>
      </w:r>
      <w:r w:rsidR="001F2055" w:rsidRPr="00E6557D">
        <w:rPr>
          <w:rFonts w:ascii="ITC Avant Garde" w:eastAsia="Calibri" w:hAnsi="ITC Avant Garde" w:cs="Arial"/>
          <w:sz w:val="22"/>
          <w:szCs w:val="22"/>
          <w:lang w:eastAsia="en-US"/>
        </w:rPr>
        <w:t xml:space="preserve"> Quinto</w:t>
      </w:r>
      <w:r w:rsidR="00A8487D" w:rsidRPr="00E6557D">
        <w:rPr>
          <w:rFonts w:ascii="ITC Avant Garde" w:eastAsia="Calibri" w:hAnsi="ITC Avant Garde" w:cs="Arial"/>
          <w:sz w:val="22"/>
          <w:szCs w:val="22"/>
          <w:lang w:eastAsia="en-US"/>
        </w:rPr>
        <w:t xml:space="preserve"> transitorio</w:t>
      </w:r>
      <w:r w:rsidR="001F2055" w:rsidRPr="00E6557D">
        <w:rPr>
          <w:rFonts w:ascii="ITC Avant Garde" w:eastAsia="Calibri" w:hAnsi="ITC Avant Garde" w:cs="Arial"/>
          <w:sz w:val="22"/>
          <w:szCs w:val="22"/>
          <w:lang w:eastAsia="en-US"/>
        </w:rPr>
        <w:t>, Telefónica,</w:t>
      </w:r>
      <w:r w:rsidR="000007C2" w:rsidRPr="00E6557D">
        <w:rPr>
          <w:rFonts w:ascii="ITC Avant Garde" w:eastAsia="Calibri" w:hAnsi="ITC Avant Garde" w:cs="Arial"/>
          <w:sz w:val="22"/>
          <w:szCs w:val="22"/>
          <w:lang w:eastAsia="en-US"/>
        </w:rPr>
        <w:t xml:space="preserve"> Grupo Televisa</w:t>
      </w:r>
      <w:r w:rsidR="001F2055" w:rsidRPr="00E6557D">
        <w:rPr>
          <w:rFonts w:ascii="ITC Avant Garde" w:eastAsia="Calibri" w:hAnsi="ITC Avant Garde" w:cs="Arial"/>
          <w:sz w:val="22"/>
          <w:szCs w:val="22"/>
          <w:lang w:eastAsia="en-US"/>
        </w:rPr>
        <w:t xml:space="preserve"> </w:t>
      </w:r>
      <w:r w:rsidR="00562611" w:rsidRPr="00E6557D">
        <w:rPr>
          <w:rFonts w:ascii="ITC Avant Garde" w:eastAsia="Calibri" w:hAnsi="ITC Avant Garde" w:cs="Arial"/>
          <w:sz w:val="22"/>
          <w:szCs w:val="22"/>
          <w:lang w:eastAsia="en-US"/>
        </w:rPr>
        <w:t>ANATEL</w:t>
      </w:r>
      <w:r w:rsidR="00A2407E" w:rsidRPr="00E6557D">
        <w:rPr>
          <w:rFonts w:ascii="ITC Avant Garde" w:eastAsia="Calibri" w:hAnsi="ITC Avant Garde" w:cs="Arial"/>
          <w:sz w:val="22"/>
          <w:szCs w:val="22"/>
          <w:lang w:eastAsia="en-US"/>
        </w:rPr>
        <w:t xml:space="preserve"> </w:t>
      </w:r>
      <w:r w:rsidR="001F2055" w:rsidRPr="00E6557D">
        <w:rPr>
          <w:rFonts w:ascii="ITC Avant Garde" w:eastAsia="Calibri" w:hAnsi="ITC Avant Garde" w:cs="Arial"/>
          <w:sz w:val="22"/>
          <w:szCs w:val="22"/>
          <w:lang w:eastAsia="en-US"/>
        </w:rPr>
        <w:t xml:space="preserve">y </w:t>
      </w:r>
      <w:r w:rsidR="00562611" w:rsidRPr="00E6557D">
        <w:rPr>
          <w:rFonts w:ascii="ITC Avant Garde" w:eastAsia="Calibri" w:hAnsi="ITC Avant Garde" w:cs="Arial"/>
          <w:sz w:val="22"/>
          <w:szCs w:val="22"/>
          <w:lang w:eastAsia="en-US"/>
        </w:rPr>
        <w:t>ASIET</w:t>
      </w:r>
      <w:r w:rsidR="00A2407E" w:rsidRPr="00E6557D">
        <w:rPr>
          <w:rFonts w:ascii="ITC Avant Garde" w:eastAsia="Calibri" w:hAnsi="ITC Avant Garde" w:cs="Arial"/>
          <w:sz w:val="22"/>
          <w:szCs w:val="22"/>
          <w:lang w:eastAsia="en-US"/>
        </w:rPr>
        <w:t xml:space="preserve"> </w:t>
      </w:r>
      <w:r w:rsidR="001F2055" w:rsidRPr="00E6557D">
        <w:rPr>
          <w:rFonts w:ascii="ITC Avant Garde" w:eastAsia="Calibri" w:hAnsi="ITC Avant Garde" w:cs="Arial"/>
          <w:sz w:val="22"/>
          <w:szCs w:val="22"/>
          <w:lang w:eastAsia="en-US"/>
        </w:rPr>
        <w:t>manifiesta</w:t>
      </w:r>
      <w:r w:rsidR="00A2407E" w:rsidRPr="00E6557D">
        <w:rPr>
          <w:rFonts w:ascii="ITC Avant Garde" w:eastAsia="Calibri" w:hAnsi="ITC Avant Garde" w:cs="Arial"/>
          <w:sz w:val="22"/>
          <w:szCs w:val="22"/>
          <w:lang w:eastAsia="en-US"/>
        </w:rPr>
        <w:t>n</w:t>
      </w:r>
      <w:r w:rsidR="001F2055" w:rsidRPr="00E6557D">
        <w:rPr>
          <w:rFonts w:ascii="ITC Avant Garde" w:eastAsia="Calibri" w:hAnsi="ITC Avant Garde" w:cs="Arial"/>
          <w:sz w:val="22"/>
          <w:szCs w:val="22"/>
          <w:lang w:eastAsia="en-US"/>
        </w:rPr>
        <w:t xml:space="preserve"> que de acuerdo a la </w:t>
      </w:r>
      <w:proofErr w:type="spellStart"/>
      <w:r w:rsidR="001F2055" w:rsidRPr="00E6557D">
        <w:rPr>
          <w:rFonts w:ascii="ITC Avant Garde" w:eastAsia="Calibri" w:hAnsi="ITC Avant Garde" w:cs="Arial"/>
          <w:sz w:val="22"/>
          <w:szCs w:val="22"/>
          <w:lang w:eastAsia="en-US"/>
        </w:rPr>
        <w:t>LFTyR</w:t>
      </w:r>
      <w:proofErr w:type="spellEnd"/>
      <w:r w:rsidR="00A2407E" w:rsidRPr="00E6557D">
        <w:rPr>
          <w:rFonts w:ascii="ITC Avant Garde" w:eastAsia="Calibri" w:hAnsi="ITC Avant Garde" w:cs="Arial"/>
          <w:sz w:val="22"/>
          <w:szCs w:val="22"/>
          <w:lang w:eastAsia="en-US"/>
        </w:rPr>
        <w:t>,</w:t>
      </w:r>
      <w:r w:rsidR="001F2055" w:rsidRPr="00E6557D">
        <w:rPr>
          <w:rFonts w:ascii="ITC Avant Garde" w:eastAsia="Calibri" w:hAnsi="ITC Avant Garde" w:cs="Arial"/>
          <w:sz w:val="22"/>
          <w:szCs w:val="22"/>
          <w:lang w:eastAsia="en-US"/>
        </w:rPr>
        <w:t xml:space="preserve"> los concesionarios s</w:t>
      </w:r>
      <w:r w:rsidR="00A2407E" w:rsidRPr="00E6557D">
        <w:rPr>
          <w:rFonts w:ascii="ITC Avant Garde" w:eastAsia="Calibri" w:hAnsi="ITC Avant Garde" w:cs="Arial"/>
          <w:sz w:val="22"/>
          <w:szCs w:val="22"/>
          <w:lang w:eastAsia="en-US"/>
        </w:rPr>
        <w:t>ó</w:t>
      </w:r>
      <w:r w:rsidR="001F2055" w:rsidRPr="00E6557D">
        <w:rPr>
          <w:rFonts w:ascii="ITC Avant Garde" w:eastAsia="Calibri" w:hAnsi="ITC Avant Garde" w:cs="Arial"/>
          <w:sz w:val="22"/>
          <w:szCs w:val="22"/>
          <w:lang w:eastAsia="en-US"/>
        </w:rPr>
        <w:t>lo tienen la obligación de informar sobre los números de emergencia (Art. 19</w:t>
      </w:r>
      <w:r w:rsidR="00FA36B0" w:rsidRPr="00E6557D">
        <w:rPr>
          <w:rFonts w:ascii="ITC Avant Garde" w:eastAsia="Calibri" w:hAnsi="ITC Avant Garde" w:cs="Arial"/>
          <w:sz w:val="22"/>
          <w:szCs w:val="22"/>
          <w:lang w:eastAsia="en-US"/>
        </w:rPr>
        <w:t xml:space="preserve">0) </w:t>
      </w:r>
      <w:r w:rsidR="001F2055" w:rsidRPr="00E6557D">
        <w:rPr>
          <w:rFonts w:ascii="ITC Avant Garde" w:eastAsia="Calibri" w:hAnsi="ITC Avant Garde" w:cs="Arial"/>
          <w:sz w:val="22"/>
          <w:szCs w:val="22"/>
          <w:lang w:eastAsia="en-US"/>
        </w:rPr>
        <w:t>y sobre las características de su oferta comercial (Art. 195).</w:t>
      </w:r>
    </w:p>
    <w:p w14:paraId="297E7B06" w14:textId="77777777" w:rsidR="001F2055" w:rsidRPr="00E6557D" w:rsidRDefault="001F2055" w:rsidP="001F2055">
      <w:pPr>
        <w:pStyle w:val="Prrafodelista"/>
        <w:ind w:left="1418"/>
        <w:jc w:val="both"/>
        <w:rPr>
          <w:rFonts w:ascii="ITC Avant Garde" w:eastAsia="Calibri" w:hAnsi="ITC Avant Garde" w:cs="Arial"/>
          <w:sz w:val="22"/>
          <w:szCs w:val="22"/>
          <w:lang w:eastAsia="en-US"/>
        </w:rPr>
      </w:pPr>
    </w:p>
    <w:p w14:paraId="7C2EE761" w14:textId="4970E99B" w:rsidR="00CE47D5" w:rsidRPr="00E6557D" w:rsidRDefault="00C57240" w:rsidP="006E1646">
      <w:pPr>
        <w:ind w:left="1418"/>
        <w:jc w:val="both"/>
        <w:rPr>
          <w:rFonts w:ascii="ITC Avant Garde" w:hAnsi="ITC Avant Garde"/>
        </w:rPr>
      </w:pPr>
      <w:r w:rsidRPr="00E6557D">
        <w:rPr>
          <w:rFonts w:ascii="ITC Avant Garde" w:hAnsi="ITC Avant Garde"/>
        </w:rPr>
        <w:t>Respuesta:</w:t>
      </w:r>
      <w:r w:rsidR="001F2055" w:rsidRPr="00E6557D">
        <w:rPr>
          <w:rFonts w:ascii="ITC Avant Garde" w:hAnsi="ITC Avant Garde"/>
        </w:rPr>
        <w:t xml:space="preserve"> </w:t>
      </w:r>
      <w:r w:rsidR="006E1646" w:rsidRPr="00E6557D">
        <w:rPr>
          <w:rFonts w:ascii="ITC Avant Garde" w:hAnsi="ITC Avant Garde"/>
        </w:rPr>
        <w:t>Los Proveedores de Servicios de Telecomunicaciones</w:t>
      </w:r>
      <w:r w:rsidR="007E5929" w:rsidRPr="00E6557D">
        <w:rPr>
          <w:rFonts w:ascii="ITC Avant Garde" w:hAnsi="ITC Avant Garde"/>
        </w:rPr>
        <w:t xml:space="preserve"> se encuentran obliga</w:t>
      </w:r>
      <w:r w:rsidR="006E1646" w:rsidRPr="00E6557D">
        <w:rPr>
          <w:rFonts w:ascii="ITC Avant Garde" w:hAnsi="ITC Avant Garde"/>
        </w:rPr>
        <w:t xml:space="preserve">dos al cumplimiento de la </w:t>
      </w:r>
      <w:proofErr w:type="spellStart"/>
      <w:r w:rsidR="006E1646" w:rsidRPr="00E6557D">
        <w:rPr>
          <w:rFonts w:ascii="ITC Avant Garde" w:hAnsi="ITC Avant Garde"/>
        </w:rPr>
        <w:t>LFTyR</w:t>
      </w:r>
      <w:proofErr w:type="spellEnd"/>
      <w:r w:rsidR="007E5929" w:rsidRPr="00E6557D">
        <w:rPr>
          <w:rFonts w:ascii="ITC Avant Garde" w:hAnsi="ITC Avant Garde"/>
        </w:rPr>
        <w:t xml:space="preserve"> así como a las disposiciones administrativas de carácter general, planes técnicos fundamentales, lineamientos, entre otros ordenamientos secundarios</w:t>
      </w:r>
      <w:r w:rsidR="006E1646" w:rsidRPr="00E6557D">
        <w:rPr>
          <w:rFonts w:ascii="ITC Avant Garde" w:hAnsi="ITC Avant Garde"/>
        </w:rPr>
        <w:t>,</w:t>
      </w:r>
      <w:r w:rsidR="007E5929" w:rsidRPr="00E6557D">
        <w:rPr>
          <w:rFonts w:ascii="ITC Avant Garde" w:hAnsi="ITC Avant Garde"/>
        </w:rPr>
        <w:t xml:space="preserve"> en los cuales el Instituto como regulador del sector Telecomunicaciones puede imponer diversas obligaciones, incluidas la de informar a los usuarios los requisitos aplicables a las modificaciones a los procedimientos de marcación.</w:t>
      </w:r>
      <w:r w:rsidR="001F2055" w:rsidRPr="00E6557D">
        <w:rPr>
          <w:rFonts w:ascii="ITC Avant Garde" w:hAnsi="ITC Avant Garde"/>
        </w:rPr>
        <w:t xml:space="preserve"> </w:t>
      </w:r>
    </w:p>
    <w:p w14:paraId="256DB546" w14:textId="77777777" w:rsidR="001F2055" w:rsidRPr="00E6557D" w:rsidRDefault="001F2055" w:rsidP="00323FF4">
      <w:pPr>
        <w:ind w:firstLine="708"/>
        <w:jc w:val="both"/>
        <w:rPr>
          <w:rFonts w:ascii="ITC Avant Garde" w:hAnsi="ITC Avant Garde"/>
          <w:b/>
        </w:rPr>
      </w:pPr>
      <w:r w:rsidRPr="00E6557D">
        <w:rPr>
          <w:rFonts w:ascii="ITC Avant Garde" w:hAnsi="ITC Avant Garde"/>
          <w:b/>
        </w:rPr>
        <w:t>Tema: Reglas de Enrutamiento</w:t>
      </w:r>
    </w:p>
    <w:p w14:paraId="7CCFFBA5" w14:textId="29F9511B" w:rsidR="001F2055" w:rsidRPr="00E6557D" w:rsidRDefault="001F2055" w:rsidP="001F2055">
      <w:pPr>
        <w:pStyle w:val="Prrafodelista"/>
        <w:numPr>
          <w:ilvl w:val="0"/>
          <w:numId w:val="1"/>
        </w:numPr>
        <w:ind w:left="1418"/>
        <w:jc w:val="both"/>
        <w:rPr>
          <w:rFonts w:ascii="ITC Avant Garde" w:hAnsi="ITC Avant Garde" w:cs="Arial"/>
          <w:sz w:val="22"/>
          <w:szCs w:val="22"/>
        </w:rPr>
      </w:pPr>
      <w:r w:rsidRPr="00E6557D">
        <w:rPr>
          <w:rFonts w:ascii="ITC Avant Garde" w:hAnsi="ITC Avant Garde" w:cs="Arial"/>
          <w:sz w:val="22"/>
          <w:szCs w:val="22"/>
        </w:rPr>
        <w:t xml:space="preserve">Respecto del </w:t>
      </w:r>
      <w:r w:rsidR="00A8487D" w:rsidRPr="00E6557D">
        <w:rPr>
          <w:rFonts w:ascii="ITC Avant Garde" w:hAnsi="ITC Avant Garde" w:cs="Arial"/>
          <w:sz w:val="22"/>
          <w:szCs w:val="22"/>
        </w:rPr>
        <w:t xml:space="preserve">artículo </w:t>
      </w:r>
      <w:r w:rsidRPr="00E6557D">
        <w:rPr>
          <w:rFonts w:ascii="ITC Avant Garde" w:hAnsi="ITC Avant Garde" w:cs="Arial"/>
          <w:sz w:val="22"/>
          <w:szCs w:val="22"/>
        </w:rPr>
        <w:t>Vigésimo Sexto</w:t>
      </w:r>
      <w:r w:rsidR="00A8487D" w:rsidRPr="00E6557D">
        <w:rPr>
          <w:rFonts w:ascii="ITC Avant Garde" w:hAnsi="ITC Avant Garde" w:cs="Arial"/>
          <w:sz w:val="22"/>
          <w:szCs w:val="22"/>
        </w:rPr>
        <w:t xml:space="preserve"> transitorio</w:t>
      </w:r>
      <w:r w:rsidRPr="00E6557D">
        <w:rPr>
          <w:rFonts w:ascii="ITC Avant Garde" w:hAnsi="ITC Avant Garde" w:cs="Arial"/>
          <w:sz w:val="22"/>
          <w:szCs w:val="22"/>
        </w:rPr>
        <w:t>, Telmex/</w:t>
      </w:r>
      <w:proofErr w:type="spellStart"/>
      <w:r w:rsidRPr="00E6557D">
        <w:rPr>
          <w:rFonts w:ascii="ITC Avant Garde" w:hAnsi="ITC Avant Garde" w:cs="Arial"/>
          <w:sz w:val="22"/>
          <w:szCs w:val="22"/>
        </w:rPr>
        <w:t>Telnor</w:t>
      </w:r>
      <w:proofErr w:type="spellEnd"/>
      <w:r w:rsidRPr="00E6557D">
        <w:rPr>
          <w:rFonts w:ascii="ITC Avant Garde" w:hAnsi="ITC Avant Garde" w:cs="Arial"/>
          <w:sz w:val="22"/>
          <w:szCs w:val="22"/>
        </w:rPr>
        <w:t xml:space="preserve"> propone </w:t>
      </w:r>
      <w:r w:rsidR="00A8487D" w:rsidRPr="00E6557D">
        <w:rPr>
          <w:rFonts w:ascii="ITC Avant Garde" w:hAnsi="ITC Avant Garde" w:cs="Arial"/>
          <w:sz w:val="22"/>
          <w:szCs w:val="22"/>
        </w:rPr>
        <w:t xml:space="preserve">una </w:t>
      </w:r>
      <w:r w:rsidRPr="00E6557D">
        <w:rPr>
          <w:rFonts w:ascii="ITC Avant Garde" w:hAnsi="ITC Avant Garde" w:cs="Arial"/>
          <w:sz w:val="22"/>
          <w:szCs w:val="22"/>
        </w:rPr>
        <w:t xml:space="preserve">redacción </w:t>
      </w:r>
      <w:r w:rsidR="00A8487D" w:rsidRPr="00E6557D">
        <w:rPr>
          <w:rFonts w:ascii="ITC Avant Garde" w:hAnsi="ITC Avant Garde" w:cs="Arial"/>
          <w:sz w:val="22"/>
          <w:szCs w:val="22"/>
        </w:rPr>
        <w:t xml:space="preserve">para la </w:t>
      </w:r>
      <w:r w:rsidRPr="00E6557D">
        <w:rPr>
          <w:rFonts w:ascii="ITC Avant Garde" w:hAnsi="ITC Avant Garde" w:cs="Arial"/>
          <w:sz w:val="22"/>
          <w:szCs w:val="22"/>
        </w:rPr>
        <w:t>segunda</w:t>
      </w:r>
      <w:r w:rsidR="00A8487D" w:rsidRPr="00E6557D">
        <w:rPr>
          <w:rFonts w:ascii="ITC Avant Garde" w:hAnsi="ITC Avant Garde" w:cs="Arial"/>
          <w:sz w:val="22"/>
          <w:szCs w:val="22"/>
        </w:rPr>
        <w:t xml:space="preserve"> y</w:t>
      </w:r>
      <w:r w:rsidRPr="00E6557D">
        <w:rPr>
          <w:rFonts w:ascii="ITC Avant Garde" w:hAnsi="ITC Avant Garde" w:cs="Arial"/>
          <w:sz w:val="22"/>
          <w:szCs w:val="22"/>
        </w:rPr>
        <w:t xml:space="preserve"> tercera</w:t>
      </w:r>
      <w:r w:rsidR="00A8487D" w:rsidRPr="00E6557D">
        <w:rPr>
          <w:rFonts w:ascii="ITC Avant Garde" w:hAnsi="ITC Avant Garde" w:cs="Arial"/>
          <w:sz w:val="22"/>
          <w:szCs w:val="22"/>
        </w:rPr>
        <w:t xml:space="preserve"> regla, así como</w:t>
      </w:r>
      <w:r w:rsidRPr="00E6557D">
        <w:rPr>
          <w:rFonts w:ascii="ITC Avant Garde" w:hAnsi="ITC Avant Garde" w:cs="Arial"/>
          <w:sz w:val="22"/>
          <w:szCs w:val="22"/>
        </w:rPr>
        <w:t xml:space="preserve"> el esclarecimiento de la regla cuarta de enrutamiento. </w:t>
      </w:r>
    </w:p>
    <w:p w14:paraId="51F5D224" w14:textId="77777777" w:rsidR="001F2055" w:rsidRPr="00E6557D" w:rsidRDefault="001F2055" w:rsidP="001F2055">
      <w:pPr>
        <w:pStyle w:val="Prrafodelista"/>
        <w:ind w:left="1418"/>
        <w:jc w:val="both"/>
        <w:rPr>
          <w:rFonts w:ascii="ITC Avant Garde" w:hAnsi="ITC Avant Garde" w:cs="Arial"/>
          <w:sz w:val="22"/>
          <w:szCs w:val="22"/>
        </w:rPr>
      </w:pPr>
    </w:p>
    <w:p w14:paraId="5E8B89D1" w14:textId="2DF50D0F" w:rsidR="001F2055" w:rsidRPr="00E6557D" w:rsidRDefault="00C57240" w:rsidP="001F2055">
      <w:pPr>
        <w:pStyle w:val="Prrafodelista"/>
        <w:ind w:left="1418"/>
        <w:jc w:val="both"/>
        <w:rPr>
          <w:rFonts w:ascii="ITC Avant Garde" w:hAnsi="ITC Avant Garde" w:cs="Arial"/>
          <w:sz w:val="22"/>
          <w:szCs w:val="22"/>
        </w:rPr>
      </w:pPr>
      <w:r w:rsidRPr="00E6557D">
        <w:rPr>
          <w:rFonts w:ascii="ITC Avant Garde" w:hAnsi="ITC Avant Garde" w:cs="Arial"/>
          <w:sz w:val="22"/>
          <w:szCs w:val="22"/>
        </w:rPr>
        <w:t>Respuesta:</w:t>
      </w:r>
      <w:r w:rsidR="001F2055" w:rsidRPr="00E6557D">
        <w:rPr>
          <w:rFonts w:ascii="ITC Avant Garde" w:hAnsi="ITC Avant Garde" w:cs="Arial"/>
          <w:sz w:val="22"/>
          <w:szCs w:val="22"/>
        </w:rPr>
        <w:t xml:space="preserve"> </w:t>
      </w:r>
      <w:r w:rsidR="00B264A0" w:rsidRPr="00E6557D">
        <w:rPr>
          <w:rFonts w:ascii="ITC Avant Garde" w:hAnsi="ITC Avant Garde"/>
          <w:sz w:val="22"/>
          <w:szCs w:val="22"/>
        </w:rPr>
        <w:t>En atención a los comentarios emitidos por parte de la Industria, el Instituto determinó eliminar del proyecto las reglas de enrutamiento</w:t>
      </w:r>
      <w:r w:rsidR="001F2055" w:rsidRPr="00E6557D">
        <w:rPr>
          <w:rFonts w:ascii="ITC Avant Garde" w:hAnsi="ITC Avant Garde" w:cs="Arial"/>
          <w:sz w:val="22"/>
          <w:szCs w:val="22"/>
        </w:rPr>
        <w:t>.</w:t>
      </w:r>
    </w:p>
    <w:p w14:paraId="2A32EF7E" w14:textId="77777777" w:rsidR="001F2055" w:rsidRPr="00E6557D" w:rsidRDefault="001F2055" w:rsidP="001F2055">
      <w:pPr>
        <w:pStyle w:val="Prrafodelista"/>
        <w:ind w:left="1418"/>
        <w:jc w:val="both"/>
        <w:rPr>
          <w:rFonts w:ascii="ITC Avant Garde" w:hAnsi="ITC Avant Garde" w:cs="Arial"/>
          <w:sz w:val="22"/>
          <w:szCs w:val="22"/>
        </w:rPr>
      </w:pPr>
    </w:p>
    <w:p w14:paraId="7F1A8312" w14:textId="490078D7" w:rsidR="001F2055" w:rsidRPr="00E6557D" w:rsidRDefault="001F2055" w:rsidP="001F2055">
      <w:pPr>
        <w:pStyle w:val="Prrafodelista"/>
        <w:numPr>
          <w:ilvl w:val="0"/>
          <w:numId w:val="1"/>
        </w:numPr>
        <w:ind w:left="1418"/>
        <w:jc w:val="both"/>
        <w:rPr>
          <w:rFonts w:ascii="ITC Avant Garde" w:hAnsi="ITC Avant Garde" w:cs="Arial"/>
          <w:sz w:val="22"/>
          <w:szCs w:val="22"/>
        </w:rPr>
      </w:pPr>
      <w:r w:rsidRPr="00E6557D">
        <w:rPr>
          <w:rFonts w:ascii="ITC Avant Garde" w:hAnsi="ITC Avant Garde" w:cs="Arial"/>
          <w:sz w:val="22"/>
          <w:szCs w:val="22"/>
        </w:rPr>
        <w:t xml:space="preserve">Respecto del </w:t>
      </w:r>
      <w:r w:rsidR="00A8487D" w:rsidRPr="00E6557D">
        <w:rPr>
          <w:rFonts w:ascii="ITC Avant Garde" w:hAnsi="ITC Avant Garde" w:cs="Arial"/>
          <w:sz w:val="22"/>
          <w:szCs w:val="22"/>
        </w:rPr>
        <w:t xml:space="preserve">artículo </w:t>
      </w:r>
      <w:r w:rsidRPr="00E6557D">
        <w:rPr>
          <w:rFonts w:ascii="ITC Avant Garde" w:hAnsi="ITC Avant Garde" w:cs="Arial"/>
          <w:sz w:val="22"/>
          <w:szCs w:val="22"/>
        </w:rPr>
        <w:t>Vigésimo Sexto</w:t>
      </w:r>
      <w:r w:rsidR="00A8487D" w:rsidRPr="00E6557D">
        <w:rPr>
          <w:rFonts w:ascii="ITC Avant Garde" w:hAnsi="ITC Avant Garde" w:cs="Arial"/>
          <w:sz w:val="22"/>
          <w:szCs w:val="22"/>
        </w:rPr>
        <w:t xml:space="preserve"> transitorio</w:t>
      </w:r>
      <w:r w:rsidRPr="00E6557D">
        <w:rPr>
          <w:rFonts w:ascii="ITC Avant Garde" w:hAnsi="ITC Avant Garde" w:cs="Arial"/>
          <w:sz w:val="22"/>
          <w:szCs w:val="22"/>
        </w:rPr>
        <w:t>, Telcel considera que las reglas de enrutam</w:t>
      </w:r>
      <w:r w:rsidR="00B264A0" w:rsidRPr="00E6557D">
        <w:rPr>
          <w:rFonts w:ascii="ITC Avant Garde" w:hAnsi="ITC Avant Garde" w:cs="Arial"/>
          <w:sz w:val="22"/>
          <w:szCs w:val="22"/>
        </w:rPr>
        <w:t xml:space="preserve">iento son contrarias a derecho, </w:t>
      </w:r>
      <w:r w:rsidRPr="00E6557D">
        <w:rPr>
          <w:rFonts w:ascii="ITC Avant Garde" w:hAnsi="ITC Avant Garde" w:cs="Arial"/>
          <w:sz w:val="22"/>
          <w:szCs w:val="22"/>
        </w:rPr>
        <w:t>ya que contemplan regulación asimétrica adicional sin seguir el proce</w:t>
      </w:r>
      <w:r w:rsidR="00B264A0" w:rsidRPr="00E6557D">
        <w:rPr>
          <w:rFonts w:ascii="ITC Avant Garde" w:hAnsi="ITC Avant Garde" w:cs="Arial"/>
          <w:sz w:val="22"/>
          <w:szCs w:val="22"/>
        </w:rPr>
        <w:t>dimiento establecido en la Ley, razón por la cual deben</w:t>
      </w:r>
      <w:r w:rsidRPr="00E6557D">
        <w:rPr>
          <w:rFonts w:ascii="ITC Avant Garde" w:hAnsi="ITC Avant Garde" w:cs="Arial"/>
          <w:sz w:val="22"/>
          <w:szCs w:val="22"/>
        </w:rPr>
        <w:t xml:space="preserve"> eliminarse</w:t>
      </w:r>
      <w:r w:rsidR="00B264A0" w:rsidRPr="00E6557D">
        <w:rPr>
          <w:rFonts w:ascii="ITC Avant Garde" w:hAnsi="ITC Avant Garde" w:cs="Arial"/>
          <w:sz w:val="22"/>
          <w:szCs w:val="22"/>
        </w:rPr>
        <w:t xml:space="preserve"> del proyecto</w:t>
      </w:r>
      <w:r w:rsidRPr="00E6557D">
        <w:rPr>
          <w:rFonts w:ascii="ITC Avant Garde" w:hAnsi="ITC Avant Garde" w:cs="Arial"/>
          <w:sz w:val="22"/>
          <w:szCs w:val="22"/>
        </w:rPr>
        <w:t>.</w:t>
      </w:r>
    </w:p>
    <w:p w14:paraId="372342A0" w14:textId="77777777" w:rsidR="001F2055" w:rsidRPr="00E6557D" w:rsidRDefault="001F2055" w:rsidP="001F2055">
      <w:pPr>
        <w:pStyle w:val="Prrafodelista"/>
        <w:ind w:left="1418"/>
        <w:jc w:val="both"/>
        <w:rPr>
          <w:rFonts w:ascii="ITC Avant Garde" w:hAnsi="ITC Avant Garde" w:cs="Arial"/>
          <w:sz w:val="22"/>
          <w:szCs w:val="22"/>
        </w:rPr>
      </w:pPr>
    </w:p>
    <w:p w14:paraId="185F05E7" w14:textId="77777777" w:rsidR="00B264A0" w:rsidRPr="00E6557D" w:rsidRDefault="00C57240" w:rsidP="00B264A0">
      <w:pPr>
        <w:pStyle w:val="Prrafodelista"/>
        <w:ind w:left="1418"/>
        <w:jc w:val="both"/>
        <w:rPr>
          <w:rFonts w:ascii="ITC Avant Garde" w:hAnsi="ITC Avant Garde" w:cs="Arial"/>
          <w:sz w:val="22"/>
          <w:szCs w:val="22"/>
        </w:rPr>
      </w:pPr>
      <w:r w:rsidRPr="00E6557D">
        <w:rPr>
          <w:rFonts w:ascii="ITC Avant Garde" w:hAnsi="ITC Avant Garde" w:cs="Arial"/>
          <w:sz w:val="22"/>
          <w:szCs w:val="22"/>
        </w:rPr>
        <w:t>Respuesta:</w:t>
      </w:r>
      <w:r w:rsidR="001F2055" w:rsidRPr="00E6557D">
        <w:rPr>
          <w:rFonts w:ascii="ITC Avant Garde" w:hAnsi="ITC Avant Garde" w:cs="Arial"/>
          <w:sz w:val="22"/>
          <w:szCs w:val="22"/>
        </w:rPr>
        <w:t xml:space="preserve"> </w:t>
      </w:r>
      <w:r w:rsidR="00B264A0" w:rsidRPr="00E6557D">
        <w:rPr>
          <w:rFonts w:ascii="ITC Avant Garde" w:hAnsi="ITC Avant Garde"/>
          <w:sz w:val="22"/>
          <w:szCs w:val="22"/>
        </w:rPr>
        <w:t>En atención a los comentarios emitidos por parte de la Industria, el Instituto determinó eliminar del proyecto las reglas de enrutamiento</w:t>
      </w:r>
      <w:r w:rsidR="00B264A0" w:rsidRPr="00E6557D">
        <w:rPr>
          <w:rFonts w:ascii="ITC Avant Garde" w:hAnsi="ITC Avant Garde" w:cs="Arial"/>
          <w:sz w:val="22"/>
          <w:szCs w:val="22"/>
        </w:rPr>
        <w:t>.</w:t>
      </w:r>
    </w:p>
    <w:p w14:paraId="7C9B6D70" w14:textId="71850D60" w:rsidR="001F2055" w:rsidRPr="00E6557D" w:rsidRDefault="001F2055" w:rsidP="00B264A0">
      <w:pPr>
        <w:pStyle w:val="Prrafodelista"/>
        <w:ind w:left="1418"/>
        <w:jc w:val="both"/>
        <w:rPr>
          <w:rFonts w:ascii="ITC Avant Garde" w:hAnsi="ITC Avant Garde"/>
          <w:sz w:val="22"/>
          <w:szCs w:val="22"/>
        </w:rPr>
      </w:pPr>
    </w:p>
    <w:p w14:paraId="71C2590C" w14:textId="77777777" w:rsidR="001F2055" w:rsidRPr="00E6557D" w:rsidRDefault="001F2055" w:rsidP="00323FF4">
      <w:pPr>
        <w:ind w:firstLine="708"/>
        <w:jc w:val="both"/>
        <w:rPr>
          <w:rFonts w:ascii="ITC Avant Garde" w:hAnsi="ITC Avant Garde"/>
          <w:b/>
        </w:rPr>
      </w:pPr>
      <w:r w:rsidRPr="00E6557D">
        <w:rPr>
          <w:rFonts w:ascii="ITC Avant Garde" w:hAnsi="ITC Avant Garde"/>
          <w:b/>
        </w:rPr>
        <w:t>Tema: Transitorios que no se encuentran en el proyecto</w:t>
      </w:r>
    </w:p>
    <w:p w14:paraId="47DF08D6" w14:textId="1072234C" w:rsidR="001F2055" w:rsidRPr="00E6557D" w:rsidRDefault="001F2055" w:rsidP="001F2055">
      <w:pPr>
        <w:pStyle w:val="Prrafodelista"/>
        <w:numPr>
          <w:ilvl w:val="0"/>
          <w:numId w:val="1"/>
        </w:numPr>
        <w:ind w:left="1418"/>
        <w:jc w:val="both"/>
        <w:rPr>
          <w:rFonts w:ascii="ITC Avant Garde" w:hAnsi="ITC Avant Garde" w:cs="Arial"/>
          <w:sz w:val="22"/>
          <w:szCs w:val="22"/>
        </w:rPr>
      </w:pPr>
      <w:r w:rsidRPr="00E6557D">
        <w:rPr>
          <w:rFonts w:ascii="ITC Avant Garde" w:hAnsi="ITC Avant Garde" w:cs="Arial"/>
          <w:sz w:val="22"/>
          <w:szCs w:val="22"/>
        </w:rPr>
        <w:t>Respecto del proyecto, Telefónica,</w:t>
      </w:r>
      <w:r w:rsidR="000007C2" w:rsidRPr="00E6557D">
        <w:rPr>
          <w:rFonts w:ascii="ITC Avant Garde" w:hAnsi="ITC Avant Garde" w:cs="Arial"/>
          <w:sz w:val="22"/>
          <w:szCs w:val="22"/>
        </w:rPr>
        <w:t xml:space="preserve"> Grupo Televisa,</w:t>
      </w:r>
      <w:r w:rsidRPr="00E6557D">
        <w:rPr>
          <w:rFonts w:ascii="ITC Avant Garde" w:hAnsi="ITC Avant Garde" w:cs="Arial"/>
          <w:sz w:val="22"/>
          <w:szCs w:val="22"/>
        </w:rPr>
        <w:t xml:space="preserve"> </w:t>
      </w:r>
      <w:r w:rsidR="00562611" w:rsidRPr="00E6557D">
        <w:rPr>
          <w:rFonts w:ascii="ITC Avant Garde" w:hAnsi="ITC Avant Garde" w:cs="Arial"/>
          <w:sz w:val="22"/>
          <w:szCs w:val="22"/>
        </w:rPr>
        <w:t>ANATEL</w:t>
      </w:r>
      <w:r w:rsidRPr="00E6557D">
        <w:rPr>
          <w:rFonts w:ascii="ITC Avant Garde" w:hAnsi="ITC Avant Garde" w:cs="Arial"/>
          <w:sz w:val="22"/>
          <w:szCs w:val="22"/>
        </w:rPr>
        <w:t xml:space="preserve"> y</w:t>
      </w:r>
      <w:r w:rsidR="009E4BFD" w:rsidRPr="00E6557D">
        <w:rPr>
          <w:rFonts w:ascii="ITC Avant Garde" w:hAnsi="ITC Avant Garde" w:cs="Arial"/>
          <w:sz w:val="22"/>
          <w:szCs w:val="22"/>
        </w:rPr>
        <w:t xml:space="preserve"> </w:t>
      </w:r>
      <w:r w:rsidR="00562611" w:rsidRPr="00E6557D">
        <w:rPr>
          <w:rFonts w:ascii="ITC Avant Garde" w:hAnsi="ITC Avant Garde" w:cs="Arial"/>
          <w:sz w:val="22"/>
          <w:szCs w:val="22"/>
        </w:rPr>
        <w:t>ASIET</w:t>
      </w:r>
      <w:r w:rsidR="009E4BFD" w:rsidRPr="00E6557D">
        <w:rPr>
          <w:rFonts w:ascii="ITC Avant Garde" w:hAnsi="ITC Avant Garde" w:cs="Arial"/>
          <w:sz w:val="22"/>
          <w:szCs w:val="22"/>
        </w:rPr>
        <w:t xml:space="preserve"> </w:t>
      </w:r>
      <w:r w:rsidRPr="00E6557D">
        <w:rPr>
          <w:rFonts w:ascii="ITC Avant Garde" w:hAnsi="ITC Avant Garde" w:cs="Arial"/>
          <w:sz w:val="22"/>
          <w:szCs w:val="22"/>
        </w:rPr>
        <w:t>proponen agregar un nuevo transitorio que contemple la eliminación del Comité de</w:t>
      </w:r>
      <w:r w:rsidR="00B264A0" w:rsidRPr="00E6557D">
        <w:rPr>
          <w:rFonts w:ascii="ITC Avant Garde" w:hAnsi="ITC Avant Garde" w:cs="Arial"/>
          <w:sz w:val="22"/>
          <w:szCs w:val="22"/>
        </w:rPr>
        <w:t>l</w:t>
      </w:r>
      <w:r w:rsidRPr="00E6557D">
        <w:rPr>
          <w:rFonts w:ascii="ITC Avant Garde" w:hAnsi="ITC Avant Garde" w:cs="Arial"/>
          <w:sz w:val="22"/>
          <w:szCs w:val="22"/>
        </w:rPr>
        <w:t xml:space="preserve"> servicio fijo.</w:t>
      </w:r>
    </w:p>
    <w:p w14:paraId="5262CDBC" w14:textId="77777777" w:rsidR="001F2055" w:rsidRPr="00E6557D" w:rsidRDefault="001F2055" w:rsidP="001F2055">
      <w:pPr>
        <w:pStyle w:val="Prrafodelista"/>
        <w:ind w:left="1418"/>
        <w:jc w:val="both"/>
        <w:rPr>
          <w:rFonts w:ascii="ITC Avant Garde" w:hAnsi="ITC Avant Garde" w:cs="Arial"/>
          <w:sz w:val="22"/>
          <w:szCs w:val="22"/>
        </w:rPr>
      </w:pPr>
    </w:p>
    <w:p w14:paraId="337B96E4" w14:textId="6A180FEF" w:rsidR="001F2055" w:rsidRPr="00E6557D" w:rsidRDefault="00C57240" w:rsidP="001F2055">
      <w:pPr>
        <w:pStyle w:val="Prrafodelista"/>
        <w:ind w:left="1418"/>
        <w:jc w:val="both"/>
        <w:rPr>
          <w:rFonts w:ascii="ITC Avant Garde" w:hAnsi="ITC Avant Garde" w:cs="Arial"/>
          <w:sz w:val="22"/>
          <w:szCs w:val="22"/>
        </w:rPr>
      </w:pPr>
      <w:r w:rsidRPr="00E6557D">
        <w:rPr>
          <w:rFonts w:ascii="ITC Avant Garde" w:hAnsi="ITC Avant Garde" w:cs="Arial"/>
          <w:sz w:val="22"/>
          <w:szCs w:val="22"/>
        </w:rPr>
        <w:t>Respuesta:</w:t>
      </w:r>
      <w:r w:rsidR="00B264A0" w:rsidRPr="00E6557D">
        <w:rPr>
          <w:rFonts w:ascii="ITC Avant Garde" w:hAnsi="ITC Avant Garde" w:cs="Arial"/>
          <w:sz w:val="22"/>
          <w:szCs w:val="22"/>
        </w:rPr>
        <w:t xml:space="preserve"> El comentario se encuentra</w:t>
      </w:r>
      <w:r w:rsidR="001F2055" w:rsidRPr="00E6557D">
        <w:rPr>
          <w:rFonts w:ascii="ITC Avant Garde" w:hAnsi="ITC Avant Garde" w:cs="Arial"/>
          <w:sz w:val="22"/>
          <w:szCs w:val="22"/>
        </w:rPr>
        <w:t xml:space="preserve"> fuera del alcance del proyecto.</w:t>
      </w:r>
    </w:p>
    <w:p w14:paraId="27586A64" w14:textId="77777777" w:rsidR="001F2055" w:rsidRPr="00E6557D" w:rsidRDefault="001F2055" w:rsidP="00B84BF4">
      <w:pPr>
        <w:jc w:val="both"/>
        <w:rPr>
          <w:rFonts w:ascii="ITC Avant Garde" w:hAnsi="ITC Avant Garde"/>
        </w:rPr>
      </w:pPr>
    </w:p>
    <w:sectPr w:rsidR="001F2055" w:rsidRPr="00E6557D" w:rsidSect="00E6557D">
      <w:headerReference w:type="default" r:id="rId10"/>
      <w:pgSz w:w="12240" w:h="15840"/>
      <w:pgMar w:top="1843"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0100BF" w15:done="0"/>
  <w15:commentEx w15:paraId="31A50C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298F2" w14:textId="77777777" w:rsidR="002F1238" w:rsidRDefault="002F1238" w:rsidP="00081BA5">
      <w:pPr>
        <w:spacing w:after="0" w:line="240" w:lineRule="auto"/>
      </w:pPr>
      <w:r>
        <w:separator/>
      </w:r>
    </w:p>
  </w:endnote>
  <w:endnote w:type="continuationSeparator" w:id="0">
    <w:p w14:paraId="433A83C6" w14:textId="77777777" w:rsidR="002F1238" w:rsidRDefault="002F1238" w:rsidP="0008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3FD8B" w14:textId="77777777" w:rsidR="002F1238" w:rsidRDefault="002F1238" w:rsidP="00081BA5">
      <w:pPr>
        <w:spacing w:after="0" w:line="240" w:lineRule="auto"/>
      </w:pPr>
      <w:r>
        <w:separator/>
      </w:r>
    </w:p>
  </w:footnote>
  <w:footnote w:type="continuationSeparator" w:id="0">
    <w:p w14:paraId="65A6E900" w14:textId="77777777" w:rsidR="002F1238" w:rsidRDefault="002F1238" w:rsidP="00081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3E39" w14:textId="39FA485D" w:rsidR="002F1238" w:rsidRDefault="002F1238">
    <w:pPr>
      <w:pStyle w:val="Encabezado"/>
    </w:pPr>
    <w:r>
      <w:rPr>
        <w:noProof/>
        <w:lang w:val="es-MX" w:eastAsia="es-MX"/>
      </w:rPr>
      <w:pict w14:anchorId="46598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0" type="#_x0000_t75" style="position:absolute;margin-left:-70.65pt;margin-top:-114.05pt;width:612pt;height:11in;z-index:-25165875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2278"/>
    <w:multiLevelType w:val="hybridMultilevel"/>
    <w:tmpl w:val="DA9631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183919"/>
    <w:multiLevelType w:val="multilevel"/>
    <w:tmpl w:val="E37A7BBC"/>
    <w:lvl w:ilvl="0">
      <w:start w:val="1"/>
      <w:numFmt w:val="decimal"/>
      <w:pStyle w:val="Planes"/>
      <w:lvlText w:val="%1."/>
      <w:lvlJc w:val="left"/>
      <w:pPr>
        <w:ind w:left="360" w:hanging="360"/>
      </w:pPr>
      <w:rPr>
        <w:rFonts w:hint="default"/>
        <w:b/>
      </w:rPr>
    </w:lvl>
    <w:lvl w:ilvl="1">
      <w:start w:val="1"/>
      <w:numFmt w:val="decimal"/>
      <w:pStyle w:val="Ttulo2"/>
      <w:lvlText w:val="%1.%2."/>
      <w:lvlJc w:val="left"/>
      <w:pPr>
        <w:ind w:left="1000" w:hanging="432"/>
      </w:pPr>
      <w:rPr>
        <w:rFonts w:hint="default"/>
        <w:b/>
        <w:color w:val="000000" w:themeColor="text1"/>
      </w:rPr>
    </w:lvl>
    <w:lvl w:ilvl="2">
      <w:start w:val="1"/>
      <w:numFmt w:val="decimal"/>
      <w:pStyle w:val="Ttulo3"/>
      <w:lvlText w:val="%1.%2.%3."/>
      <w:lvlJc w:val="left"/>
      <w:pPr>
        <w:ind w:left="1639" w:hanging="504"/>
      </w:pPr>
      <w:rPr>
        <w:rFonts w:ascii="Arial" w:hAnsi="Arial" w:cs="Arial" w:hint="default"/>
        <w:b/>
        <w:color w:val="auto"/>
        <w:sz w:val="18"/>
        <w:szCs w:val="18"/>
      </w:rPr>
    </w:lvl>
    <w:lvl w:ilvl="3">
      <w:start w:val="1"/>
      <w:numFmt w:val="decimal"/>
      <w:pStyle w:val="Ttulo4"/>
      <w:lvlText w:val="%1.%2.%3.%4."/>
      <w:lvlJc w:val="left"/>
      <w:pPr>
        <w:ind w:left="1728" w:hanging="648"/>
      </w:pPr>
      <w:rPr>
        <w:rFonts w:hint="default"/>
        <w:b/>
      </w:rPr>
    </w:lvl>
    <w:lvl w:ilvl="4">
      <w:start w:val="1"/>
      <w:numFmt w:val="decimal"/>
      <w:pStyle w:val="Ttulo5"/>
      <w:lvlText w:val="%1.%2.%3.%4.%5."/>
      <w:lvlJc w:val="left"/>
      <w:pPr>
        <w:ind w:left="2232" w:hanging="792"/>
      </w:pPr>
      <w:rPr>
        <w:rFonts w:hint="default"/>
        <w:b/>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2">
    <w:nsid w:val="1DF913DB"/>
    <w:multiLevelType w:val="hybridMultilevel"/>
    <w:tmpl w:val="CDC46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3384149"/>
    <w:multiLevelType w:val="multilevel"/>
    <w:tmpl w:val="99245F64"/>
    <w:lvl w:ilvl="0">
      <w:start w:val="11"/>
      <w:numFmt w:val="decimal"/>
      <w:lvlText w:val="%1."/>
      <w:lvlJc w:val="left"/>
      <w:pPr>
        <w:ind w:left="400" w:hanging="400"/>
      </w:pPr>
      <w:rPr>
        <w:rFonts w:hint="default"/>
        <w:b/>
      </w:rPr>
    </w:lvl>
    <w:lvl w:ilvl="1">
      <w:start w:val="1"/>
      <w:numFmt w:val="decimal"/>
      <w:lvlText w:val="%1.%2."/>
      <w:lvlJc w:val="left"/>
      <w:pPr>
        <w:ind w:left="400" w:hanging="400"/>
      </w:pPr>
      <w:rPr>
        <w:rFonts w:ascii="Arial" w:hAnsi="Arial" w:cs="Arial" w:hint="default"/>
        <w:b/>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Arial" w:hAnsi="Arial" w:cs="Arial" w:hint="default"/>
        <w:b/>
        <w:sz w:val="18"/>
        <w:szCs w:val="18"/>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5322355"/>
    <w:multiLevelType w:val="hybridMultilevel"/>
    <w:tmpl w:val="2154FB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9333C3F"/>
    <w:multiLevelType w:val="hybridMultilevel"/>
    <w:tmpl w:val="A290DB8A"/>
    <w:lvl w:ilvl="0" w:tplc="9E92DA7A">
      <w:start w:val="1"/>
      <w:numFmt w:val="upperRoman"/>
      <w:lvlText w:val="%1."/>
      <w:lvlJc w:val="left"/>
      <w:pPr>
        <w:ind w:left="1008" w:hanging="360"/>
      </w:pPr>
      <w:rPr>
        <w:rFonts w:hint="default"/>
        <w:b/>
        <w:bCs/>
        <w:i w:val="0"/>
        <w:iCs w:val="0"/>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6">
    <w:nsid w:val="296A7C25"/>
    <w:multiLevelType w:val="hybridMultilevel"/>
    <w:tmpl w:val="11740E7A"/>
    <w:lvl w:ilvl="0" w:tplc="75887BAE">
      <w:start w:val="1"/>
      <w:numFmt w:val="decimal"/>
      <w:lvlText w:val="2.%1."/>
      <w:lvlJc w:val="left"/>
      <w:pPr>
        <w:ind w:left="718" w:hanging="360"/>
      </w:pPr>
      <w:rPr>
        <w:rFonts w:hint="default"/>
        <w:b/>
        <w:bCs/>
        <w:i w:val="0"/>
        <w:iCs w:val="0"/>
      </w:rPr>
    </w:lvl>
    <w:lvl w:ilvl="1" w:tplc="B830923E">
      <w:start w:val="1"/>
      <w:numFmt w:val="lowerLetter"/>
      <w:lvlText w:val="%2."/>
      <w:lvlJc w:val="left"/>
      <w:pPr>
        <w:ind w:left="1438" w:hanging="360"/>
      </w:pPr>
      <w:rPr>
        <w:b/>
      </w:rPr>
    </w:lvl>
    <w:lvl w:ilvl="2" w:tplc="040A001B" w:tentative="1">
      <w:start w:val="1"/>
      <w:numFmt w:val="lowerRoman"/>
      <w:lvlText w:val="%3."/>
      <w:lvlJc w:val="right"/>
      <w:pPr>
        <w:ind w:left="2158" w:hanging="180"/>
      </w:pPr>
    </w:lvl>
    <w:lvl w:ilvl="3" w:tplc="040A000F" w:tentative="1">
      <w:start w:val="1"/>
      <w:numFmt w:val="decimal"/>
      <w:lvlText w:val="%4."/>
      <w:lvlJc w:val="left"/>
      <w:pPr>
        <w:ind w:left="2878" w:hanging="360"/>
      </w:pPr>
    </w:lvl>
    <w:lvl w:ilvl="4" w:tplc="040A0019" w:tentative="1">
      <w:start w:val="1"/>
      <w:numFmt w:val="lowerLetter"/>
      <w:lvlText w:val="%5."/>
      <w:lvlJc w:val="left"/>
      <w:pPr>
        <w:ind w:left="3598" w:hanging="360"/>
      </w:pPr>
    </w:lvl>
    <w:lvl w:ilvl="5" w:tplc="040A001B" w:tentative="1">
      <w:start w:val="1"/>
      <w:numFmt w:val="lowerRoman"/>
      <w:lvlText w:val="%6."/>
      <w:lvlJc w:val="right"/>
      <w:pPr>
        <w:ind w:left="4318" w:hanging="180"/>
      </w:pPr>
    </w:lvl>
    <w:lvl w:ilvl="6" w:tplc="040A000F" w:tentative="1">
      <w:start w:val="1"/>
      <w:numFmt w:val="decimal"/>
      <w:lvlText w:val="%7."/>
      <w:lvlJc w:val="left"/>
      <w:pPr>
        <w:ind w:left="5038" w:hanging="360"/>
      </w:pPr>
    </w:lvl>
    <w:lvl w:ilvl="7" w:tplc="040A0019" w:tentative="1">
      <w:start w:val="1"/>
      <w:numFmt w:val="lowerLetter"/>
      <w:lvlText w:val="%8."/>
      <w:lvlJc w:val="left"/>
      <w:pPr>
        <w:ind w:left="5758" w:hanging="360"/>
      </w:pPr>
    </w:lvl>
    <w:lvl w:ilvl="8" w:tplc="040A001B" w:tentative="1">
      <w:start w:val="1"/>
      <w:numFmt w:val="lowerRoman"/>
      <w:lvlText w:val="%9."/>
      <w:lvlJc w:val="right"/>
      <w:pPr>
        <w:ind w:left="6478" w:hanging="180"/>
      </w:pPr>
    </w:lvl>
  </w:abstractNum>
  <w:abstractNum w:abstractNumId="7">
    <w:nsid w:val="29FB311D"/>
    <w:multiLevelType w:val="hybridMultilevel"/>
    <w:tmpl w:val="AEF6B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5E45FA"/>
    <w:multiLevelType w:val="hybridMultilevel"/>
    <w:tmpl w:val="6526DD62"/>
    <w:lvl w:ilvl="0" w:tplc="0C0A0001">
      <w:start w:val="1"/>
      <w:numFmt w:val="bullet"/>
      <w:lvlText w:val=""/>
      <w:lvlJc w:val="left"/>
      <w:pPr>
        <w:ind w:left="360" w:hanging="360"/>
      </w:pPr>
      <w:rPr>
        <w:rFonts w:ascii="Symbol" w:hAnsi="Symbo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38071A5"/>
    <w:multiLevelType w:val="multilevel"/>
    <w:tmpl w:val="FA2864A0"/>
    <w:lvl w:ilvl="0">
      <w:start w:val="19"/>
      <w:numFmt w:val="decimal"/>
      <w:lvlText w:val="%1."/>
      <w:lvlJc w:val="left"/>
      <w:pPr>
        <w:ind w:left="400" w:hanging="400"/>
      </w:pPr>
      <w:rPr>
        <w:rFonts w:hint="default"/>
        <w:b/>
      </w:rPr>
    </w:lvl>
    <w:lvl w:ilvl="1">
      <w:start w:val="1"/>
      <w:numFmt w:val="decimal"/>
      <w:lvlText w:val="%1.%2."/>
      <w:lvlJc w:val="left"/>
      <w:pPr>
        <w:ind w:left="400" w:hanging="400"/>
      </w:pPr>
      <w:rPr>
        <w:rFonts w:ascii="Arial" w:hAnsi="Arial" w:cs="Arial" w:hint="default"/>
        <w:b/>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Arial" w:hAnsi="Arial" w:cs="Arial" w:hint="default"/>
        <w:b/>
        <w:sz w:val="18"/>
        <w:szCs w:val="18"/>
      </w:rPr>
    </w:lvl>
    <w:lvl w:ilvl="4">
      <w:start w:val="1"/>
      <w:numFmt w:val="decimal"/>
      <w:lvlText w:val="%1.%2.%3.%4.%5."/>
      <w:lvlJc w:val="left"/>
      <w:pPr>
        <w:ind w:left="1080" w:hanging="1080"/>
      </w:pPr>
      <w:rPr>
        <w:rFonts w:ascii="Arial" w:hAnsi="Arial" w:cs="Arial" w:hint="default"/>
        <w:b/>
        <w:sz w:val="18"/>
        <w:szCs w:val="18"/>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95817F0"/>
    <w:multiLevelType w:val="hybridMultilevel"/>
    <w:tmpl w:val="01F8E01A"/>
    <w:lvl w:ilvl="0" w:tplc="0C0A0001">
      <w:start w:val="1"/>
      <w:numFmt w:val="bullet"/>
      <w:lvlText w:val=""/>
      <w:lvlJc w:val="left"/>
      <w:pPr>
        <w:ind w:left="360" w:hanging="360"/>
      </w:pPr>
      <w:rPr>
        <w:rFonts w:ascii="Symbol" w:hAnsi="Symbo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DB87641"/>
    <w:multiLevelType w:val="multilevel"/>
    <w:tmpl w:val="7902CC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0FE1EB1"/>
    <w:multiLevelType w:val="hybridMultilevel"/>
    <w:tmpl w:val="8736AB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4D062C9F"/>
    <w:multiLevelType w:val="hybridMultilevel"/>
    <w:tmpl w:val="FE44151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nsid w:val="65943152"/>
    <w:multiLevelType w:val="hybridMultilevel"/>
    <w:tmpl w:val="CDF243F0"/>
    <w:lvl w:ilvl="0" w:tplc="0C0A0001">
      <w:start w:val="1"/>
      <w:numFmt w:val="bullet"/>
      <w:lvlText w:val=""/>
      <w:lvlJc w:val="left"/>
      <w:pPr>
        <w:ind w:left="360" w:hanging="360"/>
      </w:pPr>
      <w:rPr>
        <w:rFonts w:ascii="Symbol" w:hAnsi="Symbo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65C87A67"/>
    <w:multiLevelType w:val="hybridMultilevel"/>
    <w:tmpl w:val="444EE302"/>
    <w:lvl w:ilvl="0" w:tplc="0C0A0001">
      <w:start w:val="1"/>
      <w:numFmt w:val="bullet"/>
      <w:lvlText w:val=""/>
      <w:lvlJc w:val="left"/>
      <w:pPr>
        <w:ind w:left="360" w:hanging="360"/>
      </w:pPr>
      <w:rPr>
        <w:rFonts w:ascii="Symbol" w:hAnsi="Symbo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71E466B"/>
    <w:multiLevelType w:val="multilevel"/>
    <w:tmpl w:val="E9D89A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ascii="Arial" w:hAnsi="Arial" w:cs="Arial" w:hint="default"/>
        <w:b/>
        <w:sz w:val="18"/>
        <w:szCs w:val="18"/>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ACC3FDA"/>
    <w:multiLevelType w:val="hybridMultilevel"/>
    <w:tmpl w:val="83CE1D14"/>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8">
    <w:nsid w:val="7C7A3A9B"/>
    <w:multiLevelType w:val="hybridMultilevel"/>
    <w:tmpl w:val="FFD2C1B2"/>
    <w:lvl w:ilvl="0" w:tplc="0C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7C7F6C87"/>
    <w:multiLevelType w:val="multilevel"/>
    <w:tmpl w:val="C0C0FC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F80383B"/>
    <w:multiLevelType w:val="hybridMultilevel"/>
    <w:tmpl w:val="C0C0FC2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20"/>
  </w:num>
  <w:num w:numId="3">
    <w:abstractNumId w:val="8"/>
  </w:num>
  <w:num w:numId="4">
    <w:abstractNumId w:val="14"/>
  </w:num>
  <w:num w:numId="5">
    <w:abstractNumId w:val="15"/>
  </w:num>
  <w:num w:numId="6">
    <w:abstractNumId w:val="10"/>
  </w:num>
  <w:num w:numId="7">
    <w:abstractNumId w:val="19"/>
  </w:num>
  <w:num w:numId="8">
    <w:abstractNumId w:val="4"/>
  </w:num>
  <w:num w:numId="9">
    <w:abstractNumId w:val="0"/>
  </w:num>
  <w:num w:numId="10">
    <w:abstractNumId w:val="7"/>
  </w:num>
  <w:num w:numId="11">
    <w:abstractNumId w:val="2"/>
  </w:num>
  <w:num w:numId="12">
    <w:abstractNumId w:val="17"/>
  </w:num>
  <w:num w:numId="13">
    <w:abstractNumId w:val="12"/>
  </w:num>
  <w:num w:numId="14">
    <w:abstractNumId w:val="6"/>
  </w:num>
  <w:num w:numId="15">
    <w:abstractNumId w:val="11"/>
  </w:num>
  <w:num w:numId="16">
    <w:abstractNumId w:val="16"/>
  </w:num>
  <w:num w:numId="17">
    <w:abstractNumId w:val="13"/>
  </w:num>
  <w:num w:numId="18">
    <w:abstractNumId w:val="3"/>
  </w:num>
  <w:num w:numId="19">
    <w:abstractNumId w:val="9"/>
  </w:num>
  <w:num w:numId="20">
    <w:abstractNumId w:val="1"/>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olfo galvan">
    <w15:presenceInfo w15:providerId="Windows Live" w15:userId="f482eb80479579f7"/>
  </w15:person>
  <w15:person w15:author="Jabier Hernandez Gallardo">
    <w15:presenceInfo w15:providerId="None" w15:userId="Jabier Hernandez Gall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25"/>
    <w:rsid w:val="000007C2"/>
    <w:rsid w:val="00002470"/>
    <w:rsid w:val="000024AE"/>
    <w:rsid w:val="0000422A"/>
    <w:rsid w:val="00011D6A"/>
    <w:rsid w:val="00020891"/>
    <w:rsid w:val="00031FE9"/>
    <w:rsid w:val="00032D6F"/>
    <w:rsid w:val="00043902"/>
    <w:rsid w:val="00050842"/>
    <w:rsid w:val="00051944"/>
    <w:rsid w:val="000618F4"/>
    <w:rsid w:val="000636DA"/>
    <w:rsid w:val="000719D1"/>
    <w:rsid w:val="00081BA5"/>
    <w:rsid w:val="0008249B"/>
    <w:rsid w:val="0008686D"/>
    <w:rsid w:val="0009689F"/>
    <w:rsid w:val="000A67A5"/>
    <w:rsid w:val="000B63E7"/>
    <w:rsid w:val="000B75E7"/>
    <w:rsid w:val="000C0C91"/>
    <w:rsid w:val="000C16B3"/>
    <w:rsid w:val="000C3666"/>
    <w:rsid w:val="000F2317"/>
    <w:rsid w:val="000F37D1"/>
    <w:rsid w:val="0010172A"/>
    <w:rsid w:val="00111778"/>
    <w:rsid w:val="00120CC8"/>
    <w:rsid w:val="00131A9E"/>
    <w:rsid w:val="001372E8"/>
    <w:rsid w:val="00146B50"/>
    <w:rsid w:val="00147860"/>
    <w:rsid w:val="00150339"/>
    <w:rsid w:val="001520B1"/>
    <w:rsid w:val="00165485"/>
    <w:rsid w:val="00174DF5"/>
    <w:rsid w:val="00175915"/>
    <w:rsid w:val="00180A09"/>
    <w:rsid w:val="00184023"/>
    <w:rsid w:val="0018556C"/>
    <w:rsid w:val="001864ED"/>
    <w:rsid w:val="001A724D"/>
    <w:rsid w:val="001B4447"/>
    <w:rsid w:val="001B5CBD"/>
    <w:rsid w:val="001C24AB"/>
    <w:rsid w:val="001C491F"/>
    <w:rsid w:val="001D13DC"/>
    <w:rsid w:val="001D1D74"/>
    <w:rsid w:val="001D4207"/>
    <w:rsid w:val="001D69E4"/>
    <w:rsid w:val="001E3A96"/>
    <w:rsid w:val="001F2055"/>
    <w:rsid w:val="001F57C4"/>
    <w:rsid w:val="0020571D"/>
    <w:rsid w:val="0021011C"/>
    <w:rsid w:val="002161E9"/>
    <w:rsid w:val="00221C03"/>
    <w:rsid w:val="00243F0A"/>
    <w:rsid w:val="00252A9F"/>
    <w:rsid w:val="00255AA9"/>
    <w:rsid w:val="00264241"/>
    <w:rsid w:val="00265DF5"/>
    <w:rsid w:val="002674B2"/>
    <w:rsid w:val="00280D85"/>
    <w:rsid w:val="002813AF"/>
    <w:rsid w:val="0029586B"/>
    <w:rsid w:val="00295BAE"/>
    <w:rsid w:val="002A5837"/>
    <w:rsid w:val="002B7D1B"/>
    <w:rsid w:val="002C24B2"/>
    <w:rsid w:val="002C4432"/>
    <w:rsid w:val="002E07AC"/>
    <w:rsid w:val="002E270E"/>
    <w:rsid w:val="002E583C"/>
    <w:rsid w:val="002E7193"/>
    <w:rsid w:val="002F1238"/>
    <w:rsid w:val="002F14A0"/>
    <w:rsid w:val="002F17AC"/>
    <w:rsid w:val="00323FF4"/>
    <w:rsid w:val="00324927"/>
    <w:rsid w:val="003458E8"/>
    <w:rsid w:val="00352850"/>
    <w:rsid w:val="0036107B"/>
    <w:rsid w:val="0036252A"/>
    <w:rsid w:val="00371BDB"/>
    <w:rsid w:val="00371D9A"/>
    <w:rsid w:val="00392D54"/>
    <w:rsid w:val="003A5012"/>
    <w:rsid w:val="003B58E9"/>
    <w:rsid w:val="003B65CA"/>
    <w:rsid w:val="003C1DCF"/>
    <w:rsid w:val="003C5924"/>
    <w:rsid w:val="003C7356"/>
    <w:rsid w:val="003D37EF"/>
    <w:rsid w:val="003D495D"/>
    <w:rsid w:val="003E1363"/>
    <w:rsid w:val="003E52B7"/>
    <w:rsid w:val="003F1A6A"/>
    <w:rsid w:val="00401575"/>
    <w:rsid w:val="00406202"/>
    <w:rsid w:val="00410CDF"/>
    <w:rsid w:val="00417D0E"/>
    <w:rsid w:val="004212CD"/>
    <w:rsid w:val="00433F29"/>
    <w:rsid w:val="004347DB"/>
    <w:rsid w:val="0043727B"/>
    <w:rsid w:val="00445745"/>
    <w:rsid w:val="004536C7"/>
    <w:rsid w:val="00466868"/>
    <w:rsid w:val="00473776"/>
    <w:rsid w:val="00475191"/>
    <w:rsid w:val="00477CA7"/>
    <w:rsid w:val="00486417"/>
    <w:rsid w:val="00495F92"/>
    <w:rsid w:val="004A0E99"/>
    <w:rsid w:val="004A1911"/>
    <w:rsid w:val="004A2C06"/>
    <w:rsid w:val="004B6889"/>
    <w:rsid w:val="004C1792"/>
    <w:rsid w:val="004C1C77"/>
    <w:rsid w:val="004C2028"/>
    <w:rsid w:val="004C39DD"/>
    <w:rsid w:val="004D271F"/>
    <w:rsid w:val="004D2A7D"/>
    <w:rsid w:val="004D7433"/>
    <w:rsid w:val="004E3E94"/>
    <w:rsid w:val="0050086D"/>
    <w:rsid w:val="00504C18"/>
    <w:rsid w:val="00505DCC"/>
    <w:rsid w:val="0051247C"/>
    <w:rsid w:val="00530475"/>
    <w:rsid w:val="0053054C"/>
    <w:rsid w:val="00544F30"/>
    <w:rsid w:val="0054513A"/>
    <w:rsid w:val="00551BE9"/>
    <w:rsid w:val="00551F9D"/>
    <w:rsid w:val="00562611"/>
    <w:rsid w:val="0056546C"/>
    <w:rsid w:val="00572180"/>
    <w:rsid w:val="00575949"/>
    <w:rsid w:val="00583770"/>
    <w:rsid w:val="005A128E"/>
    <w:rsid w:val="005A7264"/>
    <w:rsid w:val="005E38D0"/>
    <w:rsid w:val="005E792F"/>
    <w:rsid w:val="005F3B20"/>
    <w:rsid w:val="00605342"/>
    <w:rsid w:val="00605860"/>
    <w:rsid w:val="00607A03"/>
    <w:rsid w:val="00613B89"/>
    <w:rsid w:val="00625973"/>
    <w:rsid w:val="00627DB7"/>
    <w:rsid w:val="0063092D"/>
    <w:rsid w:val="00646C7A"/>
    <w:rsid w:val="006551B2"/>
    <w:rsid w:val="006569B1"/>
    <w:rsid w:val="006608BC"/>
    <w:rsid w:val="006731C5"/>
    <w:rsid w:val="0067359D"/>
    <w:rsid w:val="006745B1"/>
    <w:rsid w:val="006749F0"/>
    <w:rsid w:val="00674D6F"/>
    <w:rsid w:val="00685435"/>
    <w:rsid w:val="00691F83"/>
    <w:rsid w:val="006A2FEE"/>
    <w:rsid w:val="006A6EDE"/>
    <w:rsid w:val="006B3A2D"/>
    <w:rsid w:val="006C2915"/>
    <w:rsid w:val="006D2F46"/>
    <w:rsid w:val="006E1646"/>
    <w:rsid w:val="006E5077"/>
    <w:rsid w:val="006E755E"/>
    <w:rsid w:val="006F7EC9"/>
    <w:rsid w:val="00714B18"/>
    <w:rsid w:val="00722015"/>
    <w:rsid w:val="00727F55"/>
    <w:rsid w:val="00732D2E"/>
    <w:rsid w:val="007348A5"/>
    <w:rsid w:val="00740AD8"/>
    <w:rsid w:val="00745A91"/>
    <w:rsid w:val="00761E28"/>
    <w:rsid w:val="007739BD"/>
    <w:rsid w:val="00775E34"/>
    <w:rsid w:val="007766B2"/>
    <w:rsid w:val="007769E5"/>
    <w:rsid w:val="00780E3C"/>
    <w:rsid w:val="007875F8"/>
    <w:rsid w:val="0079165D"/>
    <w:rsid w:val="00793082"/>
    <w:rsid w:val="007A1261"/>
    <w:rsid w:val="007A5657"/>
    <w:rsid w:val="007C3798"/>
    <w:rsid w:val="007E1153"/>
    <w:rsid w:val="007E453C"/>
    <w:rsid w:val="007E4836"/>
    <w:rsid w:val="007E4E93"/>
    <w:rsid w:val="007E559E"/>
    <w:rsid w:val="007E5929"/>
    <w:rsid w:val="007E6DD3"/>
    <w:rsid w:val="007F00AC"/>
    <w:rsid w:val="007F184C"/>
    <w:rsid w:val="007F5522"/>
    <w:rsid w:val="008013E0"/>
    <w:rsid w:val="008051E5"/>
    <w:rsid w:val="008128C8"/>
    <w:rsid w:val="00812BC9"/>
    <w:rsid w:val="008141FD"/>
    <w:rsid w:val="00817F70"/>
    <w:rsid w:val="00820BEE"/>
    <w:rsid w:val="00822744"/>
    <w:rsid w:val="00826A05"/>
    <w:rsid w:val="008317C0"/>
    <w:rsid w:val="00831E45"/>
    <w:rsid w:val="008341BC"/>
    <w:rsid w:val="00844E48"/>
    <w:rsid w:val="00853ED1"/>
    <w:rsid w:val="008564FD"/>
    <w:rsid w:val="00857E80"/>
    <w:rsid w:val="00883137"/>
    <w:rsid w:val="008A4074"/>
    <w:rsid w:val="008B15CE"/>
    <w:rsid w:val="008D48F5"/>
    <w:rsid w:val="008D5FD1"/>
    <w:rsid w:val="008D78B8"/>
    <w:rsid w:val="008F2676"/>
    <w:rsid w:val="008F5711"/>
    <w:rsid w:val="008F6E73"/>
    <w:rsid w:val="008F72AE"/>
    <w:rsid w:val="00922868"/>
    <w:rsid w:val="00922FAD"/>
    <w:rsid w:val="00925846"/>
    <w:rsid w:val="009450E3"/>
    <w:rsid w:val="0095124E"/>
    <w:rsid w:val="009647F3"/>
    <w:rsid w:val="00965AD1"/>
    <w:rsid w:val="009724BE"/>
    <w:rsid w:val="00973516"/>
    <w:rsid w:val="0097650D"/>
    <w:rsid w:val="009811AC"/>
    <w:rsid w:val="00981A72"/>
    <w:rsid w:val="00987661"/>
    <w:rsid w:val="009A3409"/>
    <w:rsid w:val="009B28F9"/>
    <w:rsid w:val="009C4DA7"/>
    <w:rsid w:val="009D263E"/>
    <w:rsid w:val="009E374E"/>
    <w:rsid w:val="009E4BFD"/>
    <w:rsid w:val="009E63E2"/>
    <w:rsid w:val="009F0788"/>
    <w:rsid w:val="00A04C47"/>
    <w:rsid w:val="00A14927"/>
    <w:rsid w:val="00A15C2D"/>
    <w:rsid w:val="00A2407E"/>
    <w:rsid w:val="00A2587E"/>
    <w:rsid w:val="00A3020E"/>
    <w:rsid w:val="00A3066F"/>
    <w:rsid w:val="00A344A7"/>
    <w:rsid w:val="00A37996"/>
    <w:rsid w:val="00A465E8"/>
    <w:rsid w:val="00A50892"/>
    <w:rsid w:val="00A53242"/>
    <w:rsid w:val="00A61E71"/>
    <w:rsid w:val="00A76093"/>
    <w:rsid w:val="00A80045"/>
    <w:rsid w:val="00A8487D"/>
    <w:rsid w:val="00A924FD"/>
    <w:rsid w:val="00A96C14"/>
    <w:rsid w:val="00A96EAC"/>
    <w:rsid w:val="00AA012B"/>
    <w:rsid w:val="00AA38A5"/>
    <w:rsid w:val="00AB09B9"/>
    <w:rsid w:val="00AC6448"/>
    <w:rsid w:val="00AD1E4C"/>
    <w:rsid w:val="00AD4BB6"/>
    <w:rsid w:val="00AD6542"/>
    <w:rsid w:val="00AD69D8"/>
    <w:rsid w:val="00AD72DF"/>
    <w:rsid w:val="00AF2FED"/>
    <w:rsid w:val="00B06495"/>
    <w:rsid w:val="00B06A09"/>
    <w:rsid w:val="00B07C67"/>
    <w:rsid w:val="00B1042B"/>
    <w:rsid w:val="00B240F6"/>
    <w:rsid w:val="00B264A0"/>
    <w:rsid w:val="00B37770"/>
    <w:rsid w:val="00B51059"/>
    <w:rsid w:val="00B525C3"/>
    <w:rsid w:val="00B610BE"/>
    <w:rsid w:val="00B62345"/>
    <w:rsid w:val="00B6427B"/>
    <w:rsid w:val="00B673C1"/>
    <w:rsid w:val="00B72E6B"/>
    <w:rsid w:val="00B74337"/>
    <w:rsid w:val="00B75657"/>
    <w:rsid w:val="00B76812"/>
    <w:rsid w:val="00B81D98"/>
    <w:rsid w:val="00B84BF4"/>
    <w:rsid w:val="00B8683B"/>
    <w:rsid w:val="00B94D31"/>
    <w:rsid w:val="00BA23DF"/>
    <w:rsid w:val="00BA3197"/>
    <w:rsid w:val="00BD61CE"/>
    <w:rsid w:val="00BE1930"/>
    <w:rsid w:val="00BE240F"/>
    <w:rsid w:val="00BF00A4"/>
    <w:rsid w:val="00BF755B"/>
    <w:rsid w:val="00C02C94"/>
    <w:rsid w:val="00C03196"/>
    <w:rsid w:val="00C0648A"/>
    <w:rsid w:val="00C10122"/>
    <w:rsid w:val="00C15655"/>
    <w:rsid w:val="00C1642A"/>
    <w:rsid w:val="00C2670C"/>
    <w:rsid w:val="00C34DC7"/>
    <w:rsid w:val="00C57240"/>
    <w:rsid w:val="00C60A54"/>
    <w:rsid w:val="00C60B16"/>
    <w:rsid w:val="00C646E3"/>
    <w:rsid w:val="00C64941"/>
    <w:rsid w:val="00C672AC"/>
    <w:rsid w:val="00C72021"/>
    <w:rsid w:val="00C7410D"/>
    <w:rsid w:val="00C75CF1"/>
    <w:rsid w:val="00C812DA"/>
    <w:rsid w:val="00C84F89"/>
    <w:rsid w:val="00C9566D"/>
    <w:rsid w:val="00CB2608"/>
    <w:rsid w:val="00CC20BF"/>
    <w:rsid w:val="00CC35D2"/>
    <w:rsid w:val="00CC5350"/>
    <w:rsid w:val="00CD134B"/>
    <w:rsid w:val="00CD16A8"/>
    <w:rsid w:val="00CE080B"/>
    <w:rsid w:val="00CE2CE1"/>
    <w:rsid w:val="00CE47D5"/>
    <w:rsid w:val="00CF05F3"/>
    <w:rsid w:val="00CF24DD"/>
    <w:rsid w:val="00CF4E44"/>
    <w:rsid w:val="00D027A2"/>
    <w:rsid w:val="00D106B9"/>
    <w:rsid w:val="00D2179D"/>
    <w:rsid w:val="00D40776"/>
    <w:rsid w:val="00D419F2"/>
    <w:rsid w:val="00D517C3"/>
    <w:rsid w:val="00D708E9"/>
    <w:rsid w:val="00D747F9"/>
    <w:rsid w:val="00D80D8E"/>
    <w:rsid w:val="00D820DD"/>
    <w:rsid w:val="00D91245"/>
    <w:rsid w:val="00D9145D"/>
    <w:rsid w:val="00DA409B"/>
    <w:rsid w:val="00DB0C89"/>
    <w:rsid w:val="00DC08FC"/>
    <w:rsid w:val="00DE0700"/>
    <w:rsid w:val="00DE394E"/>
    <w:rsid w:val="00DF062C"/>
    <w:rsid w:val="00DF5022"/>
    <w:rsid w:val="00E011D0"/>
    <w:rsid w:val="00E03C0B"/>
    <w:rsid w:val="00E0627A"/>
    <w:rsid w:val="00E0667E"/>
    <w:rsid w:val="00E07C24"/>
    <w:rsid w:val="00E118E6"/>
    <w:rsid w:val="00E130F1"/>
    <w:rsid w:val="00E40D95"/>
    <w:rsid w:val="00E42855"/>
    <w:rsid w:val="00E553F8"/>
    <w:rsid w:val="00E61C16"/>
    <w:rsid w:val="00E6345E"/>
    <w:rsid w:val="00E64D1D"/>
    <w:rsid w:val="00E6557D"/>
    <w:rsid w:val="00E71760"/>
    <w:rsid w:val="00E77C91"/>
    <w:rsid w:val="00E80449"/>
    <w:rsid w:val="00E839A4"/>
    <w:rsid w:val="00E8583A"/>
    <w:rsid w:val="00E86093"/>
    <w:rsid w:val="00EA4BE1"/>
    <w:rsid w:val="00EB03D8"/>
    <w:rsid w:val="00EB35DD"/>
    <w:rsid w:val="00EB5CEC"/>
    <w:rsid w:val="00EC0301"/>
    <w:rsid w:val="00EC6C9F"/>
    <w:rsid w:val="00ED45B5"/>
    <w:rsid w:val="00ED6965"/>
    <w:rsid w:val="00EE27C9"/>
    <w:rsid w:val="00EE2CAD"/>
    <w:rsid w:val="00EE6193"/>
    <w:rsid w:val="00EE7365"/>
    <w:rsid w:val="00EF12A3"/>
    <w:rsid w:val="00EF3FB9"/>
    <w:rsid w:val="00F009B6"/>
    <w:rsid w:val="00F01CBA"/>
    <w:rsid w:val="00F10422"/>
    <w:rsid w:val="00F22725"/>
    <w:rsid w:val="00F26301"/>
    <w:rsid w:val="00F3053A"/>
    <w:rsid w:val="00F34540"/>
    <w:rsid w:val="00F36371"/>
    <w:rsid w:val="00F37CC9"/>
    <w:rsid w:val="00F415A1"/>
    <w:rsid w:val="00F54BDE"/>
    <w:rsid w:val="00F61F04"/>
    <w:rsid w:val="00F6765F"/>
    <w:rsid w:val="00F679C2"/>
    <w:rsid w:val="00F757AD"/>
    <w:rsid w:val="00F8017C"/>
    <w:rsid w:val="00F80632"/>
    <w:rsid w:val="00F91ED6"/>
    <w:rsid w:val="00F91EDF"/>
    <w:rsid w:val="00FA36B0"/>
    <w:rsid w:val="00FA787D"/>
    <w:rsid w:val="00FB7281"/>
    <w:rsid w:val="00FE1303"/>
    <w:rsid w:val="00FE7FE9"/>
    <w:rsid w:val="00FF5E5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6425F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25"/>
    <w:pPr>
      <w:spacing w:after="160" w:line="259" w:lineRule="auto"/>
    </w:pPr>
    <w:rPr>
      <w:rFonts w:ascii="Calibri" w:eastAsia="Calibri" w:hAnsi="Calibri" w:cs="Arial"/>
      <w:sz w:val="22"/>
      <w:szCs w:val="22"/>
      <w:lang w:eastAsia="en-US"/>
    </w:rPr>
  </w:style>
  <w:style w:type="paragraph" w:styleId="Ttulo2">
    <w:name w:val="heading 2"/>
    <w:basedOn w:val="Normal"/>
    <w:next w:val="Normal"/>
    <w:link w:val="Ttulo2Car"/>
    <w:uiPriority w:val="9"/>
    <w:unhideWhenUsed/>
    <w:qFormat/>
    <w:rsid w:val="006E5077"/>
    <w:pPr>
      <w:keepNext/>
      <w:keepLines/>
      <w:numPr>
        <w:ilvl w:val="1"/>
        <w:numId w:val="20"/>
      </w:numPr>
      <w:spacing w:before="40" w:after="0" w:line="240" w:lineRule="auto"/>
      <w:outlineLvl w:val="1"/>
    </w:pPr>
    <w:rPr>
      <w:rFonts w:asciiTheme="majorHAnsi" w:eastAsiaTheme="majorEastAsia" w:hAnsiTheme="majorHAnsi" w:cstheme="majorBidi"/>
      <w:color w:val="365F91" w:themeColor="accent1" w:themeShade="BF"/>
      <w:sz w:val="26"/>
      <w:szCs w:val="26"/>
      <w:lang w:val="es-MX" w:eastAsia="es-MX"/>
    </w:rPr>
  </w:style>
  <w:style w:type="paragraph" w:styleId="Ttulo3">
    <w:name w:val="heading 3"/>
    <w:basedOn w:val="Normal"/>
    <w:next w:val="Normal"/>
    <w:link w:val="Ttulo3Car"/>
    <w:uiPriority w:val="9"/>
    <w:unhideWhenUsed/>
    <w:qFormat/>
    <w:rsid w:val="006E5077"/>
    <w:pPr>
      <w:keepNext/>
      <w:keepLines/>
      <w:numPr>
        <w:ilvl w:val="2"/>
        <w:numId w:val="20"/>
      </w:numPr>
      <w:spacing w:before="40" w:after="0"/>
      <w:outlineLvl w:val="2"/>
    </w:pPr>
    <w:rPr>
      <w:rFonts w:asciiTheme="majorHAnsi" w:eastAsiaTheme="majorEastAsia" w:hAnsiTheme="majorHAnsi" w:cstheme="majorBidi"/>
      <w:color w:val="243F60" w:themeColor="accent1" w:themeShade="7F"/>
      <w:sz w:val="24"/>
      <w:szCs w:val="24"/>
      <w:lang w:val="es-MX" w:eastAsia="es-MX"/>
    </w:rPr>
  </w:style>
  <w:style w:type="paragraph" w:styleId="Ttulo4">
    <w:name w:val="heading 4"/>
    <w:basedOn w:val="Normal"/>
    <w:next w:val="Normal"/>
    <w:link w:val="Ttulo4Car"/>
    <w:uiPriority w:val="9"/>
    <w:semiHidden/>
    <w:unhideWhenUsed/>
    <w:qFormat/>
    <w:rsid w:val="006E5077"/>
    <w:pPr>
      <w:keepNext/>
      <w:keepLines/>
      <w:numPr>
        <w:ilvl w:val="3"/>
        <w:numId w:val="20"/>
      </w:numPr>
      <w:spacing w:before="40" w:after="0" w:line="240" w:lineRule="auto"/>
      <w:outlineLvl w:val="3"/>
    </w:pPr>
    <w:rPr>
      <w:rFonts w:asciiTheme="majorHAnsi" w:eastAsiaTheme="majorEastAsia" w:hAnsiTheme="majorHAnsi" w:cstheme="majorBidi"/>
      <w:i/>
      <w:iCs/>
      <w:color w:val="365F91" w:themeColor="accent1" w:themeShade="BF"/>
      <w:sz w:val="24"/>
      <w:szCs w:val="24"/>
      <w:lang w:val="es-MX" w:eastAsia="es-MX"/>
    </w:rPr>
  </w:style>
  <w:style w:type="paragraph" w:styleId="Ttulo5">
    <w:name w:val="heading 5"/>
    <w:basedOn w:val="Normal"/>
    <w:next w:val="Normal"/>
    <w:link w:val="Ttulo5Car"/>
    <w:uiPriority w:val="9"/>
    <w:semiHidden/>
    <w:unhideWhenUsed/>
    <w:qFormat/>
    <w:rsid w:val="006E5077"/>
    <w:pPr>
      <w:keepNext/>
      <w:keepLines/>
      <w:numPr>
        <w:ilvl w:val="4"/>
        <w:numId w:val="20"/>
      </w:numPr>
      <w:spacing w:before="40" w:after="0" w:line="240" w:lineRule="auto"/>
      <w:outlineLvl w:val="4"/>
    </w:pPr>
    <w:rPr>
      <w:rFonts w:asciiTheme="majorHAnsi" w:eastAsiaTheme="majorEastAsia" w:hAnsiTheme="majorHAnsi" w:cstheme="majorBidi"/>
      <w:color w:val="365F91" w:themeColor="accent1" w:themeShade="BF"/>
      <w:sz w:val="24"/>
      <w:szCs w:val="24"/>
      <w:lang w:val="es-MX" w:eastAsia="es-MX"/>
    </w:rPr>
  </w:style>
  <w:style w:type="paragraph" w:styleId="Ttulo6">
    <w:name w:val="heading 6"/>
    <w:basedOn w:val="Normal"/>
    <w:next w:val="Normal"/>
    <w:link w:val="Ttulo6Car"/>
    <w:uiPriority w:val="9"/>
    <w:semiHidden/>
    <w:unhideWhenUsed/>
    <w:qFormat/>
    <w:rsid w:val="006E5077"/>
    <w:pPr>
      <w:keepNext/>
      <w:keepLines/>
      <w:numPr>
        <w:ilvl w:val="5"/>
        <w:numId w:val="20"/>
      </w:numPr>
      <w:spacing w:before="40" w:after="0" w:line="240" w:lineRule="auto"/>
      <w:outlineLvl w:val="5"/>
    </w:pPr>
    <w:rPr>
      <w:rFonts w:asciiTheme="majorHAnsi" w:eastAsiaTheme="majorEastAsia" w:hAnsiTheme="majorHAnsi" w:cstheme="majorBidi"/>
      <w:color w:val="243F60" w:themeColor="accent1" w:themeShade="7F"/>
      <w:sz w:val="24"/>
      <w:szCs w:val="24"/>
      <w:lang w:val="es-MX" w:eastAsia="es-MX"/>
    </w:rPr>
  </w:style>
  <w:style w:type="paragraph" w:styleId="Ttulo7">
    <w:name w:val="heading 7"/>
    <w:basedOn w:val="Normal"/>
    <w:next w:val="Normal"/>
    <w:link w:val="Ttulo7Car"/>
    <w:uiPriority w:val="9"/>
    <w:semiHidden/>
    <w:unhideWhenUsed/>
    <w:qFormat/>
    <w:rsid w:val="006E5077"/>
    <w:pPr>
      <w:keepNext/>
      <w:keepLines/>
      <w:numPr>
        <w:ilvl w:val="6"/>
        <w:numId w:val="20"/>
      </w:numPr>
      <w:spacing w:before="40" w:after="0" w:line="240" w:lineRule="auto"/>
      <w:outlineLvl w:val="6"/>
    </w:pPr>
    <w:rPr>
      <w:rFonts w:asciiTheme="majorHAnsi" w:eastAsiaTheme="majorEastAsia" w:hAnsiTheme="majorHAnsi" w:cstheme="majorBidi"/>
      <w:i/>
      <w:iCs/>
      <w:color w:val="243F60" w:themeColor="accent1" w:themeShade="7F"/>
      <w:sz w:val="24"/>
      <w:szCs w:val="24"/>
      <w:lang w:val="es-MX" w:eastAsia="es-MX"/>
    </w:rPr>
  </w:style>
  <w:style w:type="paragraph" w:styleId="Ttulo8">
    <w:name w:val="heading 8"/>
    <w:basedOn w:val="Normal"/>
    <w:next w:val="Normal"/>
    <w:link w:val="Ttulo8Car"/>
    <w:uiPriority w:val="9"/>
    <w:semiHidden/>
    <w:unhideWhenUsed/>
    <w:qFormat/>
    <w:rsid w:val="006E507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s-MX" w:eastAsia="es-MX"/>
    </w:rPr>
  </w:style>
  <w:style w:type="paragraph" w:styleId="Ttulo9">
    <w:name w:val="heading 9"/>
    <w:basedOn w:val="Normal"/>
    <w:next w:val="Normal"/>
    <w:link w:val="Ttulo9Car"/>
    <w:uiPriority w:val="9"/>
    <w:semiHidden/>
    <w:unhideWhenUsed/>
    <w:qFormat/>
    <w:rsid w:val="006E507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
    <w:basedOn w:val="Normal"/>
    <w:link w:val="PrrafodelistaCar"/>
    <w:uiPriority w:val="34"/>
    <w:qFormat/>
    <w:rsid w:val="00F22725"/>
    <w:pPr>
      <w:spacing w:after="0" w:line="240" w:lineRule="auto"/>
      <w:ind w:left="720"/>
      <w:contextualSpacing/>
    </w:pPr>
    <w:rPr>
      <w:rFonts w:asciiTheme="minorHAnsi" w:eastAsiaTheme="minorEastAsia" w:hAnsiTheme="minorHAnsi" w:cstheme="minorBidi"/>
      <w:sz w:val="24"/>
      <w:szCs w:val="24"/>
      <w:lang w:eastAsia="es-ES"/>
    </w:rPr>
  </w:style>
  <w:style w:type="character" w:customStyle="1" w:styleId="PrrafodelistaCar">
    <w:name w:val="Párrafo de lista Car"/>
    <w:aliases w:val="4 Viñ 1nivel Car"/>
    <w:link w:val="Prrafodelista"/>
    <w:uiPriority w:val="34"/>
    <w:locked/>
    <w:rsid w:val="00445745"/>
  </w:style>
  <w:style w:type="paragraph" w:customStyle="1" w:styleId="Texto">
    <w:name w:val="Texto"/>
    <w:basedOn w:val="Normal"/>
    <w:link w:val="TextoCar"/>
    <w:rsid w:val="008317C0"/>
    <w:pPr>
      <w:spacing w:after="101" w:line="216" w:lineRule="exact"/>
      <w:ind w:firstLine="288"/>
      <w:jc w:val="both"/>
    </w:pPr>
    <w:rPr>
      <w:rFonts w:ascii="Arial" w:eastAsia="Times New Roman" w:hAnsi="Arial"/>
      <w:sz w:val="18"/>
      <w:szCs w:val="20"/>
      <w:lang w:val="es-ES" w:eastAsia="es-ES"/>
    </w:rPr>
  </w:style>
  <w:style w:type="paragraph" w:customStyle="1" w:styleId="ANOTACION">
    <w:name w:val="ANOTACION"/>
    <w:basedOn w:val="Normal"/>
    <w:link w:val="ANOTACIONCar"/>
    <w:rsid w:val="008317C0"/>
    <w:pPr>
      <w:spacing w:before="101" w:after="101" w:line="216" w:lineRule="atLeast"/>
      <w:jc w:val="center"/>
    </w:pPr>
    <w:rPr>
      <w:rFonts w:ascii="Times New Roman" w:eastAsia="Times New Roman" w:hAnsi="Times New Roman" w:cs="Times New Roman"/>
      <w:b/>
      <w:sz w:val="18"/>
      <w:szCs w:val="20"/>
      <w:lang w:eastAsia="es-ES"/>
    </w:rPr>
  </w:style>
  <w:style w:type="character" w:customStyle="1" w:styleId="TextoCar">
    <w:name w:val="Texto Car"/>
    <w:link w:val="Texto"/>
    <w:locked/>
    <w:rsid w:val="008317C0"/>
    <w:rPr>
      <w:rFonts w:ascii="Arial" w:eastAsia="Times New Roman" w:hAnsi="Arial" w:cs="Arial"/>
      <w:sz w:val="18"/>
      <w:szCs w:val="20"/>
      <w:lang w:val="es-ES"/>
    </w:rPr>
  </w:style>
  <w:style w:type="character" w:customStyle="1" w:styleId="ANOTACIONCar">
    <w:name w:val="ANOTACION Car"/>
    <w:link w:val="ANOTACION"/>
    <w:locked/>
    <w:rsid w:val="008317C0"/>
    <w:rPr>
      <w:rFonts w:ascii="Times New Roman" w:eastAsia="Times New Roman" w:hAnsi="Times New Roman" w:cs="Times New Roman"/>
      <w:b/>
      <w:sz w:val="18"/>
      <w:szCs w:val="20"/>
    </w:rPr>
  </w:style>
  <w:style w:type="paragraph" w:styleId="Textodeglobo">
    <w:name w:val="Balloon Text"/>
    <w:basedOn w:val="Normal"/>
    <w:link w:val="TextodegloboCar"/>
    <w:uiPriority w:val="99"/>
    <w:semiHidden/>
    <w:unhideWhenUsed/>
    <w:rsid w:val="00A61E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E71"/>
    <w:rPr>
      <w:rFonts w:ascii="Segoe UI" w:eastAsia="Calibri" w:hAnsi="Segoe UI" w:cs="Segoe UI"/>
      <w:sz w:val="18"/>
      <w:szCs w:val="18"/>
      <w:lang w:eastAsia="en-US"/>
    </w:rPr>
  </w:style>
  <w:style w:type="character" w:styleId="Refdecomentario">
    <w:name w:val="annotation reference"/>
    <w:basedOn w:val="Fuentedeprrafopredeter"/>
    <w:uiPriority w:val="99"/>
    <w:semiHidden/>
    <w:unhideWhenUsed/>
    <w:rsid w:val="00D747F9"/>
    <w:rPr>
      <w:sz w:val="16"/>
      <w:szCs w:val="16"/>
    </w:rPr>
  </w:style>
  <w:style w:type="paragraph" w:styleId="Textocomentario">
    <w:name w:val="annotation text"/>
    <w:basedOn w:val="Normal"/>
    <w:link w:val="TextocomentarioCar"/>
    <w:uiPriority w:val="99"/>
    <w:semiHidden/>
    <w:unhideWhenUsed/>
    <w:rsid w:val="00D747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47F9"/>
    <w:rPr>
      <w:rFonts w:ascii="Calibri" w:eastAsia="Calibri" w:hAnsi="Calibri" w:cs="Arial"/>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747F9"/>
    <w:rPr>
      <w:b/>
      <w:bCs/>
    </w:rPr>
  </w:style>
  <w:style w:type="character" w:customStyle="1" w:styleId="AsuntodelcomentarioCar">
    <w:name w:val="Asunto del comentario Car"/>
    <w:basedOn w:val="TextocomentarioCar"/>
    <w:link w:val="Asuntodelcomentario"/>
    <w:uiPriority w:val="99"/>
    <w:semiHidden/>
    <w:rsid w:val="00D747F9"/>
    <w:rPr>
      <w:rFonts w:ascii="Calibri" w:eastAsia="Calibri" w:hAnsi="Calibri" w:cs="Arial"/>
      <w:b/>
      <w:bCs/>
      <w:sz w:val="20"/>
      <w:szCs w:val="20"/>
      <w:lang w:eastAsia="en-US"/>
    </w:rPr>
  </w:style>
  <w:style w:type="paragraph" w:styleId="Encabezado">
    <w:name w:val="header"/>
    <w:basedOn w:val="Normal"/>
    <w:link w:val="EncabezadoCar"/>
    <w:uiPriority w:val="99"/>
    <w:unhideWhenUsed/>
    <w:rsid w:val="00081B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1BA5"/>
    <w:rPr>
      <w:rFonts w:ascii="Calibri" w:eastAsia="Calibri" w:hAnsi="Calibri" w:cs="Arial"/>
      <w:sz w:val="22"/>
      <w:szCs w:val="22"/>
      <w:lang w:eastAsia="en-US"/>
    </w:rPr>
  </w:style>
  <w:style w:type="paragraph" w:styleId="Piedepgina">
    <w:name w:val="footer"/>
    <w:basedOn w:val="Normal"/>
    <w:link w:val="PiedepginaCar"/>
    <w:uiPriority w:val="99"/>
    <w:unhideWhenUsed/>
    <w:rsid w:val="00081B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1BA5"/>
    <w:rPr>
      <w:rFonts w:ascii="Calibri" w:eastAsia="Calibri" w:hAnsi="Calibri" w:cs="Arial"/>
      <w:sz w:val="22"/>
      <w:szCs w:val="22"/>
      <w:lang w:eastAsia="en-US"/>
    </w:rPr>
  </w:style>
  <w:style w:type="table" w:styleId="Tablaconcuadrcula">
    <w:name w:val="Table Grid"/>
    <w:basedOn w:val="Tablanormal"/>
    <w:uiPriority w:val="59"/>
    <w:rsid w:val="00ED696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6E5077"/>
    <w:rPr>
      <w:rFonts w:asciiTheme="majorHAnsi" w:eastAsiaTheme="majorEastAsia" w:hAnsiTheme="majorHAnsi" w:cstheme="majorBidi"/>
      <w:color w:val="365F91" w:themeColor="accent1" w:themeShade="BF"/>
      <w:sz w:val="26"/>
      <w:szCs w:val="26"/>
      <w:lang w:val="es-MX" w:eastAsia="es-MX"/>
    </w:rPr>
  </w:style>
  <w:style w:type="character" w:customStyle="1" w:styleId="Ttulo3Car">
    <w:name w:val="Título 3 Car"/>
    <w:basedOn w:val="Fuentedeprrafopredeter"/>
    <w:link w:val="Ttulo3"/>
    <w:uiPriority w:val="9"/>
    <w:rsid w:val="006E5077"/>
    <w:rPr>
      <w:rFonts w:asciiTheme="majorHAnsi" w:eastAsiaTheme="majorEastAsia" w:hAnsiTheme="majorHAnsi" w:cstheme="majorBidi"/>
      <w:color w:val="243F60" w:themeColor="accent1" w:themeShade="7F"/>
      <w:lang w:val="es-MX" w:eastAsia="es-MX"/>
    </w:rPr>
  </w:style>
  <w:style w:type="character" w:customStyle="1" w:styleId="Ttulo4Car">
    <w:name w:val="Título 4 Car"/>
    <w:basedOn w:val="Fuentedeprrafopredeter"/>
    <w:link w:val="Ttulo4"/>
    <w:uiPriority w:val="9"/>
    <w:semiHidden/>
    <w:rsid w:val="006E5077"/>
    <w:rPr>
      <w:rFonts w:asciiTheme="majorHAnsi" w:eastAsiaTheme="majorEastAsia" w:hAnsiTheme="majorHAnsi" w:cstheme="majorBidi"/>
      <w:i/>
      <w:iCs/>
      <w:color w:val="365F91" w:themeColor="accent1" w:themeShade="BF"/>
      <w:lang w:val="es-MX" w:eastAsia="es-MX"/>
    </w:rPr>
  </w:style>
  <w:style w:type="character" w:customStyle="1" w:styleId="Ttulo5Car">
    <w:name w:val="Título 5 Car"/>
    <w:basedOn w:val="Fuentedeprrafopredeter"/>
    <w:link w:val="Ttulo5"/>
    <w:uiPriority w:val="9"/>
    <w:semiHidden/>
    <w:rsid w:val="006E5077"/>
    <w:rPr>
      <w:rFonts w:asciiTheme="majorHAnsi" w:eastAsiaTheme="majorEastAsia" w:hAnsiTheme="majorHAnsi" w:cstheme="majorBidi"/>
      <w:color w:val="365F91" w:themeColor="accent1" w:themeShade="BF"/>
      <w:lang w:val="es-MX" w:eastAsia="es-MX"/>
    </w:rPr>
  </w:style>
  <w:style w:type="character" w:customStyle="1" w:styleId="Ttulo6Car">
    <w:name w:val="Título 6 Car"/>
    <w:basedOn w:val="Fuentedeprrafopredeter"/>
    <w:link w:val="Ttulo6"/>
    <w:uiPriority w:val="9"/>
    <w:semiHidden/>
    <w:rsid w:val="006E5077"/>
    <w:rPr>
      <w:rFonts w:asciiTheme="majorHAnsi" w:eastAsiaTheme="majorEastAsia" w:hAnsiTheme="majorHAnsi" w:cstheme="majorBidi"/>
      <w:color w:val="243F60" w:themeColor="accent1" w:themeShade="7F"/>
      <w:lang w:val="es-MX" w:eastAsia="es-MX"/>
    </w:rPr>
  </w:style>
  <w:style w:type="character" w:customStyle="1" w:styleId="Ttulo7Car">
    <w:name w:val="Título 7 Car"/>
    <w:basedOn w:val="Fuentedeprrafopredeter"/>
    <w:link w:val="Ttulo7"/>
    <w:uiPriority w:val="9"/>
    <w:semiHidden/>
    <w:rsid w:val="006E5077"/>
    <w:rPr>
      <w:rFonts w:asciiTheme="majorHAnsi" w:eastAsiaTheme="majorEastAsia" w:hAnsiTheme="majorHAnsi" w:cstheme="majorBidi"/>
      <w:i/>
      <w:iCs/>
      <w:color w:val="243F60" w:themeColor="accent1" w:themeShade="7F"/>
      <w:lang w:val="es-MX" w:eastAsia="es-MX"/>
    </w:rPr>
  </w:style>
  <w:style w:type="character" w:customStyle="1" w:styleId="Ttulo8Car">
    <w:name w:val="Título 8 Car"/>
    <w:basedOn w:val="Fuentedeprrafopredeter"/>
    <w:link w:val="Ttulo8"/>
    <w:uiPriority w:val="9"/>
    <w:semiHidden/>
    <w:rsid w:val="006E5077"/>
    <w:rPr>
      <w:rFonts w:asciiTheme="majorHAnsi" w:eastAsiaTheme="majorEastAsia" w:hAnsiTheme="majorHAnsi" w:cstheme="majorBidi"/>
      <w:color w:val="272727" w:themeColor="text1" w:themeTint="D8"/>
      <w:sz w:val="21"/>
      <w:szCs w:val="21"/>
      <w:lang w:val="es-MX" w:eastAsia="es-MX"/>
    </w:rPr>
  </w:style>
  <w:style w:type="character" w:customStyle="1" w:styleId="Ttulo9Car">
    <w:name w:val="Título 9 Car"/>
    <w:basedOn w:val="Fuentedeprrafopredeter"/>
    <w:link w:val="Ttulo9"/>
    <w:uiPriority w:val="9"/>
    <w:semiHidden/>
    <w:rsid w:val="006E5077"/>
    <w:rPr>
      <w:rFonts w:asciiTheme="majorHAnsi" w:eastAsiaTheme="majorEastAsia" w:hAnsiTheme="majorHAnsi" w:cstheme="majorBidi"/>
      <w:i/>
      <w:iCs/>
      <w:color w:val="272727" w:themeColor="text1" w:themeTint="D8"/>
      <w:sz w:val="21"/>
      <w:szCs w:val="21"/>
      <w:lang w:val="es-MX" w:eastAsia="es-MX"/>
    </w:rPr>
  </w:style>
  <w:style w:type="paragraph" w:customStyle="1" w:styleId="Planes">
    <w:name w:val="Planes"/>
    <w:basedOn w:val="Prrafodelista"/>
    <w:qFormat/>
    <w:rsid w:val="006E5077"/>
    <w:pPr>
      <w:numPr>
        <w:numId w:val="20"/>
      </w:numPr>
      <w:spacing w:after="160" w:line="259" w:lineRule="auto"/>
    </w:pPr>
    <w:rPr>
      <w:rFonts w:ascii="Times New Roman" w:eastAsiaTheme="minorHAnsi" w:hAnsi="Times New Roman" w:cs="Times New Roman"/>
      <w:sz w:val="22"/>
      <w:szCs w:val="22"/>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25"/>
    <w:pPr>
      <w:spacing w:after="160" w:line="259" w:lineRule="auto"/>
    </w:pPr>
    <w:rPr>
      <w:rFonts w:ascii="Calibri" w:eastAsia="Calibri" w:hAnsi="Calibri" w:cs="Arial"/>
      <w:sz w:val="22"/>
      <w:szCs w:val="22"/>
      <w:lang w:eastAsia="en-US"/>
    </w:rPr>
  </w:style>
  <w:style w:type="paragraph" w:styleId="Ttulo2">
    <w:name w:val="heading 2"/>
    <w:basedOn w:val="Normal"/>
    <w:next w:val="Normal"/>
    <w:link w:val="Ttulo2Car"/>
    <w:uiPriority w:val="9"/>
    <w:unhideWhenUsed/>
    <w:qFormat/>
    <w:rsid w:val="006E5077"/>
    <w:pPr>
      <w:keepNext/>
      <w:keepLines/>
      <w:numPr>
        <w:ilvl w:val="1"/>
        <w:numId w:val="20"/>
      </w:numPr>
      <w:spacing w:before="40" w:after="0" w:line="240" w:lineRule="auto"/>
      <w:outlineLvl w:val="1"/>
    </w:pPr>
    <w:rPr>
      <w:rFonts w:asciiTheme="majorHAnsi" w:eastAsiaTheme="majorEastAsia" w:hAnsiTheme="majorHAnsi" w:cstheme="majorBidi"/>
      <w:color w:val="365F91" w:themeColor="accent1" w:themeShade="BF"/>
      <w:sz w:val="26"/>
      <w:szCs w:val="26"/>
      <w:lang w:val="es-MX" w:eastAsia="es-MX"/>
    </w:rPr>
  </w:style>
  <w:style w:type="paragraph" w:styleId="Ttulo3">
    <w:name w:val="heading 3"/>
    <w:basedOn w:val="Normal"/>
    <w:next w:val="Normal"/>
    <w:link w:val="Ttulo3Car"/>
    <w:uiPriority w:val="9"/>
    <w:unhideWhenUsed/>
    <w:qFormat/>
    <w:rsid w:val="006E5077"/>
    <w:pPr>
      <w:keepNext/>
      <w:keepLines/>
      <w:numPr>
        <w:ilvl w:val="2"/>
        <w:numId w:val="20"/>
      </w:numPr>
      <w:spacing w:before="40" w:after="0"/>
      <w:outlineLvl w:val="2"/>
    </w:pPr>
    <w:rPr>
      <w:rFonts w:asciiTheme="majorHAnsi" w:eastAsiaTheme="majorEastAsia" w:hAnsiTheme="majorHAnsi" w:cstheme="majorBidi"/>
      <w:color w:val="243F60" w:themeColor="accent1" w:themeShade="7F"/>
      <w:sz w:val="24"/>
      <w:szCs w:val="24"/>
      <w:lang w:val="es-MX" w:eastAsia="es-MX"/>
    </w:rPr>
  </w:style>
  <w:style w:type="paragraph" w:styleId="Ttulo4">
    <w:name w:val="heading 4"/>
    <w:basedOn w:val="Normal"/>
    <w:next w:val="Normal"/>
    <w:link w:val="Ttulo4Car"/>
    <w:uiPriority w:val="9"/>
    <w:semiHidden/>
    <w:unhideWhenUsed/>
    <w:qFormat/>
    <w:rsid w:val="006E5077"/>
    <w:pPr>
      <w:keepNext/>
      <w:keepLines/>
      <w:numPr>
        <w:ilvl w:val="3"/>
        <w:numId w:val="20"/>
      </w:numPr>
      <w:spacing w:before="40" w:after="0" w:line="240" w:lineRule="auto"/>
      <w:outlineLvl w:val="3"/>
    </w:pPr>
    <w:rPr>
      <w:rFonts w:asciiTheme="majorHAnsi" w:eastAsiaTheme="majorEastAsia" w:hAnsiTheme="majorHAnsi" w:cstheme="majorBidi"/>
      <w:i/>
      <w:iCs/>
      <w:color w:val="365F91" w:themeColor="accent1" w:themeShade="BF"/>
      <w:sz w:val="24"/>
      <w:szCs w:val="24"/>
      <w:lang w:val="es-MX" w:eastAsia="es-MX"/>
    </w:rPr>
  </w:style>
  <w:style w:type="paragraph" w:styleId="Ttulo5">
    <w:name w:val="heading 5"/>
    <w:basedOn w:val="Normal"/>
    <w:next w:val="Normal"/>
    <w:link w:val="Ttulo5Car"/>
    <w:uiPriority w:val="9"/>
    <w:semiHidden/>
    <w:unhideWhenUsed/>
    <w:qFormat/>
    <w:rsid w:val="006E5077"/>
    <w:pPr>
      <w:keepNext/>
      <w:keepLines/>
      <w:numPr>
        <w:ilvl w:val="4"/>
        <w:numId w:val="20"/>
      </w:numPr>
      <w:spacing w:before="40" w:after="0" w:line="240" w:lineRule="auto"/>
      <w:outlineLvl w:val="4"/>
    </w:pPr>
    <w:rPr>
      <w:rFonts w:asciiTheme="majorHAnsi" w:eastAsiaTheme="majorEastAsia" w:hAnsiTheme="majorHAnsi" w:cstheme="majorBidi"/>
      <w:color w:val="365F91" w:themeColor="accent1" w:themeShade="BF"/>
      <w:sz w:val="24"/>
      <w:szCs w:val="24"/>
      <w:lang w:val="es-MX" w:eastAsia="es-MX"/>
    </w:rPr>
  </w:style>
  <w:style w:type="paragraph" w:styleId="Ttulo6">
    <w:name w:val="heading 6"/>
    <w:basedOn w:val="Normal"/>
    <w:next w:val="Normal"/>
    <w:link w:val="Ttulo6Car"/>
    <w:uiPriority w:val="9"/>
    <w:semiHidden/>
    <w:unhideWhenUsed/>
    <w:qFormat/>
    <w:rsid w:val="006E5077"/>
    <w:pPr>
      <w:keepNext/>
      <w:keepLines/>
      <w:numPr>
        <w:ilvl w:val="5"/>
        <w:numId w:val="20"/>
      </w:numPr>
      <w:spacing w:before="40" w:after="0" w:line="240" w:lineRule="auto"/>
      <w:outlineLvl w:val="5"/>
    </w:pPr>
    <w:rPr>
      <w:rFonts w:asciiTheme="majorHAnsi" w:eastAsiaTheme="majorEastAsia" w:hAnsiTheme="majorHAnsi" w:cstheme="majorBidi"/>
      <w:color w:val="243F60" w:themeColor="accent1" w:themeShade="7F"/>
      <w:sz w:val="24"/>
      <w:szCs w:val="24"/>
      <w:lang w:val="es-MX" w:eastAsia="es-MX"/>
    </w:rPr>
  </w:style>
  <w:style w:type="paragraph" w:styleId="Ttulo7">
    <w:name w:val="heading 7"/>
    <w:basedOn w:val="Normal"/>
    <w:next w:val="Normal"/>
    <w:link w:val="Ttulo7Car"/>
    <w:uiPriority w:val="9"/>
    <w:semiHidden/>
    <w:unhideWhenUsed/>
    <w:qFormat/>
    <w:rsid w:val="006E5077"/>
    <w:pPr>
      <w:keepNext/>
      <w:keepLines/>
      <w:numPr>
        <w:ilvl w:val="6"/>
        <w:numId w:val="20"/>
      </w:numPr>
      <w:spacing w:before="40" w:after="0" w:line="240" w:lineRule="auto"/>
      <w:outlineLvl w:val="6"/>
    </w:pPr>
    <w:rPr>
      <w:rFonts w:asciiTheme="majorHAnsi" w:eastAsiaTheme="majorEastAsia" w:hAnsiTheme="majorHAnsi" w:cstheme="majorBidi"/>
      <w:i/>
      <w:iCs/>
      <w:color w:val="243F60" w:themeColor="accent1" w:themeShade="7F"/>
      <w:sz w:val="24"/>
      <w:szCs w:val="24"/>
      <w:lang w:val="es-MX" w:eastAsia="es-MX"/>
    </w:rPr>
  </w:style>
  <w:style w:type="paragraph" w:styleId="Ttulo8">
    <w:name w:val="heading 8"/>
    <w:basedOn w:val="Normal"/>
    <w:next w:val="Normal"/>
    <w:link w:val="Ttulo8Car"/>
    <w:uiPriority w:val="9"/>
    <w:semiHidden/>
    <w:unhideWhenUsed/>
    <w:qFormat/>
    <w:rsid w:val="006E507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s-MX" w:eastAsia="es-MX"/>
    </w:rPr>
  </w:style>
  <w:style w:type="paragraph" w:styleId="Ttulo9">
    <w:name w:val="heading 9"/>
    <w:basedOn w:val="Normal"/>
    <w:next w:val="Normal"/>
    <w:link w:val="Ttulo9Car"/>
    <w:uiPriority w:val="9"/>
    <w:semiHidden/>
    <w:unhideWhenUsed/>
    <w:qFormat/>
    <w:rsid w:val="006E507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
    <w:basedOn w:val="Normal"/>
    <w:link w:val="PrrafodelistaCar"/>
    <w:uiPriority w:val="34"/>
    <w:qFormat/>
    <w:rsid w:val="00F22725"/>
    <w:pPr>
      <w:spacing w:after="0" w:line="240" w:lineRule="auto"/>
      <w:ind w:left="720"/>
      <w:contextualSpacing/>
    </w:pPr>
    <w:rPr>
      <w:rFonts w:asciiTheme="minorHAnsi" w:eastAsiaTheme="minorEastAsia" w:hAnsiTheme="minorHAnsi" w:cstheme="minorBidi"/>
      <w:sz w:val="24"/>
      <w:szCs w:val="24"/>
      <w:lang w:eastAsia="es-ES"/>
    </w:rPr>
  </w:style>
  <w:style w:type="character" w:customStyle="1" w:styleId="PrrafodelistaCar">
    <w:name w:val="Párrafo de lista Car"/>
    <w:aliases w:val="4 Viñ 1nivel Car"/>
    <w:link w:val="Prrafodelista"/>
    <w:uiPriority w:val="34"/>
    <w:locked/>
    <w:rsid w:val="00445745"/>
  </w:style>
  <w:style w:type="paragraph" w:customStyle="1" w:styleId="Texto">
    <w:name w:val="Texto"/>
    <w:basedOn w:val="Normal"/>
    <w:link w:val="TextoCar"/>
    <w:rsid w:val="008317C0"/>
    <w:pPr>
      <w:spacing w:after="101" w:line="216" w:lineRule="exact"/>
      <w:ind w:firstLine="288"/>
      <w:jc w:val="both"/>
    </w:pPr>
    <w:rPr>
      <w:rFonts w:ascii="Arial" w:eastAsia="Times New Roman" w:hAnsi="Arial"/>
      <w:sz w:val="18"/>
      <w:szCs w:val="20"/>
      <w:lang w:val="es-ES" w:eastAsia="es-ES"/>
    </w:rPr>
  </w:style>
  <w:style w:type="paragraph" w:customStyle="1" w:styleId="ANOTACION">
    <w:name w:val="ANOTACION"/>
    <w:basedOn w:val="Normal"/>
    <w:link w:val="ANOTACIONCar"/>
    <w:rsid w:val="008317C0"/>
    <w:pPr>
      <w:spacing w:before="101" w:after="101" w:line="216" w:lineRule="atLeast"/>
      <w:jc w:val="center"/>
    </w:pPr>
    <w:rPr>
      <w:rFonts w:ascii="Times New Roman" w:eastAsia="Times New Roman" w:hAnsi="Times New Roman" w:cs="Times New Roman"/>
      <w:b/>
      <w:sz w:val="18"/>
      <w:szCs w:val="20"/>
      <w:lang w:eastAsia="es-ES"/>
    </w:rPr>
  </w:style>
  <w:style w:type="character" w:customStyle="1" w:styleId="TextoCar">
    <w:name w:val="Texto Car"/>
    <w:link w:val="Texto"/>
    <w:locked/>
    <w:rsid w:val="008317C0"/>
    <w:rPr>
      <w:rFonts w:ascii="Arial" w:eastAsia="Times New Roman" w:hAnsi="Arial" w:cs="Arial"/>
      <w:sz w:val="18"/>
      <w:szCs w:val="20"/>
      <w:lang w:val="es-ES"/>
    </w:rPr>
  </w:style>
  <w:style w:type="character" w:customStyle="1" w:styleId="ANOTACIONCar">
    <w:name w:val="ANOTACION Car"/>
    <w:link w:val="ANOTACION"/>
    <w:locked/>
    <w:rsid w:val="008317C0"/>
    <w:rPr>
      <w:rFonts w:ascii="Times New Roman" w:eastAsia="Times New Roman" w:hAnsi="Times New Roman" w:cs="Times New Roman"/>
      <w:b/>
      <w:sz w:val="18"/>
      <w:szCs w:val="20"/>
    </w:rPr>
  </w:style>
  <w:style w:type="paragraph" w:styleId="Textodeglobo">
    <w:name w:val="Balloon Text"/>
    <w:basedOn w:val="Normal"/>
    <w:link w:val="TextodegloboCar"/>
    <w:uiPriority w:val="99"/>
    <w:semiHidden/>
    <w:unhideWhenUsed/>
    <w:rsid w:val="00A61E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E71"/>
    <w:rPr>
      <w:rFonts w:ascii="Segoe UI" w:eastAsia="Calibri" w:hAnsi="Segoe UI" w:cs="Segoe UI"/>
      <w:sz w:val="18"/>
      <w:szCs w:val="18"/>
      <w:lang w:eastAsia="en-US"/>
    </w:rPr>
  </w:style>
  <w:style w:type="character" w:styleId="Refdecomentario">
    <w:name w:val="annotation reference"/>
    <w:basedOn w:val="Fuentedeprrafopredeter"/>
    <w:uiPriority w:val="99"/>
    <w:semiHidden/>
    <w:unhideWhenUsed/>
    <w:rsid w:val="00D747F9"/>
    <w:rPr>
      <w:sz w:val="16"/>
      <w:szCs w:val="16"/>
    </w:rPr>
  </w:style>
  <w:style w:type="paragraph" w:styleId="Textocomentario">
    <w:name w:val="annotation text"/>
    <w:basedOn w:val="Normal"/>
    <w:link w:val="TextocomentarioCar"/>
    <w:uiPriority w:val="99"/>
    <w:semiHidden/>
    <w:unhideWhenUsed/>
    <w:rsid w:val="00D747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47F9"/>
    <w:rPr>
      <w:rFonts w:ascii="Calibri" w:eastAsia="Calibri" w:hAnsi="Calibri" w:cs="Arial"/>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747F9"/>
    <w:rPr>
      <w:b/>
      <w:bCs/>
    </w:rPr>
  </w:style>
  <w:style w:type="character" w:customStyle="1" w:styleId="AsuntodelcomentarioCar">
    <w:name w:val="Asunto del comentario Car"/>
    <w:basedOn w:val="TextocomentarioCar"/>
    <w:link w:val="Asuntodelcomentario"/>
    <w:uiPriority w:val="99"/>
    <w:semiHidden/>
    <w:rsid w:val="00D747F9"/>
    <w:rPr>
      <w:rFonts w:ascii="Calibri" w:eastAsia="Calibri" w:hAnsi="Calibri" w:cs="Arial"/>
      <w:b/>
      <w:bCs/>
      <w:sz w:val="20"/>
      <w:szCs w:val="20"/>
      <w:lang w:eastAsia="en-US"/>
    </w:rPr>
  </w:style>
  <w:style w:type="paragraph" w:styleId="Encabezado">
    <w:name w:val="header"/>
    <w:basedOn w:val="Normal"/>
    <w:link w:val="EncabezadoCar"/>
    <w:uiPriority w:val="99"/>
    <w:unhideWhenUsed/>
    <w:rsid w:val="00081B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1BA5"/>
    <w:rPr>
      <w:rFonts w:ascii="Calibri" w:eastAsia="Calibri" w:hAnsi="Calibri" w:cs="Arial"/>
      <w:sz w:val="22"/>
      <w:szCs w:val="22"/>
      <w:lang w:eastAsia="en-US"/>
    </w:rPr>
  </w:style>
  <w:style w:type="paragraph" w:styleId="Piedepgina">
    <w:name w:val="footer"/>
    <w:basedOn w:val="Normal"/>
    <w:link w:val="PiedepginaCar"/>
    <w:uiPriority w:val="99"/>
    <w:unhideWhenUsed/>
    <w:rsid w:val="00081B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1BA5"/>
    <w:rPr>
      <w:rFonts w:ascii="Calibri" w:eastAsia="Calibri" w:hAnsi="Calibri" w:cs="Arial"/>
      <w:sz w:val="22"/>
      <w:szCs w:val="22"/>
      <w:lang w:eastAsia="en-US"/>
    </w:rPr>
  </w:style>
  <w:style w:type="table" w:styleId="Tablaconcuadrcula">
    <w:name w:val="Table Grid"/>
    <w:basedOn w:val="Tablanormal"/>
    <w:uiPriority w:val="59"/>
    <w:rsid w:val="00ED696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6E5077"/>
    <w:rPr>
      <w:rFonts w:asciiTheme="majorHAnsi" w:eastAsiaTheme="majorEastAsia" w:hAnsiTheme="majorHAnsi" w:cstheme="majorBidi"/>
      <w:color w:val="365F91" w:themeColor="accent1" w:themeShade="BF"/>
      <w:sz w:val="26"/>
      <w:szCs w:val="26"/>
      <w:lang w:val="es-MX" w:eastAsia="es-MX"/>
    </w:rPr>
  </w:style>
  <w:style w:type="character" w:customStyle="1" w:styleId="Ttulo3Car">
    <w:name w:val="Título 3 Car"/>
    <w:basedOn w:val="Fuentedeprrafopredeter"/>
    <w:link w:val="Ttulo3"/>
    <w:uiPriority w:val="9"/>
    <w:rsid w:val="006E5077"/>
    <w:rPr>
      <w:rFonts w:asciiTheme="majorHAnsi" w:eastAsiaTheme="majorEastAsia" w:hAnsiTheme="majorHAnsi" w:cstheme="majorBidi"/>
      <w:color w:val="243F60" w:themeColor="accent1" w:themeShade="7F"/>
      <w:lang w:val="es-MX" w:eastAsia="es-MX"/>
    </w:rPr>
  </w:style>
  <w:style w:type="character" w:customStyle="1" w:styleId="Ttulo4Car">
    <w:name w:val="Título 4 Car"/>
    <w:basedOn w:val="Fuentedeprrafopredeter"/>
    <w:link w:val="Ttulo4"/>
    <w:uiPriority w:val="9"/>
    <w:semiHidden/>
    <w:rsid w:val="006E5077"/>
    <w:rPr>
      <w:rFonts w:asciiTheme="majorHAnsi" w:eastAsiaTheme="majorEastAsia" w:hAnsiTheme="majorHAnsi" w:cstheme="majorBidi"/>
      <w:i/>
      <w:iCs/>
      <w:color w:val="365F91" w:themeColor="accent1" w:themeShade="BF"/>
      <w:lang w:val="es-MX" w:eastAsia="es-MX"/>
    </w:rPr>
  </w:style>
  <w:style w:type="character" w:customStyle="1" w:styleId="Ttulo5Car">
    <w:name w:val="Título 5 Car"/>
    <w:basedOn w:val="Fuentedeprrafopredeter"/>
    <w:link w:val="Ttulo5"/>
    <w:uiPriority w:val="9"/>
    <w:semiHidden/>
    <w:rsid w:val="006E5077"/>
    <w:rPr>
      <w:rFonts w:asciiTheme="majorHAnsi" w:eastAsiaTheme="majorEastAsia" w:hAnsiTheme="majorHAnsi" w:cstheme="majorBidi"/>
      <w:color w:val="365F91" w:themeColor="accent1" w:themeShade="BF"/>
      <w:lang w:val="es-MX" w:eastAsia="es-MX"/>
    </w:rPr>
  </w:style>
  <w:style w:type="character" w:customStyle="1" w:styleId="Ttulo6Car">
    <w:name w:val="Título 6 Car"/>
    <w:basedOn w:val="Fuentedeprrafopredeter"/>
    <w:link w:val="Ttulo6"/>
    <w:uiPriority w:val="9"/>
    <w:semiHidden/>
    <w:rsid w:val="006E5077"/>
    <w:rPr>
      <w:rFonts w:asciiTheme="majorHAnsi" w:eastAsiaTheme="majorEastAsia" w:hAnsiTheme="majorHAnsi" w:cstheme="majorBidi"/>
      <w:color w:val="243F60" w:themeColor="accent1" w:themeShade="7F"/>
      <w:lang w:val="es-MX" w:eastAsia="es-MX"/>
    </w:rPr>
  </w:style>
  <w:style w:type="character" w:customStyle="1" w:styleId="Ttulo7Car">
    <w:name w:val="Título 7 Car"/>
    <w:basedOn w:val="Fuentedeprrafopredeter"/>
    <w:link w:val="Ttulo7"/>
    <w:uiPriority w:val="9"/>
    <w:semiHidden/>
    <w:rsid w:val="006E5077"/>
    <w:rPr>
      <w:rFonts w:asciiTheme="majorHAnsi" w:eastAsiaTheme="majorEastAsia" w:hAnsiTheme="majorHAnsi" w:cstheme="majorBidi"/>
      <w:i/>
      <w:iCs/>
      <w:color w:val="243F60" w:themeColor="accent1" w:themeShade="7F"/>
      <w:lang w:val="es-MX" w:eastAsia="es-MX"/>
    </w:rPr>
  </w:style>
  <w:style w:type="character" w:customStyle="1" w:styleId="Ttulo8Car">
    <w:name w:val="Título 8 Car"/>
    <w:basedOn w:val="Fuentedeprrafopredeter"/>
    <w:link w:val="Ttulo8"/>
    <w:uiPriority w:val="9"/>
    <w:semiHidden/>
    <w:rsid w:val="006E5077"/>
    <w:rPr>
      <w:rFonts w:asciiTheme="majorHAnsi" w:eastAsiaTheme="majorEastAsia" w:hAnsiTheme="majorHAnsi" w:cstheme="majorBidi"/>
      <w:color w:val="272727" w:themeColor="text1" w:themeTint="D8"/>
      <w:sz w:val="21"/>
      <w:szCs w:val="21"/>
      <w:lang w:val="es-MX" w:eastAsia="es-MX"/>
    </w:rPr>
  </w:style>
  <w:style w:type="character" w:customStyle="1" w:styleId="Ttulo9Car">
    <w:name w:val="Título 9 Car"/>
    <w:basedOn w:val="Fuentedeprrafopredeter"/>
    <w:link w:val="Ttulo9"/>
    <w:uiPriority w:val="9"/>
    <w:semiHidden/>
    <w:rsid w:val="006E5077"/>
    <w:rPr>
      <w:rFonts w:asciiTheme="majorHAnsi" w:eastAsiaTheme="majorEastAsia" w:hAnsiTheme="majorHAnsi" w:cstheme="majorBidi"/>
      <w:i/>
      <w:iCs/>
      <w:color w:val="272727" w:themeColor="text1" w:themeTint="D8"/>
      <w:sz w:val="21"/>
      <w:szCs w:val="21"/>
      <w:lang w:val="es-MX" w:eastAsia="es-MX"/>
    </w:rPr>
  </w:style>
  <w:style w:type="paragraph" w:customStyle="1" w:styleId="Planes">
    <w:name w:val="Planes"/>
    <w:basedOn w:val="Prrafodelista"/>
    <w:qFormat/>
    <w:rsid w:val="006E5077"/>
    <w:pPr>
      <w:numPr>
        <w:numId w:val="20"/>
      </w:numPr>
      <w:spacing w:after="160" w:line="259" w:lineRule="auto"/>
    </w:pPr>
    <w:rPr>
      <w:rFonts w:ascii="Times New Roman" w:eastAsiaTheme="minorHAnsi" w:hAnsi="Times New Roman" w:cs="Times New Roman"/>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de/"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3348-F090-4531-936B-DDD9A4F3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53</Pages>
  <Words>16332</Words>
  <Characters>89829</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105950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Gonzalez Verde</dc:creator>
  <cp:lastModifiedBy>Rodolfo Galvan Saracho</cp:lastModifiedBy>
  <cp:revision>5</cp:revision>
  <cp:lastPrinted>2016-10-07T18:37:00Z</cp:lastPrinted>
  <dcterms:created xsi:type="dcterms:W3CDTF">2017-10-30T21:34:00Z</dcterms:created>
  <dcterms:modified xsi:type="dcterms:W3CDTF">2017-10-31T00:14:00Z</dcterms:modified>
</cp:coreProperties>
</file>