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501ADF" w:rsidRPr="00741239" w14:paraId="15CECA93" w14:textId="77777777" w:rsidTr="0068307E">
        <w:trPr>
          <w:trHeight w:val="816"/>
        </w:trPr>
        <w:tc>
          <w:tcPr>
            <w:tcW w:w="3114" w:type="dxa"/>
            <w:shd w:val="clear" w:color="auto" w:fill="DBDBDB" w:themeFill="accent3" w:themeFillTint="66"/>
          </w:tcPr>
          <w:p w14:paraId="242BFFC8" w14:textId="77777777" w:rsidR="00501ADF" w:rsidRPr="001B10F0" w:rsidRDefault="00501ADF" w:rsidP="00501ADF">
            <w:pPr>
              <w:jc w:val="both"/>
              <w:rPr>
                <w:rFonts w:ascii="ITC Avant Garde" w:hAnsi="ITC Avant Garde"/>
                <w:b/>
                <w:sz w:val="20"/>
              </w:rPr>
            </w:pPr>
            <w:r w:rsidRPr="001B10F0">
              <w:rPr>
                <w:rFonts w:ascii="ITC Avant Garde" w:hAnsi="ITC Avant Garde"/>
                <w:b/>
                <w:sz w:val="20"/>
              </w:rPr>
              <w:t>Unidad administrativa:</w:t>
            </w:r>
          </w:p>
          <w:p w14:paraId="4700628A" w14:textId="77777777" w:rsidR="0068307E" w:rsidRPr="001B10F0" w:rsidRDefault="0068307E" w:rsidP="00501ADF">
            <w:pPr>
              <w:jc w:val="both"/>
              <w:rPr>
                <w:rFonts w:ascii="ITC Avant Garde" w:hAnsi="ITC Avant Garde"/>
                <w:sz w:val="20"/>
              </w:rPr>
            </w:pPr>
          </w:p>
          <w:p w14:paraId="74D11B86" w14:textId="77777777" w:rsidR="0068307E" w:rsidRPr="001B10F0" w:rsidRDefault="00784EA6" w:rsidP="00501ADF">
            <w:pPr>
              <w:jc w:val="both"/>
              <w:rPr>
                <w:rFonts w:ascii="ITC Avant Garde" w:hAnsi="ITC Avant Garde"/>
                <w:sz w:val="20"/>
              </w:rPr>
            </w:pPr>
            <w:r w:rsidRPr="001B10F0">
              <w:rPr>
                <w:rFonts w:ascii="ITC Avant Garde" w:hAnsi="ITC Avant Garde"/>
                <w:sz w:val="20"/>
              </w:rPr>
              <w:t>Coordinación General de Mejora Regulatoria</w:t>
            </w:r>
          </w:p>
        </w:tc>
        <w:tc>
          <w:tcPr>
            <w:tcW w:w="5714" w:type="dxa"/>
            <w:gridSpan w:val="2"/>
            <w:shd w:val="clear" w:color="auto" w:fill="DBDBDB" w:themeFill="accent3" w:themeFillTint="66"/>
          </w:tcPr>
          <w:p w14:paraId="1519EA41" w14:textId="77777777" w:rsidR="00501ADF" w:rsidRPr="001B10F0" w:rsidRDefault="00501ADF" w:rsidP="00501ADF">
            <w:pPr>
              <w:jc w:val="both"/>
              <w:rPr>
                <w:rFonts w:ascii="ITC Avant Garde" w:hAnsi="ITC Avant Garde"/>
                <w:b/>
                <w:sz w:val="20"/>
              </w:rPr>
            </w:pPr>
            <w:r w:rsidRPr="001B10F0">
              <w:rPr>
                <w:rFonts w:ascii="ITC Avant Garde" w:hAnsi="ITC Avant Garde"/>
                <w:b/>
                <w:sz w:val="20"/>
              </w:rPr>
              <w:t>Título del anteproyecto de regulación:</w:t>
            </w:r>
          </w:p>
          <w:p w14:paraId="1E3C7BC8" w14:textId="77777777" w:rsidR="00784EA6" w:rsidRPr="001B10F0" w:rsidRDefault="00784EA6" w:rsidP="00501ADF">
            <w:pPr>
              <w:jc w:val="both"/>
              <w:rPr>
                <w:rFonts w:ascii="ITC Avant Garde" w:hAnsi="ITC Avant Garde"/>
                <w:b/>
                <w:sz w:val="20"/>
              </w:rPr>
            </w:pPr>
          </w:p>
          <w:p w14:paraId="11657C07" w14:textId="0ECB0A6D" w:rsidR="0068307E" w:rsidRPr="001B10F0" w:rsidRDefault="00784EA6" w:rsidP="00501ADF">
            <w:pPr>
              <w:jc w:val="both"/>
              <w:rPr>
                <w:rFonts w:ascii="ITC Avant Garde" w:hAnsi="ITC Avant Garde"/>
                <w:sz w:val="20"/>
              </w:rPr>
            </w:pPr>
            <w:r w:rsidRPr="001B10F0">
              <w:rPr>
                <w:rFonts w:ascii="ITC Avant Garde" w:hAnsi="ITC Avant Garde"/>
                <w:sz w:val="20"/>
              </w:rPr>
              <w:t>Anteproyecto de Lineamientos de consulta pública y análisis de impacto regulatorio del Instituto Federal de Telecomunicaciones</w:t>
            </w:r>
            <w:r w:rsidR="001B10F0" w:rsidRPr="001B10F0">
              <w:rPr>
                <w:rFonts w:ascii="ITC Avant Garde" w:hAnsi="ITC Avant Garde"/>
                <w:sz w:val="20"/>
              </w:rPr>
              <w:t>.</w:t>
            </w:r>
          </w:p>
          <w:p w14:paraId="7D53E03F" w14:textId="77777777" w:rsidR="0068307E" w:rsidRPr="001B10F0" w:rsidRDefault="0068307E" w:rsidP="00501ADF">
            <w:pPr>
              <w:jc w:val="both"/>
              <w:rPr>
                <w:rFonts w:ascii="ITC Avant Garde" w:hAnsi="ITC Avant Garde"/>
                <w:sz w:val="20"/>
              </w:rPr>
            </w:pPr>
          </w:p>
        </w:tc>
      </w:tr>
      <w:tr w:rsidR="0068307E" w:rsidRPr="00741239" w14:paraId="12D03E47" w14:textId="77777777" w:rsidTr="0068307E">
        <w:tc>
          <w:tcPr>
            <w:tcW w:w="3114" w:type="dxa"/>
            <w:vMerge w:val="restart"/>
            <w:shd w:val="clear" w:color="auto" w:fill="DBDBDB" w:themeFill="accent3" w:themeFillTint="66"/>
          </w:tcPr>
          <w:p w14:paraId="393E1C48" w14:textId="1DB9ED42" w:rsidR="0068307E" w:rsidRPr="001B10F0" w:rsidRDefault="0068307E" w:rsidP="00501ADF">
            <w:pPr>
              <w:jc w:val="both"/>
              <w:rPr>
                <w:rFonts w:ascii="ITC Avant Garde" w:hAnsi="ITC Avant Garde"/>
                <w:b/>
                <w:sz w:val="20"/>
              </w:rPr>
            </w:pPr>
            <w:r w:rsidRPr="001B10F0">
              <w:rPr>
                <w:rFonts w:ascii="ITC Avant Garde" w:hAnsi="ITC Avant Garde"/>
                <w:b/>
                <w:sz w:val="20"/>
              </w:rPr>
              <w:t>Datos de contacto:</w:t>
            </w:r>
          </w:p>
          <w:p w14:paraId="21970769" w14:textId="05807595" w:rsidR="00784EA6" w:rsidRDefault="001B10F0" w:rsidP="00501ADF">
            <w:pPr>
              <w:jc w:val="both"/>
              <w:rPr>
                <w:rFonts w:ascii="ITC Avant Garde" w:hAnsi="ITC Avant Garde"/>
                <w:b/>
                <w:sz w:val="20"/>
              </w:rPr>
            </w:pPr>
            <w:r w:rsidRPr="001B10F0">
              <w:rPr>
                <w:rFonts w:ascii="ITC Avant Garde" w:hAnsi="ITC Avant Garde"/>
                <w:b/>
                <w:sz w:val="20"/>
              </w:rPr>
              <w:t>Luis Fernando Rosas Yáñez</w:t>
            </w:r>
          </w:p>
          <w:p w14:paraId="58DA7365" w14:textId="4F89D0F1" w:rsidR="001B10F0" w:rsidRPr="001B10F0" w:rsidRDefault="001B10F0" w:rsidP="00501ADF">
            <w:pPr>
              <w:jc w:val="both"/>
              <w:rPr>
                <w:rFonts w:ascii="ITC Avant Garde" w:hAnsi="ITC Avant Garde"/>
                <w:sz w:val="20"/>
              </w:rPr>
            </w:pPr>
            <w:r w:rsidRPr="001B10F0">
              <w:rPr>
                <w:rFonts w:ascii="ITC Avant Garde" w:hAnsi="ITC Avant Garde"/>
                <w:sz w:val="20"/>
              </w:rPr>
              <w:t>Coordinador General de Mejora Regulatoria</w:t>
            </w:r>
          </w:p>
          <w:p w14:paraId="2C2B8C81" w14:textId="77777777" w:rsidR="001B10F0" w:rsidRPr="001B10F0" w:rsidRDefault="001B10F0" w:rsidP="00501ADF">
            <w:pPr>
              <w:jc w:val="both"/>
              <w:rPr>
                <w:rFonts w:ascii="ITC Avant Garde" w:hAnsi="ITC Avant Garde"/>
                <w:b/>
                <w:sz w:val="20"/>
              </w:rPr>
            </w:pPr>
          </w:p>
          <w:p w14:paraId="4941AE70" w14:textId="598723B3" w:rsidR="0068307E" w:rsidRPr="001B10F0" w:rsidRDefault="001B10F0" w:rsidP="00501ADF">
            <w:pPr>
              <w:jc w:val="both"/>
              <w:rPr>
                <w:rFonts w:ascii="ITC Avant Garde" w:hAnsi="ITC Avant Garde"/>
                <w:sz w:val="20"/>
              </w:rPr>
            </w:pPr>
            <w:r w:rsidRPr="001B10F0">
              <w:rPr>
                <w:rFonts w:ascii="ITC Avant Garde" w:hAnsi="ITC Avant Garde"/>
                <w:sz w:val="20"/>
              </w:rPr>
              <w:t>Teléfono: 5015-4000, ext. 4725</w:t>
            </w:r>
          </w:p>
          <w:p w14:paraId="77CDD60D" w14:textId="77777777" w:rsidR="0068307E" w:rsidRPr="001B10F0" w:rsidRDefault="0068307E" w:rsidP="00501ADF">
            <w:pPr>
              <w:jc w:val="both"/>
              <w:rPr>
                <w:rFonts w:ascii="ITC Avant Garde" w:hAnsi="ITC Avant Garde"/>
                <w:sz w:val="20"/>
              </w:rPr>
            </w:pPr>
            <w:r w:rsidRPr="001B10F0">
              <w:rPr>
                <w:rFonts w:ascii="ITC Avant Garde" w:hAnsi="ITC Avant Garde"/>
                <w:sz w:val="20"/>
              </w:rPr>
              <w:t>Correo electrónico:</w:t>
            </w:r>
          </w:p>
          <w:p w14:paraId="2E99A8FC" w14:textId="797BB4E1" w:rsidR="0068307E" w:rsidRPr="001B10F0" w:rsidRDefault="00BC29DE" w:rsidP="001B10F0">
            <w:pPr>
              <w:jc w:val="both"/>
              <w:rPr>
                <w:rFonts w:ascii="ITC Avant Garde" w:hAnsi="ITC Avant Garde"/>
                <w:b/>
                <w:sz w:val="20"/>
              </w:rPr>
            </w:pPr>
            <w:hyperlink r:id="rId8" w:history="1">
              <w:r w:rsidR="001B10F0" w:rsidRPr="001B10F0">
                <w:rPr>
                  <w:rStyle w:val="Hipervnculo"/>
                  <w:rFonts w:ascii="ITC Avant Garde" w:hAnsi="ITC Avant Garde"/>
                  <w:sz w:val="20"/>
                </w:rPr>
                <w:t>luis.rosas@ift.org.mx</w:t>
              </w:r>
            </w:hyperlink>
            <w:r w:rsidR="0068307E" w:rsidRPr="001B10F0">
              <w:rPr>
                <w:rFonts w:ascii="ITC Avant Garde" w:hAnsi="ITC Avant Garde"/>
                <w:sz w:val="20"/>
              </w:rPr>
              <w:t xml:space="preserve"> </w:t>
            </w:r>
          </w:p>
        </w:tc>
        <w:tc>
          <w:tcPr>
            <w:tcW w:w="3402" w:type="dxa"/>
            <w:shd w:val="clear" w:color="auto" w:fill="DBDBDB" w:themeFill="accent3" w:themeFillTint="66"/>
          </w:tcPr>
          <w:p w14:paraId="57F4938D" w14:textId="77777777" w:rsidR="0068307E" w:rsidRPr="001B10F0" w:rsidRDefault="0068307E" w:rsidP="008A48B0">
            <w:pPr>
              <w:jc w:val="both"/>
              <w:rPr>
                <w:rFonts w:ascii="ITC Avant Garde" w:hAnsi="ITC Avant Garde"/>
                <w:b/>
                <w:sz w:val="20"/>
              </w:rPr>
            </w:pPr>
            <w:r w:rsidRPr="001B10F0">
              <w:rPr>
                <w:rFonts w:ascii="ITC Avant Garde" w:hAnsi="ITC Avant Garde"/>
                <w:b/>
                <w:sz w:val="20"/>
              </w:rPr>
              <w:t>Fecha de elaboración:</w:t>
            </w:r>
          </w:p>
          <w:p w14:paraId="5CCD776A" w14:textId="77777777" w:rsidR="0068307E" w:rsidRPr="001B10F0" w:rsidRDefault="0068307E" w:rsidP="008A48B0">
            <w:pPr>
              <w:jc w:val="both"/>
              <w:rPr>
                <w:rFonts w:ascii="ITC Avant Garde" w:hAnsi="ITC Avant Garde"/>
                <w:b/>
                <w:sz w:val="20"/>
              </w:rPr>
            </w:pPr>
          </w:p>
        </w:tc>
        <w:tc>
          <w:tcPr>
            <w:tcW w:w="2312" w:type="dxa"/>
            <w:shd w:val="clear" w:color="auto" w:fill="DBDBDB" w:themeFill="accent3" w:themeFillTint="66"/>
          </w:tcPr>
          <w:p w14:paraId="516B0CA0" w14:textId="29919EAD" w:rsidR="0068307E" w:rsidRPr="001B10F0" w:rsidRDefault="001B10F0" w:rsidP="001B10F0">
            <w:pPr>
              <w:jc w:val="center"/>
              <w:rPr>
                <w:rFonts w:ascii="ITC Avant Garde" w:hAnsi="ITC Avant Garde"/>
                <w:sz w:val="20"/>
              </w:rPr>
            </w:pPr>
            <w:r w:rsidRPr="001B10F0">
              <w:rPr>
                <w:rFonts w:ascii="ITC Avant Garde" w:hAnsi="ITC Avant Garde"/>
                <w:sz w:val="20"/>
              </w:rPr>
              <w:t>08</w:t>
            </w:r>
            <w:r w:rsidR="0068307E" w:rsidRPr="001B10F0">
              <w:rPr>
                <w:rFonts w:ascii="ITC Avant Garde" w:hAnsi="ITC Avant Garde"/>
                <w:sz w:val="20"/>
              </w:rPr>
              <w:t>/</w:t>
            </w:r>
            <w:r w:rsidRPr="001B10F0">
              <w:rPr>
                <w:rFonts w:ascii="ITC Avant Garde" w:hAnsi="ITC Avant Garde"/>
                <w:sz w:val="20"/>
              </w:rPr>
              <w:t>03</w:t>
            </w:r>
            <w:r w:rsidR="0068307E" w:rsidRPr="001B10F0">
              <w:rPr>
                <w:rFonts w:ascii="ITC Avant Garde" w:hAnsi="ITC Avant Garde"/>
                <w:sz w:val="20"/>
              </w:rPr>
              <w:t>/</w:t>
            </w:r>
            <w:r w:rsidRPr="001B10F0">
              <w:rPr>
                <w:rFonts w:ascii="ITC Avant Garde" w:hAnsi="ITC Avant Garde"/>
                <w:sz w:val="20"/>
              </w:rPr>
              <w:t>2016</w:t>
            </w:r>
          </w:p>
        </w:tc>
      </w:tr>
      <w:tr w:rsidR="0068307E" w:rsidRPr="00741239" w14:paraId="53F887D4" w14:textId="77777777" w:rsidTr="0068307E">
        <w:trPr>
          <w:trHeight w:val="390"/>
        </w:trPr>
        <w:tc>
          <w:tcPr>
            <w:tcW w:w="3114" w:type="dxa"/>
            <w:vMerge/>
            <w:shd w:val="clear" w:color="auto" w:fill="DBDBDB" w:themeFill="accent3" w:themeFillTint="66"/>
          </w:tcPr>
          <w:p w14:paraId="59F1EFB3" w14:textId="77777777" w:rsidR="0068307E" w:rsidRPr="001B10F0" w:rsidRDefault="0068307E" w:rsidP="00501ADF">
            <w:pPr>
              <w:jc w:val="both"/>
              <w:rPr>
                <w:rFonts w:ascii="ITC Avant Garde" w:hAnsi="ITC Avant Garde"/>
                <w:sz w:val="20"/>
              </w:rPr>
            </w:pPr>
          </w:p>
        </w:tc>
        <w:tc>
          <w:tcPr>
            <w:tcW w:w="3402" w:type="dxa"/>
            <w:shd w:val="clear" w:color="auto" w:fill="DBDBDB" w:themeFill="accent3" w:themeFillTint="66"/>
          </w:tcPr>
          <w:p w14:paraId="318591ED" w14:textId="77777777" w:rsidR="0068307E" w:rsidRPr="001B10F0" w:rsidRDefault="0068307E" w:rsidP="0068307E">
            <w:pPr>
              <w:jc w:val="both"/>
              <w:rPr>
                <w:rFonts w:ascii="ITC Avant Garde" w:hAnsi="ITC Avant Garde"/>
                <w:b/>
                <w:sz w:val="20"/>
              </w:rPr>
            </w:pPr>
            <w:r w:rsidRPr="001B10F0">
              <w:rPr>
                <w:rFonts w:ascii="ITC Avant Garde" w:hAnsi="ITC Avant Garde"/>
                <w:b/>
                <w:sz w:val="20"/>
              </w:rPr>
              <w:t>Fecha de inicio de la consulta pública:</w:t>
            </w:r>
          </w:p>
        </w:tc>
        <w:tc>
          <w:tcPr>
            <w:tcW w:w="2312" w:type="dxa"/>
            <w:shd w:val="clear" w:color="auto" w:fill="DBDBDB" w:themeFill="accent3" w:themeFillTint="66"/>
          </w:tcPr>
          <w:p w14:paraId="6C3BFA26" w14:textId="744C4DEE" w:rsidR="0068307E" w:rsidRPr="001B10F0" w:rsidRDefault="001B10F0" w:rsidP="001B10F0">
            <w:pPr>
              <w:jc w:val="center"/>
              <w:rPr>
                <w:rFonts w:ascii="ITC Avant Garde" w:hAnsi="ITC Avant Garde"/>
                <w:sz w:val="20"/>
              </w:rPr>
            </w:pPr>
            <w:r w:rsidRPr="001B10F0">
              <w:rPr>
                <w:rFonts w:ascii="ITC Avant Garde" w:hAnsi="ITC Avant Garde"/>
                <w:sz w:val="20"/>
              </w:rPr>
              <w:t>14</w:t>
            </w:r>
            <w:r w:rsidR="0068307E" w:rsidRPr="001B10F0">
              <w:rPr>
                <w:rFonts w:ascii="ITC Avant Garde" w:hAnsi="ITC Avant Garde"/>
                <w:sz w:val="20"/>
              </w:rPr>
              <w:t>/</w:t>
            </w:r>
            <w:r w:rsidRPr="001B10F0">
              <w:rPr>
                <w:rFonts w:ascii="ITC Avant Garde" w:hAnsi="ITC Avant Garde"/>
                <w:sz w:val="20"/>
              </w:rPr>
              <w:t>03</w:t>
            </w:r>
            <w:r w:rsidR="0068307E" w:rsidRPr="001B10F0">
              <w:rPr>
                <w:rFonts w:ascii="ITC Avant Garde" w:hAnsi="ITC Avant Garde"/>
                <w:sz w:val="20"/>
              </w:rPr>
              <w:t>/</w:t>
            </w:r>
            <w:r w:rsidRPr="001B10F0">
              <w:rPr>
                <w:rFonts w:ascii="ITC Avant Garde" w:hAnsi="ITC Avant Garde"/>
                <w:sz w:val="20"/>
              </w:rPr>
              <w:t>2016</w:t>
            </w:r>
          </w:p>
        </w:tc>
      </w:tr>
      <w:tr w:rsidR="0068307E" w:rsidRPr="00741239" w14:paraId="35387605" w14:textId="77777777" w:rsidTr="0068307E">
        <w:tc>
          <w:tcPr>
            <w:tcW w:w="3114" w:type="dxa"/>
            <w:vMerge/>
            <w:shd w:val="clear" w:color="auto" w:fill="DBDBDB" w:themeFill="accent3" w:themeFillTint="66"/>
          </w:tcPr>
          <w:p w14:paraId="007FABF5" w14:textId="77777777" w:rsidR="0068307E" w:rsidRPr="001B10F0" w:rsidRDefault="0068307E" w:rsidP="00501ADF">
            <w:pPr>
              <w:jc w:val="both"/>
              <w:rPr>
                <w:rFonts w:ascii="ITC Avant Garde" w:hAnsi="ITC Avant Garde"/>
                <w:sz w:val="20"/>
              </w:rPr>
            </w:pPr>
          </w:p>
        </w:tc>
        <w:tc>
          <w:tcPr>
            <w:tcW w:w="3402" w:type="dxa"/>
            <w:shd w:val="clear" w:color="auto" w:fill="DBDBDB" w:themeFill="accent3" w:themeFillTint="66"/>
          </w:tcPr>
          <w:p w14:paraId="3CF4849C" w14:textId="77777777" w:rsidR="0068307E" w:rsidRPr="001B10F0" w:rsidRDefault="005A40FB" w:rsidP="0068307E">
            <w:pPr>
              <w:jc w:val="both"/>
              <w:rPr>
                <w:rFonts w:ascii="ITC Avant Garde" w:hAnsi="ITC Avant Garde"/>
                <w:b/>
                <w:sz w:val="20"/>
              </w:rPr>
            </w:pPr>
            <w:r w:rsidRPr="001B10F0">
              <w:rPr>
                <w:rFonts w:ascii="ITC Avant Garde" w:hAnsi="ITC Avant Garde"/>
                <w:b/>
                <w:sz w:val="20"/>
              </w:rPr>
              <w:t xml:space="preserve">Fecha de </w:t>
            </w:r>
            <w:r w:rsidR="0068307E" w:rsidRPr="001B10F0">
              <w:rPr>
                <w:rFonts w:ascii="ITC Avant Garde" w:hAnsi="ITC Avant Garde"/>
                <w:b/>
                <w:sz w:val="20"/>
              </w:rPr>
              <w:t>conclusión de la consulta pública:</w:t>
            </w:r>
          </w:p>
        </w:tc>
        <w:tc>
          <w:tcPr>
            <w:tcW w:w="2312" w:type="dxa"/>
            <w:shd w:val="clear" w:color="auto" w:fill="DBDBDB" w:themeFill="accent3" w:themeFillTint="66"/>
          </w:tcPr>
          <w:p w14:paraId="0B902DC4" w14:textId="50FCAF34" w:rsidR="0068307E" w:rsidRPr="001B10F0" w:rsidRDefault="00BC29DE" w:rsidP="001B10F0">
            <w:pPr>
              <w:jc w:val="center"/>
              <w:rPr>
                <w:rFonts w:ascii="ITC Avant Garde" w:hAnsi="ITC Avant Garde"/>
                <w:sz w:val="20"/>
              </w:rPr>
            </w:pPr>
            <w:r>
              <w:rPr>
                <w:rFonts w:ascii="ITC Avant Garde" w:hAnsi="ITC Avant Garde"/>
                <w:sz w:val="20"/>
              </w:rPr>
              <w:t>29</w:t>
            </w:r>
            <w:r w:rsidR="0068307E" w:rsidRPr="001B10F0">
              <w:rPr>
                <w:rFonts w:ascii="ITC Avant Garde" w:hAnsi="ITC Avant Garde"/>
                <w:sz w:val="20"/>
              </w:rPr>
              <w:t>/</w:t>
            </w:r>
            <w:r w:rsidR="001B10F0" w:rsidRPr="001B10F0">
              <w:rPr>
                <w:rFonts w:ascii="ITC Avant Garde" w:hAnsi="ITC Avant Garde"/>
                <w:sz w:val="20"/>
              </w:rPr>
              <w:t>04</w:t>
            </w:r>
            <w:r w:rsidR="0068307E" w:rsidRPr="001B10F0">
              <w:rPr>
                <w:rFonts w:ascii="ITC Avant Garde" w:hAnsi="ITC Avant Garde"/>
                <w:sz w:val="20"/>
              </w:rPr>
              <w:t>/</w:t>
            </w:r>
            <w:r w:rsidR="001B10F0" w:rsidRPr="001B10F0">
              <w:rPr>
                <w:rFonts w:ascii="ITC Avant Garde" w:hAnsi="ITC Avant Garde"/>
                <w:sz w:val="20"/>
              </w:rPr>
              <w:t>2016</w:t>
            </w:r>
          </w:p>
        </w:tc>
      </w:tr>
    </w:tbl>
    <w:p w14:paraId="52147209" w14:textId="77777777" w:rsidR="00501ADF" w:rsidRPr="00741239" w:rsidRDefault="00501ADF" w:rsidP="00501ADF">
      <w:pPr>
        <w:jc w:val="both"/>
        <w:rPr>
          <w:rFonts w:ascii="ITC Avant Garde" w:hAnsi="ITC Avant Garde"/>
        </w:rPr>
      </w:pPr>
    </w:p>
    <w:p w14:paraId="7567A366" w14:textId="77777777" w:rsidR="001932FC" w:rsidRPr="00741239" w:rsidRDefault="001932FC" w:rsidP="0068307E">
      <w:pPr>
        <w:shd w:val="clear" w:color="auto" w:fill="A8D08D" w:themeFill="accent6" w:themeFillTint="99"/>
        <w:jc w:val="both"/>
        <w:rPr>
          <w:rFonts w:ascii="ITC Avant Garde" w:hAnsi="ITC Avant Garde"/>
          <w:b/>
        </w:rPr>
      </w:pPr>
      <w:r w:rsidRPr="00741239">
        <w:rPr>
          <w:rFonts w:ascii="ITC Avant Garde" w:hAnsi="ITC Avant Garde"/>
          <w:b/>
        </w:rP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741239" w14:paraId="49B127ED" w14:textId="77777777" w:rsidTr="008A48B0">
        <w:tc>
          <w:tcPr>
            <w:tcW w:w="8828" w:type="dxa"/>
            <w:shd w:val="clear" w:color="auto" w:fill="FFFFFF" w:themeFill="background1"/>
          </w:tcPr>
          <w:p w14:paraId="23F481FB" w14:textId="67E3AF35" w:rsidR="001932FC" w:rsidRPr="00741239" w:rsidRDefault="001932FC" w:rsidP="008A48B0">
            <w:pPr>
              <w:shd w:val="clear" w:color="auto" w:fill="FFFFFF" w:themeFill="background1"/>
              <w:jc w:val="both"/>
              <w:rPr>
                <w:rFonts w:ascii="ITC Avant Garde" w:hAnsi="ITC Avant Garde"/>
                <w:b/>
                <w:sz w:val="20"/>
                <w:szCs w:val="20"/>
              </w:rPr>
            </w:pPr>
            <w:r w:rsidRPr="00741239">
              <w:rPr>
                <w:rFonts w:ascii="ITC Avant Garde" w:hAnsi="ITC Avant Garde"/>
                <w:b/>
                <w:sz w:val="20"/>
                <w:szCs w:val="20"/>
              </w:rPr>
              <w:t>1.</w:t>
            </w:r>
            <w:r w:rsidR="00E6080B" w:rsidRPr="00741239">
              <w:rPr>
                <w:rFonts w:ascii="ITC Avant Garde" w:hAnsi="ITC Avant Garde"/>
                <w:b/>
                <w:sz w:val="20"/>
                <w:szCs w:val="20"/>
              </w:rPr>
              <w:t>-</w:t>
            </w:r>
            <w:r w:rsidRPr="00741239">
              <w:rPr>
                <w:rFonts w:ascii="ITC Avant Garde" w:hAnsi="ITC Avant Garde"/>
                <w:b/>
                <w:sz w:val="20"/>
                <w:szCs w:val="20"/>
              </w:rPr>
              <w:t xml:space="preserve"> Describa los objetivos generales del anteproyecto de regulación propuesto:</w:t>
            </w:r>
          </w:p>
          <w:p w14:paraId="762B52D2" w14:textId="77777777" w:rsidR="001932FC" w:rsidRPr="00741239" w:rsidRDefault="001932FC" w:rsidP="008A48B0">
            <w:pPr>
              <w:shd w:val="clear" w:color="auto" w:fill="FFFFFF" w:themeFill="background1"/>
              <w:jc w:val="both"/>
              <w:rPr>
                <w:rFonts w:ascii="ITC Avant Garde" w:hAnsi="ITC Avant Garde"/>
                <w:sz w:val="20"/>
                <w:szCs w:val="20"/>
              </w:rPr>
            </w:pPr>
          </w:p>
          <w:p w14:paraId="74F38ABF" w14:textId="28E75EAF" w:rsidR="007C57C9" w:rsidRDefault="00784EA6" w:rsidP="00784EA6">
            <w:pPr>
              <w:jc w:val="both"/>
              <w:rPr>
                <w:rFonts w:ascii="ITC Avant Garde" w:hAnsi="ITC Avant Garde"/>
                <w:sz w:val="20"/>
              </w:rPr>
            </w:pPr>
            <w:r w:rsidRPr="00741239">
              <w:rPr>
                <w:rFonts w:ascii="ITC Avant Garde" w:hAnsi="ITC Avant Garde"/>
                <w:sz w:val="20"/>
                <w:szCs w:val="20"/>
              </w:rPr>
              <w:t xml:space="preserve">El </w:t>
            </w:r>
            <w:r w:rsidR="007C57C9">
              <w:rPr>
                <w:rFonts w:ascii="ITC Avant Garde" w:hAnsi="ITC Avant Garde"/>
                <w:sz w:val="20"/>
              </w:rPr>
              <w:t>a</w:t>
            </w:r>
            <w:r w:rsidRPr="00741239">
              <w:rPr>
                <w:rFonts w:ascii="ITC Avant Garde" w:hAnsi="ITC Avant Garde"/>
                <w:sz w:val="20"/>
              </w:rPr>
              <w:t xml:space="preserve">nteproyecto de </w:t>
            </w:r>
            <w:r w:rsidR="007C57C9" w:rsidRPr="009E1AB5">
              <w:rPr>
                <w:rFonts w:ascii="ITC Avant Garde" w:hAnsi="ITC Avant Garde"/>
                <w:b/>
                <w:sz w:val="20"/>
              </w:rPr>
              <w:t>“</w:t>
            </w:r>
            <w:r w:rsidRPr="009E1AB5">
              <w:rPr>
                <w:rFonts w:ascii="ITC Avant Garde" w:hAnsi="ITC Avant Garde"/>
                <w:b/>
                <w:sz w:val="20"/>
              </w:rPr>
              <w:t>Lineamientos de consulta pública y análisis de impacto regulatorio del Instituto Federal de Telecomunicaciones</w:t>
            </w:r>
            <w:r w:rsidR="007C57C9" w:rsidRPr="009E1AB5">
              <w:rPr>
                <w:rFonts w:ascii="ITC Avant Garde" w:hAnsi="ITC Avant Garde"/>
                <w:b/>
                <w:sz w:val="20"/>
              </w:rPr>
              <w:t>”</w:t>
            </w:r>
            <w:r w:rsidRPr="00741239">
              <w:rPr>
                <w:rFonts w:ascii="ITC Avant Garde" w:hAnsi="ITC Avant Garde"/>
                <w:sz w:val="20"/>
              </w:rPr>
              <w:t xml:space="preserve"> (en lo sucesivo, el “A</w:t>
            </w:r>
            <w:r w:rsidR="007C57C9">
              <w:rPr>
                <w:rFonts w:ascii="ITC Avant Garde" w:hAnsi="ITC Avant Garde"/>
                <w:sz w:val="20"/>
              </w:rPr>
              <w:t>nteproyecto”) tiene por objeto detallar y precisar, en la esfera de lo administrativo, los preceptos contenidos en el artículo 51 de la Ley Federal de Telecomunicaciones y Radiodifusión (en lo sucesivo, la “LFTR”) que a la letra señala que:</w:t>
            </w:r>
          </w:p>
          <w:p w14:paraId="3B660181" w14:textId="77777777" w:rsidR="007C57C9" w:rsidRDefault="007C57C9" w:rsidP="00784EA6">
            <w:pPr>
              <w:jc w:val="both"/>
              <w:rPr>
                <w:rFonts w:ascii="ITC Avant Garde" w:hAnsi="ITC Avant Garde"/>
                <w:sz w:val="20"/>
              </w:rPr>
            </w:pPr>
          </w:p>
          <w:p w14:paraId="037CC7ED" w14:textId="77777777" w:rsidR="007C57C9" w:rsidRPr="007C57C9" w:rsidRDefault="007C57C9" w:rsidP="007C57C9">
            <w:pPr>
              <w:jc w:val="both"/>
              <w:rPr>
                <w:rFonts w:ascii="ITC Avant Garde" w:hAnsi="ITC Avant Garde"/>
                <w:i/>
                <w:sz w:val="20"/>
              </w:rPr>
            </w:pPr>
            <w:r w:rsidRPr="007C57C9">
              <w:rPr>
                <w:rFonts w:ascii="ITC Avant Garde" w:hAnsi="ITC Avant Garde"/>
                <w:i/>
                <w:sz w:val="20"/>
              </w:rPr>
              <w:t>“Para la emisión y modificación de reglas, lineamientos o disposiciones administrativas de</w:t>
            </w:r>
          </w:p>
          <w:p w14:paraId="1FFD1FAE" w14:textId="0BA7432C" w:rsidR="007C57C9" w:rsidRPr="007C57C9" w:rsidRDefault="007C57C9" w:rsidP="007C57C9">
            <w:pPr>
              <w:jc w:val="both"/>
              <w:rPr>
                <w:rFonts w:ascii="ITC Avant Garde" w:hAnsi="ITC Avant Garde"/>
                <w:i/>
                <w:sz w:val="20"/>
              </w:rPr>
            </w:pPr>
            <w:r w:rsidRPr="007C57C9">
              <w:rPr>
                <w:rFonts w:ascii="ITC Avant Garde" w:hAnsi="ITC Avant Garde"/>
                <w:i/>
                <w:sz w:val="20"/>
              </w:rPr>
              <w:t xml:space="preserve">carácter general, así como en cualquier caso que determine el Pleno, </w:t>
            </w:r>
            <w:r w:rsidRPr="007C57C9">
              <w:rPr>
                <w:rFonts w:ascii="ITC Avant Garde" w:hAnsi="ITC Avant Garde"/>
                <w:b/>
                <w:i/>
                <w:sz w:val="20"/>
              </w:rPr>
              <w:t>el Instituto deberá realizar consultas públicas bajo los principios de transparencia y participación ciudadana</w:t>
            </w:r>
            <w:r w:rsidRPr="007C57C9">
              <w:rPr>
                <w:rFonts w:ascii="ITC Avant Garde" w:hAnsi="ITC Avant Garde"/>
                <w:i/>
                <w:sz w:val="20"/>
              </w:rPr>
              <w:t>, en los términos que determine el Pleno, salvo que la publicidad pudiera comprometer los efectos que se pretenden resolver o prevenir en una situación de emergencia.</w:t>
            </w:r>
          </w:p>
          <w:p w14:paraId="2AC89679" w14:textId="77777777" w:rsidR="007C57C9" w:rsidRPr="007C57C9" w:rsidRDefault="007C57C9" w:rsidP="007C57C9">
            <w:pPr>
              <w:jc w:val="both"/>
              <w:rPr>
                <w:rFonts w:ascii="ITC Avant Garde" w:hAnsi="ITC Avant Garde"/>
                <w:i/>
                <w:sz w:val="20"/>
              </w:rPr>
            </w:pPr>
          </w:p>
          <w:p w14:paraId="4C0EEE13" w14:textId="630CFD42" w:rsidR="007C57C9" w:rsidRPr="007C57C9" w:rsidRDefault="007C57C9" w:rsidP="007C57C9">
            <w:pPr>
              <w:jc w:val="both"/>
              <w:rPr>
                <w:rFonts w:ascii="ITC Avant Garde" w:hAnsi="ITC Avant Garde"/>
                <w:i/>
                <w:sz w:val="20"/>
              </w:rPr>
            </w:pPr>
            <w:r w:rsidRPr="007C57C9">
              <w:rPr>
                <w:rFonts w:ascii="ITC Avant Garde" w:hAnsi="ITC Avant Garde"/>
                <w:i/>
                <w:sz w:val="20"/>
              </w:rPr>
              <w:t xml:space="preserve">Previo a la emisión de las reglas, lineamientos o disposiciones administrativas de carácter general, </w:t>
            </w:r>
            <w:r w:rsidRPr="007C57C9">
              <w:rPr>
                <w:rFonts w:ascii="ITC Avant Garde" w:hAnsi="ITC Avant Garde"/>
                <w:b/>
                <w:i/>
                <w:sz w:val="20"/>
              </w:rPr>
              <w:t>el Instituto deberá realizar y hacer público un análisis de impacto regulatorio</w:t>
            </w:r>
            <w:r w:rsidRPr="007C57C9">
              <w:rPr>
                <w:rFonts w:ascii="ITC Avant Garde" w:hAnsi="ITC Avant Garde"/>
                <w:i/>
                <w:sz w:val="20"/>
              </w:rPr>
              <w:t xml:space="preserve"> o, en su caso, solicitar el apoyo de la Comisión Federal de Mejora Regulatoria.</w:t>
            </w:r>
          </w:p>
          <w:p w14:paraId="045CAEC3" w14:textId="77777777" w:rsidR="007C57C9" w:rsidRPr="007C57C9" w:rsidRDefault="007C57C9" w:rsidP="007C57C9">
            <w:pPr>
              <w:jc w:val="both"/>
              <w:rPr>
                <w:rFonts w:ascii="ITC Avant Garde" w:hAnsi="ITC Avant Garde"/>
                <w:i/>
                <w:sz w:val="20"/>
              </w:rPr>
            </w:pPr>
          </w:p>
          <w:p w14:paraId="2F01053D" w14:textId="45899E00" w:rsidR="007C57C9" w:rsidRDefault="007C57C9" w:rsidP="007C57C9">
            <w:pPr>
              <w:jc w:val="both"/>
              <w:rPr>
                <w:rFonts w:ascii="ITC Avant Garde" w:hAnsi="ITC Avant Garde"/>
                <w:sz w:val="20"/>
              </w:rPr>
            </w:pPr>
            <w:r w:rsidRPr="007C57C9">
              <w:rPr>
                <w:rFonts w:ascii="ITC Avant Garde" w:hAnsi="ITC Avant Garde"/>
                <w:i/>
                <w:sz w:val="20"/>
              </w:rPr>
              <w:t xml:space="preserve">El Instituto contará con un espacio dentro de su portal de Internet destinado específicamente a </w:t>
            </w:r>
            <w:r w:rsidRPr="007C57C9">
              <w:rPr>
                <w:rFonts w:ascii="ITC Avant Garde" w:hAnsi="ITC Avant Garde"/>
                <w:b/>
                <w:i/>
                <w:sz w:val="20"/>
              </w:rPr>
              <w:t>publicar y mantener actualizados los procesos de consultas públicas y un calendario con las consultas a realizar</w:t>
            </w:r>
            <w:r w:rsidRPr="007C57C9">
              <w:rPr>
                <w:rFonts w:ascii="ITC Avant Garde" w:hAnsi="ITC Avant Garde"/>
                <w:i/>
                <w:sz w:val="20"/>
              </w:rPr>
              <w:t xml:space="preserve">, conforme a los plazos y características generales que para éstos determinen los lineamientos que apruebe el Pleno. Las respuestas o propuestas que se hagan al Instituto no tendrán carácter vinculante, sin perjuicio de que el Instituto pondere las mismas en un documento que refleje los resultados de dicha consulta” </w:t>
            </w:r>
            <w:r>
              <w:rPr>
                <w:rFonts w:ascii="ITC Avant Garde" w:hAnsi="ITC Avant Garde"/>
                <w:sz w:val="20"/>
              </w:rPr>
              <w:t>(énfasis añadido).</w:t>
            </w:r>
          </w:p>
          <w:p w14:paraId="17AF5686" w14:textId="77777777" w:rsidR="007C57C9" w:rsidRDefault="007C57C9" w:rsidP="00784EA6">
            <w:pPr>
              <w:jc w:val="both"/>
              <w:rPr>
                <w:rFonts w:ascii="ITC Avant Garde" w:hAnsi="ITC Avant Garde"/>
                <w:sz w:val="20"/>
              </w:rPr>
            </w:pPr>
          </w:p>
          <w:p w14:paraId="0EC48F59" w14:textId="44F90D0B" w:rsidR="00784EA6" w:rsidRDefault="007C57C9" w:rsidP="00784EA6">
            <w:pPr>
              <w:jc w:val="both"/>
              <w:rPr>
                <w:rFonts w:ascii="ITC Avant Garde" w:hAnsi="ITC Avant Garde"/>
                <w:sz w:val="20"/>
              </w:rPr>
            </w:pPr>
            <w:r>
              <w:rPr>
                <w:rFonts w:ascii="ITC Avant Garde" w:hAnsi="ITC Avant Garde"/>
                <w:sz w:val="20"/>
              </w:rPr>
              <w:t xml:space="preserve">A este respecto, el Anteproyecto propone </w:t>
            </w:r>
            <w:r w:rsidR="00784EA6" w:rsidRPr="00741239">
              <w:rPr>
                <w:rFonts w:ascii="ITC Avant Garde" w:hAnsi="ITC Avant Garde"/>
                <w:sz w:val="20"/>
              </w:rPr>
              <w:t>establecer</w:t>
            </w:r>
            <w:r>
              <w:rPr>
                <w:rFonts w:ascii="ITC Avant Garde" w:hAnsi="ITC Avant Garde"/>
                <w:sz w:val="20"/>
              </w:rPr>
              <w:t xml:space="preserve"> </w:t>
            </w:r>
            <w:r w:rsidR="00784EA6" w:rsidRPr="00741239">
              <w:rPr>
                <w:rFonts w:ascii="ITC Avant Garde" w:hAnsi="ITC Avant Garde"/>
                <w:sz w:val="20"/>
                <w:szCs w:val="20"/>
              </w:rPr>
              <w:t>los procedimientos para la realización de consultas públicas y análisis de impacto regulatorio para la emisión y modificación de reglas, lineamientos o disposiciones administrativas de carácter general</w:t>
            </w:r>
            <w:r w:rsidR="0053347A" w:rsidRPr="0053347A">
              <w:rPr>
                <w:rFonts w:ascii="ITC Avant Garde" w:hAnsi="ITC Avant Garde"/>
                <w:sz w:val="20"/>
                <w:szCs w:val="20"/>
              </w:rPr>
              <w:t>,</w:t>
            </w:r>
            <w:r w:rsidR="0053347A" w:rsidRPr="004540F6">
              <w:rPr>
                <w:rFonts w:ascii="ITC Avant Garde" w:hAnsi="ITC Avant Garde" w:cs="Times New Roman"/>
                <w:sz w:val="20"/>
                <w:szCs w:val="20"/>
              </w:rPr>
              <w:t xml:space="preserve"> </w:t>
            </w:r>
            <w:r w:rsidR="0053347A" w:rsidRPr="004540F6">
              <w:rPr>
                <w:rFonts w:ascii="ITC Avant Garde" w:hAnsi="ITC Avant Garde" w:cs="Times New Roman"/>
                <w:sz w:val="20"/>
                <w:szCs w:val="20"/>
              </w:rPr>
              <w:lastRenderedPageBreak/>
              <w:t xml:space="preserve">así como </w:t>
            </w:r>
            <w:r>
              <w:rPr>
                <w:rFonts w:ascii="ITC Avant Garde" w:hAnsi="ITC Avant Garde" w:cs="Times New Roman"/>
                <w:sz w:val="20"/>
                <w:szCs w:val="20"/>
              </w:rPr>
              <w:t xml:space="preserve">para otro </w:t>
            </w:r>
            <w:r w:rsidR="0053347A" w:rsidRPr="004540F6">
              <w:rPr>
                <w:rFonts w:ascii="ITC Avant Garde" w:hAnsi="ITC Avant Garde" w:cs="Times New Roman"/>
                <w:sz w:val="20"/>
                <w:szCs w:val="20"/>
              </w:rPr>
              <w:t>cualquier caso que determine el Pleno</w:t>
            </w:r>
            <w:r>
              <w:rPr>
                <w:rFonts w:ascii="ITC Avant Garde" w:hAnsi="ITC Avant Garde" w:cs="Times New Roman"/>
                <w:sz w:val="20"/>
                <w:szCs w:val="20"/>
              </w:rPr>
              <w:t>, bajo los principios de transparencia y participación ciudadana, mediante el establecimiento de</w:t>
            </w:r>
            <w:r>
              <w:rPr>
                <w:rFonts w:ascii="ITC Avant Garde" w:hAnsi="ITC Avant Garde"/>
                <w:sz w:val="20"/>
                <w:szCs w:val="20"/>
              </w:rPr>
              <w:t>:</w:t>
            </w:r>
          </w:p>
          <w:p w14:paraId="21762F65" w14:textId="77777777" w:rsidR="007C57C9" w:rsidRPr="007C57C9" w:rsidRDefault="007C57C9" w:rsidP="00784EA6">
            <w:pPr>
              <w:jc w:val="both"/>
              <w:rPr>
                <w:rFonts w:ascii="ITC Avant Garde" w:hAnsi="ITC Avant Garde"/>
                <w:sz w:val="20"/>
              </w:rPr>
            </w:pPr>
          </w:p>
          <w:p w14:paraId="092B642F" w14:textId="77777777" w:rsidR="009E1AB5" w:rsidRDefault="00784EA6" w:rsidP="008F14BA">
            <w:pPr>
              <w:pStyle w:val="Prrafodelista"/>
              <w:numPr>
                <w:ilvl w:val="0"/>
                <w:numId w:val="14"/>
              </w:numPr>
              <w:shd w:val="clear" w:color="auto" w:fill="FFFFFF" w:themeFill="background1"/>
              <w:jc w:val="both"/>
              <w:rPr>
                <w:rFonts w:ascii="ITC Avant Garde" w:hAnsi="ITC Avant Garde"/>
                <w:sz w:val="20"/>
                <w:szCs w:val="20"/>
              </w:rPr>
            </w:pPr>
            <w:r w:rsidRPr="009E1AB5">
              <w:rPr>
                <w:rFonts w:ascii="ITC Avant Garde" w:hAnsi="ITC Avant Garde"/>
                <w:sz w:val="20"/>
                <w:szCs w:val="20"/>
              </w:rPr>
              <w:t xml:space="preserve">Los requisitos, procedimientos y plazos a los que deberán sujetarse las Unidades Administrativas y/o Coordinaciones Generales </w:t>
            </w:r>
            <w:r w:rsidR="009E1AB5" w:rsidRPr="009E1AB5">
              <w:rPr>
                <w:rFonts w:ascii="ITC Avant Garde" w:hAnsi="ITC Avant Garde"/>
                <w:sz w:val="20"/>
                <w:szCs w:val="20"/>
              </w:rPr>
              <w:t xml:space="preserve">del Instituto Federal de Telecomunicaciones (en lo sucesivo, el “Instituto”) </w:t>
            </w:r>
            <w:r w:rsidRPr="009E1AB5">
              <w:rPr>
                <w:rFonts w:ascii="ITC Avant Garde" w:hAnsi="ITC Avant Garde"/>
                <w:sz w:val="20"/>
                <w:szCs w:val="20"/>
              </w:rPr>
              <w:t>cuando decidan someter a consideración del Pleno la real</w:t>
            </w:r>
            <w:r w:rsidR="009E1AB5" w:rsidRPr="009E1AB5">
              <w:rPr>
                <w:rFonts w:ascii="ITC Avant Garde" w:hAnsi="ITC Avant Garde"/>
                <w:sz w:val="20"/>
                <w:szCs w:val="20"/>
              </w:rPr>
              <w:t>ización de una consulta pública.</w:t>
            </w:r>
          </w:p>
          <w:p w14:paraId="37CC185E" w14:textId="77777777" w:rsidR="009E1AB5" w:rsidRDefault="009E1AB5" w:rsidP="009E1AB5">
            <w:pPr>
              <w:pStyle w:val="Prrafodelista"/>
              <w:shd w:val="clear" w:color="auto" w:fill="FFFFFF" w:themeFill="background1"/>
              <w:ind w:left="1080"/>
              <w:jc w:val="both"/>
              <w:rPr>
                <w:rFonts w:ascii="ITC Avant Garde" w:hAnsi="ITC Avant Garde"/>
                <w:sz w:val="20"/>
                <w:szCs w:val="20"/>
              </w:rPr>
            </w:pPr>
          </w:p>
          <w:p w14:paraId="3FC25BD1" w14:textId="386A7DA8" w:rsidR="009E1AB5" w:rsidRDefault="00784EA6" w:rsidP="009E1AB5">
            <w:pPr>
              <w:pStyle w:val="Prrafodelista"/>
              <w:numPr>
                <w:ilvl w:val="0"/>
                <w:numId w:val="14"/>
              </w:numPr>
              <w:shd w:val="clear" w:color="auto" w:fill="FFFFFF" w:themeFill="background1"/>
              <w:jc w:val="both"/>
              <w:rPr>
                <w:rFonts w:ascii="ITC Avant Garde" w:hAnsi="ITC Avant Garde"/>
                <w:sz w:val="20"/>
                <w:szCs w:val="20"/>
              </w:rPr>
            </w:pPr>
            <w:r w:rsidRPr="009E1AB5">
              <w:rPr>
                <w:rFonts w:ascii="ITC Avant Garde" w:hAnsi="ITC Avant Garde"/>
                <w:sz w:val="20"/>
                <w:szCs w:val="20"/>
              </w:rPr>
              <w:t xml:space="preserve">Los análisis de impacto regulatorio, sus procedimientos y plazos que las Unidades Administrativas y/o Coordinaciones Generales </w:t>
            </w:r>
            <w:r w:rsidR="009E1AB5" w:rsidRPr="009E1AB5">
              <w:rPr>
                <w:rFonts w:ascii="ITC Avant Garde" w:hAnsi="ITC Avant Garde"/>
                <w:sz w:val="20"/>
                <w:szCs w:val="20"/>
              </w:rPr>
              <w:t xml:space="preserve">del Instituto </w:t>
            </w:r>
            <w:r w:rsidRPr="009E1AB5">
              <w:rPr>
                <w:rFonts w:ascii="ITC Avant Garde" w:hAnsi="ITC Avant Garde"/>
                <w:sz w:val="20"/>
                <w:szCs w:val="20"/>
              </w:rPr>
              <w:t>deberán observar al someter a consideración del Pleno</w:t>
            </w:r>
            <w:r w:rsidR="00BC29DE">
              <w:rPr>
                <w:rFonts w:ascii="ITC Avant Garde" w:hAnsi="ITC Avant Garde"/>
                <w:sz w:val="20"/>
                <w:szCs w:val="20"/>
              </w:rPr>
              <w:t xml:space="preserve"> un</w:t>
            </w:r>
            <w:r w:rsidRPr="009E1AB5">
              <w:rPr>
                <w:rFonts w:ascii="ITC Avant Garde" w:hAnsi="ITC Avant Garde"/>
                <w:sz w:val="20"/>
                <w:szCs w:val="20"/>
              </w:rPr>
              <w:t xml:space="preserve"> Anteproyecto para efectos de su consulta</w:t>
            </w:r>
            <w:r w:rsidR="009E1AB5">
              <w:rPr>
                <w:rFonts w:ascii="ITC Avant Garde" w:hAnsi="ITC Avant Garde"/>
                <w:sz w:val="20"/>
                <w:szCs w:val="20"/>
              </w:rPr>
              <w:t xml:space="preserve"> pública o, en su caso, </w:t>
            </w:r>
            <w:r w:rsidR="00BC29DE">
              <w:rPr>
                <w:rFonts w:ascii="ITC Avant Garde" w:hAnsi="ITC Avant Garde"/>
                <w:sz w:val="20"/>
                <w:szCs w:val="20"/>
              </w:rPr>
              <w:t xml:space="preserve">su </w:t>
            </w:r>
            <w:r w:rsidR="009E1AB5">
              <w:rPr>
                <w:rFonts w:ascii="ITC Avant Garde" w:hAnsi="ITC Avant Garde"/>
                <w:sz w:val="20"/>
                <w:szCs w:val="20"/>
              </w:rPr>
              <w:t>emisión.</w:t>
            </w:r>
          </w:p>
          <w:p w14:paraId="799FAB89" w14:textId="77777777" w:rsidR="009E1AB5" w:rsidRPr="009E1AB5" w:rsidRDefault="009E1AB5" w:rsidP="009E1AB5">
            <w:pPr>
              <w:pStyle w:val="Prrafodelista"/>
              <w:rPr>
                <w:rFonts w:ascii="ITC Avant Garde" w:hAnsi="ITC Avant Garde"/>
                <w:sz w:val="20"/>
                <w:szCs w:val="20"/>
              </w:rPr>
            </w:pPr>
          </w:p>
          <w:p w14:paraId="45CCF7A8" w14:textId="77777777" w:rsidR="009E1AB5" w:rsidRDefault="00784EA6" w:rsidP="009E1AB5">
            <w:pPr>
              <w:pStyle w:val="Prrafodelista"/>
              <w:numPr>
                <w:ilvl w:val="0"/>
                <w:numId w:val="14"/>
              </w:numPr>
              <w:shd w:val="clear" w:color="auto" w:fill="FFFFFF" w:themeFill="background1"/>
              <w:jc w:val="both"/>
              <w:rPr>
                <w:rFonts w:ascii="ITC Avant Garde" w:hAnsi="ITC Avant Garde"/>
                <w:sz w:val="20"/>
                <w:szCs w:val="20"/>
              </w:rPr>
            </w:pPr>
            <w:r w:rsidRPr="009E1AB5">
              <w:rPr>
                <w:rFonts w:ascii="ITC Avant Garde" w:hAnsi="ITC Avant Garde"/>
                <w:sz w:val="20"/>
                <w:szCs w:val="20"/>
              </w:rPr>
              <w:t>Las formalidades que habrán de considerar los interesados que decidan participar en una consulta pública realizada por el Instituto</w:t>
            </w:r>
            <w:r w:rsidR="00587A7B" w:rsidRPr="009E1AB5">
              <w:rPr>
                <w:rFonts w:ascii="ITC Avant Garde" w:hAnsi="ITC Avant Garde"/>
                <w:sz w:val="20"/>
                <w:szCs w:val="20"/>
              </w:rPr>
              <w:t>.</w:t>
            </w:r>
          </w:p>
          <w:p w14:paraId="039077B1" w14:textId="77777777" w:rsidR="009E1AB5" w:rsidRPr="009E1AB5" w:rsidRDefault="009E1AB5" w:rsidP="009E1AB5">
            <w:pPr>
              <w:pStyle w:val="Prrafodelista"/>
              <w:rPr>
                <w:rFonts w:ascii="ITC Avant Garde" w:hAnsi="ITC Avant Garde"/>
                <w:sz w:val="20"/>
                <w:szCs w:val="20"/>
              </w:rPr>
            </w:pPr>
          </w:p>
          <w:p w14:paraId="705EF4A9" w14:textId="77777777" w:rsidR="009E1AB5" w:rsidRDefault="00784EA6" w:rsidP="006717DC">
            <w:pPr>
              <w:pStyle w:val="Prrafodelista"/>
              <w:numPr>
                <w:ilvl w:val="0"/>
                <w:numId w:val="14"/>
              </w:numPr>
              <w:shd w:val="clear" w:color="auto" w:fill="FFFFFF" w:themeFill="background1"/>
              <w:jc w:val="both"/>
              <w:rPr>
                <w:rFonts w:ascii="ITC Avant Garde" w:hAnsi="ITC Avant Garde"/>
                <w:sz w:val="20"/>
                <w:szCs w:val="20"/>
              </w:rPr>
            </w:pPr>
            <w:r w:rsidRPr="009E1AB5">
              <w:rPr>
                <w:rFonts w:ascii="ITC Avant Garde" w:hAnsi="ITC Avant Garde"/>
                <w:sz w:val="20"/>
                <w:szCs w:val="20"/>
              </w:rPr>
              <w:t>Los plazos y características generales que deberá contener el Calendario de Consultas Públicas del Instituto.</w:t>
            </w:r>
          </w:p>
          <w:p w14:paraId="05000934" w14:textId="77777777" w:rsidR="009E1AB5" w:rsidRPr="009E1AB5" w:rsidRDefault="009E1AB5" w:rsidP="009E1AB5">
            <w:pPr>
              <w:pStyle w:val="Prrafodelista"/>
              <w:rPr>
                <w:rFonts w:ascii="ITC Avant Garde" w:hAnsi="ITC Avant Garde"/>
                <w:sz w:val="20"/>
                <w:szCs w:val="20"/>
              </w:rPr>
            </w:pPr>
          </w:p>
          <w:p w14:paraId="71A09798" w14:textId="47662B1A" w:rsidR="009E1AB5" w:rsidRDefault="004540F6" w:rsidP="008F14BA">
            <w:pPr>
              <w:pStyle w:val="Prrafodelista"/>
              <w:numPr>
                <w:ilvl w:val="0"/>
                <w:numId w:val="14"/>
              </w:numPr>
              <w:shd w:val="clear" w:color="auto" w:fill="FFFFFF" w:themeFill="background1"/>
              <w:jc w:val="both"/>
              <w:rPr>
                <w:rFonts w:ascii="ITC Avant Garde" w:hAnsi="ITC Avant Garde"/>
                <w:sz w:val="20"/>
                <w:szCs w:val="20"/>
              </w:rPr>
            </w:pPr>
            <w:r w:rsidRPr="009E1AB5">
              <w:rPr>
                <w:rFonts w:ascii="ITC Avant Garde" w:hAnsi="ITC Avant Garde"/>
                <w:sz w:val="20"/>
                <w:szCs w:val="20"/>
              </w:rPr>
              <w:t xml:space="preserve">Las características de los informes que deberán realizar las Unidades Administrativas y/o Coordinaciones Generales </w:t>
            </w:r>
            <w:r w:rsidR="009E1AB5">
              <w:rPr>
                <w:rFonts w:ascii="ITC Avant Garde" w:hAnsi="ITC Avant Garde"/>
                <w:sz w:val="20"/>
                <w:szCs w:val="20"/>
              </w:rPr>
              <w:t xml:space="preserve">del Instituto </w:t>
            </w:r>
            <w:r w:rsidRPr="009E1AB5">
              <w:rPr>
                <w:rFonts w:ascii="ITC Avant Garde" w:hAnsi="ITC Avant Garde"/>
                <w:sz w:val="20"/>
                <w:szCs w:val="20"/>
              </w:rPr>
              <w:t xml:space="preserve">respecto al análisis, ponderación, </w:t>
            </w:r>
            <w:r w:rsidR="009E1AB5">
              <w:rPr>
                <w:rFonts w:ascii="ITC Avant Garde" w:hAnsi="ITC Avant Garde"/>
                <w:sz w:val="20"/>
                <w:szCs w:val="20"/>
              </w:rPr>
              <w:t xml:space="preserve">formulación de </w:t>
            </w:r>
            <w:r w:rsidRPr="009E1AB5">
              <w:rPr>
                <w:rFonts w:ascii="ITC Avant Garde" w:hAnsi="ITC Avant Garde"/>
                <w:sz w:val="20"/>
                <w:szCs w:val="20"/>
              </w:rPr>
              <w:t>respuesta y posicionamiento hacia la información, comentarios, opiniones, aportaciones u otros elementos de análisis que los particulares presenten al Instituto, en los procesos de consulta pública que</w:t>
            </w:r>
            <w:r w:rsidR="00BC29DE">
              <w:rPr>
                <w:rFonts w:ascii="ITC Avant Garde" w:hAnsi="ITC Avant Garde"/>
                <w:sz w:val="20"/>
                <w:szCs w:val="20"/>
              </w:rPr>
              <w:t xml:space="preserve"> éste</w:t>
            </w:r>
            <w:r w:rsidRPr="009E1AB5">
              <w:rPr>
                <w:rFonts w:ascii="ITC Avant Garde" w:hAnsi="ITC Avant Garde"/>
                <w:sz w:val="20"/>
                <w:szCs w:val="20"/>
              </w:rPr>
              <w:t xml:space="preserve"> realice.</w:t>
            </w:r>
          </w:p>
          <w:p w14:paraId="33917981" w14:textId="77777777" w:rsidR="009E1AB5" w:rsidRPr="009E1AB5" w:rsidRDefault="009E1AB5" w:rsidP="009E1AB5">
            <w:pPr>
              <w:pStyle w:val="Prrafodelista"/>
              <w:rPr>
                <w:rFonts w:ascii="ITC Avant Garde" w:hAnsi="ITC Avant Garde"/>
                <w:sz w:val="20"/>
                <w:szCs w:val="20"/>
              </w:rPr>
            </w:pPr>
          </w:p>
          <w:p w14:paraId="782453C2" w14:textId="0224BAF5" w:rsidR="00784EA6" w:rsidRPr="009E1AB5" w:rsidRDefault="004540F6" w:rsidP="008F14BA">
            <w:pPr>
              <w:pStyle w:val="Prrafodelista"/>
              <w:numPr>
                <w:ilvl w:val="0"/>
                <w:numId w:val="14"/>
              </w:numPr>
              <w:shd w:val="clear" w:color="auto" w:fill="FFFFFF" w:themeFill="background1"/>
              <w:jc w:val="both"/>
              <w:rPr>
                <w:rFonts w:ascii="ITC Avant Garde" w:hAnsi="ITC Avant Garde"/>
                <w:sz w:val="20"/>
                <w:szCs w:val="20"/>
              </w:rPr>
            </w:pPr>
            <w:r w:rsidRPr="009E1AB5">
              <w:rPr>
                <w:rFonts w:ascii="ITC Avant Garde" w:hAnsi="ITC Avant Garde"/>
                <w:sz w:val="20"/>
                <w:szCs w:val="20"/>
              </w:rPr>
              <w:t xml:space="preserve">El </w:t>
            </w:r>
            <w:r w:rsidR="00BC29DE">
              <w:rPr>
                <w:rFonts w:ascii="ITC Avant Garde" w:hAnsi="ITC Avant Garde"/>
                <w:sz w:val="20"/>
                <w:szCs w:val="20"/>
              </w:rPr>
              <w:t xml:space="preserve">establecimiento de un </w:t>
            </w:r>
            <w:r w:rsidRPr="009E1AB5">
              <w:rPr>
                <w:rFonts w:ascii="ITC Avant Garde" w:hAnsi="ITC Avant Garde"/>
                <w:sz w:val="20"/>
                <w:szCs w:val="20"/>
              </w:rPr>
              <w:t xml:space="preserve">sistema </w:t>
            </w:r>
            <w:r w:rsidR="00BC29DE">
              <w:rPr>
                <w:rFonts w:ascii="ITC Avant Garde" w:hAnsi="ITC Avant Garde"/>
                <w:sz w:val="20"/>
                <w:szCs w:val="20"/>
              </w:rPr>
              <w:t xml:space="preserve">electrónico </w:t>
            </w:r>
            <w:r w:rsidRPr="009E1AB5">
              <w:rPr>
                <w:rFonts w:ascii="ITC Avant Garde" w:hAnsi="ITC Avant Garde"/>
                <w:sz w:val="20"/>
                <w:szCs w:val="20"/>
              </w:rPr>
              <w:t>para la notificación del inicio de las consultas públicas que realice el Instituto.</w:t>
            </w:r>
          </w:p>
          <w:p w14:paraId="4CF72EBB" w14:textId="77777777" w:rsidR="004540F6" w:rsidRPr="00741239" w:rsidRDefault="004540F6" w:rsidP="00784EA6">
            <w:pPr>
              <w:shd w:val="clear" w:color="auto" w:fill="FFFFFF" w:themeFill="background1"/>
              <w:jc w:val="both"/>
              <w:rPr>
                <w:rFonts w:ascii="ITC Avant Garde" w:hAnsi="ITC Avant Garde"/>
                <w:sz w:val="20"/>
                <w:szCs w:val="20"/>
              </w:rPr>
            </w:pPr>
          </w:p>
          <w:p w14:paraId="44C22A75" w14:textId="7FC8FE2D" w:rsidR="00D60654" w:rsidRDefault="009E1AB5" w:rsidP="003A6660">
            <w:pPr>
              <w:shd w:val="clear" w:color="auto" w:fill="FFFFFF" w:themeFill="background1"/>
              <w:jc w:val="both"/>
              <w:rPr>
                <w:rFonts w:ascii="ITC Avant Garde" w:hAnsi="ITC Avant Garde"/>
                <w:sz w:val="20"/>
                <w:szCs w:val="20"/>
              </w:rPr>
            </w:pPr>
            <w:r>
              <w:rPr>
                <w:rFonts w:ascii="ITC Avant Garde" w:hAnsi="ITC Avant Garde"/>
                <w:sz w:val="20"/>
                <w:szCs w:val="20"/>
              </w:rPr>
              <w:t>Con l</w:t>
            </w:r>
            <w:r w:rsidR="00D60654">
              <w:rPr>
                <w:rFonts w:ascii="ITC Avant Garde" w:hAnsi="ITC Avant Garde"/>
                <w:sz w:val="20"/>
                <w:szCs w:val="20"/>
              </w:rPr>
              <w:t xml:space="preserve">o anterior, el Instituto </w:t>
            </w:r>
            <w:r w:rsidR="00BC29DE">
              <w:rPr>
                <w:rFonts w:ascii="ITC Avant Garde" w:hAnsi="ITC Avant Garde"/>
                <w:sz w:val="20"/>
                <w:szCs w:val="20"/>
              </w:rPr>
              <w:t>dotará a los ciudadanos y empresas,</w:t>
            </w:r>
            <w:r w:rsidR="00D60654">
              <w:rPr>
                <w:rFonts w:ascii="ITC Avant Garde" w:hAnsi="ITC Avant Garde"/>
                <w:sz w:val="20"/>
                <w:szCs w:val="20"/>
              </w:rPr>
              <w:t xml:space="preserve"> certidumbre, claridad y orden a </w:t>
            </w:r>
            <w:r w:rsidR="00BC29DE">
              <w:rPr>
                <w:rFonts w:ascii="ITC Avant Garde" w:hAnsi="ITC Avant Garde"/>
                <w:sz w:val="20"/>
                <w:szCs w:val="20"/>
              </w:rPr>
              <w:t xml:space="preserve">propósito de </w:t>
            </w:r>
            <w:r w:rsidR="00D60654">
              <w:rPr>
                <w:rFonts w:ascii="ITC Avant Garde" w:hAnsi="ITC Avant Garde"/>
                <w:sz w:val="20"/>
                <w:szCs w:val="20"/>
              </w:rPr>
              <w:t xml:space="preserve">los preceptos contenidos en la LFTR, en cuanto a su proceso de elaboración de </w:t>
            </w:r>
            <w:r w:rsidR="00E21A08">
              <w:rPr>
                <w:rFonts w:ascii="ITC Avant Garde" w:hAnsi="ITC Avant Garde"/>
                <w:sz w:val="20"/>
                <w:szCs w:val="20"/>
              </w:rPr>
              <w:t>nuevas</w:t>
            </w:r>
            <w:r w:rsidR="00D60654">
              <w:rPr>
                <w:rFonts w:ascii="ITC Avant Garde" w:hAnsi="ITC Avant Garde"/>
                <w:sz w:val="20"/>
                <w:szCs w:val="20"/>
              </w:rPr>
              <w:t xml:space="preserve"> regula</w:t>
            </w:r>
            <w:r w:rsidR="00E21A08">
              <w:rPr>
                <w:rFonts w:ascii="ITC Avant Garde" w:hAnsi="ITC Avant Garde"/>
                <w:sz w:val="20"/>
                <w:szCs w:val="20"/>
              </w:rPr>
              <w:t>ciones</w:t>
            </w:r>
            <w:r w:rsidR="00D60654">
              <w:rPr>
                <w:rFonts w:ascii="ITC Avant Garde" w:hAnsi="ITC Avant Garde"/>
                <w:sz w:val="20"/>
                <w:szCs w:val="20"/>
              </w:rPr>
              <w:t>, a través de la transparencia, participación ciudadana</w:t>
            </w:r>
            <w:r w:rsidR="00BC29DE">
              <w:rPr>
                <w:rFonts w:ascii="ITC Avant Garde" w:hAnsi="ITC Avant Garde"/>
                <w:sz w:val="20"/>
                <w:szCs w:val="20"/>
              </w:rPr>
              <w:t>, así como a través del uso de</w:t>
            </w:r>
            <w:r w:rsidR="00D60654">
              <w:rPr>
                <w:rFonts w:ascii="ITC Avant Garde" w:hAnsi="ITC Avant Garde"/>
                <w:sz w:val="20"/>
                <w:szCs w:val="20"/>
              </w:rPr>
              <w:t xml:space="preserve"> </w:t>
            </w:r>
            <w:r w:rsidR="00BC29DE">
              <w:rPr>
                <w:rFonts w:ascii="ITC Avant Garde" w:hAnsi="ITC Avant Garde"/>
                <w:sz w:val="20"/>
                <w:szCs w:val="20"/>
              </w:rPr>
              <w:t>l</w:t>
            </w:r>
            <w:r w:rsidR="00D60654">
              <w:rPr>
                <w:rFonts w:ascii="ITC Avant Garde" w:hAnsi="ITC Avant Garde"/>
                <w:sz w:val="20"/>
                <w:szCs w:val="20"/>
              </w:rPr>
              <w:t xml:space="preserve">os análisis de impacto regulatorio </w:t>
            </w:r>
            <w:r w:rsidR="00E21A08">
              <w:rPr>
                <w:rFonts w:ascii="ITC Avant Garde" w:hAnsi="ITC Avant Garde"/>
                <w:sz w:val="20"/>
                <w:szCs w:val="20"/>
              </w:rPr>
              <w:t xml:space="preserve">aquí </w:t>
            </w:r>
            <w:r w:rsidR="00D60654">
              <w:rPr>
                <w:rFonts w:ascii="ITC Avant Garde" w:hAnsi="ITC Avant Garde"/>
                <w:sz w:val="20"/>
                <w:szCs w:val="20"/>
              </w:rPr>
              <w:t>propuestos.</w:t>
            </w:r>
          </w:p>
          <w:p w14:paraId="24AE3197" w14:textId="2B6033E1" w:rsidR="001B10F0" w:rsidRPr="00741239" w:rsidRDefault="001B10F0" w:rsidP="00D60654">
            <w:pPr>
              <w:shd w:val="clear" w:color="auto" w:fill="FFFFFF" w:themeFill="background1"/>
              <w:jc w:val="both"/>
              <w:rPr>
                <w:rFonts w:ascii="ITC Avant Garde" w:hAnsi="ITC Avant Garde"/>
                <w:sz w:val="20"/>
                <w:szCs w:val="20"/>
              </w:rPr>
            </w:pPr>
          </w:p>
        </w:tc>
      </w:tr>
    </w:tbl>
    <w:p w14:paraId="2C55802C" w14:textId="77777777" w:rsidR="001932FC" w:rsidRPr="00741239" w:rsidRDefault="001932FC" w:rsidP="001932FC">
      <w:pPr>
        <w:jc w:val="both"/>
        <w:rPr>
          <w:rFonts w:ascii="ITC Avant Garde" w:hAnsi="ITC Avant Garde"/>
        </w:rPr>
      </w:pPr>
    </w:p>
    <w:tbl>
      <w:tblPr>
        <w:tblStyle w:val="Tablaconcuadrcula"/>
        <w:tblW w:w="0" w:type="auto"/>
        <w:shd w:val="clear" w:color="auto" w:fill="FFFFFF" w:themeFill="background1"/>
        <w:tblLayout w:type="fixed"/>
        <w:tblLook w:val="04A0" w:firstRow="1" w:lastRow="0" w:firstColumn="1" w:lastColumn="0" w:noHBand="0" w:noVBand="1"/>
      </w:tblPr>
      <w:tblGrid>
        <w:gridCol w:w="8828"/>
      </w:tblGrid>
      <w:tr w:rsidR="001932FC" w:rsidRPr="00741239" w14:paraId="753D1F5E" w14:textId="77777777" w:rsidTr="00C73DE6">
        <w:tc>
          <w:tcPr>
            <w:tcW w:w="8828" w:type="dxa"/>
            <w:shd w:val="clear" w:color="auto" w:fill="FFFFFF" w:themeFill="background1"/>
          </w:tcPr>
          <w:p w14:paraId="6722DFFD" w14:textId="0A840459" w:rsidR="001932FC" w:rsidRPr="00741239" w:rsidRDefault="001932FC" w:rsidP="001932FC">
            <w:pPr>
              <w:jc w:val="both"/>
              <w:rPr>
                <w:rFonts w:ascii="ITC Avant Garde" w:hAnsi="ITC Avant Garde"/>
                <w:b/>
                <w:sz w:val="20"/>
                <w:szCs w:val="20"/>
              </w:rPr>
            </w:pPr>
            <w:r w:rsidRPr="00741239">
              <w:rPr>
                <w:rFonts w:ascii="ITC Avant Garde" w:hAnsi="ITC Avant Garde"/>
                <w:b/>
                <w:sz w:val="20"/>
                <w:szCs w:val="20"/>
              </w:rPr>
              <w:t>2.</w:t>
            </w:r>
            <w:r w:rsidR="00E6080B" w:rsidRPr="00741239">
              <w:rPr>
                <w:rFonts w:ascii="ITC Avant Garde" w:hAnsi="ITC Avant Garde"/>
                <w:b/>
                <w:sz w:val="20"/>
                <w:szCs w:val="20"/>
              </w:rPr>
              <w:t>-</w:t>
            </w:r>
            <w:r w:rsidRPr="00741239">
              <w:rPr>
                <w:rFonts w:ascii="ITC Avant Garde" w:hAnsi="ITC Avant Garde"/>
                <w:b/>
                <w:sz w:val="20"/>
                <w:szCs w:val="20"/>
              </w:rPr>
              <w:t xml:space="preserve"> Describa la problemática o situación que da origen al anteproyecto de regulación:</w:t>
            </w:r>
          </w:p>
          <w:p w14:paraId="2BE7E69B" w14:textId="77777777" w:rsidR="00632312" w:rsidRDefault="00632312" w:rsidP="00632312">
            <w:pPr>
              <w:jc w:val="both"/>
              <w:rPr>
                <w:rFonts w:ascii="ITC Avant Garde" w:hAnsi="ITC Avant Garde"/>
                <w:sz w:val="20"/>
                <w:szCs w:val="20"/>
              </w:rPr>
            </w:pPr>
          </w:p>
          <w:p w14:paraId="3D10D243" w14:textId="793DE291" w:rsidR="00BC29DE" w:rsidRDefault="00BC29DE" w:rsidP="00632312">
            <w:pPr>
              <w:jc w:val="both"/>
              <w:rPr>
                <w:rFonts w:ascii="ITC Avant Garde" w:hAnsi="ITC Avant Garde"/>
                <w:sz w:val="20"/>
                <w:szCs w:val="20"/>
              </w:rPr>
            </w:pPr>
            <w:r w:rsidRPr="00BC29DE">
              <w:rPr>
                <w:rFonts w:ascii="ITC Avant Garde" w:hAnsi="ITC Avant Garde"/>
                <w:sz w:val="20"/>
                <w:szCs w:val="20"/>
              </w:rPr>
              <w:t xml:space="preserve">La regulación es una de las </w:t>
            </w:r>
            <w:r>
              <w:rPr>
                <w:rFonts w:ascii="ITC Avant Garde" w:hAnsi="ITC Avant Garde"/>
                <w:sz w:val="20"/>
                <w:szCs w:val="20"/>
              </w:rPr>
              <w:t xml:space="preserve">principales </w:t>
            </w:r>
            <w:r w:rsidRPr="00BC29DE">
              <w:rPr>
                <w:rFonts w:ascii="ITC Avant Garde" w:hAnsi="ITC Avant Garde"/>
                <w:sz w:val="20"/>
                <w:szCs w:val="20"/>
              </w:rPr>
              <w:t xml:space="preserve">funciones </w:t>
            </w:r>
            <w:r>
              <w:rPr>
                <w:rFonts w:ascii="ITC Avant Garde" w:hAnsi="ITC Avant Garde"/>
                <w:sz w:val="20"/>
                <w:szCs w:val="20"/>
              </w:rPr>
              <w:t>de todo</w:t>
            </w:r>
            <w:r w:rsidR="009F3D32">
              <w:rPr>
                <w:rFonts w:ascii="ITC Avant Garde" w:hAnsi="ITC Avant Garde"/>
                <w:sz w:val="20"/>
                <w:szCs w:val="20"/>
              </w:rPr>
              <w:t xml:space="preserve"> G</w:t>
            </w:r>
            <w:r w:rsidRPr="00BC29DE">
              <w:rPr>
                <w:rFonts w:ascii="ITC Avant Garde" w:hAnsi="ITC Avant Garde"/>
                <w:sz w:val="20"/>
                <w:szCs w:val="20"/>
              </w:rPr>
              <w:t xml:space="preserve">obierno, </w:t>
            </w:r>
            <w:r>
              <w:rPr>
                <w:rFonts w:ascii="ITC Avant Garde" w:hAnsi="ITC Avant Garde"/>
                <w:sz w:val="20"/>
                <w:szCs w:val="20"/>
              </w:rPr>
              <w:t>así como el</w:t>
            </w:r>
            <w:r w:rsidRPr="00BC29DE">
              <w:rPr>
                <w:rFonts w:ascii="ITC Avant Garde" w:hAnsi="ITC Avant Garde"/>
                <w:sz w:val="20"/>
                <w:szCs w:val="20"/>
              </w:rPr>
              <w:t xml:space="preserve"> principal instrumento mediante el cual promueve el bienestar social y económico. La calidad de la regulación y del proceso de diseño e implementación de</w:t>
            </w:r>
            <w:r w:rsidR="009F3D32">
              <w:rPr>
                <w:rFonts w:ascii="ITC Avant Garde" w:hAnsi="ITC Avant Garde"/>
                <w:sz w:val="20"/>
                <w:szCs w:val="20"/>
              </w:rPr>
              <w:t xml:space="preserve"> sus</w:t>
            </w:r>
            <w:r w:rsidRPr="00BC29DE">
              <w:rPr>
                <w:rFonts w:ascii="ITC Avant Garde" w:hAnsi="ITC Avant Garde"/>
                <w:sz w:val="20"/>
                <w:szCs w:val="20"/>
              </w:rPr>
              <w:t xml:space="preserve"> políticas es un factor </w:t>
            </w:r>
            <w:r w:rsidR="009F3D32">
              <w:rPr>
                <w:rFonts w:ascii="ITC Avant Garde" w:hAnsi="ITC Avant Garde"/>
                <w:sz w:val="20"/>
                <w:szCs w:val="20"/>
              </w:rPr>
              <w:t>clave</w:t>
            </w:r>
            <w:r w:rsidRPr="00BC29DE">
              <w:rPr>
                <w:rFonts w:ascii="ITC Avant Garde" w:hAnsi="ITC Avant Garde"/>
                <w:sz w:val="20"/>
                <w:szCs w:val="20"/>
              </w:rPr>
              <w:t xml:space="preserve"> para lograr estabilidad macroeconómica, el incremento en el empleo, la calidad en los servicios sociales, la inno</w:t>
            </w:r>
            <w:r w:rsidR="009F3D32">
              <w:rPr>
                <w:rFonts w:ascii="ITC Avant Garde" w:hAnsi="ITC Avant Garde"/>
                <w:sz w:val="20"/>
                <w:szCs w:val="20"/>
              </w:rPr>
              <w:t>vación y desarrollo empresarial, entre otros.</w:t>
            </w:r>
          </w:p>
          <w:p w14:paraId="495F178D" w14:textId="77777777" w:rsidR="00BC29DE" w:rsidRDefault="00BC29DE" w:rsidP="00632312">
            <w:pPr>
              <w:jc w:val="both"/>
              <w:rPr>
                <w:rFonts w:ascii="ITC Avant Garde" w:hAnsi="ITC Avant Garde"/>
                <w:sz w:val="20"/>
                <w:szCs w:val="20"/>
              </w:rPr>
            </w:pPr>
          </w:p>
          <w:p w14:paraId="60175370" w14:textId="5688B076" w:rsidR="00BC29DE" w:rsidRDefault="009F3D32" w:rsidP="00632312">
            <w:pPr>
              <w:jc w:val="both"/>
              <w:rPr>
                <w:rFonts w:ascii="ITC Avant Garde" w:hAnsi="ITC Avant Garde"/>
                <w:sz w:val="20"/>
                <w:szCs w:val="20"/>
              </w:rPr>
            </w:pPr>
            <w:r w:rsidRPr="009F3D32">
              <w:rPr>
                <w:rFonts w:ascii="ITC Avant Garde" w:hAnsi="ITC Avant Garde"/>
                <w:sz w:val="20"/>
                <w:szCs w:val="20"/>
              </w:rPr>
              <w:t xml:space="preserve">La regulación son el conjunto de instrumentos jurídicos que emplea el </w:t>
            </w:r>
            <w:r>
              <w:rPr>
                <w:rFonts w:ascii="ITC Avant Garde" w:hAnsi="ITC Avant Garde"/>
                <w:sz w:val="20"/>
                <w:szCs w:val="20"/>
              </w:rPr>
              <w:t>G</w:t>
            </w:r>
            <w:r w:rsidRPr="009F3D32">
              <w:rPr>
                <w:rFonts w:ascii="ITC Avant Garde" w:hAnsi="ITC Avant Garde"/>
                <w:sz w:val="20"/>
                <w:szCs w:val="20"/>
              </w:rPr>
              <w:t>obierno para establecer obl</w:t>
            </w:r>
            <w:r>
              <w:rPr>
                <w:rFonts w:ascii="ITC Avant Garde" w:hAnsi="ITC Avant Garde"/>
                <w:sz w:val="20"/>
                <w:szCs w:val="20"/>
              </w:rPr>
              <w:t>igaciones, acciones</w:t>
            </w:r>
            <w:r w:rsidRPr="009F3D32">
              <w:rPr>
                <w:rFonts w:ascii="ITC Avant Garde" w:hAnsi="ITC Avant Garde"/>
                <w:sz w:val="20"/>
                <w:szCs w:val="20"/>
              </w:rPr>
              <w:t xml:space="preserve"> y procesos con los que tienen que cumplir los particulares, las empresas e incluso el </w:t>
            </w:r>
            <w:r>
              <w:rPr>
                <w:rFonts w:ascii="ITC Avant Garde" w:hAnsi="ITC Avant Garde"/>
                <w:sz w:val="20"/>
                <w:szCs w:val="20"/>
              </w:rPr>
              <w:t>mismo, dichos i</w:t>
            </w:r>
            <w:r w:rsidRPr="009F3D32">
              <w:rPr>
                <w:rFonts w:ascii="ITC Avant Garde" w:hAnsi="ITC Avant Garde"/>
                <w:sz w:val="20"/>
                <w:szCs w:val="20"/>
              </w:rPr>
              <w:t xml:space="preserve">nstrumentos se fundamentan en actos legislativos o administrativos de carácter general, tales como leyes, reglamentos, </w:t>
            </w:r>
            <w:r w:rsidRPr="009F3D32">
              <w:rPr>
                <w:rFonts w:ascii="ITC Avant Garde" w:hAnsi="ITC Avant Garde"/>
                <w:sz w:val="20"/>
                <w:szCs w:val="20"/>
              </w:rPr>
              <w:lastRenderedPageBreak/>
              <w:t>decretos, acuerdos, normas, circulares y formatos, así como lineamientos, criterios, metodologías, instructivos, directivas, reglas y manuales</w:t>
            </w:r>
            <w:r>
              <w:rPr>
                <w:rFonts w:ascii="ITC Avant Garde" w:hAnsi="ITC Avant Garde"/>
                <w:sz w:val="20"/>
                <w:szCs w:val="20"/>
              </w:rPr>
              <w:t>.</w:t>
            </w:r>
          </w:p>
          <w:p w14:paraId="54E679D4" w14:textId="77777777" w:rsidR="009F3D32" w:rsidRDefault="009F3D32" w:rsidP="00632312">
            <w:pPr>
              <w:jc w:val="both"/>
              <w:rPr>
                <w:rFonts w:ascii="ITC Avant Garde" w:hAnsi="ITC Avant Garde"/>
                <w:sz w:val="20"/>
                <w:szCs w:val="20"/>
              </w:rPr>
            </w:pPr>
          </w:p>
          <w:p w14:paraId="6C53CBB3" w14:textId="761E2956" w:rsidR="00632312" w:rsidRDefault="00632312" w:rsidP="00632312">
            <w:pPr>
              <w:jc w:val="both"/>
              <w:rPr>
                <w:rFonts w:ascii="ITC Avant Garde" w:hAnsi="ITC Avant Garde"/>
                <w:sz w:val="20"/>
                <w:szCs w:val="20"/>
              </w:rPr>
            </w:pPr>
            <w:r>
              <w:rPr>
                <w:rFonts w:ascii="ITC Avant Garde" w:hAnsi="ITC Avant Garde"/>
                <w:sz w:val="20"/>
                <w:szCs w:val="20"/>
              </w:rPr>
              <w:t xml:space="preserve">Las </w:t>
            </w:r>
            <w:r w:rsidR="009F3D32">
              <w:rPr>
                <w:rFonts w:ascii="ITC Avant Garde" w:hAnsi="ITC Avant Garde"/>
                <w:sz w:val="20"/>
                <w:szCs w:val="20"/>
              </w:rPr>
              <w:t>denominadas “</w:t>
            </w:r>
            <w:r>
              <w:rPr>
                <w:rFonts w:ascii="ITC Avant Garde" w:hAnsi="ITC Avant Garde"/>
                <w:sz w:val="20"/>
                <w:szCs w:val="20"/>
              </w:rPr>
              <w:t>fallas de mercado</w:t>
            </w:r>
            <w:r w:rsidR="009F3D32">
              <w:rPr>
                <w:rFonts w:ascii="ITC Avant Garde" w:hAnsi="ITC Avant Garde"/>
                <w:sz w:val="20"/>
                <w:szCs w:val="20"/>
              </w:rPr>
              <w:t xml:space="preserve">” de la teoría económica, hacen referencia a determinadas situaciones en las cuales se da una </w:t>
            </w:r>
            <w:r>
              <w:rPr>
                <w:rFonts w:ascii="ITC Avant Garde" w:hAnsi="ITC Avant Garde"/>
                <w:sz w:val="20"/>
                <w:szCs w:val="20"/>
              </w:rPr>
              <w:t>ineficiente distribución de los bienes y se</w:t>
            </w:r>
            <w:r w:rsidR="009F3D32">
              <w:rPr>
                <w:rFonts w:ascii="ITC Avant Garde" w:hAnsi="ITC Avant Garde"/>
                <w:sz w:val="20"/>
                <w:szCs w:val="20"/>
              </w:rPr>
              <w:t>rvicios en un mercado determinado</w:t>
            </w:r>
            <w:r>
              <w:rPr>
                <w:rFonts w:ascii="ITC Avant Garde" w:hAnsi="ITC Avant Garde"/>
                <w:sz w:val="20"/>
                <w:szCs w:val="20"/>
              </w:rPr>
              <w:t xml:space="preserve"> a causa de</w:t>
            </w:r>
            <w:r w:rsidR="009F3D32">
              <w:rPr>
                <w:rFonts w:ascii="ITC Avant Garde" w:hAnsi="ITC Avant Garde"/>
                <w:sz w:val="20"/>
                <w:szCs w:val="20"/>
              </w:rPr>
              <w:t xml:space="preserve"> la presentación de</w:t>
            </w:r>
            <w:r>
              <w:rPr>
                <w:rFonts w:ascii="ITC Avant Garde" w:hAnsi="ITC Avant Garde"/>
                <w:sz w:val="20"/>
                <w:szCs w:val="20"/>
              </w:rPr>
              <w:t xml:space="preserve"> </w:t>
            </w:r>
            <w:r w:rsidRPr="005A1991">
              <w:rPr>
                <w:rFonts w:ascii="ITC Avant Garde" w:hAnsi="ITC Avant Garde"/>
                <w:sz w:val="20"/>
                <w:szCs w:val="20"/>
              </w:rPr>
              <w:t>externalidades, bienes públicos, info</w:t>
            </w:r>
            <w:r>
              <w:rPr>
                <w:rFonts w:ascii="ITC Avant Garde" w:hAnsi="ITC Avant Garde"/>
                <w:sz w:val="20"/>
                <w:szCs w:val="20"/>
              </w:rPr>
              <w:t xml:space="preserve">rmación asimétrica y monopolios. Mientras que las </w:t>
            </w:r>
            <w:r w:rsidR="00BB67D4">
              <w:rPr>
                <w:rFonts w:ascii="ITC Avant Garde" w:hAnsi="ITC Avant Garde"/>
                <w:sz w:val="20"/>
                <w:szCs w:val="20"/>
              </w:rPr>
              <w:t>“</w:t>
            </w:r>
            <w:r>
              <w:rPr>
                <w:rFonts w:ascii="ITC Avant Garde" w:hAnsi="ITC Avant Garde"/>
                <w:sz w:val="20"/>
                <w:szCs w:val="20"/>
              </w:rPr>
              <w:t>fallas regulatorias</w:t>
            </w:r>
            <w:r w:rsidR="00BB67D4">
              <w:rPr>
                <w:rFonts w:ascii="ITC Avant Garde" w:hAnsi="ITC Avant Garde"/>
                <w:sz w:val="20"/>
                <w:szCs w:val="20"/>
              </w:rPr>
              <w:t>”</w:t>
            </w:r>
            <w:r>
              <w:rPr>
                <w:rFonts w:ascii="ITC Avant Garde" w:hAnsi="ITC Avant Garde"/>
                <w:sz w:val="20"/>
                <w:szCs w:val="20"/>
              </w:rPr>
              <w:t xml:space="preserve"> aluden al propio marco normativo que no </w:t>
            </w:r>
            <w:r w:rsidR="00BB67D4">
              <w:rPr>
                <w:rFonts w:ascii="ITC Avant Garde" w:hAnsi="ITC Avant Garde"/>
                <w:sz w:val="20"/>
                <w:szCs w:val="20"/>
              </w:rPr>
              <w:t>cubre</w:t>
            </w:r>
            <w:r>
              <w:rPr>
                <w:rFonts w:ascii="ITC Avant Garde" w:hAnsi="ITC Avant Garde"/>
                <w:sz w:val="20"/>
                <w:szCs w:val="20"/>
              </w:rPr>
              <w:t xml:space="preserve"> los objeti</w:t>
            </w:r>
            <w:r w:rsidR="009F3D32">
              <w:rPr>
                <w:rFonts w:ascii="ITC Avant Garde" w:hAnsi="ITC Avant Garde"/>
                <w:sz w:val="20"/>
                <w:szCs w:val="20"/>
              </w:rPr>
              <w:t xml:space="preserve">vos </w:t>
            </w:r>
            <w:r w:rsidR="00BB67D4">
              <w:rPr>
                <w:rFonts w:ascii="ITC Avant Garde" w:hAnsi="ITC Avant Garde"/>
                <w:sz w:val="20"/>
                <w:szCs w:val="20"/>
              </w:rPr>
              <w:t xml:space="preserve">originalmente </w:t>
            </w:r>
            <w:r w:rsidR="009F3D32">
              <w:rPr>
                <w:rFonts w:ascii="ITC Avant Garde" w:hAnsi="ITC Avant Garde"/>
                <w:sz w:val="20"/>
                <w:szCs w:val="20"/>
              </w:rPr>
              <w:t>planteados en la regulación,</w:t>
            </w:r>
            <w:r>
              <w:rPr>
                <w:rFonts w:ascii="ITC Avant Garde" w:hAnsi="ITC Avant Garde"/>
                <w:sz w:val="20"/>
                <w:szCs w:val="20"/>
              </w:rPr>
              <w:t xml:space="preserve"> no contempla los posibles escenarios</w:t>
            </w:r>
            <w:r w:rsidR="00BB67D4">
              <w:rPr>
                <w:rFonts w:ascii="ITC Avant Garde" w:hAnsi="ITC Avant Garde"/>
                <w:sz w:val="20"/>
                <w:szCs w:val="20"/>
              </w:rPr>
              <w:t xml:space="preserve"> que se pudieran desprender o surgir,</w:t>
            </w:r>
            <w:r>
              <w:rPr>
                <w:rFonts w:ascii="ITC Avant Garde" w:hAnsi="ITC Avant Garde"/>
                <w:sz w:val="20"/>
                <w:szCs w:val="20"/>
              </w:rPr>
              <w:t xml:space="preserve"> al dejar lagunas</w:t>
            </w:r>
            <w:r w:rsidR="00BB67D4">
              <w:rPr>
                <w:rFonts w:ascii="ITC Avant Garde" w:hAnsi="ITC Avant Garde"/>
                <w:sz w:val="20"/>
                <w:szCs w:val="20"/>
              </w:rPr>
              <w:t xml:space="preserve"> o vacíos</w:t>
            </w:r>
            <w:r>
              <w:rPr>
                <w:rFonts w:ascii="ITC Avant Garde" w:hAnsi="ITC Avant Garde"/>
                <w:sz w:val="20"/>
                <w:szCs w:val="20"/>
              </w:rPr>
              <w:t xml:space="preserve"> legales en </w:t>
            </w:r>
            <w:r w:rsidR="00BB67D4">
              <w:rPr>
                <w:rFonts w:ascii="ITC Avant Garde" w:hAnsi="ITC Avant Garde"/>
                <w:sz w:val="20"/>
                <w:szCs w:val="20"/>
              </w:rPr>
              <w:t>los propios instrumentos</w:t>
            </w:r>
            <w:r>
              <w:rPr>
                <w:rFonts w:ascii="ITC Avant Garde" w:hAnsi="ITC Avant Garde"/>
                <w:sz w:val="20"/>
                <w:szCs w:val="20"/>
              </w:rPr>
              <w:t xml:space="preserve">, o </w:t>
            </w:r>
            <w:r w:rsidR="00BB67D4">
              <w:rPr>
                <w:rFonts w:ascii="ITC Avant Garde" w:hAnsi="ITC Avant Garde"/>
                <w:sz w:val="20"/>
                <w:szCs w:val="20"/>
              </w:rPr>
              <w:t>bien, cumple con su objetivo</w:t>
            </w:r>
            <w:r>
              <w:rPr>
                <w:rFonts w:ascii="ITC Avant Garde" w:hAnsi="ITC Avant Garde"/>
                <w:sz w:val="20"/>
                <w:szCs w:val="20"/>
              </w:rPr>
              <w:t xml:space="preserve"> pero lo hace de un modo sumame</w:t>
            </w:r>
            <w:r w:rsidR="009F3D32">
              <w:rPr>
                <w:rFonts w:ascii="ITC Avant Garde" w:hAnsi="ITC Avant Garde"/>
                <w:sz w:val="20"/>
                <w:szCs w:val="20"/>
              </w:rPr>
              <w:t>nte gravoso para los regulados.</w:t>
            </w:r>
          </w:p>
          <w:p w14:paraId="148165AD" w14:textId="77777777" w:rsidR="00632312" w:rsidRDefault="00632312" w:rsidP="00632312">
            <w:pPr>
              <w:jc w:val="both"/>
              <w:rPr>
                <w:rFonts w:ascii="ITC Avant Garde" w:hAnsi="ITC Avant Garde"/>
                <w:sz w:val="20"/>
                <w:szCs w:val="20"/>
              </w:rPr>
            </w:pPr>
          </w:p>
          <w:p w14:paraId="65BA7229" w14:textId="373D1369" w:rsidR="00632312" w:rsidRDefault="00BB67D4" w:rsidP="00632312">
            <w:pPr>
              <w:jc w:val="both"/>
              <w:rPr>
                <w:rFonts w:ascii="ITC Avant Garde" w:hAnsi="ITC Avant Garde"/>
                <w:sz w:val="20"/>
                <w:szCs w:val="20"/>
              </w:rPr>
            </w:pPr>
            <w:r>
              <w:rPr>
                <w:rFonts w:ascii="ITC Avant Garde" w:hAnsi="ITC Avant Garde"/>
                <w:sz w:val="20"/>
                <w:szCs w:val="20"/>
              </w:rPr>
              <w:t>Al respecto</w:t>
            </w:r>
            <w:r w:rsidR="00632312">
              <w:rPr>
                <w:rFonts w:ascii="ITC Avant Garde" w:hAnsi="ITC Avant Garde"/>
                <w:sz w:val="20"/>
                <w:szCs w:val="20"/>
              </w:rPr>
              <w:t xml:space="preserve">, </w:t>
            </w:r>
            <w:r>
              <w:rPr>
                <w:rFonts w:ascii="ITC Avant Garde" w:hAnsi="ITC Avant Garde"/>
                <w:sz w:val="20"/>
                <w:szCs w:val="20"/>
              </w:rPr>
              <w:t xml:space="preserve">Joseph </w:t>
            </w:r>
            <w:r w:rsidR="00632312" w:rsidRPr="00BB67D4">
              <w:rPr>
                <w:rFonts w:ascii="ITC Avant Garde" w:hAnsi="ITC Avant Garde"/>
                <w:sz w:val="20"/>
                <w:szCs w:val="20"/>
              </w:rPr>
              <w:t xml:space="preserve">Stiglitz </w:t>
            </w:r>
            <w:r>
              <w:rPr>
                <w:rFonts w:ascii="ITC Avant Garde" w:hAnsi="ITC Avant Garde"/>
                <w:sz w:val="20"/>
                <w:szCs w:val="20"/>
              </w:rPr>
              <w:t>–Premio Nobel de Economía- ha afirmado que la regulación persigue</w:t>
            </w:r>
            <w:r w:rsidR="00632312" w:rsidRPr="005A1991">
              <w:rPr>
                <w:rFonts w:ascii="ITC Avant Garde" w:hAnsi="ITC Avant Garde"/>
                <w:sz w:val="20"/>
                <w:szCs w:val="20"/>
              </w:rPr>
              <w:t xml:space="preserve"> cuatro propósitos</w:t>
            </w:r>
            <w:r w:rsidR="00632312">
              <w:rPr>
                <w:rFonts w:ascii="ITC Avant Garde" w:hAnsi="ITC Avant Garde"/>
                <w:sz w:val="20"/>
                <w:szCs w:val="20"/>
              </w:rPr>
              <w:t>, específicamente</w:t>
            </w:r>
            <w:r>
              <w:rPr>
                <w:rFonts w:ascii="ITC Avant Garde" w:hAnsi="ITC Avant Garde"/>
                <w:sz w:val="20"/>
                <w:szCs w:val="20"/>
              </w:rPr>
              <w:t>,</w:t>
            </w:r>
            <w:r w:rsidR="00632312">
              <w:rPr>
                <w:rFonts w:ascii="ITC Avant Garde" w:hAnsi="ITC Avant Garde"/>
                <w:sz w:val="20"/>
                <w:szCs w:val="20"/>
              </w:rPr>
              <w:t xml:space="preserve"> en el mercado</w:t>
            </w:r>
            <w:r w:rsidR="00632312" w:rsidRPr="005A1991">
              <w:rPr>
                <w:rFonts w:ascii="ITC Avant Garde" w:hAnsi="ITC Avant Garde"/>
                <w:sz w:val="20"/>
                <w:szCs w:val="20"/>
              </w:rPr>
              <w:t xml:space="preserve"> financier</w:t>
            </w:r>
            <w:r>
              <w:rPr>
                <w:rFonts w:ascii="ITC Avant Garde" w:hAnsi="ITC Avant Garde"/>
                <w:sz w:val="20"/>
                <w:szCs w:val="20"/>
              </w:rPr>
              <w:t xml:space="preserve">o </w:t>
            </w:r>
            <w:r w:rsidR="00632312" w:rsidRPr="005A1991">
              <w:rPr>
                <w:rFonts w:ascii="ITC Avant Garde" w:hAnsi="ITC Avant Garde"/>
                <w:sz w:val="20"/>
                <w:szCs w:val="20"/>
              </w:rPr>
              <w:t>[1]</w:t>
            </w:r>
            <w:r w:rsidR="00632312">
              <w:rPr>
                <w:rFonts w:ascii="ITC Avant Garde" w:hAnsi="ITC Avant Garde"/>
                <w:sz w:val="20"/>
                <w:szCs w:val="20"/>
              </w:rPr>
              <w:t>; sin embargo, los anteriores</w:t>
            </w:r>
            <w:r>
              <w:rPr>
                <w:rFonts w:ascii="ITC Avant Garde" w:hAnsi="ITC Avant Garde"/>
                <w:sz w:val="20"/>
                <w:szCs w:val="20"/>
              </w:rPr>
              <w:t>,</w:t>
            </w:r>
            <w:r w:rsidR="00632312" w:rsidRPr="005A1991">
              <w:rPr>
                <w:rFonts w:ascii="ITC Avant Garde" w:hAnsi="ITC Avant Garde"/>
                <w:sz w:val="20"/>
                <w:szCs w:val="20"/>
              </w:rPr>
              <w:t xml:space="preserve"> </w:t>
            </w:r>
            <w:r w:rsidR="00632312">
              <w:rPr>
                <w:rFonts w:ascii="ITC Avant Garde" w:hAnsi="ITC Avant Garde"/>
                <w:sz w:val="20"/>
                <w:szCs w:val="20"/>
              </w:rPr>
              <w:t>son tan universales que es posible</w:t>
            </w:r>
            <w:r w:rsidR="00632312" w:rsidRPr="005A1991">
              <w:rPr>
                <w:rFonts w:ascii="ITC Avant Garde" w:hAnsi="ITC Avant Garde"/>
                <w:sz w:val="20"/>
                <w:szCs w:val="20"/>
              </w:rPr>
              <w:t xml:space="preserve"> utilizar</w:t>
            </w:r>
            <w:r w:rsidR="00632312">
              <w:rPr>
                <w:rFonts w:ascii="ITC Avant Garde" w:hAnsi="ITC Avant Garde"/>
                <w:sz w:val="20"/>
                <w:szCs w:val="20"/>
              </w:rPr>
              <w:t>los</w:t>
            </w:r>
            <w:r w:rsidR="00632312" w:rsidRPr="005A1991">
              <w:rPr>
                <w:rFonts w:ascii="ITC Avant Garde" w:hAnsi="ITC Avant Garde"/>
                <w:sz w:val="20"/>
                <w:szCs w:val="20"/>
              </w:rPr>
              <w:t xml:space="preserve"> como referencia para </w:t>
            </w:r>
            <w:r w:rsidR="00632312">
              <w:rPr>
                <w:rFonts w:ascii="ITC Avant Garde" w:hAnsi="ITC Avant Garde"/>
                <w:sz w:val="20"/>
                <w:szCs w:val="20"/>
              </w:rPr>
              <w:t>toda</w:t>
            </w:r>
            <w:r w:rsidR="00632312" w:rsidRPr="005A1991">
              <w:rPr>
                <w:rFonts w:ascii="ITC Avant Garde" w:hAnsi="ITC Avant Garde"/>
                <w:sz w:val="20"/>
                <w:szCs w:val="20"/>
              </w:rPr>
              <w:t xml:space="preserve"> regulación, a saber:</w:t>
            </w:r>
          </w:p>
          <w:p w14:paraId="43265E49" w14:textId="77777777" w:rsidR="00632312" w:rsidRPr="005A1991" w:rsidRDefault="00632312" w:rsidP="00632312">
            <w:pPr>
              <w:jc w:val="both"/>
              <w:rPr>
                <w:rFonts w:ascii="ITC Avant Garde" w:hAnsi="ITC Avant Garde"/>
                <w:sz w:val="20"/>
                <w:szCs w:val="20"/>
              </w:rPr>
            </w:pPr>
          </w:p>
          <w:p w14:paraId="31FBF874" w14:textId="59FCCB38" w:rsidR="00632312" w:rsidRPr="00BB67D4" w:rsidRDefault="00632312" w:rsidP="00BB67D4">
            <w:pPr>
              <w:pStyle w:val="Prrafodelista"/>
              <w:numPr>
                <w:ilvl w:val="0"/>
                <w:numId w:val="16"/>
              </w:numPr>
              <w:spacing w:after="160" w:line="259" w:lineRule="auto"/>
              <w:jc w:val="both"/>
              <w:rPr>
                <w:rFonts w:ascii="ITC Avant Garde" w:hAnsi="ITC Avant Garde"/>
                <w:sz w:val="20"/>
                <w:szCs w:val="20"/>
              </w:rPr>
            </w:pPr>
            <w:r w:rsidRPr="005A1991">
              <w:rPr>
                <w:rFonts w:ascii="ITC Avant Garde" w:hAnsi="ITC Avant Garde"/>
                <w:sz w:val="20"/>
                <w:szCs w:val="20"/>
              </w:rPr>
              <w:t>Mantener la seguridad, la congruencia y la proporcionalidad de la regulación,</w:t>
            </w:r>
          </w:p>
          <w:p w14:paraId="2A773D21" w14:textId="5AEA545C" w:rsidR="00632312" w:rsidRPr="00BB67D4" w:rsidRDefault="00632312" w:rsidP="00BB67D4">
            <w:pPr>
              <w:pStyle w:val="Prrafodelista"/>
              <w:numPr>
                <w:ilvl w:val="0"/>
                <w:numId w:val="16"/>
              </w:numPr>
              <w:spacing w:after="160" w:line="259" w:lineRule="auto"/>
              <w:jc w:val="both"/>
              <w:rPr>
                <w:rFonts w:ascii="ITC Avant Garde" w:hAnsi="ITC Avant Garde"/>
                <w:sz w:val="20"/>
                <w:szCs w:val="20"/>
              </w:rPr>
            </w:pPr>
            <w:r w:rsidRPr="005A1991">
              <w:rPr>
                <w:rFonts w:ascii="ITC Avant Garde" w:hAnsi="ITC Avant Garde"/>
                <w:sz w:val="20"/>
                <w:szCs w:val="20"/>
              </w:rPr>
              <w:t>Promover la competencia,</w:t>
            </w:r>
          </w:p>
          <w:p w14:paraId="5D0D1A69" w14:textId="4B1FB03F" w:rsidR="00632312" w:rsidRPr="00BB67D4" w:rsidRDefault="00632312" w:rsidP="00BB67D4">
            <w:pPr>
              <w:pStyle w:val="Prrafodelista"/>
              <w:numPr>
                <w:ilvl w:val="0"/>
                <w:numId w:val="16"/>
              </w:numPr>
              <w:spacing w:after="160" w:line="259" w:lineRule="auto"/>
              <w:jc w:val="both"/>
              <w:rPr>
                <w:rFonts w:ascii="ITC Avant Garde" w:hAnsi="ITC Avant Garde"/>
                <w:sz w:val="20"/>
                <w:szCs w:val="20"/>
              </w:rPr>
            </w:pPr>
            <w:r w:rsidRPr="005A1991">
              <w:rPr>
                <w:rFonts w:ascii="ITC Avant Garde" w:hAnsi="ITC Avant Garde"/>
                <w:sz w:val="20"/>
                <w:szCs w:val="20"/>
              </w:rPr>
              <w:t>Proteger a los consumidores</w:t>
            </w:r>
            <w:r w:rsidR="006926BD">
              <w:rPr>
                <w:rFonts w:ascii="ITC Avant Garde" w:hAnsi="ITC Avant Garde"/>
                <w:sz w:val="20"/>
                <w:szCs w:val="20"/>
              </w:rPr>
              <w:t>,</w:t>
            </w:r>
            <w:r w:rsidRPr="005A1991">
              <w:rPr>
                <w:rFonts w:ascii="ITC Avant Garde" w:hAnsi="ITC Avant Garde"/>
                <w:sz w:val="20"/>
                <w:szCs w:val="20"/>
              </w:rPr>
              <w:t xml:space="preserve"> y</w:t>
            </w:r>
          </w:p>
          <w:p w14:paraId="19BFAC24" w14:textId="77777777" w:rsidR="00632312" w:rsidRPr="00B51D95" w:rsidRDefault="00632312" w:rsidP="00632312">
            <w:pPr>
              <w:pStyle w:val="Prrafodelista"/>
              <w:numPr>
                <w:ilvl w:val="0"/>
                <w:numId w:val="16"/>
              </w:numPr>
              <w:spacing w:after="160" w:line="259" w:lineRule="auto"/>
              <w:jc w:val="both"/>
              <w:rPr>
                <w:rFonts w:ascii="ITC Avant Garde" w:hAnsi="ITC Avant Garde"/>
                <w:sz w:val="20"/>
                <w:szCs w:val="20"/>
              </w:rPr>
            </w:pPr>
            <w:r w:rsidRPr="005A1991">
              <w:rPr>
                <w:rFonts w:ascii="ITC Avant Garde" w:hAnsi="ITC Avant Garde"/>
                <w:sz w:val="20"/>
                <w:szCs w:val="20"/>
              </w:rPr>
              <w:t>Facilitar el acceso al capital.</w:t>
            </w:r>
          </w:p>
          <w:p w14:paraId="693BA509" w14:textId="479C6A70" w:rsidR="00632312" w:rsidRDefault="00632312" w:rsidP="00632312">
            <w:pPr>
              <w:jc w:val="both"/>
              <w:rPr>
                <w:rFonts w:ascii="ITC Avant Garde" w:hAnsi="ITC Avant Garde"/>
                <w:sz w:val="20"/>
                <w:szCs w:val="20"/>
              </w:rPr>
            </w:pPr>
            <w:r>
              <w:rPr>
                <w:rFonts w:ascii="ITC Avant Garde" w:hAnsi="ITC Avant Garde"/>
                <w:sz w:val="20"/>
                <w:szCs w:val="20"/>
              </w:rPr>
              <w:t>Regular</w:t>
            </w:r>
            <w:r w:rsidRPr="005A1991">
              <w:rPr>
                <w:rFonts w:ascii="ITC Avant Garde" w:hAnsi="ITC Avant Garde"/>
                <w:sz w:val="20"/>
                <w:szCs w:val="20"/>
              </w:rPr>
              <w:t xml:space="preserve"> una actividad o producto, ya sea por alguna falla de mercado</w:t>
            </w:r>
            <w:r>
              <w:rPr>
                <w:rFonts w:ascii="ITC Avant Garde" w:hAnsi="ITC Avant Garde"/>
                <w:sz w:val="20"/>
                <w:szCs w:val="20"/>
              </w:rPr>
              <w:t>, regulatoria</w:t>
            </w:r>
            <w:r w:rsidRPr="005A1991">
              <w:rPr>
                <w:rFonts w:ascii="ITC Avant Garde" w:hAnsi="ITC Avant Garde"/>
                <w:sz w:val="20"/>
                <w:szCs w:val="20"/>
              </w:rPr>
              <w:t xml:space="preserve"> o para lograr alguno de los propósitos mencionados</w:t>
            </w:r>
            <w:r>
              <w:rPr>
                <w:rFonts w:ascii="ITC Avant Garde" w:hAnsi="ITC Avant Garde"/>
                <w:sz w:val="20"/>
                <w:szCs w:val="20"/>
              </w:rPr>
              <w:t xml:space="preserve"> anteriormente</w:t>
            </w:r>
            <w:r w:rsidRPr="005A1991">
              <w:rPr>
                <w:rFonts w:ascii="ITC Avant Garde" w:hAnsi="ITC Avant Garde"/>
                <w:sz w:val="20"/>
                <w:szCs w:val="20"/>
              </w:rPr>
              <w:t xml:space="preserve">, no asegura que se logre un resultado eficiente, en virtud de que pueden crearse barreras innecesarias a la entrada a </w:t>
            </w:r>
            <w:r>
              <w:rPr>
                <w:rFonts w:ascii="ITC Avant Garde" w:hAnsi="ITC Avant Garde"/>
                <w:sz w:val="20"/>
                <w:szCs w:val="20"/>
              </w:rPr>
              <w:t xml:space="preserve">los </w:t>
            </w:r>
            <w:r w:rsidRPr="005A1991">
              <w:rPr>
                <w:rFonts w:ascii="ITC Avant Garde" w:hAnsi="ITC Avant Garde"/>
                <w:sz w:val="20"/>
                <w:szCs w:val="20"/>
              </w:rPr>
              <w:t xml:space="preserve">mercados, las cuales generan distorsiones en </w:t>
            </w:r>
            <w:r>
              <w:rPr>
                <w:rFonts w:ascii="ITC Avant Garde" w:hAnsi="ITC Avant Garde"/>
                <w:sz w:val="20"/>
                <w:szCs w:val="20"/>
              </w:rPr>
              <w:t>estos últimos</w:t>
            </w:r>
            <w:r w:rsidRPr="005A1991">
              <w:rPr>
                <w:rFonts w:ascii="ITC Avant Garde" w:hAnsi="ITC Avant Garde"/>
                <w:sz w:val="20"/>
                <w:szCs w:val="20"/>
              </w:rPr>
              <w:t xml:space="preserve">, tales como obstáculos al desarrollo empresarial (particularmente para las micro, pequeñas y medianas empresas), incrementos en precios, menor oferta de productos para los consumidores, menor inversión productiva y creación de empleos, así como un deterioro en los servicios gubernamentales y problemas de corrupción. </w:t>
            </w:r>
          </w:p>
          <w:p w14:paraId="56AC1371" w14:textId="77777777" w:rsidR="00632312" w:rsidRDefault="00632312" w:rsidP="00632312">
            <w:pPr>
              <w:jc w:val="both"/>
              <w:rPr>
                <w:rFonts w:ascii="ITC Avant Garde" w:hAnsi="ITC Avant Garde"/>
                <w:sz w:val="20"/>
                <w:szCs w:val="20"/>
              </w:rPr>
            </w:pPr>
          </w:p>
          <w:p w14:paraId="303740CF" w14:textId="77777777" w:rsidR="00632312" w:rsidRDefault="00632312" w:rsidP="00632312">
            <w:pPr>
              <w:jc w:val="both"/>
              <w:rPr>
                <w:rFonts w:ascii="ITC Avant Garde" w:hAnsi="ITC Avant Garde"/>
                <w:sz w:val="20"/>
                <w:szCs w:val="20"/>
              </w:rPr>
            </w:pPr>
            <w:r>
              <w:rPr>
                <w:rFonts w:ascii="ITC Avant Garde" w:hAnsi="ITC Avant Garde"/>
                <w:sz w:val="20"/>
                <w:szCs w:val="20"/>
              </w:rPr>
              <w:t>Los cambios económicos, tecnológicos o sociales también representan un reto constante para los gobiernos al momento de revisar o realizar los instrumentos regulatorios. Es decir, en un primer escenario resulta bastante efectivo el marco normativo al cumplir con sus objetivos. No obstante, estos instrumentos podrían quedarse rebasados debido al dinamismo propio de la realidad.</w:t>
            </w:r>
          </w:p>
          <w:p w14:paraId="2272BE34" w14:textId="77777777" w:rsidR="00632312" w:rsidRPr="005A1991" w:rsidRDefault="00632312" w:rsidP="00632312">
            <w:pPr>
              <w:jc w:val="both"/>
              <w:rPr>
                <w:rFonts w:ascii="ITC Avant Garde" w:hAnsi="ITC Avant Garde"/>
                <w:sz w:val="20"/>
                <w:szCs w:val="20"/>
              </w:rPr>
            </w:pPr>
          </w:p>
          <w:p w14:paraId="52BE0650" w14:textId="74CE4372" w:rsidR="00632312" w:rsidRDefault="00B34CB6" w:rsidP="00632312">
            <w:pPr>
              <w:jc w:val="both"/>
              <w:rPr>
                <w:rFonts w:ascii="ITC Avant Garde" w:hAnsi="ITC Avant Garde"/>
                <w:sz w:val="20"/>
                <w:szCs w:val="20"/>
              </w:rPr>
            </w:pPr>
            <w:r>
              <w:rPr>
                <w:rFonts w:ascii="ITC Avant Garde" w:hAnsi="ITC Avant Garde"/>
                <w:sz w:val="20"/>
                <w:szCs w:val="20"/>
              </w:rPr>
              <w:t>Como por ejemplo</w:t>
            </w:r>
            <w:r w:rsidR="00632312">
              <w:rPr>
                <w:rFonts w:ascii="ITC Avant Garde" w:hAnsi="ITC Avant Garde"/>
                <w:sz w:val="20"/>
                <w:szCs w:val="20"/>
              </w:rPr>
              <w:t xml:space="preserve">, </w:t>
            </w:r>
            <w:r>
              <w:rPr>
                <w:rFonts w:ascii="ITC Avant Garde" w:hAnsi="ITC Avant Garde"/>
                <w:sz w:val="20"/>
                <w:szCs w:val="20"/>
              </w:rPr>
              <w:t xml:space="preserve">fueron </w:t>
            </w:r>
            <w:r w:rsidR="00632312" w:rsidRPr="005A1991">
              <w:rPr>
                <w:rFonts w:ascii="ITC Avant Garde" w:hAnsi="ITC Avant Garde"/>
                <w:sz w:val="20"/>
                <w:szCs w:val="20"/>
              </w:rPr>
              <w:t xml:space="preserve">lagunas </w:t>
            </w:r>
            <w:r>
              <w:rPr>
                <w:rFonts w:ascii="ITC Avant Garde" w:hAnsi="ITC Avant Garde"/>
                <w:sz w:val="20"/>
                <w:szCs w:val="20"/>
              </w:rPr>
              <w:t xml:space="preserve">o vacíos </w:t>
            </w:r>
            <w:r w:rsidR="00632312" w:rsidRPr="005A1991">
              <w:rPr>
                <w:rFonts w:ascii="ITC Avant Garde" w:hAnsi="ITC Avant Garde"/>
                <w:sz w:val="20"/>
                <w:szCs w:val="20"/>
              </w:rPr>
              <w:t>de</w:t>
            </w:r>
            <w:r w:rsidR="00632312">
              <w:rPr>
                <w:rFonts w:ascii="ITC Avant Garde" w:hAnsi="ITC Avant Garde"/>
                <w:sz w:val="20"/>
                <w:szCs w:val="20"/>
              </w:rPr>
              <w:t xml:space="preserve"> la</w:t>
            </w:r>
            <w:r w:rsidR="00632312" w:rsidRPr="005A1991">
              <w:rPr>
                <w:rFonts w:ascii="ITC Avant Garde" w:hAnsi="ITC Avant Garde"/>
                <w:sz w:val="20"/>
                <w:szCs w:val="20"/>
              </w:rPr>
              <w:t xml:space="preserve"> regulación financiera </w:t>
            </w:r>
            <w:r w:rsidR="00632312">
              <w:rPr>
                <w:rFonts w:ascii="ITC Avant Garde" w:hAnsi="ITC Avant Garde"/>
                <w:sz w:val="20"/>
                <w:szCs w:val="20"/>
              </w:rPr>
              <w:t xml:space="preserve">en </w:t>
            </w:r>
            <w:r>
              <w:rPr>
                <w:rFonts w:ascii="ITC Avant Garde" w:hAnsi="ITC Avant Garde"/>
                <w:sz w:val="20"/>
                <w:szCs w:val="20"/>
              </w:rPr>
              <w:t xml:space="preserve">los </w:t>
            </w:r>
            <w:r w:rsidR="00632312">
              <w:rPr>
                <w:rFonts w:ascii="ITC Avant Garde" w:hAnsi="ITC Avant Garde"/>
                <w:sz w:val="20"/>
                <w:szCs w:val="20"/>
              </w:rPr>
              <w:t>Estados Unidos</w:t>
            </w:r>
            <w:r>
              <w:rPr>
                <w:rFonts w:ascii="ITC Avant Garde" w:hAnsi="ITC Avant Garde"/>
                <w:sz w:val="20"/>
                <w:szCs w:val="20"/>
              </w:rPr>
              <w:t xml:space="preserve"> de América los que</w:t>
            </w:r>
            <w:r w:rsidR="00632312">
              <w:rPr>
                <w:rFonts w:ascii="ITC Avant Garde" w:hAnsi="ITC Avant Garde"/>
                <w:sz w:val="20"/>
                <w:szCs w:val="20"/>
              </w:rPr>
              <w:t xml:space="preserve"> </w:t>
            </w:r>
            <w:r w:rsidR="00632312" w:rsidRPr="005A1991">
              <w:rPr>
                <w:rFonts w:ascii="ITC Avant Garde" w:hAnsi="ITC Avant Garde"/>
                <w:sz w:val="20"/>
                <w:szCs w:val="20"/>
              </w:rPr>
              <w:t xml:space="preserve">contribuyeron a los excesos </w:t>
            </w:r>
            <w:r>
              <w:rPr>
                <w:rFonts w:ascii="ITC Avant Garde" w:hAnsi="ITC Avant Garde"/>
                <w:sz w:val="20"/>
                <w:szCs w:val="20"/>
              </w:rPr>
              <w:t xml:space="preserve">realizados por las </w:t>
            </w:r>
            <w:r w:rsidR="00632312" w:rsidRPr="005A1991">
              <w:rPr>
                <w:rFonts w:ascii="ITC Avant Garde" w:hAnsi="ITC Avant Garde"/>
                <w:sz w:val="20"/>
                <w:szCs w:val="20"/>
              </w:rPr>
              <w:t xml:space="preserve">empresas </w:t>
            </w:r>
            <w:r>
              <w:rPr>
                <w:rFonts w:ascii="ITC Avant Garde" w:hAnsi="ITC Avant Garde"/>
                <w:sz w:val="20"/>
                <w:szCs w:val="20"/>
              </w:rPr>
              <w:t>de dicho</w:t>
            </w:r>
            <w:r w:rsidR="00632312" w:rsidRPr="005A1991">
              <w:rPr>
                <w:rFonts w:ascii="ITC Avant Garde" w:hAnsi="ITC Avant Garde"/>
                <w:sz w:val="20"/>
                <w:szCs w:val="20"/>
              </w:rPr>
              <w:t xml:space="preserve"> ramo, como </w:t>
            </w:r>
            <w:r>
              <w:rPr>
                <w:rFonts w:ascii="ITC Avant Garde" w:hAnsi="ITC Avant Garde"/>
                <w:sz w:val="20"/>
                <w:szCs w:val="20"/>
              </w:rPr>
              <w:t>fue</w:t>
            </w:r>
            <w:r w:rsidR="00632312" w:rsidRPr="005A1991">
              <w:rPr>
                <w:rFonts w:ascii="ITC Avant Garde" w:hAnsi="ITC Avant Garde"/>
                <w:sz w:val="20"/>
                <w:szCs w:val="20"/>
              </w:rPr>
              <w:t xml:space="preserve"> el caso de Lehman Brothers</w:t>
            </w:r>
            <w:r>
              <w:rPr>
                <w:rFonts w:ascii="ITC Avant Garde" w:hAnsi="ITC Avant Garde"/>
                <w:sz w:val="20"/>
                <w:szCs w:val="20"/>
              </w:rPr>
              <w:t>,</w:t>
            </w:r>
            <w:r w:rsidR="00632312" w:rsidRPr="005A1991">
              <w:rPr>
                <w:rFonts w:ascii="ITC Avant Garde" w:hAnsi="ITC Avant Garde"/>
                <w:sz w:val="20"/>
                <w:szCs w:val="20"/>
              </w:rPr>
              <w:t xml:space="preserve"> que acaparó las primeras planas de los periódicos durante la crisis financiera </w:t>
            </w:r>
            <w:r>
              <w:rPr>
                <w:rFonts w:ascii="ITC Avant Garde" w:hAnsi="ITC Avant Garde"/>
                <w:sz w:val="20"/>
                <w:szCs w:val="20"/>
              </w:rPr>
              <w:t>del año</w:t>
            </w:r>
            <w:r w:rsidR="00632312" w:rsidRPr="005A1991">
              <w:rPr>
                <w:rFonts w:ascii="ITC Avant Garde" w:hAnsi="ITC Avant Garde"/>
                <w:sz w:val="20"/>
                <w:szCs w:val="20"/>
              </w:rPr>
              <w:t xml:space="preserve"> 2008. Asimismo, los ataques terroristas </w:t>
            </w:r>
            <w:r>
              <w:rPr>
                <w:rFonts w:ascii="ITC Avant Garde" w:hAnsi="ITC Avant Garde"/>
                <w:sz w:val="20"/>
                <w:szCs w:val="20"/>
              </w:rPr>
              <w:t>a nivel internacional</w:t>
            </w:r>
            <w:r w:rsidR="00632312">
              <w:rPr>
                <w:rFonts w:ascii="ITC Avant Garde" w:hAnsi="ITC Avant Garde"/>
                <w:sz w:val="20"/>
                <w:szCs w:val="20"/>
              </w:rPr>
              <w:t xml:space="preserve"> </w:t>
            </w:r>
            <w:r w:rsidR="00632312" w:rsidRPr="005A1991">
              <w:rPr>
                <w:rFonts w:ascii="ITC Avant Garde" w:hAnsi="ITC Avant Garde"/>
                <w:sz w:val="20"/>
                <w:szCs w:val="20"/>
              </w:rPr>
              <w:t>han producido un incremento notable en las regulaciones migratorias y de seguridad</w:t>
            </w:r>
            <w:r w:rsidR="00632312">
              <w:rPr>
                <w:rFonts w:ascii="ITC Avant Garde" w:hAnsi="ITC Avant Garde"/>
                <w:sz w:val="20"/>
                <w:szCs w:val="20"/>
              </w:rPr>
              <w:t xml:space="preserve"> </w:t>
            </w:r>
            <w:r>
              <w:rPr>
                <w:rFonts w:ascii="ITC Avant Garde" w:hAnsi="ITC Avant Garde"/>
                <w:sz w:val="20"/>
                <w:szCs w:val="20"/>
              </w:rPr>
              <w:t>todos los países</w:t>
            </w:r>
            <w:r w:rsidR="00632312" w:rsidRPr="005A1991">
              <w:rPr>
                <w:rFonts w:ascii="ITC Avant Garde" w:hAnsi="ITC Avant Garde"/>
                <w:sz w:val="20"/>
                <w:szCs w:val="20"/>
              </w:rPr>
              <w:t xml:space="preserve">, </w:t>
            </w:r>
            <w:r>
              <w:rPr>
                <w:rFonts w:ascii="ITC Avant Garde" w:hAnsi="ITC Avant Garde"/>
                <w:sz w:val="20"/>
                <w:szCs w:val="20"/>
              </w:rPr>
              <w:t>suscitándose</w:t>
            </w:r>
            <w:r w:rsidR="00632312" w:rsidRPr="005A1991">
              <w:rPr>
                <w:rFonts w:ascii="ITC Avant Garde" w:hAnsi="ITC Avant Garde"/>
                <w:sz w:val="20"/>
                <w:szCs w:val="20"/>
              </w:rPr>
              <w:t xml:space="preserve"> un intenso debate público internacional sobre el equilibrio adecuado entre protección y privacidad.</w:t>
            </w:r>
          </w:p>
          <w:p w14:paraId="253B5352" w14:textId="77777777" w:rsidR="00632312" w:rsidRDefault="00632312" w:rsidP="00632312">
            <w:pPr>
              <w:jc w:val="both"/>
              <w:rPr>
                <w:rFonts w:ascii="ITC Avant Garde" w:hAnsi="ITC Avant Garde"/>
                <w:sz w:val="20"/>
                <w:szCs w:val="20"/>
              </w:rPr>
            </w:pPr>
          </w:p>
          <w:p w14:paraId="5F04FEFB" w14:textId="3C898A1D" w:rsidR="00632312" w:rsidRDefault="00B34CB6" w:rsidP="00632312">
            <w:pPr>
              <w:jc w:val="both"/>
              <w:rPr>
                <w:rFonts w:ascii="ITC Avant Garde" w:hAnsi="ITC Avant Garde"/>
                <w:sz w:val="20"/>
                <w:szCs w:val="20"/>
              </w:rPr>
            </w:pPr>
            <w:r>
              <w:rPr>
                <w:rFonts w:ascii="ITC Avant Garde" w:hAnsi="ITC Avant Garde"/>
                <w:sz w:val="20"/>
                <w:szCs w:val="20"/>
              </w:rPr>
              <w:t>En virtud de lo anterior</w:t>
            </w:r>
            <w:r w:rsidR="00632312">
              <w:rPr>
                <w:rFonts w:ascii="ITC Avant Garde" w:hAnsi="ITC Avant Garde"/>
                <w:sz w:val="20"/>
                <w:szCs w:val="20"/>
              </w:rPr>
              <w:t xml:space="preserve">, </w:t>
            </w:r>
            <w:r>
              <w:rPr>
                <w:rFonts w:ascii="ITC Avant Garde" w:hAnsi="ITC Avant Garde"/>
                <w:sz w:val="20"/>
                <w:szCs w:val="20"/>
              </w:rPr>
              <w:t>todo Gobierno</w:t>
            </w:r>
            <w:r w:rsidR="00632312">
              <w:rPr>
                <w:rFonts w:ascii="ITC Avant Garde" w:hAnsi="ITC Avant Garde"/>
                <w:sz w:val="20"/>
                <w:szCs w:val="20"/>
              </w:rPr>
              <w:t xml:space="preserve"> debe </w:t>
            </w:r>
            <w:r>
              <w:rPr>
                <w:rFonts w:ascii="ITC Avant Garde" w:hAnsi="ITC Avant Garde"/>
                <w:sz w:val="20"/>
                <w:szCs w:val="20"/>
              </w:rPr>
              <w:t>contar</w:t>
            </w:r>
            <w:r w:rsidR="00632312">
              <w:rPr>
                <w:rFonts w:ascii="ITC Avant Garde" w:hAnsi="ITC Avant Garde"/>
                <w:sz w:val="20"/>
                <w:szCs w:val="20"/>
              </w:rPr>
              <w:t xml:space="preserve"> con un proceso de creación y revisión de </w:t>
            </w:r>
            <w:r>
              <w:rPr>
                <w:rFonts w:ascii="ITC Avant Garde" w:hAnsi="ITC Avant Garde"/>
                <w:sz w:val="20"/>
                <w:szCs w:val="20"/>
              </w:rPr>
              <w:t xml:space="preserve">sus </w:t>
            </w:r>
            <w:r w:rsidR="00632312">
              <w:rPr>
                <w:rFonts w:ascii="ITC Avant Garde" w:hAnsi="ITC Avant Garde"/>
                <w:sz w:val="20"/>
                <w:szCs w:val="20"/>
              </w:rPr>
              <w:t xml:space="preserve">políticas </w:t>
            </w:r>
            <w:r>
              <w:rPr>
                <w:rFonts w:ascii="ITC Avant Garde" w:hAnsi="ITC Avant Garde"/>
                <w:sz w:val="20"/>
                <w:szCs w:val="20"/>
              </w:rPr>
              <w:t>regulatorias</w:t>
            </w:r>
            <w:r w:rsidR="00632312">
              <w:rPr>
                <w:rFonts w:ascii="ITC Avant Garde" w:hAnsi="ITC Avant Garde"/>
                <w:sz w:val="20"/>
                <w:szCs w:val="20"/>
              </w:rPr>
              <w:t xml:space="preserve"> que evalúe el impacto </w:t>
            </w:r>
            <w:r>
              <w:rPr>
                <w:rFonts w:ascii="ITC Avant Garde" w:hAnsi="ITC Avant Garde"/>
                <w:sz w:val="20"/>
                <w:szCs w:val="20"/>
              </w:rPr>
              <w:t>de las mismas; ello, a efecto de</w:t>
            </w:r>
            <w:r w:rsidR="00632312">
              <w:rPr>
                <w:rFonts w:ascii="ITC Avant Garde" w:hAnsi="ITC Avant Garde"/>
                <w:sz w:val="20"/>
                <w:szCs w:val="20"/>
              </w:rPr>
              <w:t xml:space="preserve"> </w:t>
            </w:r>
            <w:r w:rsidR="00632312">
              <w:rPr>
                <w:rFonts w:ascii="ITC Avant Garde" w:hAnsi="ITC Avant Garde"/>
                <w:sz w:val="20"/>
                <w:szCs w:val="20"/>
              </w:rPr>
              <w:lastRenderedPageBreak/>
              <w:t>garantizar</w:t>
            </w:r>
            <w:r w:rsidR="00632312" w:rsidRPr="005A1991">
              <w:rPr>
                <w:rFonts w:ascii="ITC Avant Garde" w:hAnsi="ITC Avant Garde"/>
                <w:sz w:val="20"/>
                <w:szCs w:val="20"/>
              </w:rPr>
              <w:t xml:space="preserve"> </w:t>
            </w:r>
            <w:r w:rsidR="00632312">
              <w:rPr>
                <w:rFonts w:ascii="ITC Avant Garde" w:hAnsi="ITC Avant Garde"/>
                <w:sz w:val="20"/>
                <w:szCs w:val="20"/>
              </w:rPr>
              <w:t>su calidad, eficacia y eficiencia</w:t>
            </w:r>
            <w:r>
              <w:rPr>
                <w:rFonts w:ascii="ITC Avant Garde" w:hAnsi="ITC Avant Garde"/>
                <w:sz w:val="20"/>
                <w:szCs w:val="20"/>
              </w:rPr>
              <w:t>, ya que las mismas tienen una incidencia diaria</w:t>
            </w:r>
            <w:r w:rsidR="00632312" w:rsidRPr="008D4E8B">
              <w:rPr>
                <w:rFonts w:ascii="ITC Avant Garde" w:hAnsi="ITC Avant Garde"/>
                <w:sz w:val="20"/>
                <w:szCs w:val="20"/>
              </w:rPr>
              <w:t xml:space="preserve"> a todos los ciudadanos y empresas, no sólo</w:t>
            </w:r>
            <w:r w:rsidR="00632312" w:rsidRPr="005A1991">
              <w:rPr>
                <w:rFonts w:ascii="ITC Avant Garde" w:hAnsi="ITC Avant Garde"/>
                <w:sz w:val="20"/>
                <w:szCs w:val="20"/>
              </w:rPr>
              <w:t xml:space="preserve"> cuando tienen que realizar trámites ante oficinas </w:t>
            </w:r>
            <w:r w:rsidR="00632312">
              <w:rPr>
                <w:rFonts w:ascii="ITC Avant Garde" w:hAnsi="ITC Avant Garde"/>
                <w:sz w:val="20"/>
                <w:szCs w:val="20"/>
              </w:rPr>
              <w:t>gubernamentales</w:t>
            </w:r>
            <w:r w:rsidR="00632312" w:rsidRPr="005A1991">
              <w:rPr>
                <w:rFonts w:ascii="ITC Avant Garde" w:hAnsi="ITC Avant Garde"/>
                <w:sz w:val="20"/>
                <w:szCs w:val="20"/>
              </w:rPr>
              <w:t xml:space="preserve">, sino también </w:t>
            </w:r>
            <w:r>
              <w:rPr>
                <w:rFonts w:ascii="ITC Avant Garde" w:hAnsi="ITC Avant Garde"/>
                <w:sz w:val="20"/>
                <w:szCs w:val="20"/>
              </w:rPr>
              <w:t>a razón de</w:t>
            </w:r>
            <w:r w:rsidR="00632312" w:rsidRPr="005A1991">
              <w:rPr>
                <w:rFonts w:ascii="ITC Avant Garde" w:hAnsi="ITC Avant Garde"/>
                <w:sz w:val="20"/>
                <w:szCs w:val="20"/>
              </w:rPr>
              <w:t xml:space="preserve"> los efectos </w:t>
            </w:r>
            <w:r w:rsidR="00632312">
              <w:rPr>
                <w:rFonts w:ascii="ITC Avant Garde" w:hAnsi="ITC Avant Garde"/>
                <w:sz w:val="20"/>
                <w:szCs w:val="20"/>
              </w:rPr>
              <w:t>que</w:t>
            </w:r>
            <w:r w:rsidR="00632312" w:rsidRPr="005A1991">
              <w:rPr>
                <w:rFonts w:ascii="ITC Avant Garde" w:hAnsi="ITC Avant Garde"/>
                <w:sz w:val="20"/>
                <w:szCs w:val="20"/>
              </w:rPr>
              <w:t xml:space="preserve"> la regulación </w:t>
            </w:r>
            <w:r w:rsidR="00632312">
              <w:rPr>
                <w:rFonts w:ascii="ITC Avant Garde" w:hAnsi="ITC Avant Garde"/>
                <w:sz w:val="20"/>
                <w:szCs w:val="20"/>
              </w:rPr>
              <w:t xml:space="preserve">tiene </w:t>
            </w:r>
            <w:r w:rsidR="00632312" w:rsidRPr="005A1991">
              <w:rPr>
                <w:rFonts w:ascii="ITC Avant Garde" w:hAnsi="ITC Avant Garde"/>
                <w:sz w:val="20"/>
                <w:szCs w:val="20"/>
              </w:rPr>
              <w:t xml:space="preserve">en su comportamiento, </w:t>
            </w:r>
            <w:r w:rsidR="00632312">
              <w:rPr>
                <w:rFonts w:ascii="ITC Avant Garde" w:hAnsi="ITC Avant Garde"/>
                <w:sz w:val="20"/>
                <w:szCs w:val="20"/>
              </w:rPr>
              <w:t xml:space="preserve">en </w:t>
            </w:r>
            <w:r w:rsidR="00632312" w:rsidRPr="005A1991">
              <w:rPr>
                <w:rFonts w:ascii="ITC Avant Garde" w:hAnsi="ITC Avant Garde"/>
                <w:sz w:val="20"/>
                <w:szCs w:val="20"/>
              </w:rPr>
              <w:t>la disponibilidad, calidad y precio de productos y servicios, en las oportunidades de empleo en el mercado, así como en la reducción de riesgos ambientales, sanitarios o de seguridad.</w:t>
            </w:r>
          </w:p>
          <w:p w14:paraId="2BD0A5FE" w14:textId="77777777" w:rsidR="006856FB" w:rsidRPr="005A1991" w:rsidRDefault="006856FB" w:rsidP="00632312">
            <w:pPr>
              <w:jc w:val="both"/>
              <w:rPr>
                <w:rFonts w:ascii="ITC Avant Garde" w:hAnsi="ITC Avant Garde"/>
                <w:sz w:val="20"/>
                <w:szCs w:val="20"/>
              </w:rPr>
            </w:pPr>
          </w:p>
          <w:p w14:paraId="5DB6CDCE" w14:textId="3D523CFC" w:rsidR="00632312" w:rsidRDefault="00632312" w:rsidP="00632312">
            <w:pPr>
              <w:jc w:val="both"/>
              <w:rPr>
                <w:rFonts w:ascii="ITC Avant Garde" w:hAnsi="ITC Avant Garde"/>
                <w:sz w:val="20"/>
                <w:szCs w:val="20"/>
              </w:rPr>
            </w:pPr>
            <w:r w:rsidRPr="005A1991">
              <w:rPr>
                <w:rFonts w:ascii="ITC Avant Garde" w:hAnsi="ITC Avant Garde"/>
                <w:sz w:val="20"/>
                <w:szCs w:val="20"/>
              </w:rPr>
              <w:t>Por lo anterior, es indispensable</w:t>
            </w:r>
            <w:r w:rsidR="008A16F0">
              <w:rPr>
                <w:rFonts w:ascii="ITC Avant Garde" w:hAnsi="ITC Avant Garde"/>
                <w:sz w:val="20"/>
                <w:szCs w:val="20"/>
              </w:rPr>
              <w:t xml:space="preserve"> que el Instituto</w:t>
            </w:r>
            <w:r w:rsidRPr="005A1991">
              <w:rPr>
                <w:rFonts w:ascii="ITC Avant Garde" w:hAnsi="ITC Avant Garde"/>
                <w:sz w:val="20"/>
                <w:szCs w:val="20"/>
              </w:rPr>
              <w:t xml:space="preserve"> </w:t>
            </w:r>
            <w:r w:rsidR="008A16F0">
              <w:rPr>
                <w:rFonts w:ascii="ITC Avant Garde" w:hAnsi="ITC Avant Garde"/>
                <w:sz w:val="20"/>
                <w:szCs w:val="20"/>
              </w:rPr>
              <w:t xml:space="preserve">desarrolle una </w:t>
            </w:r>
            <w:r w:rsidRPr="005A1991">
              <w:rPr>
                <w:rFonts w:ascii="ITC Avant Garde" w:hAnsi="ITC Avant Garde"/>
                <w:sz w:val="20"/>
                <w:szCs w:val="20"/>
              </w:rPr>
              <w:t>política de mejora regulatoria</w:t>
            </w:r>
            <w:r w:rsidR="008A16F0">
              <w:rPr>
                <w:rFonts w:ascii="ITC Avant Garde" w:hAnsi="ITC Avant Garde"/>
                <w:sz w:val="20"/>
                <w:szCs w:val="20"/>
              </w:rPr>
              <w:t xml:space="preserve"> conforme al marco legal por el que se rige, que le permita </w:t>
            </w:r>
            <w:r w:rsidRPr="005A1991">
              <w:rPr>
                <w:rFonts w:ascii="ITC Avant Garde" w:hAnsi="ITC Avant Garde"/>
                <w:sz w:val="20"/>
                <w:szCs w:val="20"/>
              </w:rPr>
              <w:t>reducir costos administrativos, facilitar la capacidad de adaptación y fomentar un entorno competitivo para las actividades productivas</w:t>
            </w:r>
            <w:r w:rsidR="008A16F0">
              <w:rPr>
                <w:rFonts w:ascii="ITC Avant Garde" w:hAnsi="ITC Avant Garde"/>
                <w:sz w:val="20"/>
                <w:szCs w:val="20"/>
              </w:rPr>
              <w:t>, mediante el empleo de consultas públicas y los análisis de impacto regulatorio, que permita la generación de mejores instrumentos para regular el mercado de las telecomunicaciones y la radiodifusión.</w:t>
            </w:r>
          </w:p>
          <w:p w14:paraId="3DB7B77D" w14:textId="77777777" w:rsidR="006856FB" w:rsidRPr="005A1991" w:rsidRDefault="006856FB" w:rsidP="00632312">
            <w:pPr>
              <w:jc w:val="both"/>
              <w:rPr>
                <w:rFonts w:ascii="ITC Avant Garde" w:hAnsi="ITC Avant Garde"/>
                <w:sz w:val="20"/>
                <w:szCs w:val="20"/>
              </w:rPr>
            </w:pPr>
          </w:p>
          <w:p w14:paraId="490243E2" w14:textId="7C8423FD" w:rsidR="00632312" w:rsidRDefault="008A16F0" w:rsidP="00632312">
            <w:pPr>
              <w:jc w:val="both"/>
              <w:rPr>
                <w:rFonts w:ascii="ITC Avant Garde" w:hAnsi="ITC Avant Garde"/>
                <w:sz w:val="20"/>
                <w:szCs w:val="20"/>
              </w:rPr>
            </w:pPr>
            <w:r>
              <w:rPr>
                <w:rFonts w:ascii="ITC Avant Garde" w:hAnsi="ITC Avant Garde"/>
                <w:sz w:val="20"/>
                <w:szCs w:val="20"/>
              </w:rPr>
              <w:t>En este sentido, se entiende por mejora regulatoria</w:t>
            </w:r>
            <w:r w:rsidR="00632312" w:rsidRPr="005A1991">
              <w:rPr>
                <w:rFonts w:ascii="ITC Avant Garde" w:hAnsi="ITC Avant Garde"/>
                <w:sz w:val="20"/>
                <w:szCs w:val="20"/>
              </w:rPr>
              <w:t xml:space="preserve"> </w:t>
            </w:r>
            <w:r>
              <w:rPr>
                <w:rFonts w:ascii="ITC Avant Garde" w:hAnsi="ITC Avant Garde"/>
                <w:sz w:val="20"/>
                <w:szCs w:val="20"/>
              </w:rPr>
              <w:t>a la generación de</w:t>
            </w:r>
            <w:r w:rsidR="00632312" w:rsidRPr="005A1991">
              <w:rPr>
                <w:rFonts w:ascii="ITC Avant Garde" w:hAnsi="ITC Avant Garde"/>
                <w:sz w:val="20"/>
                <w:szCs w:val="20"/>
              </w:rPr>
              <w:t xml:space="preserve"> aquellos cambios que incrementan la calidad del sistema jurídico en su conjunto y de instrumentos jurídicos </w:t>
            </w:r>
            <w:r>
              <w:rPr>
                <w:rFonts w:ascii="ITC Avant Garde" w:hAnsi="ITC Avant Garde"/>
                <w:sz w:val="20"/>
                <w:szCs w:val="20"/>
              </w:rPr>
              <w:t xml:space="preserve">en particular </w:t>
            </w:r>
            <w:r w:rsidR="00632312" w:rsidRPr="005A1991">
              <w:rPr>
                <w:rFonts w:ascii="ITC Avant Garde" w:hAnsi="ITC Avant Garde"/>
                <w:sz w:val="20"/>
                <w:szCs w:val="20"/>
              </w:rPr>
              <w:t xml:space="preserve">de la manera más eficiente, es decir, maximizar los intereses sociales del país al menor costo posible para los ciudadanos y las empresas, así como mejorar la eficiencia de la economía y de su capacidad para adaptarse a situaciones en constante cambio. </w:t>
            </w:r>
          </w:p>
          <w:p w14:paraId="4C0712DF" w14:textId="77777777" w:rsidR="006856FB" w:rsidRPr="005A1991" w:rsidRDefault="006856FB" w:rsidP="00632312">
            <w:pPr>
              <w:jc w:val="both"/>
              <w:rPr>
                <w:rFonts w:ascii="ITC Avant Garde" w:hAnsi="ITC Avant Garde"/>
                <w:sz w:val="20"/>
                <w:szCs w:val="20"/>
              </w:rPr>
            </w:pPr>
          </w:p>
          <w:p w14:paraId="76F30C17" w14:textId="123693BE" w:rsidR="00632312" w:rsidRDefault="008A16F0" w:rsidP="00632312">
            <w:pPr>
              <w:jc w:val="both"/>
              <w:rPr>
                <w:rFonts w:ascii="ITC Avant Garde" w:hAnsi="ITC Avant Garde"/>
                <w:sz w:val="20"/>
                <w:szCs w:val="20"/>
              </w:rPr>
            </w:pPr>
            <w:r>
              <w:rPr>
                <w:rFonts w:ascii="ITC Avant Garde" w:hAnsi="ITC Avant Garde"/>
                <w:sz w:val="20"/>
                <w:szCs w:val="20"/>
              </w:rPr>
              <w:t>Lo anterior,</w:t>
            </w:r>
            <w:r w:rsidR="00632312" w:rsidRPr="005A1991">
              <w:rPr>
                <w:rFonts w:ascii="ITC Avant Garde" w:hAnsi="ITC Avant Garde"/>
                <w:sz w:val="20"/>
                <w:szCs w:val="20"/>
              </w:rPr>
              <w:t xml:space="preserve"> no sólo</w:t>
            </w:r>
            <w:r w:rsidR="00B65ADE">
              <w:rPr>
                <w:rFonts w:ascii="ITC Avant Garde" w:hAnsi="ITC Avant Garde"/>
                <w:sz w:val="20"/>
                <w:szCs w:val="20"/>
              </w:rPr>
              <w:t xml:space="preserve"> </w:t>
            </w:r>
            <w:r>
              <w:rPr>
                <w:rFonts w:ascii="ITC Avant Garde" w:hAnsi="ITC Avant Garde"/>
                <w:sz w:val="20"/>
                <w:szCs w:val="20"/>
              </w:rPr>
              <w:t xml:space="preserve">implica </w:t>
            </w:r>
            <w:r w:rsidR="00B65ADE">
              <w:rPr>
                <w:rFonts w:ascii="ITC Avant Garde" w:hAnsi="ITC Avant Garde"/>
                <w:sz w:val="20"/>
                <w:szCs w:val="20"/>
              </w:rPr>
              <w:t xml:space="preserve">la eliminación parcial o total, sino la revisión y reforma </w:t>
            </w:r>
            <w:r w:rsidR="00632312" w:rsidRPr="005A1991">
              <w:rPr>
                <w:rFonts w:ascii="ITC Avant Garde" w:hAnsi="ITC Avant Garde"/>
                <w:sz w:val="20"/>
                <w:szCs w:val="20"/>
              </w:rPr>
              <w:t>de la regulación vigente, así como en la creación de nuev</w:t>
            </w:r>
            <w:r w:rsidR="00B65ADE">
              <w:rPr>
                <w:rFonts w:ascii="ITC Avant Garde" w:hAnsi="ITC Avant Garde"/>
                <w:sz w:val="20"/>
                <w:szCs w:val="20"/>
              </w:rPr>
              <w:t>os</w:t>
            </w:r>
            <w:r w:rsidR="00632312" w:rsidRPr="005A1991">
              <w:rPr>
                <w:rFonts w:ascii="ITC Avant Garde" w:hAnsi="ITC Avant Garde"/>
                <w:sz w:val="20"/>
                <w:szCs w:val="20"/>
              </w:rPr>
              <w:t xml:space="preserve"> </w:t>
            </w:r>
            <w:r w:rsidR="00B65ADE">
              <w:rPr>
                <w:rFonts w:ascii="ITC Avant Garde" w:hAnsi="ITC Avant Garde"/>
                <w:sz w:val="20"/>
                <w:szCs w:val="20"/>
              </w:rPr>
              <w:t>instrumentos normativos</w:t>
            </w:r>
            <w:r w:rsidR="00632312" w:rsidRPr="005A1991">
              <w:rPr>
                <w:rFonts w:ascii="ITC Avant Garde" w:hAnsi="ITC Avant Garde"/>
                <w:sz w:val="20"/>
                <w:szCs w:val="20"/>
              </w:rPr>
              <w:t xml:space="preserve"> para subsanar vacíos jurídicos existentes u originados por los cambios económicos, sociales y tecnológicos. </w:t>
            </w:r>
          </w:p>
          <w:p w14:paraId="466BD465" w14:textId="77777777" w:rsidR="006856FB" w:rsidRPr="005A1991" w:rsidRDefault="006856FB" w:rsidP="00632312">
            <w:pPr>
              <w:jc w:val="both"/>
              <w:rPr>
                <w:rFonts w:ascii="ITC Avant Garde" w:hAnsi="ITC Avant Garde"/>
                <w:sz w:val="20"/>
                <w:szCs w:val="20"/>
              </w:rPr>
            </w:pPr>
          </w:p>
          <w:p w14:paraId="6523CA23" w14:textId="7BC8C6A0" w:rsidR="00632312" w:rsidRDefault="00632312" w:rsidP="00632312">
            <w:pPr>
              <w:jc w:val="both"/>
              <w:rPr>
                <w:rFonts w:ascii="ITC Avant Garde" w:hAnsi="ITC Avant Garde"/>
                <w:sz w:val="20"/>
                <w:szCs w:val="20"/>
              </w:rPr>
            </w:pPr>
            <w:r>
              <w:rPr>
                <w:rFonts w:ascii="ITC Avant Garde" w:hAnsi="ITC Avant Garde"/>
                <w:sz w:val="20"/>
                <w:szCs w:val="20"/>
              </w:rPr>
              <w:t xml:space="preserve">Tal es el caso del </w:t>
            </w:r>
            <w:r w:rsidR="008A16F0">
              <w:rPr>
                <w:rFonts w:ascii="ITC Avant Garde" w:hAnsi="ITC Avant Garde"/>
                <w:sz w:val="20"/>
                <w:szCs w:val="20"/>
              </w:rPr>
              <w:t>G</w:t>
            </w:r>
            <w:r>
              <w:rPr>
                <w:rFonts w:ascii="ITC Avant Garde" w:hAnsi="ITC Avant Garde"/>
                <w:sz w:val="20"/>
                <w:szCs w:val="20"/>
              </w:rPr>
              <w:t xml:space="preserve">obierno </w:t>
            </w:r>
            <w:r w:rsidR="008A16F0">
              <w:rPr>
                <w:rFonts w:ascii="ITC Avant Garde" w:hAnsi="ITC Avant Garde"/>
                <w:sz w:val="20"/>
                <w:szCs w:val="20"/>
              </w:rPr>
              <w:t>A</w:t>
            </w:r>
            <w:r>
              <w:rPr>
                <w:rFonts w:ascii="ITC Avant Garde" w:hAnsi="ITC Avant Garde"/>
                <w:sz w:val="20"/>
                <w:szCs w:val="20"/>
              </w:rPr>
              <w:t xml:space="preserve">ustraliano, el cual </w:t>
            </w:r>
            <w:r w:rsidRPr="005A1991">
              <w:rPr>
                <w:rFonts w:ascii="ITC Avant Garde" w:hAnsi="ITC Avant Garde"/>
                <w:sz w:val="20"/>
                <w:szCs w:val="20"/>
              </w:rPr>
              <w:t xml:space="preserve">señaló </w:t>
            </w:r>
            <w:r>
              <w:rPr>
                <w:rFonts w:ascii="ITC Avant Garde" w:hAnsi="ITC Avant Garde"/>
                <w:sz w:val="20"/>
                <w:szCs w:val="20"/>
              </w:rPr>
              <w:t>en su reporte anual de 2014 que s</w:t>
            </w:r>
            <w:r w:rsidRPr="005A1991">
              <w:rPr>
                <w:rFonts w:ascii="ITC Avant Garde" w:hAnsi="ITC Avant Garde"/>
                <w:sz w:val="20"/>
                <w:szCs w:val="20"/>
              </w:rPr>
              <w:t xml:space="preserve">e estima que podría reducir el costo anual de cumplimiento de las regulaciones en $2 mil 300 millones </w:t>
            </w:r>
            <w:r>
              <w:rPr>
                <w:rFonts w:ascii="ITC Avant Garde" w:hAnsi="ITC Avant Garde"/>
                <w:sz w:val="20"/>
                <w:szCs w:val="20"/>
              </w:rPr>
              <w:t xml:space="preserve">de dólares australianos al </w:t>
            </w:r>
            <w:r w:rsidR="00AE5EB0">
              <w:rPr>
                <w:rFonts w:ascii="ITC Avant Garde" w:hAnsi="ITC Avant Garde"/>
                <w:sz w:val="20"/>
                <w:szCs w:val="20"/>
              </w:rPr>
              <w:t>año</w:t>
            </w:r>
            <w:r w:rsidR="00AE5EB0" w:rsidRPr="005A1991">
              <w:rPr>
                <w:rFonts w:ascii="ITC Avant Garde" w:hAnsi="ITC Avant Garde"/>
                <w:sz w:val="20"/>
                <w:szCs w:val="20"/>
              </w:rPr>
              <w:t xml:space="preserve"> [</w:t>
            </w:r>
            <w:r w:rsidRPr="005A1991">
              <w:rPr>
                <w:rFonts w:ascii="ITC Avant Garde" w:hAnsi="ITC Avant Garde"/>
                <w:sz w:val="20"/>
                <w:szCs w:val="20"/>
              </w:rPr>
              <w:t>2]</w:t>
            </w:r>
            <w:r w:rsidR="006926BD">
              <w:rPr>
                <w:rFonts w:ascii="ITC Avant Garde" w:hAnsi="ITC Avant Garde"/>
                <w:sz w:val="20"/>
                <w:szCs w:val="20"/>
              </w:rPr>
              <w:t xml:space="preserve"> </w:t>
            </w:r>
            <w:r>
              <w:rPr>
                <w:rFonts w:ascii="ITC Avant Garde" w:hAnsi="ITC Avant Garde"/>
                <w:sz w:val="20"/>
                <w:szCs w:val="20"/>
              </w:rPr>
              <w:t>tras la implementación de las</w:t>
            </w:r>
            <w:r w:rsidRPr="005A1991">
              <w:rPr>
                <w:rFonts w:ascii="ITC Avant Garde" w:hAnsi="ITC Avant Garde"/>
                <w:sz w:val="20"/>
                <w:szCs w:val="20"/>
              </w:rPr>
              <w:t xml:space="preserve"> iniciativas de ley conducidas por el legislativo y </w:t>
            </w:r>
            <w:r>
              <w:rPr>
                <w:rFonts w:ascii="ITC Avant Garde" w:hAnsi="ITC Avant Garde"/>
                <w:sz w:val="20"/>
                <w:szCs w:val="20"/>
              </w:rPr>
              <w:t xml:space="preserve">el </w:t>
            </w:r>
            <w:r w:rsidRPr="005A1991">
              <w:rPr>
                <w:rFonts w:ascii="ITC Avant Garde" w:hAnsi="ITC Avant Garde"/>
                <w:sz w:val="20"/>
                <w:szCs w:val="20"/>
              </w:rPr>
              <w:t>ejecutivo en materia de mejora regulatoria</w:t>
            </w:r>
            <w:r>
              <w:rPr>
                <w:rFonts w:ascii="ITC Avant Garde" w:hAnsi="ITC Avant Garde"/>
                <w:sz w:val="20"/>
                <w:szCs w:val="20"/>
              </w:rPr>
              <w:t>, cuyo objetivo es</w:t>
            </w:r>
            <w:r w:rsidRPr="005A1991">
              <w:rPr>
                <w:rFonts w:ascii="ITC Avant Garde" w:hAnsi="ITC Avant Garde"/>
                <w:sz w:val="20"/>
                <w:szCs w:val="20"/>
              </w:rPr>
              <w:t xml:space="preserve"> la eliminación o disminución de los cos</w:t>
            </w:r>
            <w:r>
              <w:rPr>
                <w:rFonts w:ascii="ITC Avant Garde" w:hAnsi="ITC Avant Garde"/>
                <w:sz w:val="20"/>
                <w:szCs w:val="20"/>
              </w:rPr>
              <w:t>tos derivados de la regulación.</w:t>
            </w:r>
          </w:p>
          <w:p w14:paraId="31C0094C" w14:textId="77777777" w:rsidR="006856FB" w:rsidRDefault="006856FB" w:rsidP="00632312">
            <w:pPr>
              <w:jc w:val="both"/>
              <w:rPr>
                <w:rFonts w:ascii="ITC Avant Garde" w:hAnsi="ITC Avant Garde"/>
                <w:sz w:val="20"/>
                <w:szCs w:val="20"/>
              </w:rPr>
            </w:pPr>
          </w:p>
          <w:p w14:paraId="290E7D41" w14:textId="77777777" w:rsidR="00632312" w:rsidRDefault="00632312" w:rsidP="00632312">
            <w:pPr>
              <w:jc w:val="both"/>
              <w:rPr>
                <w:rFonts w:ascii="ITC Avant Garde" w:hAnsi="ITC Avant Garde"/>
                <w:sz w:val="20"/>
                <w:szCs w:val="20"/>
              </w:rPr>
            </w:pPr>
            <w:r w:rsidRPr="005A1991">
              <w:rPr>
                <w:rFonts w:ascii="ITC Avant Garde" w:hAnsi="ITC Avant Garde"/>
                <w:sz w:val="20"/>
                <w:szCs w:val="20"/>
              </w:rPr>
              <w:t xml:space="preserve">La mejora regulatoria, por ende, puede implicar la revisión de un solo instrumento jurídico, la construcción o reconstrucción del marco regulatorio en sectores económicos o áreas regulatorias específicas, o bien mejoras al conjunto de los procesos que sirven para elaborar y aplicar las regulaciones. </w:t>
            </w:r>
          </w:p>
          <w:p w14:paraId="491F537D" w14:textId="77777777" w:rsidR="00AD06E3" w:rsidRDefault="00AD06E3" w:rsidP="001932FC">
            <w:pPr>
              <w:jc w:val="both"/>
              <w:rPr>
                <w:rFonts w:ascii="ITC Avant Garde" w:hAnsi="ITC Avant Garde"/>
                <w:sz w:val="20"/>
                <w:szCs w:val="20"/>
              </w:rPr>
            </w:pPr>
          </w:p>
          <w:p w14:paraId="23E449BE" w14:textId="0314EA77" w:rsidR="00273AB9" w:rsidRDefault="00E11A68" w:rsidP="001932FC">
            <w:pPr>
              <w:jc w:val="both"/>
              <w:rPr>
                <w:rFonts w:ascii="ITC Avant Garde" w:hAnsi="ITC Avant Garde"/>
                <w:sz w:val="20"/>
                <w:szCs w:val="20"/>
              </w:rPr>
            </w:pPr>
            <w:r>
              <w:rPr>
                <w:rFonts w:ascii="ITC Avant Garde" w:hAnsi="ITC Avant Garde"/>
                <w:sz w:val="20"/>
                <w:szCs w:val="20"/>
              </w:rPr>
              <w:t xml:space="preserve">El origen del Anteproyecto </w:t>
            </w:r>
            <w:r w:rsidR="00E21A08">
              <w:rPr>
                <w:rFonts w:ascii="ITC Avant Garde" w:hAnsi="ITC Avant Garde"/>
                <w:sz w:val="20"/>
                <w:szCs w:val="20"/>
              </w:rPr>
              <w:t xml:space="preserve">parte de la premisa de que todo es mejorable y perfectible. Por ello, éste propone </w:t>
            </w:r>
            <w:r w:rsidR="008A16F0">
              <w:rPr>
                <w:rFonts w:ascii="ITC Avant Garde" w:hAnsi="ITC Avant Garde"/>
                <w:sz w:val="20"/>
                <w:szCs w:val="20"/>
              </w:rPr>
              <w:t>incorporaciones</w:t>
            </w:r>
            <w:r w:rsidR="00E21A08">
              <w:rPr>
                <w:rFonts w:ascii="ITC Avant Garde" w:hAnsi="ITC Avant Garde"/>
                <w:sz w:val="20"/>
                <w:szCs w:val="20"/>
              </w:rPr>
              <w:t xml:space="preserve"> substanciales </w:t>
            </w:r>
            <w:r w:rsidR="008A16F0">
              <w:rPr>
                <w:rFonts w:ascii="ITC Avant Garde" w:hAnsi="ITC Avant Garde"/>
                <w:sz w:val="20"/>
                <w:szCs w:val="20"/>
              </w:rPr>
              <w:t xml:space="preserve">de carácter administrativo </w:t>
            </w:r>
            <w:r w:rsidR="00E21A08">
              <w:rPr>
                <w:rFonts w:ascii="ITC Avant Garde" w:hAnsi="ITC Avant Garde"/>
                <w:sz w:val="20"/>
                <w:szCs w:val="20"/>
              </w:rPr>
              <w:t>a lo previsto en el marco legal del Instituto en la materia, mediante el establecimiento y precisión de las herramientas que este órgano constitucional autónomo empleará para el mejoramiento sistemático de la calidad de sus instrumentos normativos, mediante la transparencia y participación ciudadana.</w:t>
            </w:r>
            <w:r w:rsidR="009E49B1">
              <w:rPr>
                <w:rFonts w:ascii="ITC Avant Garde" w:hAnsi="ITC Avant Garde"/>
                <w:sz w:val="20"/>
                <w:szCs w:val="20"/>
              </w:rPr>
              <w:t xml:space="preserve"> En otras palabras, lo </w:t>
            </w:r>
            <w:r w:rsidR="00273AB9">
              <w:rPr>
                <w:rFonts w:ascii="ITC Avant Garde" w:hAnsi="ITC Avant Garde"/>
                <w:sz w:val="20"/>
                <w:szCs w:val="20"/>
              </w:rPr>
              <w:t>que se pretende fomentar con este Anteproyecto es asegurar que los propios marcos regulatorios se justifiquen, sean de buena calidad y adecuados para su propósito</w:t>
            </w:r>
            <w:r w:rsidR="00D35CDC">
              <w:rPr>
                <w:rFonts w:ascii="ITC Avant Garde" w:hAnsi="ITC Avant Garde"/>
                <w:sz w:val="20"/>
                <w:szCs w:val="20"/>
              </w:rPr>
              <w:t xml:space="preserve">, así como </w:t>
            </w:r>
            <w:r w:rsidR="00273AB9">
              <w:rPr>
                <w:rFonts w:ascii="ITC Avant Garde" w:hAnsi="ITC Avant Garde"/>
                <w:sz w:val="20"/>
                <w:szCs w:val="20"/>
              </w:rPr>
              <w:t xml:space="preserve">configurar la  relación entre el </w:t>
            </w:r>
            <w:r w:rsidR="009E49B1">
              <w:rPr>
                <w:rFonts w:ascii="ITC Avant Garde" w:hAnsi="ITC Avant Garde"/>
                <w:sz w:val="20"/>
                <w:szCs w:val="20"/>
              </w:rPr>
              <w:t>I</w:t>
            </w:r>
            <w:r w:rsidR="00273AB9">
              <w:rPr>
                <w:rFonts w:ascii="ITC Avant Garde" w:hAnsi="ITC Avant Garde"/>
                <w:sz w:val="20"/>
                <w:szCs w:val="20"/>
              </w:rPr>
              <w:t xml:space="preserve">nstituto, </w:t>
            </w:r>
            <w:r w:rsidR="004F57BC">
              <w:rPr>
                <w:rFonts w:ascii="ITC Avant Garde" w:hAnsi="ITC Avant Garde"/>
                <w:sz w:val="20"/>
                <w:szCs w:val="20"/>
              </w:rPr>
              <w:t xml:space="preserve">la industria, </w:t>
            </w:r>
            <w:r w:rsidR="006926BD">
              <w:rPr>
                <w:rFonts w:ascii="ITC Avant Garde" w:hAnsi="ITC Avant Garde"/>
                <w:sz w:val="20"/>
                <w:szCs w:val="20"/>
              </w:rPr>
              <w:t xml:space="preserve">los </w:t>
            </w:r>
            <w:r w:rsidR="004F57BC">
              <w:rPr>
                <w:rFonts w:ascii="ITC Avant Garde" w:hAnsi="ITC Avant Garde"/>
                <w:sz w:val="20"/>
                <w:szCs w:val="20"/>
              </w:rPr>
              <w:t xml:space="preserve">usuarios y </w:t>
            </w:r>
            <w:r w:rsidR="009E49B1">
              <w:rPr>
                <w:rFonts w:ascii="ITC Avant Garde" w:hAnsi="ITC Avant Garde"/>
                <w:sz w:val="20"/>
                <w:szCs w:val="20"/>
              </w:rPr>
              <w:t xml:space="preserve">las </w:t>
            </w:r>
            <w:r w:rsidR="004F57BC">
              <w:rPr>
                <w:rFonts w:ascii="ITC Avant Garde" w:hAnsi="ITC Avant Garde"/>
                <w:sz w:val="20"/>
                <w:szCs w:val="20"/>
              </w:rPr>
              <w:t xml:space="preserve">audiencias. </w:t>
            </w:r>
          </w:p>
          <w:p w14:paraId="06CF10D9" w14:textId="77777777" w:rsidR="004F57BC" w:rsidRDefault="004F57BC" w:rsidP="001932FC">
            <w:pPr>
              <w:jc w:val="both"/>
              <w:rPr>
                <w:rFonts w:ascii="ITC Avant Garde" w:hAnsi="ITC Avant Garde"/>
                <w:sz w:val="20"/>
                <w:szCs w:val="20"/>
              </w:rPr>
            </w:pPr>
          </w:p>
          <w:p w14:paraId="50C6101A" w14:textId="6B0C162F" w:rsidR="004F57BC" w:rsidRDefault="009E49B1" w:rsidP="001932FC">
            <w:pPr>
              <w:jc w:val="both"/>
              <w:rPr>
                <w:rFonts w:ascii="ITC Avant Garde" w:hAnsi="ITC Avant Garde"/>
                <w:sz w:val="20"/>
                <w:szCs w:val="20"/>
              </w:rPr>
            </w:pPr>
            <w:r>
              <w:rPr>
                <w:rFonts w:ascii="ITC Avant Garde" w:hAnsi="ITC Avant Garde"/>
                <w:sz w:val="20"/>
                <w:szCs w:val="20"/>
              </w:rPr>
              <w:t>A este respecto</w:t>
            </w:r>
            <w:r w:rsidR="004F57BC">
              <w:rPr>
                <w:rFonts w:ascii="ITC Avant Garde" w:hAnsi="ITC Avant Garde"/>
                <w:sz w:val="20"/>
                <w:szCs w:val="20"/>
              </w:rPr>
              <w:t xml:space="preserve">, la </w:t>
            </w:r>
            <w:r w:rsidR="008A394C" w:rsidRPr="00741239">
              <w:rPr>
                <w:rFonts w:ascii="ITC Avant Garde" w:hAnsi="ITC Avant Garde"/>
                <w:sz w:val="20"/>
                <w:szCs w:val="20"/>
              </w:rPr>
              <w:t xml:space="preserve">Organización </w:t>
            </w:r>
            <w:r w:rsidR="008A394C">
              <w:rPr>
                <w:rFonts w:ascii="ITC Avant Garde" w:hAnsi="ITC Avant Garde"/>
                <w:sz w:val="20"/>
                <w:szCs w:val="20"/>
              </w:rPr>
              <w:t xml:space="preserve">para la </w:t>
            </w:r>
            <w:r w:rsidR="008A394C" w:rsidRPr="00741239">
              <w:rPr>
                <w:rFonts w:ascii="ITC Avant Garde" w:hAnsi="ITC Avant Garde"/>
                <w:sz w:val="20"/>
                <w:szCs w:val="20"/>
              </w:rPr>
              <w:t xml:space="preserve">Cooperación y </w:t>
            </w:r>
            <w:r w:rsidR="008A394C">
              <w:rPr>
                <w:rFonts w:ascii="ITC Avant Garde" w:hAnsi="ITC Avant Garde"/>
                <w:sz w:val="20"/>
                <w:szCs w:val="20"/>
              </w:rPr>
              <w:t xml:space="preserve">el </w:t>
            </w:r>
            <w:r w:rsidR="008A394C" w:rsidRPr="00741239">
              <w:rPr>
                <w:rFonts w:ascii="ITC Avant Garde" w:hAnsi="ITC Avant Garde"/>
                <w:sz w:val="20"/>
                <w:szCs w:val="20"/>
              </w:rPr>
              <w:t>Desarrollo Económicos (en lo sucesivo, la “OCDE”)</w:t>
            </w:r>
            <w:r w:rsidR="006610A6">
              <w:rPr>
                <w:rFonts w:ascii="ITC Avant Garde" w:hAnsi="ITC Avant Garde"/>
                <w:sz w:val="20"/>
                <w:szCs w:val="20"/>
              </w:rPr>
              <w:t xml:space="preserve"> </w:t>
            </w:r>
            <w:r>
              <w:rPr>
                <w:rFonts w:ascii="ITC Avant Garde" w:hAnsi="ITC Avant Garde"/>
                <w:sz w:val="20"/>
                <w:szCs w:val="20"/>
              </w:rPr>
              <w:t>dio a conocer</w:t>
            </w:r>
            <w:r w:rsidR="004F57BC">
              <w:rPr>
                <w:rFonts w:ascii="ITC Avant Garde" w:hAnsi="ITC Avant Garde"/>
                <w:sz w:val="20"/>
                <w:szCs w:val="20"/>
              </w:rPr>
              <w:t xml:space="preserve"> la</w:t>
            </w:r>
            <w:r>
              <w:rPr>
                <w:rFonts w:ascii="ITC Avant Garde" w:hAnsi="ITC Avant Garde"/>
                <w:sz w:val="20"/>
                <w:szCs w:val="20"/>
              </w:rPr>
              <w:t>s</w:t>
            </w:r>
            <w:r w:rsidR="004F57BC">
              <w:rPr>
                <w:rFonts w:ascii="ITC Avant Garde" w:hAnsi="ITC Avant Garde"/>
                <w:sz w:val="20"/>
                <w:szCs w:val="20"/>
              </w:rPr>
              <w:t xml:space="preserve"> Recomendaci</w:t>
            </w:r>
            <w:r>
              <w:rPr>
                <w:rFonts w:ascii="ITC Avant Garde" w:hAnsi="ITC Avant Garde"/>
                <w:sz w:val="20"/>
                <w:szCs w:val="20"/>
              </w:rPr>
              <w:t>ones</w:t>
            </w:r>
            <w:r w:rsidR="004F57BC">
              <w:rPr>
                <w:rFonts w:ascii="ITC Avant Garde" w:hAnsi="ITC Avant Garde"/>
                <w:sz w:val="20"/>
                <w:szCs w:val="20"/>
              </w:rPr>
              <w:t xml:space="preserve"> del Consejo de Política Regulatoria y Gobernanza en 2012</w:t>
            </w:r>
            <w:r w:rsidR="005A1991">
              <w:rPr>
                <w:rFonts w:ascii="ITC Avant Garde" w:hAnsi="ITC Avant Garde"/>
                <w:sz w:val="20"/>
                <w:szCs w:val="20"/>
              </w:rPr>
              <w:t>,</w:t>
            </w:r>
            <w:r w:rsidR="008A394C">
              <w:rPr>
                <w:rFonts w:ascii="ITC Avant Garde" w:hAnsi="ITC Avant Garde"/>
                <w:sz w:val="20"/>
                <w:szCs w:val="20"/>
              </w:rPr>
              <w:t xml:space="preserve"> [</w:t>
            </w:r>
            <w:r w:rsidR="005872A4">
              <w:rPr>
                <w:rFonts w:ascii="ITC Avant Garde" w:hAnsi="ITC Avant Garde"/>
                <w:sz w:val="20"/>
                <w:szCs w:val="20"/>
              </w:rPr>
              <w:t>3</w:t>
            </w:r>
            <w:r w:rsidR="008A394C">
              <w:rPr>
                <w:rFonts w:ascii="ITC Avant Garde" w:hAnsi="ITC Avant Garde"/>
                <w:sz w:val="20"/>
                <w:szCs w:val="20"/>
              </w:rPr>
              <w:t>]</w:t>
            </w:r>
            <w:r w:rsidR="004F57BC">
              <w:rPr>
                <w:rFonts w:ascii="ITC Avant Garde" w:hAnsi="ITC Avant Garde"/>
                <w:sz w:val="20"/>
                <w:szCs w:val="20"/>
              </w:rPr>
              <w:t xml:space="preserve"> la</w:t>
            </w:r>
            <w:r>
              <w:rPr>
                <w:rFonts w:ascii="ITC Avant Garde" w:hAnsi="ITC Avant Garde"/>
                <w:sz w:val="20"/>
                <w:szCs w:val="20"/>
              </w:rPr>
              <w:t>s</w:t>
            </w:r>
            <w:r w:rsidR="004F57BC">
              <w:rPr>
                <w:rFonts w:ascii="ITC Avant Garde" w:hAnsi="ITC Avant Garde"/>
                <w:sz w:val="20"/>
                <w:szCs w:val="20"/>
              </w:rPr>
              <w:t xml:space="preserve"> cual</w:t>
            </w:r>
            <w:r>
              <w:rPr>
                <w:rFonts w:ascii="ITC Avant Garde" w:hAnsi="ITC Avant Garde"/>
                <w:sz w:val="20"/>
                <w:szCs w:val="20"/>
              </w:rPr>
              <w:t>es</w:t>
            </w:r>
            <w:r w:rsidR="004F57BC">
              <w:rPr>
                <w:rFonts w:ascii="ITC Avant Garde" w:hAnsi="ITC Avant Garde"/>
                <w:sz w:val="20"/>
                <w:szCs w:val="20"/>
              </w:rPr>
              <w:t xml:space="preserve"> sienta</w:t>
            </w:r>
            <w:r>
              <w:rPr>
                <w:rFonts w:ascii="ITC Avant Garde" w:hAnsi="ITC Avant Garde"/>
                <w:sz w:val="20"/>
                <w:szCs w:val="20"/>
              </w:rPr>
              <w:t>n</w:t>
            </w:r>
            <w:r w:rsidR="004F57BC">
              <w:rPr>
                <w:rFonts w:ascii="ITC Avant Garde" w:hAnsi="ITC Avant Garde"/>
                <w:sz w:val="20"/>
                <w:szCs w:val="20"/>
              </w:rPr>
              <w:t xml:space="preserve"> las bases para una evaluación </w:t>
            </w:r>
            <w:r w:rsidR="004F57BC">
              <w:rPr>
                <w:rFonts w:ascii="ITC Avant Garde" w:hAnsi="ITC Avant Garde"/>
                <w:sz w:val="20"/>
                <w:szCs w:val="20"/>
              </w:rPr>
              <w:lastRenderedPageBreak/>
              <w:t>exhaustiva del desempeño de las políticas, herramientas e instituciones que apuntalan el uso de una regulación eficiente y eficaz para la consecución de un objetivo determinado, a saber:</w:t>
            </w:r>
          </w:p>
          <w:p w14:paraId="71A158B6" w14:textId="77777777" w:rsidR="004F57BC" w:rsidRDefault="004F57BC" w:rsidP="001932FC">
            <w:pPr>
              <w:jc w:val="both"/>
              <w:rPr>
                <w:rFonts w:ascii="ITC Avant Garde" w:hAnsi="ITC Avant Garde"/>
                <w:sz w:val="20"/>
                <w:szCs w:val="20"/>
              </w:rPr>
            </w:pPr>
          </w:p>
          <w:p w14:paraId="70B9220D" w14:textId="7868EC54" w:rsidR="004F57BC" w:rsidRPr="009E49B1" w:rsidRDefault="004F57BC" w:rsidP="009E49B1">
            <w:pPr>
              <w:pStyle w:val="Prrafodelista"/>
              <w:numPr>
                <w:ilvl w:val="0"/>
                <w:numId w:val="15"/>
              </w:numPr>
              <w:jc w:val="both"/>
              <w:rPr>
                <w:rFonts w:ascii="ITC Avant Garde" w:hAnsi="ITC Avant Garde"/>
                <w:sz w:val="20"/>
                <w:szCs w:val="20"/>
              </w:rPr>
            </w:pPr>
            <w:r w:rsidRPr="009E49B1">
              <w:rPr>
                <w:rFonts w:ascii="ITC Avant Garde" w:hAnsi="ITC Avant Garde"/>
                <w:sz w:val="20"/>
                <w:szCs w:val="20"/>
              </w:rPr>
              <w:t>Comprometerse en el más alto nivel político con una política de gobierno entero en aras de la calidad regulatoria. La política debe tener objetivos claros y marcos de aplicación para asegurar que, si la regulación se utiliza, los beneficios económicos, sociales y ambientales justifiquen los costos</w:t>
            </w:r>
            <w:r w:rsidR="00E64BD2" w:rsidRPr="009E49B1">
              <w:rPr>
                <w:rFonts w:ascii="ITC Avant Garde" w:hAnsi="ITC Avant Garde"/>
                <w:sz w:val="20"/>
                <w:szCs w:val="20"/>
              </w:rPr>
              <w:t>, se consideren los efectos distributivos y se maximicen los beneficios netos.</w:t>
            </w:r>
          </w:p>
          <w:p w14:paraId="43609B0F" w14:textId="77777777" w:rsidR="009E49B1" w:rsidRDefault="009E49B1" w:rsidP="009E49B1">
            <w:pPr>
              <w:pStyle w:val="Prrafodelista"/>
              <w:ind w:left="1080"/>
              <w:jc w:val="both"/>
              <w:rPr>
                <w:rFonts w:ascii="ITC Avant Garde" w:hAnsi="ITC Avant Garde"/>
                <w:sz w:val="20"/>
                <w:szCs w:val="20"/>
              </w:rPr>
            </w:pPr>
          </w:p>
          <w:p w14:paraId="004E16DD" w14:textId="77777777" w:rsidR="009E49B1" w:rsidRDefault="00E64BD2" w:rsidP="004F57BC">
            <w:pPr>
              <w:pStyle w:val="Prrafodelista"/>
              <w:numPr>
                <w:ilvl w:val="0"/>
                <w:numId w:val="15"/>
              </w:numPr>
              <w:jc w:val="both"/>
              <w:rPr>
                <w:rFonts w:ascii="ITC Avant Garde" w:hAnsi="ITC Avant Garde"/>
                <w:sz w:val="20"/>
                <w:szCs w:val="20"/>
              </w:rPr>
            </w:pPr>
            <w:r w:rsidRPr="009E49B1">
              <w:rPr>
                <w:rFonts w:ascii="ITC Avant Garde" w:hAnsi="ITC Avant Garde"/>
                <w:sz w:val="20"/>
                <w:szCs w:val="20"/>
              </w:rPr>
              <w:t xml:space="preserve">Adherirse a los principios de gobierno abierto, incluida la transparencia y la participación en el proceso regulatorio para asegurar que la normatividad sirve al interés público y se base en las necesidades legítimas de los interesados y afectados por la regulación. Esto incluye ofrecer oportunidades importantes para que el público contribuya en el proceso de preparación de las versiones preliminares de propuestas normativas y a la calidad del análisis justificativo. Los gobiernos deben asegurar que la normatividad sea comprensible y clara, y que las partes puedan entender fácilmente sus derechos y obligaciones. </w:t>
            </w:r>
          </w:p>
          <w:p w14:paraId="6C2965F7" w14:textId="77777777" w:rsidR="009E49B1" w:rsidRDefault="009E49B1" w:rsidP="009E49B1">
            <w:pPr>
              <w:pStyle w:val="Prrafodelista"/>
              <w:ind w:left="1080"/>
              <w:jc w:val="both"/>
              <w:rPr>
                <w:rFonts w:ascii="ITC Avant Garde" w:hAnsi="ITC Avant Garde"/>
                <w:sz w:val="20"/>
                <w:szCs w:val="20"/>
              </w:rPr>
            </w:pPr>
          </w:p>
          <w:p w14:paraId="022AF7B1" w14:textId="4016531D" w:rsidR="009E49B1" w:rsidRDefault="00E64BD2" w:rsidP="004F57BC">
            <w:pPr>
              <w:pStyle w:val="Prrafodelista"/>
              <w:numPr>
                <w:ilvl w:val="0"/>
                <w:numId w:val="15"/>
              </w:numPr>
              <w:jc w:val="both"/>
              <w:rPr>
                <w:rFonts w:ascii="ITC Avant Garde" w:hAnsi="ITC Avant Garde"/>
                <w:sz w:val="20"/>
                <w:szCs w:val="20"/>
              </w:rPr>
            </w:pPr>
            <w:r w:rsidRPr="009E49B1">
              <w:rPr>
                <w:rFonts w:ascii="ITC Avant Garde" w:hAnsi="ITC Avant Garde"/>
                <w:sz w:val="20"/>
                <w:szCs w:val="20"/>
              </w:rPr>
              <w:t>Establecer mecanismo</w:t>
            </w:r>
            <w:r w:rsidR="006926BD">
              <w:rPr>
                <w:rFonts w:ascii="ITC Avant Garde" w:hAnsi="ITC Avant Garde"/>
                <w:sz w:val="20"/>
                <w:szCs w:val="20"/>
              </w:rPr>
              <w:t>s</w:t>
            </w:r>
            <w:r w:rsidRPr="009E49B1">
              <w:rPr>
                <w:rFonts w:ascii="ITC Avant Garde" w:hAnsi="ITC Avant Garde"/>
                <w:sz w:val="20"/>
                <w:szCs w:val="20"/>
              </w:rPr>
              <w:t xml:space="preserve"> e instituciones para proporcionar activamente la supervisión de procedimientos y metas de política regulatoria, apoyar y ejecutar dicha política y de ese modo promover la calidad de las normas.</w:t>
            </w:r>
          </w:p>
          <w:p w14:paraId="7DE0A005" w14:textId="77777777" w:rsidR="009E49B1" w:rsidRPr="009E49B1" w:rsidRDefault="009E49B1" w:rsidP="009E49B1">
            <w:pPr>
              <w:pStyle w:val="Prrafodelista"/>
              <w:rPr>
                <w:rFonts w:ascii="ITC Avant Garde" w:hAnsi="ITC Avant Garde"/>
                <w:sz w:val="20"/>
                <w:szCs w:val="20"/>
              </w:rPr>
            </w:pPr>
          </w:p>
          <w:p w14:paraId="3F377B79" w14:textId="03608801" w:rsidR="009E49B1" w:rsidRPr="006926BD" w:rsidRDefault="00E64BD2" w:rsidP="006926BD">
            <w:pPr>
              <w:pStyle w:val="Prrafodelista"/>
              <w:numPr>
                <w:ilvl w:val="0"/>
                <w:numId w:val="15"/>
              </w:numPr>
              <w:jc w:val="both"/>
              <w:rPr>
                <w:rFonts w:ascii="ITC Avant Garde" w:hAnsi="ITC Avant Garde"/>
                <w:sz w:val="20"/>
                <w:szCs w:val="20"/>
              </w:rPr>
            </w:pPr>
            <w:r w:rsidRPr="006926BD">
              <w:rPr>
                <w:rFonts w:ascii="ITC Avant Garde" w:hAnsi="ITC Avant Garde"/>
                <w:sz w:val="20"/>
                <w:szCs w:val="20"/>
              </w:rPr>
              <w:t>Integrar la evaluación de impacto regulatorio en las primeras etapas del proceso de regulación para formular nuevas propuestas</w:t>
            </w:r>
            <w:r w:rsidRPr="00147F08">
              <w:rPr>
                <w:rFonts w:ascii="ITC Avant Garde" w:hAnsi="ITC Avant Garde"/>
                <w:sz w:val="20"/>
                <w:szCs w:val="20"/>
              </w:rPr>
              <w:t xml:space="preserve"> normativas. Identificar claramente los objetivos de las pol</w:t>
            </w:r>
            <w:r w:rsidRPr="006926BD">
              <w:rPr>
                <w:rFonts w:ascii="ITC Avant Garde" w:hAnsi="ITC Avant Garde"/>
                <w:sz w:val="20"/>
                <w:szCs w:val="20"/>
              </w:rPr>
              <w:t>íticas y evaluar sus la regulación es necesaria y cómo puede ser más eficaz y eficiente para la consecución de estas metas. Considerar medios distintos a la regulación e identificar las ventajas y desventajas de los distintos enfoque sutilizados para reconocer el mejor</w:t>
            </w:r>
            <w:r w:rsidR="009E49B1" w:rsidRPr="006926BD">
              <w:rPr>
                <w:rFonts w:ascii="ITC Avant Garde" w:hAnsi="ITC Avant Garde"/>
                <w:sz w:val="20"/>
                <w:szCs w:val="20"/>
              </w:rPr>
              <w:t>.</w:t>
            </w:r>
          </w:p>
          <w:p w14:paraId="6A413A79" w14:textId="77777777" w:rsidR="009E49B1" w:rsidRPr="009E49B1" w:rsidRDefault="009E49B1" w:rsidP="009E49B1">
            <w:pPr>
              <w:pStyle w:val="Prrafodelista"/>
              <w:rPr>
                <w:rFonts w:ascii="ITC Avant Garde" w:hAnsi="ITC Avant Garde"/>
                <w:sz w:val="20"/>
                <w:szCs w:val="20"/>
              </w:rPr>
            </w:pPr>
          </w:p>
          <w:p w14:paraId="4143A63C" w14:textId="77777777" w:rsidR="009E49B1" w:rsidRDefault="00E64BD2" w:rsidP="004F57BC">
            <w:pPr>
              <w:pStyle w:val="Prrafodelista"/>
              <w:numPr>
                <w:ilvl w:val="0"/>
                <w:numId w:val="15"/>
              </w:numPr>
              <w:jc w:val="both"/>
              <w:rPr>
                <w:rFonts w:ascii="ITC Avant Garde" w:hAnsi="ITC Avant Garde"/>
                <w:sz w:val="20"/>
                <w:szCs w:val="20"/>
              </w:rPr>
            </w:pPr>
            <w:r w:rsidRPr="009E49B1">
              <w:rPr>
                <w:rFonts w:ascii="ITC Avant Garde" w:hAnsi="ITC Avant Garde"/>
                <w:sz w:val="20"/>
                <w:szCs w:val="20"/>
              </w:rPr>
              <w:t xml:space="preserve">Efectuar revisiones de programas sistemáticas der acervo normativo importante contra objetivos de políticas claramente definidos, incluso considerando los costos y beneficios, para asegurar que las regulaciones se mantengan actualizadas, el costo se justifique, sean rentables y coherentes, y cumplan con los objetivos previstos en materia de política pública. </w:t>
            </w:r>
          </w:p>
          <w:p w14:paraId="3B309E4D" w14:textId="77777777" w:rsidR="009E49B1" w:rsidRPr="009E49B1" w:rsidRDefault="009E49B1" w:rsidP="009E49B1">
            <w:pPr>
              <w:pStyle w:val="Prrafodelista"/>
              <w:rPr>
                <w:rFonts w:ascii="ITC Avant Garde" w:hAnsi="ITC Avant Garde"/>
                <w:sz w:val="20"/>
                <w:szCs w:val="20"/>
              </w:rPr>
            </w:pPr>
          </w:p>
          <w:p w14:paraId="2F6E87D0" w14:textId="77777777" w:rsidR="009E49B1" w:rsidRDefault="00E64BD2" w:rsidP="009E49B1">
            <w:pPr>
              <w:pStyle w:val="Prrafodelista"/>
              <w:numPr>
                <w:ilvl w:val="0"/>
                <w:numId w:val="15"/>
              </w:numPr>
              <w:jc w:val="both"/>
              <w:rPr>
                <w:rFonts w:ascii="ITC Avant Garde" w:hAnsi="ITC Avant Garde"/>
                <w:sz w:val="20"/>
                <w:szCs w:val="20"/>
              </w:rPr>
            </w:pPr>
            <w:r w:rsidRPr="009E49B1">
              <w:rPr>
                <w:rFonts w:ascii="ITC Avant Garde" w:hAnsi="ITC Avant Garde"/>
                <w:sz w:val="20"/>
                <w:szCs w:val="20"/>
              </w:rPr>
              <w:t>Publicar informes periódicamente sobre el ejercicio de la política regulatoria y los programas de reforma, así como sobre las autoridades públicas que aplican la normatividad. Esos informes deben incluir la información sobre cómo funcionan en la p</w:t>
            </w:r>
            <w:r w:rsidR="00736F81" w:rsidRPr="009E49B1">
              <w:rPr>
                <w:rFonts w:ascii="ITC Avant Garde" w:hAnsi="ITC Avant Garde"/>
                <w:sz w:val="20"/>
                <w:szCs w:val="20"/>
              </w:rPr>
              <w:t xml:space="preserve">ráctica herramientas reglamentarias como la evaluación de impacto regulatorio, los ejercicios de consulta pública y las revisiones de la regulación vigente. </w:t>
            </w:r>
          </w:p>
          <w:p w14:paraId="12BE376E" w14:textId="77777777" w:rsidR="009E49B1" w:rsidRPr="009E49B1" w:rsidRDefault="009E49B1" w:rsidP="009E49B1">
            <w:pPr>
              <w:pStyle w:val="Prrafodelista"/>
              <w:rPr>
                <w:rFonts w:ascii="ITC Avant Garde" w:hAnsi="ITC Avant Garde"/>
                <w:sz w:val="20"/>
                <w:szCs w:val="20"/>
              </w:rPr>
            </w:pPr>
          </w:p>
          <w:p w14:paraId="45567CFB" w14:textId="77777777" w:rsidR="009E49B1" w:rsidRDefault="00736F81" w:rsidP="004F57BC">
            <w:pPr>
              <w:pStyle w:val="Prrafodelista"/>
              <w:numPr>
                <w:ilvl w:val="0"/>
                <w:numId w:val="15"/>
              </w:numPr>
              <w:jc w:val="both"/>
              <w:rPr>
                <w:rFonts w:ascii="ITC Avant Garde" w:hAnsi="ITC Avant Garde"/>
                <w:sz w:val="20"/>
                <w:szCs w:val="20"/>
              </w:rPr>
            </w:pPr>
            <w:r>
              <w:rPr>
                <w:rFonts w:ascii="ITC Avant Garde" w:hAnsi="ITC Avant Garde"/>
                <w:sz w:val="20"/>
                <w:szCs w:val="20"/>
              </w:rPr>
              <w:t xml:space="preserve">Formular una política coherente que abarque el cometido y las funciones de los organismos reguladores con el fin de proporcionar una mayor confianza en que las decisiones normativas se toman sobre una base objetiva, imparcial y coherente, sin conflictos de interés, parcialidad ni influencia indebida. </w:t>
            </w:r>
          </w:p>
          <w:p w14:paraId="48A2CD4D" w14:textId="77777777" w:rsidR="009E49B1" w:rsidRPr="009E49B1" w:rsidRDefault="009E49B1" w:rsidP="009E49B1">
            <w:pPr>
              <w:pStyle w:val="Prrafodelista"/>
              <w:rPr>
                <w:rFonts w:ascii="ITC Avant Garde" w:hAnsi="ITC Avant Garde"/>
                <w:sz w:val="20"/>
                <w:szCs w:val="20"/>
              </w:rPr>
            </w:pPr>
          </w:p>
          <w:p w14:paraId="24DC4D47" w14:textId="77777777" w:rsidR="009E49B1" w:rsidRDefault="00736F81" w:rsidP="004F57BC">
            <w:pPr>
              <w:pStyle w:val="Prrafodelista"/>
              <w:numPr>
                <w:ilvl w:val="0"/>
                <w:numId w:val="15"/>
              </w:numPr>
              <w:jc w:val="both"/>
              <w:rPr>
                <w:rFonts w:ascii="ITC Avant Garde" w:hAnsi="ITC Avant Garde"/>
                <w:sz w:val="20"/>
                <w:szCs w:val="20"/>
              </w:rPr>
            </w:pPr>
            <w:r w:rsidRPr="009E49B1">
              <w:rPr>
                <w:rFonts w:ascii="ITC Avant Garde" w:hAnsi="ITC Avant Garde"/>
                <w:sz w:val="20"/>
                <w:szCs w:val="20"/>
              </w:rPr>
              <w:lastRenderedPageBreak/>
              <w:t>Garantizar la eficacia de los sistemas de revisión de la legalidad y equidad procesal en las normas y en las decisiones tomadas por los órganos facultados para dictar sanciones normativas. Asegura que los ciudadanos y las empresas tengan acceso a esos sistemas de revisión a un costo razonable y que reciban las decisiones en forma oportuna.</w:t>
            </w:r>
          </w:p>
          <w:p w14:paraId="7677A8C1" w14:textId="77777777" w:rsidR="009E49B1" w:rsidRPr="009E49B1" w:rsidRDefault="009E49B1" w:rsidP="009E49B1">
            <w:pPr>
              <w:pStyle w:val="Prrafodelista"/>
              <w:rPr>
                <w:rFonts w:ascii="ITC Avant Garde" w:hAnsi="ITC Avant Garde"/>
                <w:sz w:val="20"/>
                <w:szCs w:val="20"/>
              </w:rPr>
            </w:pPr>
          </w:p>
          <w:p w14:paraId="61869256" w14:textId="77777777" w:rsidR="009E49B1" w:rsidRDefault="00736F81" w:rsidP="004F57BC">
            <w:pPr>
              <w:pStyle w:val="Prrafodelista"/>
              <w:numPr>
                <w:ilvl w:val="0"/>
                <w:numId w:val="15"/>
              </w:numPr>
              <w:jc w:val="both"/>
              <w:rPr>
                <w:rFonts w:ascii="ITC Avant Garde" w:hAnsi="ITC Avant Garde"/>
                <w:sz w:val="20"/>
                <w:szCs w:val="20"/>
              </w:rPr>
            </w:pPr>
            <w:r w:rsidRPr="009E49B1">
              <w:rPr>
                <w:rFonts w:ascii="ITC Avant Garde" w:hAnsi="ITC Avant Garde"/>
                <w:sz w:val="20"/>
                <w:szCs w:val="20"/>
              </w:rPr>
              <w:t>Cuando proceda, aplicar la evaluación y gestión de riesgos, así como estrategias de comunicación de riesgos al diseño e instrumentación de la normatividad para asegurar que la regulación tiene fines concretos y es eficaz. Las autoridades deben evaluar cómo se hará efectiva la normatividad y deben diseñar estrategias de instrumentación y cumplimiento que sean acogidas de manera favorable.</w:t>
            </w:r>
          </w:p>
          <w:p w14:paraId="20CD5816" w14:textId="77777777" w:rsidR="009E49B1" w:rsidRPr="009E49B1" w:rsidRDefault="009E49B1" w:rsidP="009E49B1">
            <w:pPr>
              <w:pStyle w:val="Prrafodelista"/>
              <w:rPr>
                <w:rFonts w:ascii="ITC Avant Garde" w:hAnsi="ITC Avant Garde"/>
                <w:sz w:val="20"/>
                <w:szCs w:val="20"/>
              </w:rPr>
            </w:pPr>
          </w:p>
          <w:p w14:paraId="377E9C6D" w14:textId="77777777" w:rsidR="009E49B1" w:rsidRDefault="00736F81" w:rsidP="004F57BC">
            <w:pPr>
              <w:pStyle w:val="Prrafodelista"/>
              <w:numPr>
                <w:ilvl w:val="0"/>
                <w:numId w:val="15"/>
              </w:numPr>
              <w:jc w:val="both"/>
              <w:rPr>
                <w:rFonts w:ascii="ITC Avant Garde" w:hAnsi="ITC Avant Garde"/>
                <w:sz w:val="20"/>
                <w:szCs w:val="20"/>
              </w:rPr>
            </w:pPr>
            <w:r w:rsidRPr="009E49B1">
              <w:rPr>
                <w:rFonts w:ascii="ITC Avant Garde" w:hAnsi="ITC Avant Garde"/>
                <w:sz w:val="20"/>
                <w:szCs w:val="20"/>
              </w:rPr>
              <w:t xml:space="preserve">Según proceda, promover la coherencia normativa a través de mecanismos de coordinación entre los niveles supranacional, nacional y subnacional del gobierno. Identificar problemas de regulación representativos en todos los niveles de gobierno, para promover la coherencia entre los enfoques normativos y evitar la duplicación o el conflicto de normas. </w:t>
            </w:r>
          </w:p>
          <w:p w14:paraId="36944866" w14:textId="77777777" w:rsidR="009E49B1" w:rsidRPr="009E49B1" w:rsidRDefault="009E49B1" w:rsidP="009E49B1">
            <w:pPr>
              <w:pStyle w:val="Prrafodelista"/>
              <w:rPr>
                <w:rFonts w:ascii="ITC Avant Garde" w:hAnsi="ITC Avant Garde"/>
                <w:sz w:val="20"/>
                <w:szCs w:val="20"/>
              </w:rPr>
            </w:pPr>
          </w:p>
          <w:p w14:paraId="22A46849" w14:textId="77777777" w:rsidR="009E49B1" w:rsidRDefault="00736F81" w:rsidP="004F57BC">
            <w:pPr>
              <w:pStyle w:val="Prrafodelista"/>
              <w:numPr>
                <w:ilvl w:val="0"/>
                <w:numId w:val="15"/>
              </w:numPr>
              <w:jc w:val="both"/>
              <w:rPr>
                <w:rFonts w:ascii="ITC Avant Garde" w:hAnsi="ITC Avant Garde"/>
                <w:sz w:val="20"/>
                <w:szCs w:val="20"/>
              </w:rPr>
            </w:pPr>
            <w:r w:rsidRPr="009E49B1">
              <w:rPr>
                <w:rFonts w:ascii="ITC Avant Garde" w:hAnsi="ITC Avant Garde"/>
                <w:sz w:val="20"/>
                <w:szCs w:val="20"/>
              </w:rPr>
              <w:t>Fomentar el desarrollo de la capacidad de gestión y el desempeño en los niveles subnaciona</w:t>
            </w:r>
            <w:r w:rsidR="00364971" w:rsidRPr="009E49B1">
              <w:rPr>
                <w:rFonts w:ascii="ITC Avant Garde" w:hAnsi="ITC Avant Garde"/>
                <w:sz w:val="20"/>
                <w:szCs w:val="20"/>
              </w:rPr>
              <w:t>les de gobierno.</w:t>
            </w:r>
          </w:p>
          <w:p w14:paraId="24AFFB15" w14:textId="77777777" w:rsidR="009E49B1" w:rsidRPr="009E49B1" w:rsidRDefault="009E49B1" w:rsidP="009E49B1">
            <w:pPr>
              <w:pStyle w:val="Prrafodelista"/>
              <w:rPr>
                <w:rFonts w:ascii="ITC Avant Garde" w:hAnsi="ITC Avant Garde"/>
                <w:sz w:val="20"/>
                <w:szCs w:val="20"/>
              </w:rPr>
            </w:pPr>
          </w:p>
          <w:p w14:paraId="3356CE58" w14:textId="184185A0" w:rsidR="00364971" w:rsidRPr="006610A6" w:rsidRDefault="00364971" w:rsidP="004F57BC">
            <w:pPr>
              <w:pStyle w:val="Prrafodelista"/>
              <w:numPr>
                <w:ilvl w:val="0"/>
                <w:numId w:val="15"/>
              </w:numPr>
              <w:jc w:val="both"/>
              <w:rPr>
                <w:rFonts w:ascii="ITC Avant Garde" w:hAnsi="ITC Avant Garde"/>
                <w:sz w:val="20"/>
                <w:szCs w:val="20"/>
              </w:rPr>
            </w:pPr>
            <w:r w:rsidRPr="009E49B1">
              <w:rPr>
                <w:rFonts w:ascii="ITC Avant Garde" w:hAnsi="ITC Avant Garde"/>
                <w:sz w:val="20"/>
                <w:szCs w:val="20"/>
              </w:rPr>
              <w:t xml:space="preserve">Al formular medidas de regulación, tener en cuenta todas las normas internacionales pertinentes u los marcos de cooperación en el mismo campo, y cuando proceda, sus probables efectos sobre las partes fuera de la jurisdicción. </w:t>
            </w:r>
          </w:p>
          <w:p w14:paraId="07EDCBF4" w14:textId="77777777" w:rsidR="00273AB9" w:rsidRDefault="00273AB9" w:rsidP="001932FC">
            <w:pPr>
              <w:jc w:val="both"/>
              <w:rPr>
                <w:rFonts w:ascii="ITC Avant Garde" w:hAnsi="ITC Avant Garde"/>
                <w:sz w:val="20"/>
                <w:szCs w:val="20"/>
              </w:rPr>
            </w:pPr>
          </w:p>
          <w:p w14:paraId="220AB0EC" w14:textId="49BBF69E" w:rsidR="001932FC" w:rsidRPr="00741239" w:rsidRDefault="008A394C" w:rsidP="001932FC">
            <w:pPr>
              <w:jc w:val="both"/>
              <w:rPr>
                <w:rFonts w:ascii="ITC Avant Garde" w:hAnsi="ITC Avant Garde"/>
                <w:sz w:val="20"/>
                <w:szCs w:val="20"/>
              </w:rPr>
            </w:pPr>
            <w:r w:rsidRPr="006610A6">
              <w:rPr>
                <w:rFonts w:ascii="ITC Avant Garde" w:hAnsi="ITC Avant Garde" w:cs="Segoe Print"/>
                <w:sz w:val="20"/>
                <w:szCs w:val="20"/>
              </w:rPr>
              <w:t>Asimismo</w:t>
            </w:r>
            <w:r w:rsidR="00BB6B16" w:rsidRPr="008A394C">
              <w:rPr>
                <w:rFonts w:ascii="ITC Avant Garde" w:hAnsi="ITC Avant Garde"/>
                <w:sz w:val="20"/>
                <w:szCs w:val="20"/>
              </w:rPr>
              <w:t>,</w:t>
            </w:r>
            <w:r w:rsidR="00BB6B16" w:rsidRPr="00741239">
              <w:rPr>
                <w:rFonts w:ascii="ITC Avant Garde" w:hAnsi="ITC Avant Garde"/>
                <w:sz w:val="20"/>
                <w:szCs w:val="20"/>
              </w:rPr>
              <w:t xml:space="preserve"> a fin de garantizar el mayor nivel de eficiencia en la elaboración de políticas públicas por parte de las instituciones gubernamentales, </w:t>
            </w:r>
            <w:r w:rsidR="00BD17D3">
              <w:rPr>
                <w:rFonts w:ascii="ITC Avant Garde" w:hAnsi="ITC Avant Garde"/>
                <w:sz w:val="20"/>
                <w:szCs w:val="20"/>
              </w:rPr>
              <w:t xml:space="preserve">la OCDE </w:t>
            </w:r>
            <w:r w:rsidR="00BD17D3" w:rsidRPr="00741239">
              <w:rPr>
                <w:rFonts w:ascii="ITC Avant Garde" w:hAnsi="ITC Avant Garde"/>
                <w:sz w:val="20"/>
                <w:szCs w:val="20"/>
              </w:rPr>
              <w:t>recom</w:t>
            </w:r>
            <w:r w:rsidR="00BD17D3">
              <w:rPr>
                <w:rFonts w:ascii="ITC Avant Garde" w:hAnsi="ITC Avant Garde"/>
                <w:sz w:val="20"/>
                <w:szCs w:val="20"/>
              </w:rPr>
              <w:t>ienda</w:t>
            </w:r>
            <w:r w:rsidR="00BD17D3" w:rsidRPr="00741239">
              <w:rPr>
                <w:rFonts w:ascii="ITC Avant Garde" w:hAnsi="ITC Avant Garde"/>
                <w:sz w:val="20"/>
                <w:szCs w:val="20"/>
              </w:rPr>
              <w:t xml:space="preserve"> </w:t>
            </w:r>
            <w:r w:rsidR="00BB6B16" w:rsidRPr="00741239">
              <w:rPr>
                <w:rFonts w:ascii="ITC Avant Garde" w:hAnsi="ITC Avant Garde"/>
                <w:sz w:val="20"/>
                <w:szCs w:val="20"/>
              </w:rPr>
              <w:t>adoptar un esquema de Evaluación de Impacto Regulatorio (</w:t>
            </w:r>
            <w:r w:rsidR="00150D21">
              <w:rPr>
                <w:rFonts w:ascii="ITC Avant Garde" w:hAnsi="ITC Avant Garde"/>
                <w:sz w:val="20"/>
                <w:szCs w:val="20"/>
              </w:rPr>
              <w:t>en lo sucesivo, “</w:t>
            </w:r>
            <w:r w:rsidR="00BB6B16" w:rsidRPr="00741239">
              <w:rPr>
                <w:rFonts w:ascii="ITC Avant Garde" w:hAnsi="ITC Avant Garde"/>
                <w:sz w:val="20"/>
                <w:szCs w:val="20"/>
              </w:rPr>
              <w:t>RIA</w:t>
            </w:r>
            <w:r w:rsidR="00150D21">
              <w:rPr>
                <w:rFonts w:ascii="ITC Avant Garde" w:hAnsi="ITC Avant Garde"/>
                <w:sz w:val="20"/>
                <w:szCs w:val="20"/>
              </w:rPr>
              <w:t>”</w:t>
            </w:r>
            <w:r w:rsidR="00BB6B16" w:rsidRPr="00741239">
              <w:rPr>
                <w:rFonts w:ascii="ITC Avant Garde" w:hAnsi="ITC Avant Garde"/>
                <w:sz w:val="20"/>
                <w:szCs w:val="20"/>
              </w:rPr>
              <w:t>, por su siglas en inglés)</w:t>
            </w:r>
            <w:r w:rsidR="005A1991">
              <w:rPr>
                <w:rFonts w:ascii="ITC Avant Garde" w:hAnsi="ITC Avant Garde"/>
                <w:sz w:val="20"/>
                <w:szCs w:val="20"/>
              </w:rPr>
              <w:t>.</w:t>
            </w:r>
            <w:r w:rsidR="00BB6B16" w:rsidRPr="00741239">
              <w:rPr>
                <w:rFonts w:ascii="ITC Avant Garde" w:hAnsi="ITC Avant Garde"/>
                <w:sz w:val="20"/>
                <w:szCs w:val="20"/>
              </w:rPr>
              <w:t>[</w:t>
            </w:r>
            <w:r w:rsidR="005872A4">
              <w:rPr>
                <w:rFonts w:ascii="ITC Avant Garde" w:hAnsi="ITC Avant Garde"/>
                <w:sz w:val="20"/>
                <w:szCs w:val="20"/>
              </w:rPr>
              <w:t>4</w:t>
            </w:r>
            <w:r w:rsidR="005A1991">
              <w:rPr>
                <w:rFonts w:ascii="ITC Avant Garde" w:hAnsi="ITC Avant Garde"/>
                <w:sz w:val="20"/>
                <w:szCs w:val="20"/>
              </w:rPr>
              <w:t>]</w:t>
            </w:r>
            <w:r w:rsidR="00BB6B16" w:rsidRPr="00741239">
              <w:rPr>
                <w:rFonts w:ascii="ITC Avant Garde" w:hAnsi="ITC Avant Garde"/>
                <w:sz w:val="20"/>
                <w:szCs w:val="20"/>
              </w:rPr>
              <w:t xml:space="preserve"> Dicho esquema consiste en un proceso integrado por las etapas siguientes:</w:t>
            </w:r>
          </w:p>
          <w:p w14:paraId="0F3222A2" w14:textId="77777777" w:rsidR="00BB6B16" w:rsidRPr="00741239" w:rsidRDefault="00BB6B16" w:rsidP="001932FC">
            <w:pPr>
              <w:jc w:val="both"/>
              <w:rPr>
                <w:rFonts w:ascii="ITC Avant Garde" w:hAnsi="ITC Avant Garde"/>
                <w:sz w:val="20"/>
                <w:szCs w:val="20"/>
              </w:rPr>
            </w:pPr>
          </w:p>
          <w:p w14:paraId="11674C9D" w14:textId="79AEDD6B" w:rsidR="00BB6B16" w:rsidRDefault="00BB6B16" w:rsidP="005A1991">
            <w:pPr>
              <w:pStyle w:val="Prrafodelista"/>
              <w:numPr>
                <w:ilvl w:val="0"/>
                <w:numId w:val="17"/>
              </w:numPr>
              <w:jc w:val="both"/>
              <w:rPr>
                <w:rFonts w:ascii="ITC Avant Garde" w:hAnsi="ITC Avant Garde"/>
                <w:sz w:val="20"/>
                <w:szCs w:val="20"/>
              </w:rPr>
            </w:pPr>
            <w:r w:rsidRPr="00741239">
              <w:rPr>
                <w:rFonts w:ascii="ITC Avant Garde" w:hAnsi="ITC Avant Garde"/>
                <w:sz w:val="20"/>
                <w:szCs w:val="20"/>
              </w:rPr>
              <w:t>Definición de los objetivos y del problema que provee la base de acción por parte del gobierno;</w:t>
            </w:r>
          </w:p>
          <w:p w14:paraId="4471487C" w14:textId="77777777" w:rsidR="005A1991" w:rsidRPr="00741239" w:rsidRDefault="005A1991" w:rsidP="005A1991">
            <w:pPr>
              <w:pStyle w:val="Prrafodelista"/>
              <w:ind w:left="1080"/>
              <w:jc w:val="both"/>
              <w:rPr>
                <w:rFonts w:ascii="ITC Avant Garde" w:hAnsi="ITC Avant Garde"/>
                <w:sz w:val="20"/>
                <w:szCs w:val="20"/>
              </w:rPr>
            </w:pPr>
          </w:p>
          <w:p w14:paraId="42F2D982" w14:textId="08C73141" w:rsidR="00BB6B16" w:rsidRDefault="00BB6B16" w:rsidP="005A1991">
            <w:pPr>
              <w:pStyle w:val="Prrafodelista"/>
              <w:numPr>
                <w:ilvl w:val="0"/>
                <w:numId w:val="17"/>
              </w:numPr>
              <w:jc w:val="both"/>
              <w:rPr>
                <w:rFonts w:ascii="ITC Avant Garde" w:hAnsi="ITC Avant Garde"/>
                <w:sz w:val="20"/>
                <w:szCs w:val="20"/>
              </w:rPr>
            </w:pPr>
            <w:r w:rsidRPr="00741239">
              <w:rPr>
                <w:rFonts w:ascii="ITC Avant Garde" w:hAnsi="ITC Avant Garde"/>
                <w:sz w:val="20"/>
                <w:szCs w:val="20"/>
              </w:rPr>
              <w:t>Identificación y definición de todas las posibles opciones regulatorias y no regulatorias que puedan lograr el objetivo;</w:t>
            </w:r>
          </w:p>
          <w:p w14:paraId="60550899" w14:textId="77777777" w:rsidR="005A1991" w:rsidRPr="00741239" w:rsidRDefault="005A1991" w:rsidP="005A1991">
            <w:pPr>
              <w:pStyle w:val="Prrafodelista"/>
              <w:ind w:left="1080"/>
              <w:jc w:val="both"/>
              <w:rPr>
                <w:rFonts w:ascii="ITC Avant Garde" w:hAnsi="ITC Avant Garde"/>
                <w:sz w:val="20"/>
                <w:szCs w:val="20"/>
              </w:rPr>
            </w:pPr>
          </w:p>
          <w:p w14:paraId="798F2C16" w14:textId="01F05CA6" w:rsidR="00BB6B16" w:rsidRPr="00741239" w:rsidRDefault="00BB6B16" w:rsidP="005A1991">
            <w:pPr>
              <w:pStyle w:val="Prrafodelista"/>
              <w:numPr>
                <w:ilvl w:val="0"/>
                <w:numId w:val="17"/>
              </w:numPr>
              <w:jc w:val="both"/>
              <w:rPr>
                <w:rFonts w:ascii="ITC Avant Garde" w:hAnsi="ITC Avant Garde"/>
                <w:sz w:val="20"/>
                <w:szCs w:val="20"/>
              </w:rPr>
            </w:pPr>
            <w:r w:rsidRPr="00741239">
              <w:rPr>
                <w:rFonts w:ascii="ITC Avant Garde" w:hAnsi="ITC Avant Garde"/>
                <w:sz w:val="20"/>
                <w:szCs w:val="20"/>
              </w:rPr>
              <w:t>Identificación y cuantificación de los impactos de las opciones analizadas, considerando costos, beneficios y efectos distribucionales;</w:t>
            </w:r>
          </w:p>
          <w:p w14:paraId="20DF0282" w14:textId="77777777" w:rsidR="005A1991" w:rsidRDefault="005A1991" w:rsidP="005A1991">
            <w:pPr>
              <w:pStyle w:val="Prrafodelista"/>
              <w:ind w:left="1080"/>
              <w:jc w:val="both"/>
              <w:rPr>
                <w:rFonts w:ascii="ITC Avant Garde" w:hAnsi="ITC Avant Garde"/>
                <w:sz w:val="20"/>
                <w:szCs w:val="20"/>
              </w:rPr>
            </w:pPr>
          </w:p>
          <w:p w14:paraId="049B3C5C" w14:textId="43F8DB57" w:rsidR="00BB6B16" w:rsidRPr="00741239" w:rsidRDefault="00BB6B16" w:rsidP="005A1991">
            <w:pPr>
              <w:pStyle w:val="Prrafodelista"/>
              <w:numPr>
                <w:ilvl w:val="0"/>
                <w:numId w:val="17"/>
              </w:numPr>
              <w:jc w:val="both"/>
              <w:rPr>
                <w:rFonts w:ascii="ITC Avant Garde" w:hAnsi="ITC Avant Garde"/>
                <w:sz w:val="20"/>
                <w:szCs w:val="20"/>
              </w:rPr>
            </w:pPr>
            <w:r w:rsidRPr="00741239">
              <w:rPr>
                <w:rFonts w:ascii="ITC Avant Garde" w:hAnsi="ITC Avant Garde"/>
                <w:sz w:val="20"/>
                <w:szCs w:val="20"/>
              </w:rPr>
              <w:t>El desarrollo de estrategias de cumplimiento e implementación para cada opción, incluyendo la evaluación de su eficiencia y efectividad;</w:t>
            </w:r>
          </w:p>
          <w:p w14:paraId="266FF8F7" w14:textId="77777777" w:rsidR="005A1991" w:rsidRDefault="005A1991" w:rsidP="005A1991">
            <w:pPr>
              <w:pStyle w:val="Prrafodelista"/>
              <w:ind w:left="1080"/>
              <w:jc w:val="both"/>
              <w:rPr>
                <w:rFonts w:ascii="ITC Avant Garde" w:hAnsi="ITC Avant Garde"/>
                <w:sz w:val="20"/>
                <w:szCs w:val="20"/>
              </w:rPr>
            </w:pPr>
          </w:p>
          <w:p w14:paraId="52674C58" w14:textId="76459BBF" w:rsidR="00BB6B16" w:rsidRPr="00741239" w:rsidRDefault="00BB6B16" w:rsidP="005A1991">
            <w:pPr>
              <w:pStyle w:val="Prrafodelista"/>
              <w:numPr>
                <w:ilvl w:val="0"/>
                <w:numId w:val="17"/>
              </w:numPr>
              <w:jc w:val="both"/>
              <w:rPr>
                <w:rFonts w:ascii="ITC Avant Garde" w:hAnsi="ITC Avant Garde"/>
                <w:sz w:val="20"/>
                <w:szCs w:val="20"/>
              </w:rPr>
            </w:pPr>
            <w:r w:rsidRPr="00741239">
              <w:rPr>
                <w:rFonts w:ascii="ITC Avant Garde" w:hAnsi="ITC Avant Garde"/>
                <w:sz w:val="20"/>
                <w:szCs w:val="20"/>
              </w:rPr>
              <w:t>El desarrollo de mecanismo de monitoreo para evaluar el éxito de la propuesta de regulación, y</w:t>
            </w:r>
          </w:p>
          <w:p w14:paraId="30AED700" w14:textId="77777777" w:rsidR="005A1991" w:rsidRDefault="005A1991" w:rsidP="005A1991">
            <w:pPr>
              <w:pStyle w:val="Prrafodelista"/>
              <w:ind w:left="1080"/>
              <w:jc w:val="both"/>
              <w:rPr>
                <w:rFonts w:ascii="ITC Avant Garde" w:hAnsi="ITC Avant Garde"/>
                <w:sz w:val="20"/>
                <w:szCs w:val="20"/>
              </w:rPr>
            </w:pPr>
          </w:p>
          <w:p w14:paraId="5FE8AB47" w14:textId="3091B18C" w:rsidR="00BB6B16" w:rsidRPr="00741239" w:rsidRDefault="00BB6B16" w:rsidP="005A1991">
            <w:pPr>
              <w:pStyle w:val="Prrafodelista"/>
              <w:numPr>
                <w:ilvl w:val="0"/>
                <w:numId w:val="17"/>
              </w:numPr>
              <w:jc w:val="both"/>
              <w:rPr>
                <w:rFonts w:ascii="ITC Avant Garde" w:hAnsi="ITC Avant Garde"/>
                <w:sz w:val="20"/>
                <w:szCs w:val="20"/>
              </w:rPr>
            </w:pPr>
            <w:r w:rsidRPr="00741239">
              <w:rPr>
                <w:rFonts w:ascii="ITC Avant Garde" w:hAnsi="ITC Avant Garde"/>
                <w:sz w:val="20"/>
                <w:szCs w:val="20"/>
              </w:rPr>
              <w:t>Consulta pública.</w:t>
            </w:r>
          </w:p>
          <w:p w14:paraId="7BFF9E6D" w14:textId="77777777" w:rsidR="00BB6B16" w:rsidRDefault="00BB6B16" w:rsidP="00BB6B16">
            <w:pPr>
              <w:jc w:val="both"/>
              <w:rPr>
                <w:rFonts w:ascii="ITC Avant Garde" w:hAnsi="ITC Avant Garde"/>
                <w:sz w:val="20"/>
                <w:szCs w:val="20"/>
              </w:rPr>
            </w:pPr>
          </w:p>
          <w:p w14:paraId="08BA1BFA" w14:textId="358EA133" w:rsidR="003D0B8E" w:rsidRDefault="00CB0377">
            <w:pPr>
              <w:jc w:val="both"/>
              <w:rPr>
                <w:rFonts w:ascii="ITC Avant Garde" w:hAnsi="ITC Avant Garde"/>
                <w:sz w:val="20"/>
                <w:szCs w:val="20"/>
              </w:rPr>
            </w:pPr>
            <w:r w:rsidRPr="00CB0377">
              <w:rPr>
                <w:rFonts w:ascii="ITC Avant Garde" w:hAnsi="ITC Avant Garde"/>
                <w:sz w:val="20"/>
                <w:szCs w:val="20"/>
              </w:rPr>
              <w:lastRenderedPageBreak/>
              <w:t xml:space="preserve">En este sentido, </w:t>
            </w:r>
            <w:r>
              <w:rPr>
                <w:rFonts w:ascii="ITC Avant Garde" w:hAnsi="ITC Avant Garde"/>
                <w:sz w:val="20"/>
                <w:szCs w:val="20"/>
              </w:rPr>
              <w:t xml:space="preserve">el </w:t>
            </w:r>
            <w:r w:rsidRPr="00CB0377">
              <w:rPr>
                <w:rFonts w:ascii="ITC Avant Garde" w:hAnsi="ITC Avant Garde"/>
                <w:sz w:val="20"/>
                <w:szCs w:val="20"/>
              </w:rPr>
              <w:t xml:space="preserve">programa de mejora regulatoria </w:t>
            </w:r>
            <w:r>
              <w:rPr>
                <w:rFonts w:ascii="ITC Avant Garde" w:hAnsi="ITC Avant Garde"/>
                <w:sz w:val="20"/>
                <w:szCs w:val="20"/>
              </w:rPr>
              <w:t>contenido en el Anteproyecto es una política</w:t>
            </w:r>
            <w:r w:rsidRPr="00CB0377">
              <w:rPr>
                <w:rFonts w:ascii="ITC Avant Garde" w:hAnsi="ITC Avant Garde"/>
                <w:sz w:val="20"/>
                <w:szCs w:val="20"/>
              </w:rPr>
              <w:t xml:space="preserve"> </w:t>
            </w:r>
            <w:r>
              <w:rPr>
                <w:rFonts w:ascii="ITC Avant Garde" w:hAnsi="ITC Avant Garde"/>
                <w:sz w:val="20"/>
                <w:szCs w:val="20"/>
              </w:rPr>
              <w:t>encaminada</w:t>
            </w:r>
            <w:r w:rsidRPr="00CB0377">
              <w:rPr>
                <w:rFonts w:ascii="ITC Avant Garde" w:hAnsi="ITC Avant Garde"/>
                <w:sz w:val="20"/>
                <w:szCs w:val="20"/>
              </w:rPr>
              <w:t xml:space="preserve"> a promover </w:t>
            </w:r>
            <w:r>
              <w:rPr>
                <w:rFonts w:ascii="ITC Avant Garde" w:hAnsi="ITC Avant Garde"/>
                <w:sz w:val="20"/>
                <w:szCs w:val="20"/>
              </w:rPr>
              <w:t>la cultura de mejora</w:t>
            </w:r>
            <w:r w:rsidRPr="00CB0377">
              <w:rPr>
                <w:rFonts w:ascii="ITC Avant Garde" w:hAnsi="ITC Avant Garde"/>
                <w:sz w:val="20"/>
                <w:szCs w:val="20"/>
              </w:rPr>
              <w:t xml:space="preserve"> continua </w:t>
            </w:r>
            <w:r w:rsidR="005A1991">
              <w:rPr>
                <w:rFonts w:ascii="ITC Avant Garde" w:hAnsi="ITC Avant Garde"/>
                <w:sz w:val="20"/>
                <w:szCs w:val="20"/>
              </w:rPr>
              <w:t xml:space="preserve">no sólo </w:t>
            </w:r>
            <w:r>
              <w:rPr>
                <w:rFonts w:ascii="ITC Avant Garde" w:hAnsi="ITC Avant Garde"/>
                <w:sz w:val="20"/>
                <w:szCs w:val="20"/>
              </w:rPr>
              <w:t xml:space="preserve">respecto a </w:t>
            </w:r>
            <w:r w:rsidRPr="00CB0377">
              <w:rPr>
                <w:rFonts w:ascii="ITC Avant Garde" w:hAnsi="ITC Avant Garde"/>
                <w:sz w:val="20"/>
                <w:szCs w:val="20"/>
              </w:rPr>
              <w:t>la calidad del marco regulatorio</w:t>
            </w:r>
            <w:r>
              <w:rPr>
                <w:rFonts w:ascii="ITC Avant Garde" w:hAnsi="ITC Avant Garde"/>
                <w:sz w:val="20"/>
                <w:szCs w:val="20"/>
              </w:rPr>
              <w:t xml:space="preserve"> vigente</w:t>
            </w:r>
            <w:r w:rsidR="005A1991">
              <w:rPr>
                <w:rFonts w:ascii="ITC Avant Garde" w:hAnsi="ITC Avant Garde"/>
                <w:sz w:val="20"/>
                <w:szCs w:val="20"/>
              </w:rPr>
              <w:t xml:space="preserve">, sino también a aquél que se contemple en un futuro, en virtud de que </w:t>
            </w:r>
            <w:r w:rsidRPr="00CB0377">
              <w:rPr>
                <w:rFonts w:ascii="ITC Avant Garde" w:hAnsi="ITC Avant Garde"/>
                <w:sz w:val="20"/>
                <w:szCs w:val="20"/>
              </w:rPr>
              <w:t xml:space="preserve">los servidores públicos </w:t>
            </w:r>
            <w:r w:rsidR="005A1991">
              <w:rPr>
                <w:rFonts w:ascii="ITC Avant Garde" w:hAnsi="ITC Avant Garde"/>
                <w:sz w:val="20"/>
                <w:szCs w:val="20"/>
              </w:rPr>
              <w:t xml:space="preserve">y la ciudadanía contarán con las herramientas y procedimientos para estos fines </w:t>
            </w:r>
            <w:r w:rsidRPr="00CB0377">
              <w:rPr>
                <w:rFonts w:ascii="ITC Avant Garde" w:hAnsi="ITC Avant Garde"/>
                <w:sz w:val="20"/>
                <w:szCs w:val="20"/>
              </w:rPr>
              <w:t>en un entorno de tr</w:t>
            </w:r>
            <w:r w:rsidR="005A1991">
              <w:rPr>
                <w:rFonts w:ascii="ITC Avant Garde" w:hAnsi="ITC Avant Garde"/>
                <w:sz w:val="20"/>
                <w:szCs w:val="20"/>
              </w:rPr>
              <w:t>ansparencia y de participación.</w:t>
            </w:r>
          </w:p>
          <w:p w14:paraId="1E7F5028" w14:textId="77777777" w:rsidR="00773866" w:rsidRPr="00497F21" w:rsidRDefault="00773866" w:rsidP="00BB6B16">
            <w:pPr>
              <w:jc w:val="both"/>
              <w:rPr>
                <w:rFonts w:ascii="ITC Avant Garde" w:hAnsi="ITC Avant Garde"/>
                <w:sz w:val="20"/>
                <w:szCs w:val="20"/>
              </w:rPr>
            </w:pPr>
          </w:p>
          <w:p w14:paraId="5F9E10F2" w14:textId="7E322B15" w:rsidR="005D360F" w:rsidRPr="0052480F" w:rsidRDefault="005D360F" w:rsidP="00BB6B16">
            <w:pPr>
              <w:jc w:val="both"/>
              <w:rPr>
                <w:rFonts w:ascii="ITC Avant Garde" w:hAnsi="ITC Avant Garde"/>
                <w:sz w:val="16"/>
                <w:szCs w:val="20"/>
                <w:lang w:val="en-US"/>
              </w:rPr>
            </w:pPr>
            <w:r w:rsidRPr="005D360F">
              <w:rPr>
                <w:rFonts w:ascii="ITC Avant Garde" w:hAnsi="ITC Avant Garde"/>
                <w:sz w:val="16"/>
                <w:szCs w:val="20"/>
                <w:lang w:val="en-US"/>
              </w:rPr>
              <w:t xml:space="preserve">[1] Stiglitz, Joseph 1998. </w:t>
            </w:r>
            <w:r w:rsidRPr="005872A4">
              <w:rPr>
                <w:rFonts w:ascii="ITC Avant Garde" w:hAnsi="ITC Avant Garde"/>
                <w:i/>
                <w:sz w:val="16"/>
                <w:szCs w:val="20"/>
                <w:lang w:val="en-US"/>
              </w:rPr>
              <w:t>More Instruments and Broader Goals: Moving Toward the Post-Washington Consensus</w:t>
            </w:r>
            <w:r w:rsidRPr="005D360F">
              <w:rPr>
                <w:rFonts w:ascii="ITC Avant Garde" w:hAnsi="ITC Avant Garde"/>
                <w:sz w:val="16"/>
                <w:szCs w:val="20"/>
                <w:lang w:val="en-US"/>
              </w:rPr>
              <w:t xml:space="preserve">. </w:t>
            </w:r>
            <w:r w:rsidRPr="0052480F">
              <w:rPr>
                <w:rFonts w:ascii="ITC Avant Garde" w:hAnsi="ITC Avant Garde"/>
                <w:sz w:val="16"/>
                <w:szCs w:val="20"/>
                <w:lang w:val="en-US"/>
              </w:rPr>
              <w:t xml:space="preserve">The 1998 WIDER Annual </w:t>
            </w:r>
            <w:r w:rsidR="006610A6" w:rsidRPr="0052480F">
              <w:rPr>
                <w:rFonts w:ascii="ITC Avant Garde" w:hAnsi="ITC Avant Garde"/>
                <w:sz w:val="16"/>
                <w:szCs w:val="20"/>
                <w:lang w:val="en-US"/>
              </w:rPr>
              <w:t>Lecture,</w:t>
            </w:r>
            <w:r w:rsidRPr="0052480F">
              <w:rPr>
                <w:rFonts w:ascii="ITC Avant Garde" w:hAnsi="ITC Avant Garde"/>
                <w:sz w:val="16"/>
                <w:szCs w:val="20"/>
                <w:lang w:val="en-US"/>
              </w:rPr>
              <w:t xml:space="preserve"> </w:t>
            </w:r>
            <w:r w:rsidR="006610A6" w:rsidRPr="0052480F">
              <w:rPr>
                <w:rFonts w:ascii="ITC Avant Garde" w:hAnsi="ITC Avant Garde"/>
                <w:sz w:val="16"/>
                <w:szCs w:val="20"/>
                <w:lang w:val="en-US"/>
              </w:rPr>
              <w:t>Helsinki,</w:t>
            </w:r>
            <w:r w:rsidRPr="0052480F">
              <w:rPr>
                <w:rFonts w:ascii="ITC Avant Garde" w:hAnsi="ITC Avant Garde"/>
                <w:sz w:val="16"/>
                <w:szCs w:val="20"/>
                <w:lang w:val="en-US"/>
              </w:rPr>
              <w:t xml:space="preserve"> Finlandia.</w:t>
            </w:r>
            <w:r w:rsidR="000958BC" w:rsidRPr="0052480F">
              <w:rPr>
                <w:rFonts w:ascii="ITC Avant Garde" w:hAnsi="ITC Avant Garde"/>
                <w:sz w:val="16"/>
                <w:szCs w:val="20"/>
                <w:lang w:val="en-US"/>
              </w:rPr>
              <w:t xml:space="preserve"> P. 19.</w:t>
            </w:r>
          </w:p>
          <w:p w14:paraId="51D087AF" w14:textId="67A141EC" w:rsidR="005872A4" w:rsidRPr="005872A4" w:rsidRDefault="005872A4" w:rsidP="00BB6B16">
            <w:pPr>
              <w:jc w:val="both"/>
              <w:rPr>
                <w:rFonts w:ascii="ITC Avant Garde" w:hAnsi="ITC Avant Garde"/>
                <w:sz w:val="16"/>
                <w:szCs w:val="20"/>
              </w:rPr>
            </w:pPr>
            <w:r w:rsidRPr="0052480F">
              <w:rPr>
                <w:rFonts w:ascii="ITC Avant Garde" w:hAnsi="ITC Avant Garde"/>
                <w:sz w:val="16"/>
                <w:szCs w:val="20"/>
                <w:lang w:val="en-US"/>
              </w:rPr>
              <w:t xml:space="preserve">[2] Australian Government (2015). </w:t>
            </w:r>
            <w:r w:rsidRPr="005872A4">
              <w:rPr>
                <w:rFonts w:ascii="ITC Avant Garde" w:hAnsi="ITC Avant Garde"/>
                <w:i/>
                <w:sz w:val="16"/>
                <w:szCs w:val="20"/>
                <w:lang w:val="en-US"/>
              </w:rPr>
              <w:t>The Australian Government: Annual Deregulation Report 2014.</w:t>
            </w:r>
            <w:r>
              <w:rPr>
                <w:rFonts w:ascii="ITC Avant Garde" w:hAnsi="ITC Avant Garde"/>
                <w:sz w:val="16"/>
                <w:szCs w:val="20"/>
                <w:lang w:val="en-US"/>
              </w:rPr>
              <w:t xml:space="preserve"> </w:t>
            </w:r>
            <w:r w:rsidRPr="005872A4">
              <w:rPr>
                <w:rFonts w:ascii="ITC Avant Garde" w:hAnsi="ITC Avant Garde"/>
                <w:sz w:val="16"/>
                <w:szCs w:val="20"/>
              </w:rPr>
              <w:t>Australia. Recuperado de: https://cuttingredtape.gov.au/sites/default/files/files/ausgov_annual_dereg_report_2014.pdf</w:t>
            </w:r>
          </w:p>
          <w:p w14:paraId="26CC8178" w14:textId="313DBCED" w:rsidR="003D0B8E" w:rsidRPr="008A394C" w:rsidRDefault="008A394C" w:rsidP="00BB6B16">
            <w:pPr>
              <w:jc w:val="both"/>
              <w:rPr>
                <w:rFonts w:ascii="ITC Avant Garde" w:hAnsi="ITC Avant Garde"/>
                <w:sz w:val="16"/>
                <w:szCs w:val="20"/>
              </w:rPr>
            </w:pPr>
            <w:r>
              <w:rPr>
                <w:rFonts w:ascii="ITC Avant Garde" w:hAnsi="ITC Avant Garde"/>
                <w:sz w:val="16"/>
                <w:szCs w:val="20"/>
              </w:rPr>
              <w:t>[</w:t>
            </w:r>
            <w:r w:rsidR="005872A4">
              <w:rPr>
                <w:rFonts w:ascii="ITC Avant Garde" w:hAnsi="ITC Avant Garde"/>
                <w:sz w:val="16"/>
                <w:szCs w:val="20"/>
              </w:rPr>
              <w:t>3</w:t>
            </w:r>
            <w:r>
              <w:rPr>
                <w:rFonts w:ascii="ITC Avant Garde" w:hAnsi="ITC Avant Garde"/>
                <w:sz w:val="16"/>
                <w:szCs w:val="20"/>
              </w:rPr>
              <w:t xml:space="preserve">] </w:t>
            </w:r>
            <w:r w:rsidRPr="00741239">
              <w:rPr>
                <w:rFonts w:ascii="ITC Avant Garde" w:hAnsi="ITC Avant Garde"/>
                <w:sz w:val="16"/>
                <w:szCs w:val="20"/>
              </w:rPr>
              <w:t xml:space="preserve">Organización para la Cooperación y </w:t>
            </w:r>
            <w:r>
              <w:rPr>
                <w:rFonts w:ascii="ITC Avant Garde" w:hAnsi="ITC Avant Garde"/>
                <w:sz w:val="16"/>
                <w:szCs w:val="20"/>
              </w:rPr>
              <w:t xml:space="preserve">el </w:t>
            </w:r>
            <w:r w:rsidRPr="00741239">
              <w:rPr>
                <w:rFonts w:ascii="ITC Avant Garde" w:hAnsi="ITC Avant Garde"/>
                <w:sz w:val="16"/>
                <w:szCs w:val="20"/>
              </w:rPr>
              <w:t>Desarrollo Económicos</w:t>
            </w:r>
            <w:r>
              <w:rPr>
                <w:rFonts w:ascii="ITC Avant Garde" w:hAnsi="ITC Avant Garde"/>
                <w:sz w:val="16"/>
                <w:szCs w:val="20"/>
              </w:rPr>
              <w:t xml:space="preserve">, (2012). </w:t>
            </w:r>
            <w:r w:rsidRPr="006610A6">
              <w:rPr>
                <w:rFonts w:ascii="ITC Avant Garde" w:hAnsi="ITC Avant Garde"/>
                <w:sz w:val="16"/>
                <w:szCs w:val="20"/>
              </w:rPr>
              <w:t>Revisiones de la OCDE sobre Reforma Regulatoria. México: Hacia una perspectiva de gobierno entero para la mejora regulatoria</w:t>
            </w:r>
            <w:r w:rsidRPr="00147F08">
              <w:rPr>
                <w:rFonts w:ascii="ITC Avant Garde" w:hAnsi="ITC Avant Garde"/>
                <w:sz w:val="16"/>
                <w:szCs w:val="20"/>
              </w:rPr>
              <w:t xml:space="preserve">. </w:t>
            </w:r>
            <w:r w:rsidRPr="006610A6">
              <w:rPr>
                <w:rFonts w:ascii="ITC Avant Garde" w:hAnsi="ITC Avant Garde"/>
                <w:sz w:val="16"/>
                <w:szCs w:val="20"/>
              </w:rPr>
              <w:t>Informe de las principales conclusiones</w:t>
            </w:r>
            <w:r>
              <w:rPr>
                <w:rFonts w:ascii="ITC Avant Garde" w:hAnsi="ITC Avant Garde"/>
                <w:i/>
                <w:sz w:val="16"/>
                <w:szCs w:val="20"/>
              </w:rPr>
              <w:t>.</w:t>
            </w:r>
            <w:r>
              <w:rPr>
                <w:rFonts w:ascii="ITC Avant Garde" w:hAnsi="ITC Avant Garde"/>
                <w:sz w:val="16"/>
                <w:szCs w:val="20"/>
              </w:rPr>
              <w:t xml:space="preserve"> OCDE Publishing.</w:t>
            </w:r>
            <w:r w:rsidR="003D0B8E">
              <w:rPr>
                <w:rFonts w:ascii="ITC Avant Garde" w:hAnsi="ITC Avant Garde"/>
                <w:sz w:val="16"/>
                <w:szCs w:val="20"/>
              </w:rPr>
              <w:t xml:space="preserve"> P. 23. </w:t>
            </w:r>
          </w:p>
          <w:p w14:paraId="186DC16C" w14:textId="4AF0FAD1" w:rsidR="00BB6B16" w:rsidRPr="00741239" w:rsidRDefault="00BB6B16" w:rsidP="00BB6B16">
            <w:pPr>
              <w:jc w:val="both"/>
              <w:rPr>
                <w:rFonts w:ascii="ITC Avant Garde" w:hAnsi="ITC Avant Garde"/>
                <w:sz w:val="16"/>
                <w:szCs w:val="20"/>
              </w:rPr>
            </w:pPr>
            <w:r w:rsidRPr="00741239">
              <w:rPr>
                <w:rFonts w:ascii="ITC Avant Garde" w:hAnsi="ITC Avant Garde"/>
                <w:sz w:val="16"/>
                <w:szCs w:val="20"/>
              </w:rPr>
              <w:t>[</w:t>
            </w:r>
            <w:r w:rsidR="005872A4">
              <w:rPr>
                <w:rFonts w:ascii="ITC Avant Garde" w:hAnsi="ITC Avant Garde"/>
                <w:sz w:val="16"/>
                <w:szCs w:val="20"/>
              </w:rPr>
              <w:t>4</w:t>
            </w:r>
            <w:r w:rsidRPr="00741239">
              <w:rPr>
                <w:rFonts w:ascii="ITC Avant Garde" w:hAnsi="ITC Avant Garde"/>
                <w:sz w:val="16"/>
                <w:szCs w:val="20"/>
              </w:rPr>
              <w:t xml:space="preserve">] </w:t>
            </w:r>
            <w:r w:rsidR="00B57C64" w:rsidRPr="00741239">
              <w:rPr>
                <w:rFonts w:ascii="ITC Avant Garde" w:hAnsi="ITC Avant Garde"/>
                <w:sz w:val="16"/>
                <w:szCs w:val="20"/>
              </w:rPr>
              <w:t xml:space="preserve">Organización para la Cooperación y </w:t>
            </w:r>
            <w:r w:rsidR="006717DC">
              <w:rPr>
                <w:rFonts w:ascii="ITC Avant Garde" w:hAnsi="ITC Avant Garde"/>
                <w:sz w:val="16"/>
                <w:szCs w:val="20"/>
              </w:rPr>
              <w:t xml:space="preserve">el </w:t>
            </w:r>
            <w:r w:rsidR="00B57C64" w:rsidRPr="00741239">
              <w:rPr>
                <w:rFonts w:ascii="ITC Avant Garde" w:hAnsi="ITC Avant Garde"/>
                <w:sz w:val="16"/>
                <w:szCs w:val="20"/>
              </w:rPr>
              <w:t>Desarrollo Económicos</w:t>
            </w:r>
            <w:r w:rsidRPr="00741239">
              <w:rPr>
                <w:rFonts w:ascii="ITC Avant Garde" w:hAnsi="ITC Avant Garde"/>
                <w:sz w:val="16"/>
                <w:szCs w:val="20"/>
              </w:rPr>
              <w:t xml:space="preserve">, (2008). </w:t>
            </w:r>
            <w:r w:rsidRPr="00773866">
              <w:rPr>
                <w:rFonts w:ascii="ITC Avant Garde" w:hAnsi="ITC Avant Garde"/>
                <w:i/>
                <w:sz w:val="16"/>
                <w:szCs w:val="20"/>
                <w:lang w:val="en-US"/>
              </w:rPr>
              <w:t>Building an Institutional Framework for Regulatory I</w:t>
            </w:r>
            <w:r w:rsidRPr="00741239">
              <w:rPr>
                <w:rFonts w:ascii="ITC Avant Garde" w:hAnsi="ITC Avant Garde"/>
                <w:i/>
                <w:sz w:val="16"/>
                <w:szCs w:val="20"/>
                <w:lang w:val="en-US"/>
              </w:rPr>
              <w:t>mpact Analysis (RIA): Guidance for Policy Makers</w:t>
            </w:r>
            <w:r w:rsidRPr="00741239">
              <w:rPr>
                <w:rFonts w:ascii="ITC Avant Garde" w:hAnsi="ITC Avant Garde"/>
                <w:sz w:val="16"/>
                <w:szCs w:val="20"/>
                <w:lang w:val="en-US"/>
              </w:rPr>
              <w:t xml:space="preserve">. </w:t>
            </w:r>
            <w:r w:rsidRPr="00741239">
              <w:rPr>
                <w:rFonts w:ascii="ITC Avant Garde" w:hAnsi="ITC Avant Garde"/>
                <w:sz w:val="16"/>
                <w:szCs w:val="20"/>
              </w:rPr>
              <w:t>OCDE: París, Francia. Recuperado de:</w:t>
            </w:r>
          </w:p>
          <w:p w14:paraId="1D0E879E" w14:textId="6F1797C5" w:rsidR="003D0B8E" w:rsidRDefault="0005284C" w:rsidP="00BB6B16">
            <w:pPr>
              <w:jc w:val="both"/>
              <w:rPr>
                <w:rFonts w:ascii="ITC Avant Garde" w:hAnsi="ITC Avant Garde"/>
                <w:sz w:val="16"/>
                <w:szCs w:val="20"/>
              </w:rPr>
            </w:pPr>
            <w:hyperlink r:id="rId9" w:history="1">
              <w:r w:rsidRPr="00E36E04">
                <w:rPr>
                  <w:rStyle w:val="Hipervnculo"/>
                  <w:rFonts w:ascii="ITC Avant Garde" w:hAnsi="ITC Avant Garde"/>
                  <w:sz w:val="16"/>
                  <w:szCs w:val="20"/>
                </w:rPr>
                <w:t>http://www.oecd.org/gov/regulatory-policy/40984990.pdf</w:t>
              </w:r>
            </w:hyperlink>
          </w:p>
          <w:p w14:paraId="45A20F98" w14:textId="32952B64" w:rsidR="0005284C" w:rsidRPr="006610A6" w:rsidRDefault="0005284C" w:rsidP="00BB6B16">
            <w:pPr>
              <w:jc w:val="both"/>
              <w:rPr>
                <w:rFonts w:ascii="ITC Avant Garde" w:hAnsi="ITC Avant Garde"/>
                <w:sz w:val="16"/>
                <w:szCs w:val="20"/>
              </w:rPr>
            </w:pPr>
          </w:p>
        </w:tc>
      </w:tr>
    </w:tbl>
    <w:p w14:paraId="44E96198" w14:textId="0E8FA22D" w:rsidR="001932FC" w:rsidRPr="00741239"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1932FC" w:rsidRPr="00741239" w14:paraId="287FC9E7" w14:textId="77777777" w:rsidTr="001932FC">
        <w:tc>
          <w:tcPr>
            <w:tcW w:w="8828" w:type="dxa"/>
          </w:tcPr>
          <w:p w14:paraId="4851D537" w14:textId="77777777" w:rsidR="001932FC" w:rsidRPr="00741239" w:rsidRDefault="001932FC" w:rsidP="008A48B0">
            <w:pPr>
              <w:jc w:val="both"/>
              <w:rPr>
                <w:rFonts w:ascii="ITC Avant Garde" w:hAnsi="ITC Avant Garde"/>
                <w:b/>
                <w:sz w:val="20"/>
                <w:szCs w:val="20"/>
              </w:rPr>
            </w:pPr>
            <w:r w:rsidRPr="00741239">
              <w:rPr>
                <w:rFonts w:ascii="ITC Avant Garde" w:hAnsi="ITC Avant Garde"/>
                <w:b/>
                <w:sz w:val="20"/>
                <w:szCs w:val="20"/>
              </w:rPr>
              <w:t>3.</w:t>
            </w:r>
            <w:r w:rsidR="00E6080B" w:rsidRPr="00741239">
              <w:rPr>
                <w:rFonts w:ascii="ITC Avant Garde" w:hAnsi="ITC Avant Garde"/>
                <w:b/>
                <w:sz w:val="20"/>
                <w:szCs w:val="20"/>
              </w:rPr>
              <w:t>-</w:t>
            </w:r>
            <w:r w:rsidRPr="00741239">
              <w:rPr>
                <w:rFonts w:ascii="ITC Avant Garde" w:hAnsi="ITC Avant Garde"/>
                <w:b/>
                <w:sz w:val="20"/>
                <w:szCs w:val="20"/>
              </w:rPr>
              <w:t xml:space="preserve"> Indique el </w:t>
            </w:r>
            <w:r w:rsidR="008A48B0" w:rsidRPr="00741239">
              <w:rPr>
                <w:rFonts w:ascii="ITC Avant Garde" w:hAnsi="ITC Avant Garde"/>
                <w:b/>
                <w:sz w:val="20"/>
                <w:szCs w:val="20"/>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14:paraId="066D8663" w14:textId="77777777" w:rsidR="009E2975" w:rsidRPr="00741239" w:rsidRDefault="009E2975" w:rsidP="008A48B0">
            <w:pPr>
              <w:jc w:val="both"/>
              <w:rPr>
                <w:rFonts w:ascii="ITC Avant Garde" w:hAnsi="ITC Avant Garde"/>
                <w:b/>
                <w:sz w:val="20"/>
                <w:szCs w:val="20"/>
              </w:rPr>
            </w:pPr>
          </w:p>
          <w:p w14:paraId="32C92A8E" w14:textId="55352BC4" w:rsidR="00BB6B16" w:rsidRPr="00741239" w:rsidRDefault="00BB6B16" w:rsidP="008A48B0">
            <w:pPr>
              <w:jc w:val="both"/>
              <w:rPr>
                <w:rFonts w:ascii="ITC Avant Garde" w:hAnsi="ITC Avant Garde"/>
                <w:sz w:val="20"/>
              </w:rPr>
            </w:pPr>
            <w:r w:rsidRPr="00741239">
              <w:rPr>
                <w:rFonts w:ascii="ITC Avant Garde" w:hAnsi="ITC Avant Garde"/>
                <w:sz w:val="20"/>
                <w:szCs w:val="20"/>
              </w:rPr>
              <w:t>El tipo de ordenamiento jurídico propuesto consiste en</w:t>
            </w:r>
            <w:r w:rsidR="006610A6">
              <w:rPr>
                <w:rFonts w:ascii="ITC Avant Garde" w:hAnsi="ITC Avant Garde"/>
                <w:sz w:val="20"/>
                <w:szCs w:val="20"/>
              </w:rPr>
              <w:t xml:space="preserve"> expedición de unos L</w:t>
            </w:r>
            <w:r w:rsidR="00496456" w:rsidRPr="00741239">
              <w:rPr>
                <w:rFonts w:ascii="ITC Avant Garde" w:hAnsi="ITC Avant Garde"/>
                <w:sz w:val="20"/>
              </w:rPr>
              <w:t>ineamientos</w:t>
            </w:r>
            <w:r w:rsidR="006610A6">
              <w:rPr>
                <w:rFonts w:ascii="ITC Avant Garde" w:hAnsi="ITC Avant Garde"/>
                <w:sz w:val="20"/>
              </w:rPr>
              <w:t xml:space="preserve"> del Pleno del Instituto</w:t>
            </w:r>
            <w:r w:rsidR="00496456" w:rsidRPr="00741239">
              <w:rPr>
                <w:rFonts w:ascii="ITC Avant Garde" w:hAnsi="ITC Avant Garde"/>
                <w:sz w:val="20"/>
              </w:rPr>
              <w:t xml:space="preserve">, específicamente, </w:t>
            </w:r>
            <w:r w:rsidR="00AE75C3">
              <w:rPr>
                <w:rFonts w:ascii="ITC Avant Garde" w:hAnsi="ITC Avant Garde"/>
                <w:sz w:val="20"/>
              </w:rPr>
              <w:t>denominados como “</w:t>
            </w:r>
            <w:r w:rsidR="00496456" w:rsidRPr="00741239">
              <w:rPr>
                <w:rFonts w:ascii="ITC Avant Garde" w:hAnsi="ITC Avant Garde"/>
                <w:sz w:val="20"/>
              </w:rPr>
              <w:t>Lineamientos de consulta pública y análisis de impacto regulatorio del Instituto Federal de Telecomunicaciones</w:t>
            </w:r>
            <w:r w:rsidR="00AE75C3">
              <w:rPr>
                <w:rFonts w:ascii="ITC Avant Garde" w:hAnsi="ITC Avant Garde"/>
                <w:sz w:val="20"/>
              </w:rPr>
              <w:t>”</w:t>
            </w:r>
            <w:r w:rsidR="00496456" w:rsidRPr="00741239">
              <w:rPr>
                <w:rFonts w:ascii="ITC Avant Garde" w:hAnsi="ITC Avant Garde"/>
                <w:sz w:val="20"/>
              </w:rPr>
              <w:t>.</w:t>
            </w:r>
          </w:p>
          <w:p w14:paraId="6A7251F7" w14:textId="77777777" w:rsidR="00496456" w:rsidRPr="00741239" w:rsidRDefault="00496456" w:rsidP="008A48B0">
            <w:pPr>
              <w:jc w:val="both"/>
              <w:rPr>
                <w:rFonts w:ascii="ITC Avant Garde" w:hAnsi="ITC Avant Garde"/>
                <w:sz w:val="20"/>
              </w:rPr>
            </w:pPr>
          </w:p>
          <w:p w14:paraId="3EBF5C67" w14:textId="77777777" w:rsidR="00496456" w:rsidRPr="00741239" w:rsidRDefault="00496456" w:rsidP="008A48B0">
            <w:pPr>
              <w:jc w:val="both"/>
              <w:rPr>
                <w:rFonts w:ascii="ITC Avant Garde" w:hAnsi="ITC Avant Garde"/>
                <w:sz w:val="20"/>
              </w:rPr>
            </w:pPr>
            <w:r w:rsidRPr="00741239">
              <w:rPr>
                <w:rFonts w:ascii="ITC Avant Garde" w:hAnsi="ITC Avant Garde"/>
                <w:sz w:val="20"/>
              </w:rPr>
              <w:t>En la actualidad, las disposiciones jurídicas vigentes directamente aplicables a la problemática materia del Anteproyecto, son las siguientes:</w:t>
            </w:r>
          </w:p>
          <w:p w14:paraId="4E48B5EE" w14:textId="77777777" w:rsidR="00496456" w:rsidRPr="00741239" w:rsidRDefault="00496456" w:rsidP="008A48B0">
            <w:pPr>
              <w:jc w:val="both"/>
              <w:rPr>
                <w:rFonts w:ascii="ITC Avant Garde" w:hAnsi="ITC Avant Garde"/>
                <w:sz w:val="20"/>
              </w:rPr>
            </w:pPr>
          </w:p>
          <w:p w14:paraId="5678557C" w14:textId="69D8EADB" w:rsidR="00496456" w:rsidRPr="00741239" w:rsidRDefault="00496456" w:rsidP="008A48B0">
            <w:pPr>
              <w:jc w:val="both"/>
              <w:rPr>
                <w:rFonts w:ascii="ITC Avant Garde" w:hAnsi="ITC Avant Garde"/>
                <w:sz w:val="20"/>
              </w:rPr>
            </w:pPr>
            <w:r w:rsidRPr="00741239">
              <w:rPr>
                <w:rFonts w:ascii="ITC Avant Garde" w:hAnsi="ITC Avant Garde"/>
                <w:sz w:val="20"/>
              </w:rPr>
              <w:t xml:space="preserve">I. </w:t>
            </w:r>
            <w:r w:rsidR="006610A6">
              <w:rPr>
                <w:rFonts w:ascii="ITC Avant Garde" w:hAnsi="ITC Avant Garde"/>
                <w:sz w:val="20"/>
              </w:rPr>
              <w:t>A</w:t>
            </w:r>
            <w:r w:rsidRPr="00741239">
              <w:rPr>
                <w:rFonts w:ascii="ITC Avant Garde" w:hAnsi="ITC Avant Garde"/>
                <w:sz w:val="20"/>
              </w:rPr>
              <w:t>rtículo 51 de la LFTR</w:t>
            </w:r>
            <w:r w:rsidR="006610A6">
              <w:rPr>
                <w:rFonts w:ascii="ITC Avant Garde" w:hAnsi="ITC Avant Garde"/>
                <w:sz w:val="20"/>
              </w:rPr>
              <w:t>,</w:t>
            </w:r>
            <w:r w:rsidRPr="00741239">
              <w:rPr>
                <w:rFonts w:ascii="ITC Avant Garde" w:hAnsi="ITC Avant Garde"/>
                <w:sz w:val="20"/>
              </w:rPr>
              <w:t xml:space="preserve"> dispone que:</w:t>
            </w:r>
          </w:p>
          <w:p w14:paraId="617450B5" w14:textId="77777777" w:rsidR="00496456" w:rsidRPr="00741239" w:rsidRDefault="00496456" w:rsidP="008A48B0">
            <w:pPr>
              <w:jc w:val="both"/>
              <w:rPr>
                <w:rFonts w:ascii="ITC Avant Garde" w:hAnsi="ITC Avant Garde"/>
                <w:sz w:val="20"/>
              </w:rPr>
            </w:pPr>
          </w:p>
          <w:p w14:paraId="464927B7" w14:textId="77777777" w:rsidR="00496456" w:rsidRPr="00741239" w:rsidRDefault="00496456" w:rsidP="00496456">
            <w:pPr>
              <w:jc w:val="both"/>
              <w:rPr>
                <w:rFonts w:ascii="ITC Avant Garde" w:hAnsi="ITC Avant Garde"/>
                <w:i/>
                <w:sz w:val="18"/>
                <w:szCs w:val="20"/>
              </w:rPr>
            </w:pPr>
            <w:r w:rsidRPr="00741239">
              <w:rPr>
                <w:rFonts w:ascii="ITC Avant Garde" w:hAnsi="ITC Avant Garde"/>
                <w:i/>
                <w:sz w:val="18"/>
                <w:szCs w:val="20"/>
              </w:rPr>
              <w:t>“Para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14:paraId="7F8569E6" w14:textId="77777777" w:rsidR="00496456" w:rsidRPr="00741239" w:rsidRDefault="00496456" w:rsidP="00496456">
            <w:pPr>
              <w:jc w:val="both"/>
              <w:rPr>
                <w:rFonts w:ascii="ITC Avant Garde" w:hAnsi="ITC Avant Garde"/>
                <w:i/>
                <w:sz w:val="18"/>
                <w:szCs w:val="20"/>
              </w:rPr>
            </w:pPr>
          </w:p>
          <w:p w14:paraId="3C3C9544" w14:textId="77777777" w:rsidR="00496456" w:rsidRPr="00741239" w:rsidRDefault="00496456" w:rsidP="00496456">
            <w:pPr>
              <w:jc w:val="both"/>
              <w:rPr>
                <w:rFonts w:ascii="ITC Avant Garde" w:hAnsi="ITC Avant Garde"/>
                <w:i/>
                <w:sz w:val="18"/>
                <w:szCs w:val="20"/>
              </w:rPr>
            </w:pPr>
            <w:r w:rsidRPr="00741239">
              <w:rPr>
                <w:rFonts w:ascii="ITC Avant Garde" w:hAnsi="ITC Avant Garde"/>
                <w:i/>
                <w:sz w:val="18"/>
                <w:szCs w:val="20"/>
              </w:rPr>
              <w:t>Previo a la emisión de las reglas, lineamientos o disposiciones administrativas de carácter general, el Instituto deberá realizar y hacer público un análisis de impacto regulatorio o, en su caso, solicitar el apoyo de la Comisión Federal de Mejora Regulatoria.</w:t>
            </w:r>
          </w:p>
          <w:p w14:paraId="7B371D27" w14:textId="77777777" w:rsidR="00496456" w:rsidRPr="00741239" w:rsidRDefault="00496456" w:rsidP="00496456">
            <w:pPr>
              <w:jc w:val="both"/>
              <w:rPr>
                <w:rFonts w:ascii="ITC Avant Garde" w:hAnsi="ITC Avant Garde"/>
                <w:i/>
                <w:sz w:val="18"/>
                <w:szCs w:val="20"/>
              </w:rPr>
            </w:pPr>
          </w:p>
          <w:p w14:paraId="0C665E01" w14:textId="77777777" w:rsidR="00496456" w:rsidRPr="00741239" w:rsidRDefault="00496456" w:rsidP="00496456">
            <w:pPr>
              <w:jc w:val="both"/>
              <w:rPr>
                <w:rFonts w:ascii="ITC Avant Garde" w:hAnsi="ITC Avant Garde"/>
                <w:i/>
                <w:sz w:val="18"/>
                <w:szCs w:val="20"/>
              </w:rPr>
            </w:pPr>
            <w:r w:rsidRPr="00741239">
              <w:rPr>
                <w:rFonts w:ascii="ITC Avant Garde" w:hAnsi="ITC Avant Garde"/>
                <w:i/>
                <w:sz w:val="18"/>
                <w:szCs w:val="20"/>
              </w:rPr>
              <w:t>El Instituto contará con un espacio dentro de su portal de Internet destinado específicamente a publicar y mantener actualizados los procesos de consultas públicas y un calendario con las consultas a realizar, conforme a los plazos y características generales que para éstos determinen los lineamientos que apruebe el Pleno. Las respuestas o propuestas que se hagan al Instituto no tendrán carácter vinculante, sin perjuicio de que el Instituto pondere las mismas en un documento que refleje los resultados de dicha consulta.”</w:t>
            </w:r>
          </w:p>
          <w:p w14:paraId="4E30F127" w14:textId="77777777" w:rsidR="00496456" w:rsidRPr="00741239" w:rsidRDefault="00496456" w:rsidP="00496456">
            <w:pPr>
              <w:jc w:val="both"/>
              <w:rPr>
                <w:rFonts w:ascii="ITC Avant Garde" w:hAnsi="ITC Avant Garde"/>
                <w:i/>
                <w:sz w:val="20"/>
                <w:szCs w:val="20"/>
              </w:rPr>
            </w:pPr>
          </w:p>
          <w:p w14:paraId="7DFBC043" w14:textId="7105420D" w:rsidR="00E11A68" w:rsidRPr="00E11A68" w:rsidRDefault="00E11A68" w:rsidP="00E11A68">
            <w:pPr>
              <w:jc w:val="both"/>
              <w:rPr>
                <w:rFonts w:ascii="ITC Avant Garde" w:hAnsi="ITC Avant Garde"/>
                <w:sz w:val="20"/>
              </w:rPr>
            </w:pPr>
            <w:r>
              <w:rPr>
                <w:rFonts w:ascii="ITC Avant Garde" w:hAnsi="ITC Avant Garde"/>
                <w:sz w:val="20"/>
              </w:rPr>
              <w:t xml:space="preserve">II. </w:t>
            </w:r>
            <w:r w:rsidR="006610A6">
              <w:rPr>
                <w:rFonts w:ascii="ITC Avant Garde" w:hAnsi="ITC Avant Garde"/>
                <w:sz w:val="20"/>
              </w:rPr>
              <w:t>A</w:t>
            </w:r>
            <w:r>
              <w:rPr>
                <w:rFonts w:ascii="ITC Avant Garde" w:hAnsi="ITC Avant Garde"/>
                <w:sz w:val="20"/>
              </w:rPr>
              <w:t>rtículo 12, fracción XXII</w:t>
            </w:r>
            <w:r w:rsidR="006610A6">
              <w:rPr>
                <w:rFonts w:ascii="ITC Avant Garde" w:hAnsi="ITC Avant Garde"/>
                <w:sz w:val="20"/>
              </w:rPr>
              <w:t>,</w:t>
            </w:r>
            <w:r w:rsidRPr="00E11A68">
              <w:rPr>
                <w:rFonts w:ascii="ITC Avant Garde" w:hAnsi="ITC Avant Garde"/>
                <w:sz w:val="20"/>
              </w:rPr>
              <w:t xml:space="preserve"> </w:t>
            </w:r>
            <w:r w:rsidR="006926BD">
              <w:rPr>
                <w:rFonts w:ascii="ITC Avant Garde" w:hAnsi="ITC Avant Garde"/>
                <w:sz w:val="20"/>
              </w:rPr>
              <w:t>de</w:t>
            </w:r>
            <w:r w:rsidR="006610A6">
              <w:rPr>
                <w:rFonts w:ascii="ITC Avant Garde" w:hAnsi="ITC Avant Garde"/>
                <w:sz w:val="20"/>
              </w:rPr>
              <w:t xml:space="preserve"> la</w:t>
            </w:r>
            <w:r w:rsidR="006610A6">
              <w:rPr>
                <w:rFonts w:ascii="ITC Avant Garde" w:hAnsi="ITC Avant Garde"/>
                <w:sz w:val="20"/>
              </w:rPr>
              <w:t xml:space="preserve"> </w:t>
            </w:r>
            <w:r w:rsidR="006610A6" w:rsidRPr="00E11A68">
              <w:rPr>
                <w:rFonts w:ascii="ITC Avant Garde" w:hAnsi="ITC Avant Garde"/>
                <w:sz w:val="20"/>
              </w:rPr>
              <w:t>Ley Federal de Competencia Económica</w:t>
            </w:r>
            <w:r w:rsidR="006610A6">
              <w:rPr>
                <w:rFonts w:ascii="ITC Avant Garde" w:hAnsi="ITC Avant Garde"/>
                <w:sz w:val="20"/>
              </w:rPr>
              <w:t>, el cual dispone que</w:t>
            </w:r>
            <w:r w:rsidRPr="00E11A68">
              <w:rPr>
                <w:rFonts w:ascii="ITC Avant Garde" w:hAnsi="ITC Avant Garde"/>
                <w:sz w:val="20"/>
              </w:rPr>
              <w:t xml:space="preserve"> para la expedición de disposiciones regulatorias, directrices, guías, </w:t>
            </w:r>
            <w:r w:rsidRPr="00E11A68">
              <w:rPr>
                <w:rFonts w:ascii="ITC Avant Garde" w:hAnsi="ITC Avant Garde"/>
                <w:sz w:val="20"/>
              </w:rPr>
              <w:lastRenderedPageBreak/>
              <w:t xml:space="preserve">lineamientos y criterios técnicos, el Instituto deberá realizar consultas públicas, salvo que se puedan comprometer los efectos que se pretende lograr con dichas disposiciones o se trate de situaciones de emergencia. </w:t>
            </w:r>
          </w:p>
          <w:p w14:paraId="3E0BB902" w14:textId="77777777" w:rsidR="00E11A68" w:rsidRPr="00E11A68" w:rsidRDefault="00E11A68" w:rsidP="00E11A68">
            <w:pPr>
              <w:jc w:val="both"/>
              <w:rPr>
                <w:rFonts w:ascii="ITC Avant Garde" w:hAnsi="ITC Avant Garde"/>
                <w:sz w:val="20"/>
              </w:rPr>
            </w:pPr>
          </w:p>
          <w:p w14:paraId="0AFD01A1" w14:textId="71C3EFC5" w:rsidR="00E11A68" w:rsidRDefault="00E11A68" w:rsidP="00E11A68">
            <w:pPr>
              <w:jc w:val="both"/>
              <w:rPr>
                <w:rFonts w:ascii="ITC Avant Garde" w:hAnsi="ITC Avant Garde"/>
                <w:sz w:val="20"/>
              </w:rPr>
            </w:pPr>
            <w:r>
              <w:rPr>
                <w:rFonts w:ascii="ITC Avant Garde" w:hAnsi="ITC Avant Garde"/>
                <w:sz w:val="20"/>
              </w:rPr>
              <w:t xml:space="preserve">III. </w:t>
            </w:r>
            <w:r w:rsidR="006610A6">
              <w:rPr>
                <w:rFonts w:ascii="ITC Avant Garde" w:hAnsi="ITC Avant Garde"/>
                <w:sz w:val="20"/>
              </w:rPr>
              <w:t xml:space="preserve">Artículo 189 de las </w:t>
            </w:r>
            <w:r w:rsidRPr="00E11A68">
              <w:rPr>
                <w:rFonts w:ascii="ITC Avant Garde" w:hAnsi="ITC Avant Garde"/>
                <w:sz w:val="20"/>
              </w:rPr>
              <w:t xml:space="preserve">Disposiciones Regulatorias de la Ley Federal de Competencia Económica para los sectores de </w:t>
            </w:r>
            <w:r w:rsidR="006926BD">
              <w:rPr>
                <w:rFonts w:ascii="ITC Avant Garde" w:hAnsi="ITC Avant Garde"/>
                <w:sz w:val="20"/>
              </w:rPr>
              <w:t>T</w:t>
            </w:r>
            <w:r w:rsidRPr="00E11A68">
              <w:rPr>
                <w:rFonts w:ascii="ITC Avant Garde" w:hAnsi="ITC Avant Garde"/>
                <w:sz w:val="20"/>
              </w:rPr>
              <w:t xml:space="preserve">elecomunicaciones y </w:t>
            </w:r>
            <w:r w:rsidR="006926BD">
              <w:rPr>
                <w:rFonts w:ascii="ITC Avant Garde" w:hAnsi="ITC Avant Garde"/>
                <w:sz w:val="20"/>
              </w:rPr>
              <w:t>R</w:t>
            </w:r>
            <w:r w:rsidRPr="00E11A68">
              <w:rPr>
                <w:rFonts w:ascii="ITC Avant Garde" w:hAnsi="ITC Avant Garde"/>
                <w:sz w:val="20"/>
              </w:rPr>
              <w:t>adiodifusión</w:t>
            </w:r>
            <w:r w:rsidR="006610A6">
              <w:rPr>
                <w:rFonts w:ascii="ITC Avant Garde" w:hAnsi="ITC Avant Garde"/>
                <w:sz w:val="20"/>
              </w:rPr>
              <w:t>, el cual señala</w:t>
            </w:r>
            <w:r w:rsidRPr="00E11A68">
              <w:rPr>
                <w:rFonts w:ascii="ITC Avant Garde" w:hAnsi="ITC Avant Garde"/>
                <w:sz w:val="20"/>
              </w:rPr>
              <w:t xml:space="preserve"> que el procedimiento de consulta pública para la elaboración y expedición de este tipo de disposiciones regulatorias se realizará conforme a los criterios que para tal efecto emita el Pleno.</w:t>
            </w:r>
          </w:p>
          <w:p w14:paraId="0DAF151E" w14:textId="77777777" w:rsidR="00496456" w:rsidRPr="00741239" w:rsidRDefault="00496456" w:rsidP="00496456">
            <w:pPr>
              <w:jc w:val="both"/>
              <w:rPr>
                <w:rFonts w:ascii="ITC Avant Garde" w:hAnsi="ITC Avant Garde"/>
                <w:sz w:val="20"/>
              </w:rPr>
            </w:pPr>
          </w:p>
          <w:p w14:paraId="04D24CEF" w14:textId="77777777" w:rsidR="00E6080B" w:rsidRDefault="00496456" w:rsidP="00390F0C">
            <w:pPr>
              <w:jc w:val="both"/>
              <w:rPr>
                <w:rFonts w:ascii="ITC Avant Garde" w:hAnsi="ITC Avant Garde"/>
                <w:sz w:val="20"/>
              </w:rPr>
            </w:pPr>
            <w:r w:rsidRPr="00741239">
              <w:rPr>
                <w:rFonts w:ascii="ITC Avant Garde" w:hAnsi="ITC Avant Garde"/>
                <w:sz w:val="20"/>
              </w:rPr>
              <w:t>Los ordenamientos jurídicos anteriores son insuficientes para atender las problemáticas detectadas en virtud de que: i) no establecen los requisitos mínimos</w:t>
            </w:r>
            <w:r w:rsidR="009E2975" w:rsidRPr="00741239">
              <w:rPr>
                <w:rFonts w:ascii="ITC Avant Garde" w:hAnsi="ITC Avant Garde"/>
                <w:sz w:val="20"/>
              </w:rPr>
              <w:t>, incluyendo la duración,</w:t>
            </w:r>
            <w:r w:rsidRPr="00741239">
              <w:rPr>
                <w:rFonts w:ascii="ITC Avant Garde" w:hAnsi="ITC Avant Garde"/>
                <w:sz w:val="20"/>
              </w:rPr>
              <w:t xml:space="preserve"> para los procesos de consulta pública; ii) no consideran </w:t>
            </w:r>
            <w:r w:rsidR="009E2975" w:rsidRPr="00741239">
              <w:rPr>
                <w:rFonts w:ascii="ITC Avant Garde" w:hAnsi="ITC Avant Garde"/>
                <w:sz w:val="20"/>
              </w:rPr>
              <w:t>la forma en la cual el Instituto debe atender los comentarios recibidos en los procesos de consulta pública; iii)no integran instrumentos para fomentar la participación de los interesados en las consultas públicas del Instituto; iv) no precisan los requisitos mínimos del calendario de consultas públicas de las propuestas de regulación, y v) no especifican las características mínimas de los análisis de impacto regulatorio de los anteproyectos de regulación del Instituto.</w:t>
            </w:r>
          </w:p>
          <w:p w14:paraId="10C9CB0F" w14:textId="2E4D4AC5" w:rsidR="006610A6" w:rsidRPr="00741239" w:rsidRDefault="006610A6" w:rsidP="00390F0C">
            <w:pPr>
              <w:jc w:val="both"/>
              <w:rPr>
                <w:rFonts w:ascii="ITC Avant Garde" w:hAnsi="ITC Avant Garde"/>
              </w:rPr>
            </w:pPr>
          </w:p>
        </w:tc>
      </w:tr>
    </w:tbl>
    <w:p w14:paraId="49717963" w14:textId="77777777" w:rsidR="001932FC" w:rsidRPr="00741239" w:rsidRDefault="001932FC" w:rsidP="001932FC">
      <w:pPr>
        <w:jc w:val="both"/>
        <w:rPr>
          <w:rFonts w:ascii="ITC Avant Garde" w:hAnsi="ITC Avant Garde"/>
        </w:rPr>
      </w:pPr>
    </w:p>
    <w:p w14:paraId="214A95F8" w14:textId="77777777" w:rsidR="001932FC" w:rsidRPr="00741239" w:rsidRDefault="001932FC" w:rsidP="00A1622C">
      <w:pPr>
        <w:shd w:val="clear" w:color="auto" w:fill="A8D08D" w:themeFill="accent6" w:themeFillTint="99"/>
        <w:jc w:val="both"/>
        <w:rPr>
          <w:rFonts w:ascii="ITC Avant Garde" w:hAnsi="ITC Avant Garde"/>
          <w:b/>
        </w:rPr>
      </w:pPr>
      <w:r w:rsidRPr="00741239">
        <w:rPr>
          <w:rFonts w:ascii="ITC Avant Garde" w:hAnsi="ITC Avant Garde"/>
          <w:b/>
        </w:rPr>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741239" w14:paraId="53E2DFC9" w14:textId="77777777" w:rsidTr="00E6080B">
        <w:tc>
          <w:tcPr>
            <w:tcW w:w="8828" w:type="dxa"/>
          </w:tcPr>
          <w:p w14:paraId="45681E1D" w14:textId="0F2EC94E" w:rsidR="00801FED" w:rsidRPr="00741239" w:rsidRDefault="00E6080B" w:rsidP="00E6080B">
            <w:pPr>
              <w:jc w:val="both"/>
              <w:rPr>
                <w:rFonts w:ascii="ITC Avant Garde" w:hAnsi="ITC Avant Garde"/>
                <w:b/>
                <w:sz w:val="20"/>
              </w:rPr>
            </w:pPr>
            <w:r w:rsidRPr="00741239">
              <w:rPr>
                <w:rFonts w:ascii="ITC Avant Garde" w:hAnsi="ITC Avant Garde"/>
                <w:b/>
                <w:sz w:val="20"/>
              </w:rPr>
              <w:t xml:space="preserve">4.- Señale y compare las alternativas con que se podría resolver la problemática </w:t>
            </w:r>
            <w:r w:rsidR="005A40FB" w:rsidRPr="00741239">
              <w:rPr>
                <w:rFonts w:ascii="ITC Avant Garde" w:hAnsi="ITC Avant Garde"/>
                <w:b/>
                <w:sz w:val="20"/>
              </w:rPr>
              <w:t xml:space="preserve">detectada </w:t>
            </w:r>
            <w:r w:rsidR="00A1622C" w:rsidRPr="00741239">
              <w:rPr>
                <w:rFonts w:ascii="ITC Avant Garde" w:hAnsi="ITC Avant Garde"/>
                <w:b/>
                <w:sz w:val="20"/>
              </w:rPr>
              <w:t xml:space="preserve">que fueron evaluadas, incluyendo la opción de no emitir el anteproyecto de regulación. Asimismo, indique para cada </w:t>
            </w:r>
            <w:r w:rsidR="00801FED" w:rsidRPr="00741239">
              <w:rPr>
                <w:rFonts w:ascii="ITC Avant Garde" w:hAnsi="ITC Avant Garde"/>
                <w:b/>
                <w:sz w:val="20"/>
              </w:rPr>
              <w:t xml:space="preserve">una de las alternativas </w:t>
            </w:r>
            <w:r w:rsidR="005A40FB" w:rsidRPr="00741239">
              <w:rPr>
                <w:rFonts w:ascii="ITC Avant Garde" w:hAnsi="ITC Avant Garde"/>
                <w:b/>
                <w:sz w:val="20"/>
              </w:rPr>
              <w:t>que fueron consideradas</w:t>
            </w:r>
            <w:r w:rsidR="00801FED" w:rsidRPr="00741239">
              <w:rPr>
                <w:rFonts w:ascii="ITC Avant Garde" w:hAnsi="ITC Avant Garde"/>
                <w:b/>
                <w:sz w:val="20"/>
              </w:rPr>
              <w:t xml:space="preserve"> una estimación de los costos y beneficios que implicaría su instrumentación:</w:t>
            </w:r>
          </w:p>
          <w:p w14:paraId="46582244" w14:textId="77777777" w:rsidR="00587A7B" w:rsidRPr="00741239" w:rsidRDefault="00587A7B" w:rsidP="00E6080B">
            <w:pPr>
              <w:jc w:val="both"/>
              <w:rPr>
                <w:rFonts w:ascii="ITC Avant Garde" w:hAnsi="ITC Avant Garde"/>
                <w:sz w:val="20"/>
              </w:rPr>
            </w:pPr>
          </w:p>
          <w:p w14:paraId="3E275B7A" w14:textId="12DE23C0" w:rsidR="00102E1B" w:rsidRDefault="00102E1B" w:rsidP="00102E1B">
            <w:pPr>
              <w:jc w:val="both"/>
              <w:rPr>
                <w:rFonts w:ascii="ITC Avant Garde" w:hAnsi="ITC Avant Garde"/>
                <w:sz w:val="20"/>
              </w:rPr>
            </w:pPr>
            <w:r w:rsidRPr="00741239">
              <w:rPr>
                <w:rFonts w:ascii="ITC Avant Garde" w:hAnsi="ITC Avant Garde"/>
                <w:sz w:val="20"/>
              </w:rPr>
              <w:t>I.</w:t>
            </w:r>
            <w:r w:rsidRPr="00741239">
              <w:rPr>
                <w:rFonts w:ascii="ITC Avant Garde" w:hAnsi="ITC Avant Garde"/>
                <w:i/>
                <w:sz w:val="20"/>
              </w:rPr>
              <w:t xml:space="preserve"> Statu quo</w:t>
            </w:r>
            <w:r w:rsidRPr="00741239">
              <w:rPr>
                <w:rFonts w:ascii="ITC Avant Garde" w:hAnsi="ITC Avant Garde"/>
                <w:sz w:val="20"/>
              </w:rPr>
              <w:t>/ no realizar la intervención guber</w:t>
            </w:r>
            <w:r w:rsidR="006610A6">
              <w:rPr>
                <w:rFonts w:ascii="ITC Avant Garde" w:hAnsi="ITC Avant Garde"/>
                <w:sz w:val="20"/>
              </w:rPr>
              <w:t>namental.</w:t>
            </w:r>
          </w:p>
          <w:p w14:paraId="6F0E35B1" w14:textId="77777777" w:rsidR="006610A6" w:rsidRPr="00741239" w:rsidRDefault="006610A6" w:rsidP="00102E1B">
            <w:pPr>
              <w:jc w:val="both"/>
              <w:rPr>
                <w:rFonts w:ascii="ITC Avant Garde" w:hAnsi="ITC Avant Garde"/>
                <w:sz w:val="20"/>
              </w:rPr>
            </w:pPr>
          </w:p>
          <w:p w14:paraId="06ED29D2" w14:textId="60EB965D" w:rsidR="00587A7B" w:rsidRDefault="00102E1B" w:rsidP="00102E1B">
            <w:pPr>
              <w:jc w:val="both"/>
              <w:rPr>
                <w:rFonts w:ascii="ITC Avant Garde" w:hAnsi="ITC Avant Garde"/>
                <w:sz w:val="20"/>
              </w:rPr>
            </w:pPr>
            <w:r w:rsidRPr="00741239">
              <w:rPr>
                <w:rFonts w:ascii="ITC Avant Garde" w:hAnsi="ITC Avant Garde"/>
                <w:sz w:val="20"/>
              </w:rPr>
              <w:t xml:space="preserve">Un esquema “no-regulatorio” de inacción gubernamental no es viable para atender las problemáticas detectadas, en virtud de que el garante del proceso de elaboración de políticas públicas en el sector de telecomunicaciones y radiodifusión es el Instituto, por lo que, la creación e instrumentación de herramientas para la mejora de dicho proceso, debe realizarse desde el </w:t>
            </w:r>
            <w:r w:rsidRPr="00741239">
              <w:rPr>
                <w:rFonts w:ascii="ITC Avant Garde" w:hAnsi="ITC Avant Garde"/>
                <w:i/>
                <w:sz w:val="20"/>
              </w:rPr>
              <w:t>watch dog</w:t>
            </w:r>
            <w:r w:rsidRPr="00741239">
              <w:rPr>
                <w:rFonts w:ascii="ITC Avant Garde" w:hAnsi="ITC Avant Garde"/>
                <w:sz w:val="20"/>
              </w:rPr>
              <w:t xml:space="preserve"> </w:t>
            </w:r>
            <w:r w:rsidR="006717DC">
              <w:rPr>
                <w:rFonts w:ascii="ITC Avant Garde" w:hAnsi="ITC Avant Garde"/>
                <w:sz w:val="20"/>
              </w:rPr>
              <w:t xml:space="preserve">(i.e. órgano regulador) </w:t>
            </w:r>
            <w:r w:rsidRPr="00741239">
              <w:rPr>
                <w:rFonts w:ascii="ITC Avant Garde" w:hAnsi="ITC Avant Garde"/>
                <w:sz w:val="20"/>
              </w:rPr>
              <w:t>del sector y no desde los regulados.</w:t>
            </w:r>
          </w:p>
          <w:p w14:paraId="25A71357" w14:textId="77777777" w:rsidR="004540F6" w:rsidRDefault="004540F6" w:rsidP="00102E1B">
            <w:pPr>
              <w:jc w:val="both"/>
              <w:rPr>
                <w:rFonts w:ascii="ITC Avant Garde" w:hAnsi="ITC Avant Garde"/>
                <w:sz w:val="20"/>
              </w:rPr>
            </w:pPr>
          </w:p>
          <w:p w14:paraId="159DC2CE" w14:textId="5CF666DB" w:rsidR="004540F6" w:rsidRPr="004540F6" w:rsidRDefault="004540F6" w:rsidP="00102E1B">
            <w:pPr>
              <w:jc w:val="both"/>
              <w:rPr>
                <w:rFonts w:ascii="ITC Avant Garde" w:hAnsi="ITC Avant Garde"/>
                <w:sz w:val="20"/>
              </w:rPr>
            </w:pPr>
            <w:r>
              <w:rPr>
                <w:rFonts w:ascii="ITC Avant Garde" w:hAnsi="ITC Avant Garde"/>
                <w:sz w:val="20"/>
              </w:rPr>
              <w:t xml:space="preserve">Adicionalmente, este esquema “no regulatorio” no permitiría homogeneizar los plazos de las consultas públicas, fomentar la participación de los </w:t>
            </w:r>
            <w:r>
              <w:rPr>
                <w:rFonts w:ascii="ITC Avant Garde" w:hAnsi="ITC Avant Garde"/>
                <w:i/>
                <w:sz w:val="20"/>
              </w:rPr>
              <w:t>stakeholders</w:t>
            </w:r>
            <w:r>
              <w:rPr>
                <w:rFonts w:ascii="ITC Avant Garde" w:hAnsi="ITC Avant Garde"/>
                <w:sz w:val="20"/>
              </w:rPr>
              <w:t xml:space="preserve"> en los procesos de consulta pública del Instituto</w:t>
            </w:r>
            <w:r w:rsidR="006610A6">
              <w:rPr>
                <w:rFonts w:ascii="ITC Avant Garde" w:hAnsi="ITC Avant Garde"/>
                <w:sz w:val="20"/>
              </w:rPr>
              <w:t>,</w:t>
            </w:r>
            <w:r>
              <w:rPr>
                <w:rFonts w:ascii="ITC Avant Garde" w:hAnsi="ITC Avant Garde"/>
                <w:sz w:val="20"/>
              </w:rPr>
              <w:t xml:space="preserve"> ni implementar mecanismos de rendición de cuentas para la legitimación de la labor regulatoria del Instituto.</w:t>
            </w:r>
          </w:p>
          <w:p w14:paraId="536A103D" w14:textId="77777777" w:rsidR="00102E1B" w:rsidRPr="00741239" w:rsidRDefault="00102E1B" w:rsidP="00102E1B">
            <w:pPr>
              <w:rPr>
                <w:rFonts w:ascii="ITC Avant Garde" w:hAnsi="ITC Avant Garde"/>
              </w:rPr>
            </w:pPr>
          </w:p>
          <w:p w14:paraId="26FDE1C8" w14:textId="443ADFD2" w:rsidR="00FC2C95" w:rsidRPr="00741239" w:rsidRDefault="00102E1B" w:rsidP="00E6080B">
            <w:pPr>
              <w:jc w:val="both"/>
              <w:rPr>
                <w:rFonts w:ascii="ITC Avant Garde" w:hAnsi="ITC Avant Garde"/>
                <w:sz w:val="20"/>
              </w:rPr>
            </w:pPr>
            <w:r w:rsidRPr="00741239">
              <w:rPr>
                <w:rFonts w:ascii="ITC Avant Garde" w:hAnsi="ITC Avant Garde"/>
                <w:sz w:val="20"/>
              </w:rPr>
              <w:t xml:space="preserve">II. </w:t>
            </w:r>
            <w:r w:rsidRPr="00741239">
              <w:rPr>
                <w:rFonts w:ascii="ITC Avant Garde" w:hAnsi="ITC Avant Garde"/>
                <w:i/>
                <w:sz w:val="20"/>
              </w:rPr>
              <w:t>“Wait and see”</w:t>
            </w:r>
            <w:r w:rsidR="006610A6">
              <w:rPr>
                <w:rFonts w:ascii="ITC Avant Garde" w:hAnsi="ITC Avant Garde"/>
                <w:i/>
                <w:sz w:val="20"/>
              </w:rPr>
              <w:t xml:space="preserve"> </w:t>
            </w:r>
            <w:r w:rsidR="006717DC">
              <w:rPr>
                <w:rFonts w:ascii="ITC Avant Garde" w:hAnsi="ITC Avant Garde"/>
                <w:i/>
                <w:sz w:val="20"/>
              </w:rPr>
              <w:t>(i.e. “esperar y ver”)</w:t>
            </w:r>
            <w:r w:rsidRPr="00741239">
              <w:rPr>
                <w:rFonts w:ascii="ITC Avant Garde" w:hAnsi="ITC Avant Garde"/>
                <w:sz w:val="20"/>
              </w:rPr>
              <w:t xml:space="preserve">/ opción cero de largo plazo. </w:t>
            </w:r>
          </w:p>
          <w:p w14:paraId="73D4C29C" w14:textId="77777777" w:rsidR="006610A6" w:rsidRDefault="006610A6" w:rsidP="00E6080B">
            <w:pPr>
              <w:jc w:val="both"/>
              <w:rPr>
                <w:rFonts w:ascii="ITC Avant Garde" w:hAnsi="ITC Avant Garde"/>
                <w:sz w:val="20"/>
              </w:rPr>
            </w:pPr>
          </w:p>
          <w:p w14:paraId="74CB8587" w14:textId="77777777" w:rsidR="00102E1B" w:rsidRPr="00741239" w:rsidRDefault="00102E1B" w:rsidP="00E6080B">
            <w:pPr>
              <w:jc w:val="both"/>
              <w:rPr>
                <w:rFonts w:ascii="ITC Avant Garde" w:hAnsi="ITC Avant Garde"/>
                <w:sz w:val="20"/>
              </w:rPr>
            </w:pPr>
            <w:r w:rsidRPr="00741239">
              <w:rPr>
                <w:rFonts w:ascii="ITC Avant Garde" w:hAnsi="ITC Avant Garde"/>
                <w:sz w:val="20"/>
              </w:rPr>
              <w:t xml:space="preserve">Tomando en consideración que el esquema </w:t>
            </w:r>
            <w:r w:rsidRPr="00741239">
              <w:rPr>
                <w:rFonts w:ascii="ITC Avant Garde" w:hAnsi="ITC Avant Garde"/>
                <w:i/>
                <w:sz w:val="20"/>
              </w:rPr>
              <w:t>“wait and see”</w:t>
            </w:r>
            <w:r w:rsidRPr="00741239">
              <w:rPr>
                <w:rFonts w:ascii="ITC Avant Garde" w:hAnsi="ITC Avant Garde"/>
                <w:sz w:val="20"/>
              </w:rPr>
              <w:t xml:space="preserve"> hace referencia al escenario del largo plazo en el cual no hay ninguna intervención, directa ni indirecta, por parte del Instituto y sólo existe la dinámica resultante entre la industria</w:t>
            </w:r>
            <w:r w:rsidR="001C7109" w:rsidRPr="00741239">
              <w:rPr>
                <w:rFonts w:ascii="ITC Avant Garde" w:hAnsi="ITC Avant Garde"/>
                <w:sz w:val="20"/>
              </w:rPr>
              <w:t xml:space="preserve">, </w:t>
            </w:r>
            <w:r w:rsidRPr="00741239">
              <w:rPr>
                <w:rFonts w:ascii="ITC Avant Garde" w:hAnsi="ITC Avant Garde"/>
                <w:sz w:val="20"/>
              </w:rPr>
              <w:t xml:space="preserve">los usuarios y la audiencia, es claro que no es idóneo para resolver las problemáticas detectadas, debido a que </w:t>
            </w:r>
            <w:r w:rsidRPr="00741239">
              <w:rPr>
                <w:rFonts w:ascii="ITC Avant Garde" w:hAnsi="ITC Avant Garde"/>
                <w:sz w:val="20"/>
              </w:rPr>
              <w:lastRenderedPageBreak/>
              <w:t xml:space="preserve">estos, al ser los regulados, no pueden </w:t>
            </w:r>
            <w:r w:rsidR="00FC2C95" w:rsidRPr="00741239">
              <w:rPr>
                <w:rFonts w:ascii="ITC Avant Garde" w:hAnsi="ITC Avant Garde"/>
                <w:sz w:val="20"/>
              </w:rPr>
              <w:t>determinar las características del proceso de elaboración de regulación por parte del Instituto.</w:t>
            </w:r>
          </w:p>
          <w:p w14:paraId="3ECE7E02" w14:textId="77777777" w:rsidR="00FC2C95" w:rsidRPr="00741239" w:rsidRDefault="00FC2C95" w:rsidP="00E6080B">
            <w:pPr>
              <w:jc w:val="both"/>
              <w:rPr>
                <w:rFonts w:ascii="ITC Avant Garde" w:hAnsi="ITC Avant Garde"/>
                <w:sz w:val="20"/>
              </w:rPr>
            </w:pPr>
          </w:p>
          <w:p w14:paraId="12C4F735" w14:textId="77777777" w:rsidR="00FC2C95" w:rsidRDefault="00AC05C0" w:rsidP="00E6080B">
            <w:pPr>
              <w:jc w:val="both"/>
              <w:rPr>
                <w:rFonts w:ascii="ITC Avant Garde" w:hAnsi="ITC Avant Garde"/>
                <w:sz w:val="20"/>
              </w:rPr>
            </w:pPr>
            <w:r w:rsidRPr="00741239">
              <w:rPr>
                <w:rFonts w:ascii="ITC Avant Garde" w:hAnsi="ITC Avant Garde"/>
                <w:sz w:val="20"/>
              </w:rPr>
              <w:t>III</w:t>
            </w:r>
            <w:r w:rsidR="00356F40" w:rsidRPr="00741239">
              <w:rPr>
                <w:rFonts w:ascii="ITC Avant Garde" w:hAnsi="ITC Avant Garde"/>
                <w:sz w:val="20"/>
              </w:rPr>
              <w:t>. O</w:t>
            </w:r>
            <w:r w:rsidR="00FC2C95" w:rsidRPr="00741239">
              <w:rPr>
                <w:rFonts w:ascii="ITC Avant Garde" w:hAnsi="ITC Avant Garde"/>
                <w:sz w:val="20"/>
              </w:rPr>
              <w:t>tro esquema de regulación.</w:t>
            </w:r>
          </w:p>
          <w:p w14:paraId="21A94C97" w14:textId="77777777" w:rsidR="006610A6" w:rsidRPr="00741239" w:rsidRDefault="006610A6" w:rsidP="00E6080B">
            <w:pPr>
              <w:jc w:val="both"/>
              <w:rPr>
                <w:rFonts w:ascii="ITC Avant Garde" w:hAnsi="ITC Avant Garde"/>
                <w:sz w:val="20"/>
              </w:rPr>
            </w:pPr>
          </w:p>
          <w:p w14:paraId="294C75FC" w14:textId="76EBF366" w:rsidR="00E6080B" w:rsidRPr="00741239" w:rsidRDefault="00356F40" w:rsidP="00356F40">
            <w:pPr>
              <w:jc w:val="both"/>
              <w:rPr>
                <w:rFonts w:ascii="ITC Avant Garde" w:hAnsi="ITC Avant Garde"/>
                <w:sz w:val="20"/>
              </w:rPr>
            </w:pPr>
            <w:r w:rsidRPr="00741239">
              <w:rPr>
                <w:rFonts w:ascii="ITC Avant Garde" w:hAnsi="ITC Avant Garde"/>
                <w:sz w:val="20"/>
              </w:rPr>
              <w:t xml:space="preserve">Se evaluó adoptar un esquema similar al de </w:t>
            </w:r>
            <w:r w:rsidR="006610A6">
              <w:rPr>
                <w:rFonts w:ascii="ITC Avant Garde" w:hAnsi="ITC Avant Garde"/>
                <w:sz w:val="20"/>
              </w:rPr>
              <w:t xml:space="preserve">los </w:t>
            </w:r>
            <w:r w:rsidRPr="00741239">
              <w:rPr>
                <w:rFonts w:ascii="ITC Avant Garde" w:hAnsi="ITC Avant Garde"/>
                <w:sz w:val="20"/>
              </w:rPr>
              <w:t>Estados Unidos</w:t>
            </w:r>
            <w:r w:rsidR="00764FB0" w:rsidRPr="00741239">
              <w:rPr>
                <w:rFonts w:ascii="ITC Avant Garde" w:hAnsi="ITC Avant Garde"/>
                <w:sz w:val="20"/>
              </w:rPr>
              <w:t xml:space="preserve"> de América</w:t>
            </w:r>
            <w:r w:rsidRPr="00741239">
              <w:rPr>
                <w:rFonts w:ascii="ITC Avant Garde" w:hAnsi="ITC Avant Garde"/>
                <w:sz w:val="20"/>
              </w:rPr>
              <w:t>; sin embargo, no se consideró idóneo en virtud de que, en cuanto al análisis de impacto regulatorio, su marco legal sólo integra aspectos referentes a</w:t>
            </w:r>
            <w:r w:rsidR="00A75DDB">
              <w:rPr>
                <w:rFonts w:ascii="ITC Avant Garde" w:hAnsi="ITC Avant Garde"/>
                <w:sz w:val="20"/>
              </w:rPr>
              <w:t>l</w:t>
            </w:r>
            <w:r w:rsidRPr="00741239">
              <w:rPr>
                <w:rFonts w:ascii="ITC Avant Garde" w:hAnsi="ITC Avant Garde"/>
                <w:sz w:val="20"/>
              </w:rPr>
              <w:t xml:space="preserve"> análisis costo-beneficio de la regulación propuesta y de los alternativas regulatorias y no-regulatorias</w:t>
            </w:r>
            <w:r w:rsidR="00430E1A">
              <w:rPr>
                <w:rFonts w:ascii="ITC Avant Garde" w:hAnsi="ITC Avant Garde"/>
                <w:sz w:val="20"/>
              </w:rPr>
              <w:t>, a diferencia de la propuesta contemplada por el Anteproyecto, la cual considera un análisis de mayor profundidad y con mayores elementos</w:t>
            </w:r>
            <w:r w:rsidRPr="00741239">
              <w:rPr>
                <w:rFonts w:ascii="ITC Avant Garde" w:hAnsi="ITC Avant Garde"/>
                <w:sz w:val="20"/>
              </w:rPr>
              <w:t>, y respecto a las consultas públicas, no considera la posibilidad de realizarlas con el fin de obtener elementos para determinar la viabilidad y</w:t>
            </w:r>
            <w:r w:rsidR="00A75DDB">
              <w:rPr>
                <w:rFonts w:ascii="ITC Avant Garde" w:hAnsi="ITC Avant Garde"/>
                <w:sz w:val="20"/>
              </w:rPr>
              <w:t>,</w:t>
            </w:r>
            <w:r w:rsidRPr="00741239">
              <w:rPr>
                <w:rFonts w:ascii="ITC Avant Garde" w:hAnsi="ITC Avant Garde"/>
                <w:sz w:val="20"/>
              </w:rPr>
              <w:t xml:space="preserve"> en su caso, el tipo de intervención gubernamental, así como información para la revisión de la implementación de la regulación emitida.</w:t>
            </w:r>
          </w:p>
          <w:p w14:paraId="4E1F3EA0" w14:textId="77777777" w:rsidR="00AC05C0" w:rsidRPr="00741239" w:rsidRDefault="00AC05C0" w:rsidP="00356F40">
            <w:pPr>
              <w:jc w:val="both"/>
              <w:rPr>
                <w:rFonts w:ascii="ITC Avant Garde" w:hAnsi="ITC Avant Garde"/>
                <w:sz w:val="20"/>
              </w:rPr>
            </w:pPr>
          </w:p>
          <w:p w14:paraId="1FB24FB3" w14:textId="77777777" w:rsidR="00AC05C0" w:rsidRDefault="00AC05C0" w:rsidP="00AC05C0">
            <w:pPr>
              <w:jc w:val="both"/>
              <w:rPr>
                <w:rFonts w:ascii="ITC Avant Garde" w:hAnsi="ITC Avant Garde"/>
                <w:sz w:val="20"/>
              </w:rPr>
            </w:pPr>
            <w:r w:rsidRPr="00741239">
              <w:rPr>
                <w:rFonts w:ascii="ITC Avant Garde" w:hAnsi="ITC Avant Garde"/>
                <w:sz w:val="20"/>
              </w:rPr>
              <w:t>IV. Esquema de autorregulación.</w:t>
            </w:r>
          </w:p>
          <w:p w14:paraId="54E5993F" w14:textId="77777777" w:rsidR="006610A6" w:rsidRPr="00741239" w:rsidRDefault="006610A6" w:rsidP="00AC05C0">
            <w:pPr>
              <w:jc w:val="both"/>
              <w:rPr>
                <w:rFonts w:ascii="ITC Avant Garde" w:hAnsi="ITC Avant Garde"/>
                <w:sz w:val="20"/>
              </w:rPr>
            </w:pPr>
          </w:p>
          <w:p w14:paraId="144DB766" w14:textId="77777777" w:rsidR="00AC05C0" w:rsidRDefault="00AC05C0" w:rsidP="00430E1A">
            <w:pPr>
              <w:jc w:val="both"/>
              <w:rPr>
                <w:rFonts w:ascii="ITC Avant Garde" w:hAnsi="ITC Avant Garde"/>
                <w:sz w:val="20"/>
              </w:rPr>
            </w:pPr>
            <w:r w:rsidRPr="00741239">
              <w:rPr>
                <w:rFonts w:ascii="ITC Avant Garde" w:hAnsi="ITC Avant Garde"/>
                <w:sz w:val="20"/>
              </w:rPr>
              <w:t>Un esquema de este tipo haría referencia al caso en el que la industria, los usuarios y las audiencias son los responsables de emitir su propia regulación, así como los procedimientos y herramientas para garantizar el mayor nivel de eficiencia posible en el proceso de elaboración de reglas y normas. Dicho caso hipotético</w:t>
            </w:r>
            <w:r w:rsidR="000D273D" w:rsidRPr="00741239">
              <w:rPr>
                <w:rFonts w:ascii="ITC Avant Garde" w:hAnsi="ITC Avant Garde"/>
                <w:sz w:val="20"/>
              </w:rPr>
              <w:t>, por un lado,</w:t>
            </w:r>
            <w:r w:rsidRPr="00741239">
              <w:rPr>
                <w:rFonts w:ascii="ITC Avant Garde" w:hAnsi="ITC Avant Garde"/>
                <w:sz w:val="20"/>
              </w:rPr>
              <w:t xml:space="preserve"> no sería </w:t>
            </w:r>
            <w:r w:rsidR="00137FED" w:rsidRPr="00741239">
              <w:rPr>
                <w:rFonts w:ascii="ITC Avant Garde" w:hAnsi="ITC Avant Garde"/>
                <w:sz w:val="20"/>
              </w:rPr>
              <w:t>posible debido a que el</w:t>
            </w:r>
            <w:r w:rsidR="000D273D" w:rsidRPr="00741239">
              <w:rPr>
                <w:rFonts w:ascii="ITC Avant Garde" w:hAnsi="ITC Avant Garde"/>
                <w:sz w:val="20"/>
              </w:rPr>
              <w:t xml:space="preserve"> marco legal existente en México</w:t>
            </w:r>
            <w:r w:rsidR="00137FED" w:rsidRPr="00741239">
              <w:rPr>
                <w:rFonts w:ascii="ITC Avant Garde" w:hAnsi="ITC Avant Garde"/>
                <w:sz w:val="20"/>
              </w:rPr>
              <w:t xml:space="preserve"> establece al Instituto como el </w:t>
            </w:r>
            <w:r w:rsidR="00137FED" w:rsidRPr="00741239">
              <w:rPr>
                <w:rFonts w:ascii="ITC Avant Garde" w:hAnsi="ITC Avant Garde"/>
                <w:i/>
                <w:sz w:val="20"/>
              </w:rPr>
              <w:t>watch dog</w:t>
            </w:r>
            <w:r w:rsidR="00137FED" w:rsidRPr="00741239">
              <w:rPr>
                <w:rFonts w:ascii="ITC Avant Garde" w:hAnsi="ITC Avant Garde"/>
                <w:sz w:val="20"/>
              </w:rPr>
              <w:t xml:space="preserve"> del sector de telecomunicaciones y radiodifusión. Por </w:t>
            </w:r>
            <w:r w:rsidR="000D273D" w:rsidRPr="00741239">
              <w:rPr>
                <w:rFonts w:ascii="ITC Avant Garde" w:hAnsi="ITC Avant Garde"/>
                <w:sz w:val="20"/>
              </w:rPr>
              <w:t>otro</w:t>
            </w:r>
            <w:r w:rsidR="00137FED" w:rsidRPr="00741239">
              <w:rPr>
                <w:rFonts w:ascii="ITC Avant Garde" w:hAnsi="ITC Avant Garde"/>
                <w:sz w:val="20"/>
              </w:rPr>
              <w:t xml:space="preserve"> lado</w:t>
            </w:r>
            <w:r w:rsidR="000D273D" w:rsidRPr="00741239">
              <w:rPr>
                <w:rFonts w:ascii="ITC Avant Garde" w:hAnsi="ITC Avant Garde"/>
                <w:sz w:val="20"/>
              </w:rPr>
              <w:t xml:space="preserve">, </w:t>
            </w:r>
            <w:r w:rsidR="00430E1A">
              <w:rPr>
                <w:rFonts w:ascii="ITC Avant Garde" w:hAnsi="ITC Avant Garde"/>
                <w:sz w:val="20"/>
              </w:rPr>
              <w:t xml:space="preserve">haciendo la suposición de que dicho esquema es posible, </w:t>
            </w:r>
            <w:r w:rsidR="00137FED" w:rsidRPr="00741239">
              <w:rPr>
                <w:rFonts w:ascii="ITC Avant Garde" w:hAnsi="ITC Avant Garde"/>
                <w:sz w:val="20"/>
              </w:rPr>
              <w:t xml:space="preserve">no sería </w:t>
            </w:r>
            <w:r w:rsidRPr="00741239">
              <w:rPr>
                <w:rFonts w:ascii="ITC Avant Garde" w:hAnsi="ITC Avant Garde"/>
                <w:sz w:val="20"/>
              </w:rPr>
              <w:t>conveniente debido a que, en la actualidad, el sector de telecomunicaciones y radiodifusión está caracterizado por empresas que tienen una participación de mercado relativamente mayor, lo cual pudiera generar que dicho esquema esté determinado o sesgado hacia l</w:t>
            </w:r>
            <w:r w:rsidR="00137FED" w:rsidRPr="00741239">
              <w:rPr>
                <w:rFonts w:ascii="ITC Avant Garde" w:hAnsi="ITC Avant Garde"/>
                <w:sz w:val="20"/>
              </w:rPr>
              <w:t xml:space="preserve">os intereses de ciertas firmas, así como </w:t>
            </w:r>
            <w:r w:rsidRPr="00741239">
              <w:rPr>
                <w:rFonts w:ascii="ITC Avant Garde" w:hAnsi="ITC Avant Garde"/>
                <w:sz w:val="20"/>
              </w:rPr>
              <w:t>un esquema de este tipo puede permitir la materialización de alianzas explícitas</w:t>
            </w:r>
            <w:r w:rsidR="000D273D" w:rsidRPr="00741239">
              <w:rPr>
                <w:rFonts w:ascii="ITC Avant Garde" w:hAnsi="ITC Avant Garde"/>
                <w:sz w:val="20"/>
              </w:rPr>
              <w:t xml:space="preserve"> </w:t>
            </w:r>
            <w:r w:rsidRPr="00741239">
              <w:rPr>
                <w:rFonts w:ascii="ITC Avant Garde" w:hAnsi="ITC Avant Garde"/>
                <w:sz w:val="20"/>
              </w:rPr>
              <w:t>entre empresas en detrimento de los usuarios y las audiencias.</w:t>
            </w:r>
          </w:p>
          <w:p w14:paraId="16A85C1F" w14:textId="77777777" w:rsidR="006610A6" w:rsidRPr="00741239" w:rsidRDefault="006610A6" w:rsidP="00430E1A">
            <w:pPr>
              <w:jc w:val="both"/>
              <w:rPr>
                <w:rFonts w:ascii="ITC Avant Garde" w:hAnsi="ITC Avant Garde"/>
                <w:color w:val="FFFFFF" w:themeColor="background1"/>
                <w:sz w:val="20"/>
              </w:rPr>
            </w:pPr>
          </w:p>
        </w:tc>
      </w:tr>
    </w:tbl>
    <w:p w14:paraId="41B009A5" w14:textId="77777777" w:rsidR="001932FC" w:rsidRPr="00741239"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01FED" w:rsidRPr="00741239" w14:paraId="58B7B57A" w14:textId="77777777" w:rsidTr="00801FED">
        <w:tc>
          <w:tcPr>
            <w:tcW w:w="8828" w:type="dxa"/>
          </w:tcPr>
          <w:p w14:paraId="196EE0CD" w14:textId="77777777" w:rsidR="00801FED" w:rsidRPr="00741239" w:rsidRDefault="00801FED" w:rsidP="001932FC">
            <w:pPr>
              <w:jc w:val="both"/>
              <w:rPr>
                <w:rFonts w:ascii="ITC Avant Garde" w:hAnsi="ITC Avant Garde"/>
                <w:b/>
                <w:sz w:val="20"/>
              </w:rPr>
            </w:pPr>
            <w:r w:rsidRPr="00741239">
              <w:rPr>
                <w:rFonts w:ascii="ITC Avant Garde" w:hAnsi="ITC Avant Garde"/>
                <w:b/>
                <w:sz w:val="20"/>
              </w:rPr>
              <w:t xml:space="preserve">5.- Justifique las razones por las que </w:t>
            </w:r>
            <w:r w:rsidR="005A40FB" w:rsidRPr="00741239">
              <w:rPr>
                <w:rFonts w:ascii="ITC Avant Garde" w:hAnsi="ITC Avant Garde"/>
                <w:b/>
                <w:sz w:val="20"/>
              </w:rPr>
              <w:t>el anteproyecto de regulación propuesto es considerado</w:t>
            </w:r>
            <w:r w:rsidRPr="00741239">
              <w:rPr>
                <w:rFonts w:ascii="ITC Avant Garde" w:hAnsi="ITC Avant Garde"/>
                <w:b/>
                <w:sz w:val="20"/>
              </w:rPr>
              <w:t xml:space="preserve"> la mejor opción para atender la problemática detectada:</w:t>
            </w:r>
          </w:p>
          <w:p w14:paraId="4DB2D47D" w14:textId="77777777" w:rsidR="00165822" w:rsidRPr="00741239" w:rsidRDefault="00165822" w:rsidP="001932FC">
            <w:pPr>
              <w:jc w:val="both"/>
              <w:rPr>
                <w:rFonts w:ascii="ITC Avant Garde" w:hAnsi="ITC Avant Garde"/>
                <w:sz w:val="20"/>
              </w:rPr>
            </w:pPr>
          </w:p>
          <w:p w14:paraId="608EAC34" w14:textId="77777777" w:rsidR="00801FED" w:rsidRPr="00741239" w:rsidRDefault="000D273D" w:rsidP="001932FC">
            <w:pPr>
              <w:jc w:val="both"/>
              <w:rPr>
                <w:rFonts w:ascii="ITC Avant Garde" w:hAnsi="ITC Avant Garde"/>
                <w:sz w:val="20"/>
              </w:rPr>
            </w:pPr>
            <w:r w:rsidRPr="00741239">
              <w:rPr>
                <w:rFonts w:ascii="ITC Avant Garde" w:hAnsi="ITC Avant Garde"/>
                <w:sz w:val="20"/>
              </w:rPr>
              <w:t xml:space="preserve">Tomando en consideración </w:t>
            </w:r>
            <w:r w:rsidR="00165822" w:rsidRPr="00741239">
              <w:rPr>
                <w:rFonts w:ascii="ITC Avant Garde" w:hAnsi="ITC Avant Garde"/>
                <w:sz w:val="20"/>
              </w:rPr>
              <w:t>las alternativas regulatorias evaluadas, el Anteproyecto es considerado la mejor opción para atender la problemática detectada debido a los siguientes argumentos:</w:t>
            </w:r>
          </w:p>
          <w:p w14:paraId="5C713D33" w14:textId="77777777" w:rsidR="00165822" w:rsidRPr="00741239" w:rsidRDefault="00165822" w:rsidP="001932FC">
            <w:pPr>
              <w:jc w:val="both"/>
              <w:rPr>
                <w:rFonts w:ascii="ITC Avant Garde" w:hAnsi="ITC Avant Garde"/>
                <w:sz w:val="20"/>
              </w:rPr>
            </w:pPr>
          </w:p>
          <w:p w14:paraId="7F45C675" w14:textId="77777777" w:rsidR="00165822" w:rsidRPr="00741239" w:rsidRDefault="00165822" w:rsidP="00165822">
            <w:pPr>
              <w:jc w:val="both"/>
              <w:rPr>
                <w:rFonts w:ascii="ITC Avant Garde" w:hAnsi="ITC Avant Garde"/>
                <w:sz w:val="20"/>
              </w:rPr>
            </w:pPr>
            <w:r w:rsidRPr="00741239">
              <w:rPr>
                <w:rFonts w:ascii="ITC Avant Garde" w:hAnsi="ITC Avant Garde"/>
                <w:sz w:val="20"/>
              </w:rPr>
              <w:t>I.</w:t>
            </w:r>
            <w:r w:rsidRPr="00741239">
              <w:rPr>
                <w:rFonts w:ascii="ITC Avant Garde" w:hAnsi="ITC Avant Garde"/>
              </w:rPr>
              <w:t xml:space="preserve"> </w:t>
            </w:r>
            <w:r w:rsidRPr="00741239">
              <w:rPr>
                <w:rFonts w:ascii="ITC Avant Garde" w:hAnsi="ITC Avant Garde"/>
                <w:sz w:val="20"/>
              </w:rPr>
              <w:t>El Anteproyecto permite establecer los plazos y requisitos para los procesos de consulta pública y de análisis de impacto regulatorio de los anteproyectos de regulación elaborados por el Instituto.</w:t>
            </w:r>
          </w:p>
          <w:p w14:paraId="32DB7D27" w14:textId="77777777" w:rsidR="00165822" w:rsidRPr="00741239" w:rsidRDefault="00165822" w:rsidP="00165822">
            <w:pPr>
              <w:jc w:val="both"/>
              <w:rPr>
                <w:rFonts w:ascii="ITC Avant Garde" w:hAnsi="ITC Avant Garde"/>
                <w:sz w:val="20"/>
              </w:rPr>
            </w:pPr>
            <w:r w:rsidRPr="00741239">
              <w:rPr>
                <w:rFonts w:ascii="ITC Avant Garde" w:hAnsi="ITC Avant Garde"/>
                <w:sz w:val="20"/>
              </w:rPr>
              <w:t>II. El Anteproyecto posibilita la instrumentación de tres distintos tipo</w:t>
            </w:r>
            <w:r w:rsidR="00430E1A">
              <w:rPr>
                <w:rFonts w:ascii="ITC Avant Garde" w:hAnsi="ITC Avant Garde"/>
                <w:sz w:val="20"/>
              </w:rPr>
              <w:t>s</w:t>
            </w:r>
            <w:r w:rsidRPr="00741239">
              <w:rPr>
                <w:rFonts w:ascii="ITC Avant Garde" w:hAnsi="ITC Avant Garde"/>
                <w:sz w:val="20"/>
              </w:rPr>
              <w:t xml:space="preserve"> de consulta pública, enfocados a distintos momentos del proceso de elaboración de políticas públicas.</w:t>
            </w:r>
          </w:p>
          <w:p w14:paraId="295D0461" w14:textId="77777777" w:rsidR="00137FED" w:rsidRPr="00741239" w:rsidRDefault="00137FED" w:rsidP="00165822">
            <w:pPr>
              <w:jc w:val="both"/>
              <w:rPr>
                <w:rFonts w:ascii="ITC Avant Garde" w:hAnsi="ITC Avant Garde"/>
                <w:sz w:val="20"/>
              </w:rPr>
            </w:pPr>
            <w:r w:rsidRPr="00741239">
              <w:rPr>
                <w:rFonts w:ascii="ITC Avant Garde" w:hAnsi="ITC Avant Garde"/>
                <w:sz w:val="20"/>
              </w:rPr>
              <w:t>III. El Anteproyecto contempla la publicidad de los análisis de impacto regulatorio a fin de que la industrias, los usuarios y las audiencias tengan un mayor conocimiento en cuanto a los objetivos que persigue el Instituto mediante una propuesta de regulación, y las razones, argumentos y análisis detrás de estos.</w:t>
            </w:r>
          </w:p>
          <w:p w14:paraId="707DD474" w14:textId="77777777" w:rsidR="00137FED" w:rsidRPr="00741239" w:rsidRDefault="00137FED" w:rsidP="00165822">
            <w:pPr>
              <w:jc w:val="both"/>
              <w:rPr>
                <w:rFonts w:ascii="ITC Avant Garde" w:hAnsi="ITC Avant Garde"/>
                <w:sz w:val="20"/>
              </w:rPr>
            </w:pPr>
            <w:r w:rsidRPr="00741239">
              <w:rPr>
                <w:rFonts w:ascii="ITC Avant Garde" w:hAnsi="ITC Avant Garde"/>
                <w:sz w:val="20"/>
              </w:rPr>
              <w:lastRenderedPageBreak/>
              <w:t>IV. El Anteproyecto integra mecanismos para la difusión de los procesos de consulta pública de los anteproyectos de regulación del Instituto (i.e. el sistema para la notificación del inicio de los procesos de consulta pública y el calendario de éstas).</w:t>
            </w:r>
          </w:p>
          <w:p w14:paraId="048182EC" w14:textId="77777777" w:rsidR="00137FED" w:rsidRDefault="00137FED" w:rsidP="00137FED">
            <w:pPr>
              <w:jc w:val="both"/>
              <w:rPr>
                <w:rFonts w:ascii="ITC Avant Garde" w:hAnsi="ITC Avant Garde"/>
                <w:sz w:val="20"/>
              </w:rPr>
            </w:pPr>
            <w:r w:rsidRPr="00741239">
              <w:rPr>
                <w:rFonts w:ascii="ITC Avant Garde" w:hAnsi="ITC Avant Garde"/>
                <w:sz w:val="20"/>
              </w:rPr>
              <w:t>V</w:t>
            </w:r>
            <w:r w:rsidR="00165822" w:rsidRPr="00741239">
              <w:rPr>
                <w:rFonts w:ascii="ITC Avant Garde" w:hAnsi="ITC Avant Garde"/>
                <w:sz w:val="20"/>
              </w:rPr>
              <w:t>. La regulación de los sectores de telecomunicaciones y radiodifusión está a cargo del Instituto, por lo que</w:t>
            </w:r>
            <w:r w:rsidR="00430E1A">
              <w:rPr>
                <w:rFonts w:ascii="ITC Avant Garde" w:hAnsi="ITC Avant Garde"/>
                <w:sz w:val="20"/>
              </w:rPr>
              <w:t>,</w:t>
            </w:r>
            <w:r w:rsidRPr="00741239">
              <w:rPr>
                <w:rFonts w:ascii="ITC Avant Garde" w:hAnsi="ITC Avant Garde"/>
                <w:sz w:val="20"/>
              </w:rPr>
              <w:t xml:space="preserve"> la creación e instrumentación de </w:t>
            </w:r>
            <w:r w:rsidR="00165822" w:rsidRPr="00741239">
              <w:rPr>
                <w:rFonts w:ascii="ITC Avant Garde" w:hAnsi="ITC Avant Garde"/>
                <w:sz w:val="20"/>
              </w:rPr>
              <w:t xml:space="preserve">las herramientas y mecanismos que permitan un mayor nivel de eficiencia </w:t>
            </w:r>
            <w:r w:rsidRPr="00741239">
              <w:rPr>
                <w:rFonts w:ascii="ITC Avant Garde" w:hAnsi="ITC Avant Garde"/>
                <w:sz w:val="20"/>
              </w:rPr>
              <w:t xml:space="preserve">y de democratización </w:t>
            </w:r>
            <w:r w:rsidR="00165822" w:rsidRPr="00741239">
              <w:rPr>
                <w:rFonts w:ascii="ITC Avant Garde" w:hAnsi="ITC Avant Garde"/>
                <w:sz w:val="20"/>
              </w:rPr>
              <w:t>en la el</w:t>
            </w:r>
            <w:r w:rsidRPr="00741239">
              <w:rPr>
                <w:rFonts w:ascii="ITC Avant Garde" w:hAnsi="ITC Avant Garde"/>
                <w:sz w:val="20"/>
              </w:rPr>
              <w:t>aboración de políticas públicas y a su vez, generen certidumbre jurídica, deben estar a cargo del Instituto.</w:t>
            </w:r>
          </w:p>
          <w:p w14:paraId="264C5077" w14:textId="77777777" w:rsidR="006610A6" w:rsidRPr="00741239" w:rsidRDefault="006610A6" w:rsidP="00137FED">
            <w:pPr>
              <w:jc w:val="both"/>
              <w:rPr>
                <w:rFonts w:ascii="ITC Avant Garde" w:hAnsi="ITC Avant Garde"/>
                <w:sz w:val="20"/>
              </w:rPr>
            </w:pPr>
          </w:p>
        </w:tc>
      </w:tr>
    </w:tbl>
    <w:p w14:paraId="1AB9F7C4" w14:textId="77777777" w:rsidR="00801FED" w:rsidRPr="00741239" w:rsidRDefault="00801FED"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6D7A08" w:rsidRPr="00741239" w14:paraId="45AA9FE0" w14:textId="77777777" w:rsidTr="006D7A08">
        <w:tc>
          <w:tcPr>
            <w:tcW w:w="8828" w:type="dxa"/>
          </w:tcPr>
          <w:p w14:paraId="6B62EA00" w14:textId="77777777" w:rsidR="006D7A08" w:rsidRPr="00741239" w:rsidRDefault="006D7A08" w:rsidP="001932FC">
            <w:pPr>
              <w:jc w:val="both"/>
              <w:rPr>
                <w:rFonts w:ascii="ITC Avant Garde" w:hAnsi="ITC Avant Garde"/>
                <w:b/>
                <w:sz w:val="20"/>
              </w:rPr>
            </w:pPr>
            <w:r w:rsidRPr="00741239">
              <w:rPr>
                <w:rFonts w:ascii="ITC Avant Garde" w:hAnsi="ITC Avant Garde"/>
                <w:b/>
                <w:sz w:val="20"/>
              </w:rPr>
              <w:t>6.- Describa la forma en que la problemática se encuentra regulada en otros países y/o las buenas prácticas internacionales en esa materia:</w:t>
            </w:r>
          </w:p>
          <w:p w14:paraId="4CB7ECFF" w14:textId="77777777" w:rsidR="001D1BCD" w:rsidRPr="00741239" w:rsidRDefault="001D1BCD" w:rsidP="001932FC">
            <w:pPr>
              <w:jc w:val="both"/>
              <w:rPr>
                <w:rFonts w:ascii="ITC Avant Garde" w:hAnsi="ITC Avant Garde"/>
                <w:b/>
                <w:sz w:val="20"/>
              </w:rPr>
            </w:pPr>
          </w:p>
          <w:p w14:paraId="01B847DC" w14:textId="290E1011" w:rsidR="00605487" w:rsidRPr="00741239" w:rsidRDefault="002936D3" w:rsidP="00764F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20"/>
                <w:szCs w:val="20"/>
              </w:rPr>
            </w:pPr>
            <w:r>
              <w:rPr>
                <w:rFonts w:ascii="ITC Avant Garde" w:hAnsi="ITC Avant Garde" w:cs="Segoe Print"/>
                <w:sz w:val="20"/>
                <w:szCs w:val="20"/>
              </w:rPr>
              <w:t>Se</w:t>
            </w:r>
            <w:r w:rsidR="00605487" w:rsidRPr="00741239">
              <w:rPr>
                <w:rFonts w:ascii="ITC Avant Garde" w:hAnsi="ITC Avant Garde" w:cs="Segoe Print"/>
                <w:sz w:val="20"/>
                <w:szCs w:val="20"/>
              </w:rPr>
              <w:t xml:space="preserve"> revisó el caso concreto de los procesos de consulta pública de</w:t>
            </w:r>
            <w:r w:rsidR="006610A6">
              <w:rPr>
                <w:rFonts w:ascii="ITC Avant Garde" w:hAnsi="ITC Avant Garde" w:cs="Segoe Print"/>
                <w:sz w:val="20"/>
                <w:szCs w:val="20"/>
              </w:rPr>
              <w:t xml:space="preserve"> la Oficina de Comunicaciones</w:t>
            </w:r>
            <w:r w:rsidR="00605487" w:rsidRPr="00741239">
              <w:rPr>
                <w:rFonts w:ascii="ITC Avant Garde" w:hAnsi="ITC Avant Garde" w:cs="Segoe Print"/>
                <w:sz w:val="20"/>
                <w:szCs w:val="20"/>
              </w:rPr>
              <w:t xml:space="preserve"> del Reino Unido</w:t>
            </w:r>
            <w:r w:rsidR="006610A6">
              <w:rPr>
                <w:rFonts w:ascii="ITC Avant Garde" w:hAnsi="ITC Avant Garde" w:cs="Segoe Print"/>
                <w:sz w:val="20"/>
                <w:szCs w:val="20"/>
              </w:rPr>
              <w:t xml:space="preserve"> (en lo sucesivo, la “OFCOM”)</w:t>
            </w:r>
            <w:r w:rsidR="00605487" w:rsidRPr="00741239">
              <w:rPr>
                <w:rFonts w:ascii="ITC Avant Garde" w:hAnsi="ITC Avant Garde" w:cs="Segoe Print"/>
                <w:sz w:val="20"/>
                <w:szCs w:val="20"/>
              </w:rPr>
              <w:t>, incorporándose la propuesta de adoptar un esquema similar en el Anteproyecto:</w:t>
            </w:r>
          </w:p>
          <w:p w14:paraId="08457B4C" w14:textId="77777777" w:rsidR="004540F6" w:rsidRDefault="004540F6" w:rsidP="006054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8"/>
                <w:szCs w:val="18"/>
              </w:rPr>
            </w:pPr>
          </w:p>
          <w:p w14:paraId="20BCFDE7" w14:textId="422EDC78" w:rsidR="00605487" w:rsidRPr="00741239" w:rsidRDefault="00654894" w:rsidP="006054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8"/>
                <w:szCs w:val="18"/>
              </w:rPr>
            </w:pPr>
            <w:r w:rsidRPr="00741239">
              <w:rPr>
                <w:rFonts w:ascii="ITC Avant Garde" w:hAnsi="ITC Avant Garde" w:cs="Segoe Print"/>
                <w:b/>
                <w:sz w:val="18"/>
                <w:szCs w:val="18"/>
              </w:rPr>
              <w:t>Tabla</w:t>
            </w:r>
            <w:r w:rsidR="00605487" w:rsidRPr="00741239">
              <w:rPr>
                <w:rFonts w:ascii="ITC Avant Garde" w:hAnsi="ITC Avant Garde" w:cs="Segoe Print"/>
                <w:b/>
                <w:sz w:val="18"/>
                <w:szCs w:val="18"/>
              </w:rPr>
              <w:t xml:space="preserve"> </w:t>
            </w:r>
            <w:r w:rsidR="006610A6">
              <w:rPr>
                <w:rFonts w:ascii="ITC Avant Garde" w:hAnsi="ITC Avant Garde" w:cs="Segoe Print"/>
                <w:b/>
                <w:sz w:val="18"/>
                <w:szCs w:val="18"/>
              </w:rPr>
              <w:t>1</w:t>
            </w:r>
            <w:r w:rsidR="00605487" w:rsidRPr="00741239">
              <w:rPr>
                <w:rFonts w:ascii="ITC Avant Garde" w:hAnsi="ITC Avant Garde" w:cs="Segoe Print"/>
                <w:b/>
                <w:sz w:val="18"/>
                <w:szCs w:val="18"/>
              </w:rPr>
              <w:t xml:space="preserve">. </w:t>
            </w:r>
            <w:r w:rsidRPr="00741239">
              <w:rPr>
                <w:rFonts w:ascii="ITC Avant Garde" w:hAnsi="ITC Avant Garde" w:cs="Segoe Print"/>
                <w:b/>
                <w:sz w:val="18"/>
                <w:szCs w:val="18"/>
              </w:rPr>
              <w:t>Tipos de c</w:t>
            </w:r>
            <w:r w:rsidR="00605487" w:rsidRPr="00741239">
              <w:rPr>
                <w:rFonts w:ascii="ITC Avant Garde" w:hAnsi="ITC Avant Garde" w:cs="Segoe Print"/>
                <w:b/>
                <w:sz w:val="18"/>
                <w:szCs w:val="18"/>
              </w:rPr>
              <w:t xml:space="preserve">onsultas </w:t>
            </w:r>
            <w:r w:rsidRPr="00741239">
              <w:rPr>
                <w:rFonts w:ascii="ITC Avant Garde" w:hAnsi="ITC Avant Garde" w:cs="Segoe Print"/>
                <w:b/>
                <w:sz w:val="18"/>
                <w:szCs w:val="18"/>
              </w:rPr>
              <w:t>p</w:t>
            </w:r>
            <w:r w:rsidR="00605487" w:rsidRPr="00741239">
              <w:rPr>
                <w:rFonts w:ascii="ITC Avant Garde" w:hAnsi="ITC Avant Garde" w:cs="Segoe Print"/>
                <w:b/>
                <w:sz w:val="18"/>
                <w:szCs w:val="18"/>
              </w:rPr>
              <w:t>úblicas en Ofcom</w:t>
            </w:r>
          </w:p>
          <w:tbl>
            <w:tblPr>
              <w:tblStyle w:val="Tablaconcuadrcula"/>
              <w:tblW w:w="5098" w:type="dxa"/>
              <w:jc w:val="center"/>
              <w:tblLook w:val="04A0" w:firstRow="1" w:lastRow="0" w:firstColumn="1" w:lastColumn="0" w:noHBand="0" w:noVBand="1"/>
            </w:tblPr>
            <w:tblGrid>
              <w:gridCol w:w="2318"/>
              <w:gridCol w:w="1221"/>
              <w:gridCol w:w="1559"/>
            </w:tblGrid>
            <w:tr w:rsidR="00605487" w:rsidRPr="00741239" w14:paraId="7C34B84E" w14:textId="77777777" w:rsidTr="00605487">
              <w:trPr>
                <w:jc w:val="center"/>
              </w:trPr>
              <w:tc>
                <w:tcPr>
                  <w:tcW w:w="2634" w:type="dxa"/>
                  <w:vAlign w:val="center"/>
                </w:tcPr>
                <w:p w14:paraId="0D655C57" w14:textId="77777777" w:rsidR="00605487" w:rsidRPr="00741239" w:rsidRDefault="00605487" w:rsidP="006054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sz w:val="18"/>
                      <w:szCs w:val="18"/>
                    </w:rPr>
                  </w:pPr>
                  <w:r w:rsidRPr="00741239">
                    <w:rPr>
                      <w:rFonts w:ascii="ITC Avant Garde" w:hAnsi="ITC Avant Garde" w:cs="Segoe Print"/>
                      <w:b/>
                      <w:sz w:val="18"/>
                      <w:szCs w:val="18"/>
                    </w:rPr>
                    <w:t>Tipo de consulta pública</w:t>
                  </w:r>
                </w:p>
              </w:tc>
              <w:tc>
                <w:tcPr>
                  <w:tcW w:w="1366" w:type="dxa"/>
                  <w:vAlign w:val="center"/>
                </w:tcPr>
                <w:p w14:paraId="04942BC8" w14:textId="77777777" w:rsidR="00605487" w:rsidRPr="00741239" w:rsidRDefault="00605487" w:rsidP="00605487">
                  <w:pPr>
                    <w:autoSpaceDE w:val="0"/>
                    <w:autoSpaceDN w:val="0"/>
                    <w:adjustRightInd w:val="0"/>
                    <w:jc w:val="center"/>
                    <w:rPr>
                      <w:rFonts w:ascii="ITC Avant Garde" w:hAnsi="ITC Avant Garde" w:cs="Arial"/>
                      <w:b/>
                      <w:sz w:val="18"/>
                      <w:szCs w:val="18"/>
                    </w:rPr>
                  </w:pPr>
                  <w:r w:rsidRPr="00741239">
                    <w:rPr>
                      <w:rFonts w:ascii="ITC Avant Garde" w:hAnsi="ITC Avant Garde" w:cs="Arial"/>
                      <w:b/>
                      <w:sz w:val="18"/>
                      <w:szCs w:val="18"/>
                    </w:rPr>
                    <w:t>Ofcom</w:t>
                  </w:r>
                </w:p>
              </w:tc>
              <w:tc>
                <w:tcPr>
                  <w:tcW w:w="1098" w:type="dxa"/>
                  <w:vAlign w:val="center"/>
                </w:tcPr>
                <w:p w14:paraId="436057A5" w14:textId="77777777" w:rsidR="00605487" w:rsidRPr="00741239" w:rsidRDefault="00605487" w:rsidP="006054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Arial"/>
                      <w:b/>
                      <w:bCs/>
                      <w:sz w:val="18"/>
                      <w:szCs w:val="18"/>
                      <w:shd w:val="clear" w:color="auto" w:fill="FFFFFF"/>
                    </w:rPr>
                  </w:pPr>
                  <w:r w:rsidRPr="00741239">
                    <w:rPr>
                      <w:rFonts w:ascii="ITC Avant Garde" w:hAnsi="ITC Avant Garde" w:cs="Arial"/>
                      <w:b/>
                      <w:bCs/>
                      <w:sz w:val="18"/>
                      <w:szCs w:val="18"/>
                      <w:shd w:val="clear" w:color="auto" w:fill="FFFFFF"/>
                    </w:rPr>
                    <w:t>IFT</w:t>
                  </w:r>
                </w:p>
                <w:p w14:paraId="620F336D" w14:textId="77777777" w:rsidR="00605487" w:rsidRPr="00741239" w:rsidRDefault="00605487" w:rsidP="006054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Arial"/>
                      <w:b/>
                      <w:bCs/>
                      <w:sz w:val="18"/>
                      <w:szCs w:val="18"/>
                      <w:shd w:val="clear" w:color="auto" w:fill="FFFFFF"/>
                    </w:rPr>
                  </w:pPr>
                  <w:r w:rsidRPr="00741239">
                    <w:rPr>
                      <w:rFonts w:ascii="ITC Avant Garde" w:hAnsi="ITC Avant Garde" w:cs="Arial"/>
                      <w:b/>
                      <w:bCs/>
                      <w:sz w:val="18"/>
                      <w:szCs w:val="18"/>
                      <w:shd w:val="clear" w:color="auto" w:fill="FFFFFF"/>
                    </w:rPr>
                    <w:t>(Anteproyecto)</w:t>
                  </w:r>
                </w:p>
              </w:tc>
            </w:tr>
            <w:tr w:rsidR="00605487" w:rsidRPr="00741239" w14:paraId="158BF38F" w14:textId="77777777" w:rsidTr="00605487">
              <w:trPr>
                <w:trHeight w:val="1389"/>
                <w:jc w:val="center"/>
              </w:trPr>
              <w:tc>
                <w:tcPr>
                  <w:tcW w:w="2634" w:type="dxa"/>
                  <w:vAlign w:val="center"/>
                </w:tcPr>
                <w:p w14:paraId="0D8F9521" w14:textId="77777777" w:rsidR="00605487" w:rsidRPr="00741239" w:rsidRDefault="00605487" w:rsidP="006054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8"/>
                    </w:rPr>
                  </w:pPr>
                  <w:r w:rsidRPr="00741239">
                    <w:rPr>
                      <w:rFonts w:ascii="ITC Avant Garde" w:hAnsi="ITC Avant Garde"/>
                      <w:sz w:val="18"/>
                      <w:szCs w:val="18"/>
                    </w:rPr>
                    <w:t>Consulta de Integración o (pre consulta)</w:t>
                  </w:r>
                </w:p>
              </w:tc>
              <w:tc>
                <w:tcPr>
                  <w:tcW w:w="1366" w:type="dxa"/>
                  <w:vAlign w:val="center"/>
                </w:tcPr>
                <w:p w14:paraId="5858D227" w14:textId="77777777" w:rsidR="00605487" w:rsidRPr="00741239" w:rsidRDefault="00605487" w:rsidP="00605487">
                  <w:pPr>
                    <w:autoSpaceDE w:val="0"/>
                    <w:autoSpaceDN w:val="0"/>
                    <w:adjustRightInd w:val="0"/>
                    <w:jc w:val="center"/>
                    <w:rPr>
                      <w:rFonts w:ascii="ITC Avant Garde" w:hAnsi="ITC Avant Garde" w:cs="Segoe Print"/>
                      <w:sz w:val="18"/>
                      <w:szCs w:val="18"/>
                    </w:rPr>
                  </w:pPr>
                  <w:r w:rsidRPr="00741239">
                    <w:rPr>
                      <w:rFonts w:ascii="ITC Avant Garde" w:hAnsi="ITC Avant Garde" w:cs="Segoe Print"/>
                      <w:sz w:val="18"/>
                      <w:szCs w:val="18"/>
                    </w:rPr>
                    <w:t>Sí</w:t>
                  </w:r>
                </w:p>
              </w:tc>
              <w:tc>
                <w:tcPr>
                  <w:tcW w:w="1098" w:type="dxa"/>
                  <w:vMerge w:val="restart"/>
                  <w:vAlign w:val="center"/>
                </w:tcPr>
                <w:p w14:paraId="628300BA" w14:textId="77777777" w:rsidR="00605487" w:rsidRPr="00741239" w:rsidRDefault="00605487" w:rsidP="00605487">
                  <w:pPr>
                    <w:autoSpaceDE w:val="0"/>
                    <w:autoSpaceDN w:val="0"/>
                    <w:adjustRightInd w:val="0"/>
                    <w:jc w:val="center"/>
                    <w:rPr>
                      <w:rFonts w:ascii="ITC Avant Garde" w:hAnsi="ITC Avant Garde"/>
                      <w:sz w:val="18"/>
                      <w:szCs w:val="18"/>
                    </w:rPr>
                  </w:pPr>
                  <w:r w:rsidRPr="00741239">
                    <w:rPr>
                      <w:rFonts w:ascii="ITC Avant Garde" w:hAnsi="ITC Avant Garde" w:cs="Segoe Print"/>
                      <w:sz w:val="18"/>
                      <w:szCs w:val="18"/>
                    </w:rPr>
                    <w:t>Propuesta de adopción</w:t>
                  </w:r>
                </w:p>
                <w:p w14:paraId="56BFC240" w14:textId="77777777" w:rsidR="00605487" w:rsidRPr="00741239" w:rsidRDefault="00605487" w:rsidP="00605487">
                  <w:pPr>
                    <w:jc w:val="center"/>
                    <w:rPr>
                      <w:rFonts w:ascii="ITC Avant Garde" w:hAnsi="ITC Avant Garde"/>
                      <w:sz w:val="18"/>
                      <w:szCs w:val="18"/>
                    </w:rPr>
                  </w:pPr>
                </w:p>
              </w:tc>
            </w:tr>
            <w:tr w:rsidR="00605487" w:rsidRPr="00741239" w14:paraId="06848E2D" w14:textId="77777777" w:rsidTr="00605487">
              <w:trPr>
                <w:jc w:val="center"/>
              </w:trPr>
              <w:tc>
                <w:tcPr>
                  <w:tcW w:w="2634" w:type="dxa"/>
                  <w:vAlign w:val="center"/>
                </w:tcPr>
                <w:p w14:paraId="350B746A" w14:textId="77777777" w:rsidR="00605487" w:rsidRPr="00741239" w:rsidRDefault="00605487" w:rsidP="006054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8"/>
                    </w:rPr>
                  </w:pPr>
                  <w:r w:rsidRPr="00741239">
                    <w:rPr>
                      <w:rFonts w:ascii="ITC Avant Garde" w:hAnsi="ITC Avant Garde"/>
                      <w:sz w:val="18"/>
                      <w:szCs w:val="18"/>
                    </w:rPr>
                    <w:t>Consulta de Anteproyecto y de Análisis de Impacto Regulatorio o (consulta de la regulación y de la evaluación de impacto regulatorio)</w:t>
                  </w:r>
                </w:p>
              </w:tc>
              <w:tc>
                <w:tcPr>
                  <w:tcW w:w="1366" w:type="dxa"/>
                  <w:vAlign w:val="center"/>
                </w:tcPr>
                <w:p w14:paraId="137DDA95" w14:textId="77777777" w:rsidR="00605487" w:rsidRPr="00741239" w:rsidRDefault="00605487" w:rsidP="00605487">
                  <w:pPr>
                    <w:jc w:val="center"/>
                    <w:rPr>
                      <w:rFonts w:ascii="ITC Avant Garde" w:hAnsi="ITC Avant Garde"/>
                      <w:sz w:val="18"/>
                      <w:szCs w:val="18"/>
                    </w:rPr>
                  </w:pPr>
                  <w:r w:rsidRPr="00741239">
                    <w:rPr>
                      <w:rFonts w:ascii="ITC Avant Garde" w:hAnsi="ITC Avant Garde" w:cs="Segoe Print"/>
                      <w:sz w:val="18"/>
                      <w:szCs w:val="18"/>
                    </w:rPr>
                    <w:t>Sí</w:t>
                  </w:r>
                </w:p>
              </w:tc>
              <w:tc>
                <w:tcPr>
                  <w:tcW w:w="1098" w:type="dxa"/>
                  <w:vMerge/>
                  <w:vAlign w:val="center"/>
                </w:tcPr>
                <w:p w14:paraId="5E3731F6" w14:textId="77777777" w:rsidR="00605487" w:rsidRPr="00741239" w:rsidRDefault="00605487" w:rsidP="00605487">
                  <w:pPr>
                    <w:jc w:val="center"/>
                    <w:rPr>
                      <w:rFonts w:ascii="ITC Avant Garde" w:hAnsi="ITC Avant Garde"/>
                      <w:sz w:val="18"/>
                      <w:szCs w:val="18"/>
                    </w:rPr>
                  </w:pPr>
                </w:p>
              </w:tc>
            </w:tr>
            <w:tr w:rsidR="00605487" w:rsidRPr="00741239" w14:paraId="4E65750B" w14:textId="77777777" w:rsidTr="00605487">
              <w:trPr>
                <w:jc w:val="center"/>
              </w:trPr>
              <w:tc>
                <w:tcPr>
                  <w:tcW w:w="2634" w:type="dxa"/>
                  <w:vAlign w:val="center"/>
                </w:tcPr>
                <w:p w14:paraId="264F05BA" w14:textId="77777777" w:rsidR="00605487" w:rsidRPr="00741239" w:rsidRDefault="00605487" w:rsidP="006054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8"/>
                    </w:rPr>
                  </w:pPr>
                  <w:r w:rsidRPr="00741239">
                    <w:rPr>
                      <w:rFonts w:ascii="ITC Avant Garde" w:hAnsi="ITC Avant Garde"/>
                      <w:sz w:val="18"/>
                      <w:szCs w:val="18"/>
                    </w:rPr>
                    <w:t>Consulta de Evaluación</w:t>
                  </w:r>
                </w:p>
              </w:tc>
              <w:tc>
                <w:tcPr>
                  <w:tcW w:w="1366" w:type="dxa"/>
                  <w:vAlign w:val="center"/>
                </w:tcPr>
                <w:p w14:paraId="409B7EF2" w14:textId="77777777" w:rsidR="00605487" w:rsidRPr="00741239" w:rsidRDefault="00605487" w:rsidP="00605487">
                  <w:pPr>
                    <w:jc w:val="center"/>
                    <w:rPr>
                      <w:rFonts w:ascii="ITC Avant Garde" w:hAnsi="ITC Avant Garde"/>
                      <w:sz w:val="18"/>
                      <w:szCs w:val="18"/>
                    </w:rPr>
                  </w:pPr>
                  <w:r w:rsidRPr="00741239">
                    <w:rPr>
                      <w:rFonts w:ascii="ITC Avant Garde" w:hAnsi="ITC Avant Garde" w:cs="Segoe Print"/>
                      <w:sz w:val="18"/>
                      <w:szCs w:val="18"/>
                    </w:rPr>
                    <w:t>Sí</w:t>
                  </w:r>
                </w:p>
              </w:tc>
              <w:tc>
                <w:tcPr>
                  <w:tcW w:w="1098" w:type="dxa"/>
                  <w:vMerge/>
                  <w:vAlign w:val="center"/>
                </w:tcPr>
                <w:p w14:paraId="2861E39B" w14:textId="77777777" w:rsidR="00605487" w:rsidRPr="00741239" w:rsidRDefault="00605487" w:rsidP="00605487">
                  <w:pPr>
                    <w:jc w:val="center"/>
                    <w:rPr>
                      <w:rFonts w:ascii="ITC Avant Garde" w:hAnsi="ITC Avant Garde"/>
                      <w:sz w:val="18"/>
                      <w:szCs w:val="18"/>
                    </w:rPr>
                  </w:pPr>
                </w:p>
              </w:tc>
            </w:tr>
          </w:tbl>
          <w:p w14:paraId="254808A1" w14:textId="0BF19B85" w:rsidR="00605487" w:rsidRPr="006610A6" w:rsidRDefault="00605487" w:rsidP="006054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i/>
                <w:sz w:val="16"/>
                <w:szCs w:val="18"/>
              </w:rPr>
            </w:pPr>
            <w:r w:rsidRPr="006610A6">
              <w:rPr>
                <w:rFonts w:ascii="ITC Avant Garde" w:hAnsi="ITC Avant Garde" w:cs="Segoe Print"/>
                <w:i/>
                <w:sz w:val="16"/>
                <w:szCs w:val="18"/>
              </w:rPr>
              <w:t xml:space="preserve">Fuente: </w:t>
            </w:r>
            <w:r w:rsidR="005E6E22">
              <w:rPr>
                <w:rFonts w:ascii="ITC Avant Garde" w:hAnsi="ITC Avant Garde" w:cs="Segoe Print"/>
                <w:i/>
                <w:sz w:val="16"/>
                <w:szCs w:val="18"/>
              </w:rPr>
              <w:t xml:space="preserve">de </w:t>
            </w:r>
            <w:r w:rsidRPr="006610A6">
              <w:rPr>
                <w:rFonts w:ascii="ITC Avant Garde" w:hAnsi="ITC Avant Garde" w:cs="Segoe Print"/>
                <w:i/>
                <w:sz w:val="16"/>
                <w:szCs w:val="18"/>
              </w:rPr>
              <w:t xml:space="preserve">elaboración </w:t>
            </w:r>
            <w:r w:rsidR="005E6E22">
              <w:rPr>
                <w:rFonts w:ascii="ITC Avant Garde" w:hAnsi="ITC Avant Garde" w:cs="Segoe Print"/>
                <w:i/>
                <w:sz w:val="16"/>
                <w:szCs w:val="18"/>
              </w:rPr>
              <w:t>propia.</w:t>
            </w:r>
          </w:p>
          <w:p w14:paraId="577FD5F7" w14:textId="77777777" w:rsidR="003F1E6B" w:rsidRPr="00741239" w:rsidRDefault="003F1E6B" w:rsidP="00764F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20"/>
                <w:szCs w:val="20"/>
              </w:rPr>
            </w:pPr>
          </w:p>
          <w:p w14:paraId="5E403786" w14:textId="23DDC017" w:rsidR="00605487" w:rsidRPr="00741239" w:rsidRDefault="003F1E6B" w:rsidP="00764F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sz w:val="20"/>
              </w:rPr>
            </w:pPr>
            <w:r w:rsidRPr="00741239">
              <w:rPr>
                <w:rFonts w:ascii="ITC Avant Garde" w:hAnsi="ITC Avant Garde" w:cs="Segoe Print"/>
                <w:sz w:val="20"/>
                <w:szCs w:val="20"/>
              </w:rPr>
              <w:t>Asimismo, referente a los informes de consulta pública</w:t>
            </w:r>
            <w:r w:rsidR="00EF22BF" w:rsidRPr="00741239">
              <w:rPr>
                <w:rFonts w:ascii="ITC Avant Garde" w:hAnsi="ITC Avant Garde" w:cs="Segoe Print"/>
                <w:sz w:val="20"/>
                <w:szCs w:val="20"/>
              </w:rPr>
              <w:t xml:space="preserve"> y a fin de determinar las características de estos</w:t>
            </w:r>
            <w:r w:rsidRPr="00741239">
              <w:rPr>
                <w:rFonts w:ascii="ITC Avant Garde" w:hAnsi="ITC Avant Garde" w:cs="Segoe Print"/>
                <w:sz w:val="20"/>
                <w:szCs w:val="20"/>
              </w:rPr>
              <w:t>, se revisó la experiencia de los países miembro</w:t>
            </w:r>
            <w:r w:rsidR="00A75DDB">
              <w:rPr>
                <w:rFonts w:ascii="ITC Avant Garde" w:hAnsi="ITC Avant Garde" w:cs="Segoe Print"/>
                <w:sz w:val="20"/>
                <w:szCs w:val="20"/>
              </w:rPr>
              <w:t>s</w:t>
            </w:r>
            <w:r w:rsidRPr="00741239">
              <w:rPr>
                <w:rFonts w:ascii="ITC Avant Garde" w:hAnsi="ITC Avant Garde" w:cs="Segoe Print"/>
                <w:sz w:val="20"/>
                <w:szCs w:val="20"/>
              </w:rPr>
              <w:t xml:space="preserve"> de </w:t>
            </w:r>
            <w:r w:rsidRPr="00741239">
              <w:rPr>
                <w:rFonts w:ascii="ITC Avant Garde" w:hAnsi="ITC Avant Garde"/>
                <w:sz w:val="20"/>
              </w:rPr>
              <w:t>la OCDE, obteniéndose la siguiente estadística:</w:t>
            </w:r>
          </w:p>
          <w:p w14:paraId="609F04DE" w14:textId="77777777" w:rsidR="00741239" w:rsidRDefault="00741239"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8"/>
                <w:szCs w:val="20"/>
              </w:rPr>
            </w:pPr>
          </w:p>
          <w:p w14:paraId="7F54E5B6" w14:textId="77777777" w:rsidR="009B3A39" w:rsidRDefault="009B3A39"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8"/>
                <w:szCs w:val="20"/>
              </w:rPr>
            </w:pPr>
          </w:p>
          <w:p w14:paraId="76FD6FD3" w14:textId="77777777" w:rsidR="009B3A39" w:rsidRDefault="009B3A39"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8"/>
                <w:szCs w:val="20"/>
              </w:rPr>
            </w:pPr>
          </w:p>
          <w:p w14:paraId="73B7E377" w14:textId="77777777" w:rsidR="009B3A39" w:rsidRDefault="009B3A39"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8"/>
                <w:szCs w:val="20"/>
              </w:rPr>
            </w:pPr>
          </w:p>
          <w:p w14:paraId="709E4922" w14:textId="77777777" w:rsidR="009B3A39" w:rsidRDefault="009B3A39"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8"/>
                <w:szCs w:val="20"/>
              </w:rPr>
            </w:pPr>
          </w:p>
          <w:p w14:paraId="036895C4" w14:textId="77777777" w:rsidR="009B3A39" w:rsidRDefault="009B3A39"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8"/>
                <w:szCs w:val="20"/>
              </w:rPr>
            </w:pPr>
          </w:p>
          <w:p w14:paraId="5E462FC8" w14:textId="77777777" w:rsidR="009B3A39" w:rsidRDefault="009B3A39"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8"/>
                <w:szCs w:val="20"/>
              </w:rPr>
            </w:pPr>
          </w:p>
          <w:p w14:paraId="45A3F29C" w14:textId="77777777" w:rsidR="009B3A39" w:rsidRDefault="009B3A39"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8"/>
                <w:szCs w:val="20"/>
              </w:rPr>
            </w:pPr>
          </w:p>
          <w:p w14:paraId="3D9F142D" w14:textId="77777777" w:rsidR="009B3A39" w:rsidRDefault="009B3A39"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8"/>
                <w:szCs w:val="20"/>
              </w:rPr>
            </w:pPr>
          </w:p>
          <w:p w14:paraId="1AD5E375" w14:textId="77777777" w:rsidR="009B3A39" w:rsidRDefault="009B3A39"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8"/>
                <w:szCs w:val="20"/>
              </w:rPr>
            </w:pPr>
          </w:p>
          <w:p w14:paraId="1A83C291" w14:textId="77777777" w:rsidR="009B3A39" w:rsidRDefault="009B3A39"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8"/>
                <w:szCs w:val="20"/>
              </w:rPr>
            </w:pPr>
          </w:p>
          <w:p w14:paraId="556957EA" w14:textId="77777777" w:rsidR="009B3A39" w:rsidRDefault="009B3A39" w:rsidP="000528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b/>
                <w:sz w:val="18"/>
                <w:szCs w:val="20"/>
              </w:rPr>
            </w:pPr>
          </w:p>
          <w:p w14:paraId="455E92E2" w14:textId="77777777" w:rsidR="009B3A39" w:rsidRDefault="009B3A39"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8"/>
                <w:szCs w:val="20"/>
              </w:rPr>
            </w:pPr>
          </w:p>
          <w:p w14:paraId="4F8A95C9" w14:textId="563EE732" w:rsidR="003F1E6B" w:rsidRPr="00741239" w:rsidRDefault="005E6E22"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8"/>
                <w:szCs w:val="20"/>
              </w:rPr>
            </w:pPr>
            <w:r>
              <w:rPr>
                <w:rFonts w:ascii="ITC Avant Garde" w:hAnsi="ITC Avant Garde" w:cs="Segoe Print"/>
                <w:b/>
                <w:sz w:val="18"/>
                <w:szCs w:val="20"/>
              </w:rPr>
              <w:t>Gráfica 1</w:t>
            </w:r>
            <w:r w:rsidR="003F1E6B" w:rsidRPr="00741239">
              <w:rPr>
                <w:rFonts w:ascii="ITC Avant Garde" w:hAnsi="ITC Avant Garde" w:cs="Segoe Print"/>
                <w:b/>
                <w:sz w:val="18"/>
                <w:szCs w:val="20"/>
              </w:rPr>
              <w:t>. Diagnóstico internacional de características de la retroalimentación sobre comentarios recibidos durante consulta pública</w:t>
            </w:r>
          </w:p>
          <w:p w14:paraId="12A11165" w14:textId="77777777" w:rsidR="003F1E6B" w:rsidRPr="00741239" w:rsidRDefault="00EF22BF"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sz w:val="18"/>
                <w:szCs w:val="20"/>
              </w:rPr>
            </w:pPr>
            <w:r w:rsidRPr="00741239">
              <w:rPr>
                <w:rFonts w:ascii="ITC Avant Garde" w:hAnsi="ITC Avant Garde" w:cs="Segoe Print"/>
                <w:sz w:val="18"/>
                <w:szCs w:val="20"/>
              </w:rPr>
              <w:t>Número de países que cumplen con la característica</w:t>
            </w:r>
          </w:p>
          <w:p w14:paraId="48250D35" w14:textId="77777777" w:rsidR="003F1E6B" w:rsidRPr="00741239" w:rsidRDefault="003F1E6B"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sz w:val="20"/>
                <w:szCs w:val="20"/>
              </w:rPr>
            </w:pPr>
            <w:r w:rsidRPr="00741239">
              <w:rPr>
                <w:rFonts w:ascii="ITC Avant Garde" w:hAnsi="ITC Avant Garde" w:cs="Segoe Print"/>
                <w:noProof/>
                <w:sz w:val="20"/>
                <w:szCs w:val="20"/>
                <w:lang w:eastAsia="es-MX"/>
              </w:rPr>
              <w:drawing>
                <wp:inline distT="0" distB="0" distL="0" distR="0" wp14:anchorId="6B640A52" wp14:editId="77ECDB81">
                  <wp:extent cx="5013808" cy="2378659"/>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8645" cy="2380954"/>
                          </a:xfrm>
                          <a:prstGeom prst="rect">
                            <a:avLst/>
                          </a:prstGeom>
                          <a:noFill/>
                        </pic:spPr>
                      </pic:pic>
                    </a:graphicData>
                  </a:graphic>
                </wp:inline>
              </w:drawing>
            </w:r>
          </w:p>
          <w:p w14:paraId="507888F6" w14:textId="245C1A60" w:rsidR="003F1E6B" w:rsidRPr="005E6E22" w:rsidRDefault="003F1E6B"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i/>
                <w:sz w:val="16"/>
                <w:szCs w:val="20"/>
              </w:rPr>
            </w:pPr>
            <w:r w:rsidRPr="005E6E22">
              <w:rPr>
                <w:rFonts w:ascii="ITC Avant Garde" w:hAnsi="ITC Avant Garde" w:cs="Segoe Print"/>
                <w:i/>
                <w:sz w:val="16"/>
                <w:szCs w:val="20"/>
              </w:rPr>
              <w:t xml:space="preserve">Fuente: </w:t>
            </w:r>
            <w:r w:rsidR="005E6E22">
              <w:rPr>
                <w:rFonts w:ascii="ITC Avant Garde" w:hAnsi="ITC Avant Garde" w:cs="Segoe Print"/>
                <w:i/>
                <w:sz w:val="16"/>
                <w:szCs w:val="20"/>
              </w:rPr>
              <w:t>de elaboración propia</w:t>
            </w:r>
            <w:r w:rsidRPr="005E6E22">
              <w:rPr>
                <w:rFonts w:ascii="ITC Avant Garde" w:hAnsi="ITC Avant Garde" w:cs="Segoe Print"/>
                <w:i/>
                <w:sz w:val="16"/>
                <w:szCs w:val="20"/>
              </w:rPr>
              <w:t xml:space="preserve"> con datos de la </w:t>
            </w:r>
            <w:r w:rsidR="005E6E22" w:rsidRPr="005E6E22">
              <w:rPr>
                <w:rFonts w:ascii="ITC Avant Garde" w:hAnsi="ITC Avant Garde" w:cs="Segoe Print"/>
                <w:i/>
                <w:sz w:val="16"/>
                <w:szCs w:val="20"/>
              </w:rPr>
              <w:t>OCDE.</w:t>
            </w:r>
          </w:p>
          <w:p w14:paraId="3B2B35FC" w14:textId="77777777" w:rsidR="003F1E6B" w:rsidRPr="00741239" w:rsidRDefault="003F1E6B"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i/>
                <w:sz w:val="20"/>
                <w:szCs w:val="20"/>
              </w:rPr>
            </w:pPr>
          </w:p>
          <w:p w14:paraId="03C2DE9D" w14:textId="324A52EA" w:rsidR="003F1E6B" w:rsidRPr="00741239" w:rsidRDefault="00EF22BF"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20"/>
                <w:szCs w:val="20"/>
              </w:rPr>
            </w:pPr>
            <w:r w:rsidRPr="00741239">
              <w:rPr>
                <w:rFonts w:ascii="ITC Avant Garde" w:hAnsi="ITC Avant Garde" w:cs="Segoe Print"/>
                <w:sz w:val="20"/>
                <w:szCs w:val="20"/>
              </w:rPr>
              <w:t xml:space="preserve">Aunando a lo anterior, </w:t>
            </w:r>
            <w:r w:rsidR="005E6E22">
              <w:rPr>
                <w:rFonts w:ascii="ITC Avant Garde" w:hAnsi="ITC Avant Garde" w:cs="Segoe Print"/>
                <w:sz w:val="20"/>
                <w:szCs w:val="20"/>
              </w:rPr>
              <w:t>el Instituto</w:t>
            </w:r>
            <w:r w:rsidRPr="00741239">
              <w:rPr>
                <w:rFonts w:ascii="ITC Avant Garde" w:hAnsi="ITC Avant Garde" w:cs="Segoe Print"/>
                <w:sz w:val="20"/>
                <w:szCs w:val="20"/>
              </w:rPr>
              <w:t xml:space="preserve"> estudió el caso de Escocia y de Inglaterra, a fin de conocer las mejores prácticas en cuanto al plazo de elaboración del informe de consulta pública. Al respecto, se encontró que en Escocia </w:t>
            </w:r>
            <w:r w:rsidR="003F1E6B" w:rsidRPr="00741239">
              <w:rPr>
                <w:rFonts w:ascii="ITC Avant Garde" w:hAnsi="ITC Avant Garde" w:cs="Segoe Print"/>
                <w:sz w:val="20"/>
                <w:szCs w:val="20"/>
              </w:rPr>
              <w:t>se contempla un plazo de 20 días hábiles para hacer públicas las respuestas a los comentarios de los interesados, mientras que en Inglaterra dicho plazo es de 12 semanas, que</w:t>
            </w:r>
            <w:r w:rsidR="006717DC">
              <w:rPr>
                <w:rFonts w:ascii="ITC Avant Garde" w:hAnsi="ITC Avant Garde" w:cs="Segoe Print"/>
                <w:sz w:val="20"/>
                <w:szCs w:val="20"/>
              </w:rPr>
              <w:t xml:space="preserve">, </w:t>
            </w:r>
            <w:r w:rsidR="003F1E6B" w:rsidRPr="00741239">
              <w:rPr>
                <w:rFonts w:ascii="ITC Avant Garde" w:hAnsi="ITC Avant Garde" w:cs="Segoe Print"/>
                <w:sz w:val="20"/>
                <w:szCs w:val="20"/>
              </w:rPr>
              <w:t>en caso de no poderse realiza</w:t>
            </w:r>
            <w:r w:rsidRPr="00741239">
              <w:rPr>
                <w:rFonts w:ascii="ITC Avant Garde" w:hAnsi="ITC Avant Garde" w:cs="Segoe Print"/>
                <w:sz w:val="20"/>
                <w:szCs w:val="20"/>
              </w:rPr>
              <w:t>r el informe, la autoridad debe</w:t>
            </w:r>
            <w:r w:rsidR="003F1E6B" w:rsidRPr="00741239">
              <w:rPr>
                <w:rFonts w:ascii="ITC Avant Garde" w:hAnsi="ITC Avant Garde" w:cs="Segoe Print"/>
                <w:sz w:val="20"/>
                <w:szCs w:val="20"/>
              </w:rPr>
              <w:t xml:space="preserve"> justificar tal situación</w:t>
            </w:r>
            <w:r w:rsidR="00B478B0">
              <w:rPr>
                <w:rFonts w:ascii="ITC Avant Garde" w:hAnsi="ITC Avant Garde" w:cs="Segoe Print"/>
                <w:sz w:val="20"/>
                <w:szCs w:val="20"/>
              </w:rPr>
              <w:t xml:space="preserve"> [</w:t>
            </w:r>
            <w:r w:rsidR="002936D3">
              <w:rPr>
                <w:rFonts w:ascii="ITC Avant Garde" w:hAnsi="ITC Avant Garde" w:cs="Segoe Print"/>
                <w:sz w:val="20"/>
                <w:szCs w:val="20"/>
              </w:rPr>
              <w:t>5</w:t>
            </w:r>
            <w:r w:rsidR="00B478B0">
              <w:rPr>
                <w:rFonts w:ascii="ITC Avant Garde" w:hAnsi="ITC Avant Garde" w:cs="Segoe Print"/>
                <w:sz w:val="20"/>
                <w:szCs w:val="20"/>
              </w:rPr>
              <w:t>]</w:t>
            </w:r>
            <w:r w:rsidR="003F1E6B" w:rsidRPr="00741239">
              <w:rPr>
                <w:rFonts w:ascii="ITC Avant Garde" w:hAnsi="ITC Avant Garde" w:cs="Segoe Print"/>
                <w:sz w:val="20"/>
                <w:szCs w:val="20"/>
              </w:rPr>
              <w:t>.</w:t>
            </w:r>
          </w:p>
          <w:p w14:paraId="65E2ED3F" w14:textId="77777777" w:rsidR="003523C5" w:rsidRPr="00741239" w:rsidRDefault="003523C5"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20"/>
                <w:szCs w:val="20"/>
              </w:rPr>
            </w:pPr>
          </w:p>
          <w:p w14:paraId="3C0443F9" w14:textId="7FCBA887" w:rsidR="00792D3D" w:rsidRPr="00741239" w:rsidRDefault="00605487" w:rsidP="00792D3D">
            <w:pPr>
              <w:jc w:val="both"/>
              <w:rPr>
                <w:rFonts w:ascii="ITC Avant Garde" w:hAnsi="ITC Avant Garde"/>
                <w:sz w:val="20"/>
              </w:rPr>
            </w:pPr>
            <w:r w:rsidRPr="00741239">
              <w:rPr>
                <w:rFonts w:ascii="ITC Avant Garde" w:hAnsi="ITC Avant Garde"/>
                <w:sz w:val="20"/>
              </w:rPr>
              <w:t xml:space="preserve">Por </w:t>
            </w:r>
            <w:r w:rsidR="003F1E6B" w:rsidRPr="00741239">
              <w:rPr>
                <w:rFonts w:ascii="ITC Avant Garde" w:hAnsi="ITC Avant Garde"/>
                <w:sz w:val="20"/>
              </w:rPr>
              <w:t>último</w:t>
            </w:r>
            <w:r w:rsidRPr="00741239">
              <w:rPr>
                <w:rFonts w:ascii="ITC Avant Garde" w:hAnsi="ITC Avant Garde"/>
                <w:sz w:val="20"/>
              </w:rPr>
              <w:t>, en relación con los análisis de impacto regulatorio</w:t>
            </w:r>
            <w:r w:rsidR="00792D3D" w:rsidRPr="00741239">
              <w:rPr>
                <w:rFonts w:ascii="ITC Avant Garde" w:hAnsi="ITC Avant Garde"/>
                <w:sz w:val="20"/>
              </w:rPr>
              <w:t xml:space="preserve">, </w:t>
            </w:r>
            <w:r w:rsidR="005E6E22">
              <w:rPr>
                <w:rFonts w:ascii="ITC Avant Garde" w:hAnsi="ITC Avant Garde"/>
                <w:sz w:val="20"/>
              </w:rPr>
              <w:t>el Instituto</w:t>
            </w:r>
            <w:r w:rsidR="00792D3D" w:rsidRPr="00741239">
              <w:rPr>
                <w:rFonts w:ascii="ITC Avant Garde" w:hAnsi="ITC Avant Garde"/>
                <w:sz w:val="20"/>
              </w:rPr>
              <w:t xml:space="preserve"> investigó las experiencias de Reino Unido (específicamente, </w:t>
            </w:r>
            <w:r w:rsidR="005E6E22">
              <w:rPr>
                <w:rFonts w:ascii="ITC Avant Garde" w:hAnsi="ITC Avant Garde"/>
                <w:sz w:val="20"/>
              </w:rPr>
              <w:t xml:space="preserve">de la </w:t>
            </w:r>
            <w:r w:rsidR="00792D3D" w:rsidRPr="00741239">
              <w:rPr>
                <w:rFonts w:ascii="ITC Avant Garde" w:hAnsi="ITC Avant Garde"/>
                <w:sz w:val="20"/>
              </w:rPr>
              <w:t xml:space="preserve">Ofcom), </w:t>
            </w:r>
            <w:r w:rsidR="005E6E22">
              <w:rPr>
                <w:rFonts w:ascii="ITC Avant Garde" w:hAnsi="ITC Avant Garde"/>
                <w:sz w:val="20"/>
              </w:rPr>
              <w:t xml:space="preserve">de </w:t>
            </w:r>
            <w:r w:rsidR="00792D3D" w:rsidRPr="00741239">
              <w:rPr>
                <w:rFonts w:ascii="ITC Avant Garde" w:hAnsi="ITC Avant Garde"/>
                <w:sz w:val="20"/>
              </w:rPr>
              <w:t xml:space="preserve">la Comisión Federal de Mejora Regulatoria (en lo sucesivo, la “COFEMER”) y </w:t>
            </w:r>
            <w:r w:rsidR="005E6E22">
              <w:rPr>
                <w:rFonts w:ascii="ITC Avant Garde" w:hAnsi="ITC Avant Garde"/>
                <w:sz w:val="20"/>
              </w:rPr>
              <w:t xml:space="preserve">de </w:t>
            </w:r>
            <w:r w:rsidR="00792D3D" w:rsidRPr="00741239">
              <w:rPr>
                <w:rFonts w:ascii="ITC Avant Garde" w:hAnsi="ITC Avant Garde"/>
                <w:sz w:val="20"/>
              </w:rPr>
              <w:t xml:space="preserve">la OCDE. Derivado de dicho análisis, </w:t>
            </w:r>
            <w:r w:rsidR="005E6E22">
              <w:rPr>
                <w:rFonts w:ascii="ITC Avant Garde" w:hAnsi="ITC Avant Garde"/>
                <w:sz w:val="20"/>
              </w:rPr>
              <w:t>el Instituto</w:t>
            </w:r>
            <w:r w:rsidR="00792D3D" w:rsidRPr="00741239">
              <w:rPr>
                <w:rFonts w:ascii="ITC Avant Garde" w:hAnsi="ITC Avant Garde"/>
                <w:sz w:val="20"/>
              </w:rPr>
              <w:t xml:space="preserve"> estimó pertinente realizar una propuesta de análisis de impacto regulatorio en los siguientes términos:</w:t>
            </w:r>
          </w:p>
          <w:p w14:paraId="0AB068A6"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6"/>
                <w:szCs w:val="16"/>
              </w:rPr>
            </w:pPr>
          </w:p>
          <w:p w14:paraId="2CAB5CD5" w14:textId="71046099" w:rsidR="00792D3D" w:rsidRPr="00741239" w:rsidRDefault="00654894"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6"/>
                <w:szCs w:val="16"/>
              </w:rPr>
            </w:pPr>
            <w:r w:rsidRPr="00741239">
              <w:rPr>
                <w:rFonts w:ascii="ITC Avant Garde" w:hAnsi="ITC Avant Garde" w:cs="Segoe Print"/>
                <w:b/>
                <w:sz w:val="16"/>
                <w:szCs w:val="16"/>
              </w:rPr>
              <w:t>Tabla</w:t>
            </w:r>
            <w:r w:rsidR="00792D3D" w:rsidRPr="00741239">
              <w:rPr>
                <w:rFonts w:ascii="ITC Avant Garde" w:hAnsi="ITC Avant Garde" w:cs="Segoe Print"/>
                <w:b/>
                <w:sz w:val="16"/>
                <w:szCs w:val="16"/>
              </w:rPr>
              <w:t xml:space="preserve"> </w:t>
            </w:r>
            <w:r w:rsidR="005E6E22">
              <w:rPr>
                <w:rFonts w:ascii="ITC Avant Garde" w:hAnsi="ITC Avant Garde" w:cs="Segoe Print"/>
                <w:b/>
                <w:sz w:val="16"/>
                <w:szCs w:val="16"/>
              </w:rPr>
              <w:t>2</w:t>
            </w:r>
            <w:r w:rsidR="00792D3D" w:rsidRPr="00741239">
              <w:rPr>
                <w:rFonts w:ascii="ITC Avant Garde" w:hAnsi="ITC Avant Garde" w:cs="Segoe Print"/>
                <w:b/>
                <w:sz w:val="16"/>
                <w:szCs w:val="16"/>
              </w:rPr>
              <w:t>. Comparativ</w:t>
            </w:r>
            <w:r w:rsidRPr="00741239">
              <w:rPr>
                <w:rFonts w:ascii="ITC Avant Garde" w:hAnsi="ITC Avant Garde" w:cs="Segoe Print"/>
                <w:b/>
                <w:sz w:val="16"/>
                <w:szCs w:val="16"/>
              </w:rPr>
              <w:t xml:space="preserve">o internacional de elementos del </w:t>
            </w:r>
            <w:r w:rsidR="00792D3D" w:rsidRPr="00741239">
              <w:rPr>
                <w:rFonts w:ascii="ITC Avant Garde" w:hAnsi="ITC Avant Garde" w:cs="Segoe Print"/>
                <w:b/>
                <w:sz w:val="16"/>
                <w:szCs w:val="16"/>
              </w:rPr>
              <w:t>análisis de impacto regulatorio</w:t>
            </w:r>
          </w:p>
          <w:tbl>
            <w:tblPr>
              <w:tblStyle w:val="Tablaconcuadrcula"/>
              <w:tblW w:w="6995" w:type="dxa"/>
              <w:jc w:val="center"/>
              <w:tblLook w:val="04A0" w:firstRow="1" w:lastRow="0" w:firstColumn="1" w:lastColumn="0" w:noHBand="0" w:noVBand="1"/>
            </w:tblPr>
            <w:tblGrid>
              <w:gridCol w:w="1755"/>
              <w:gridCol w:w="1930"/>
              <w:gridCol w:w="1655"/>
              <w:gridCol w:w="1655"/>
            </w:tblGrid>
            <w:tr w:rsidR="00792D3D" w:rsidRPr="00741239" w14:paraId="0D2C00F1" w14:textId="77777777" w:rsidTr="005E6E22">
              <w:trPr>
                <w:trHeight w:val="16"/>
                <w:jc w:val="center"/>
              </w:trPr>
              <w:tc>
                <w:tcPr>
                  <w:tcW w:w="1755" w:type="dxa"/>
                  <w:shd w:val="clear" w:color="auto" w:fill="C5E0B3" w:themeFill="accent6" w:themeFillTint="66"/>
                  <w:vAlign w:val="center"/>
                </w:tcPr>
                <w:p w14:paraId="45151784" w14:textId="07A70645" w:rsidR="00792D3D" w:rsidRPr="00741239" w:rsidRDefault="00792D3D" w:rsidP="002936D3">
                  <w:pPr>
                    <w:autoSpaceDE w:val="0"/>
                    <w:autoSpaceDN w:val="0"/>
                    <w:adjustRightInd w:val="0"/>
                    <w:jc w:val="center"/>
                    <w:rPr>
                      <w:rFonts w:ascii="ITC Avant Garde" w:hAnsi="ITC Avant Garde" w:cs="Arial"/>
                      <w:b/>
                      <w:sz w:val="16"/>
                      <w:szCs w:val="16"/>
                    </w:rPr>
                  </w:pPr>
                  <w:r w:rsidRPr="00741239">
                    <w:rPr>
                      <w:rFonts w:ascii="ITC Avant Garde" w:hAnsi="ITC Avant Garde" w:cs="Arial"/>
                      <w:b/>
                      <w:sz w:val="16"/>
                      <w:szCs w:val="16"/>
                    </w:rPr>
                    <w:t>OCDE [</w:t>
                  </w:r>
                  <w:r w:rsidR="002936D3">
                    <w:rPr>
                      <w:rFonts w:ascii="ITC Avant Garde" w:hAnsi="ITC Avant Garde" w:cs="Arial"/>
                      <w:b/>
                      <w:sz w:val="16"/>
                      <w:szCs w:val="16"/>
                    </w:rPr>
                    <w:t>7</w:t>
                  </w:r>
                  <w:r w:rsidRPr="00741239">
                    <w:rPr>
                      <w:rFonts w:ascii="ITC Avant Garde" w:hAnsi="ITC Avant Garde" w:cs="Arial"/>
                      <w:b/>
                      <w:sz w:val="16"/>
                      <w:szCs w:val="16"/>
                    </w:rPr>
                    <w:t>]</w:t>
                  </w:r>
                </w:p>
              </w:tc>
              <w:tc>
                <w:tcPr>
                  <w:tcW w:w="1930" w:type="dxa"/>
                  <w:shd w:val="clear" w:color="auto" w:fill="C5E0B3" w:themeFill="accent6" w:themeFillTint="66"/>
                  <w:vAlign w:val="center"/>
                </w:tcPr>
                <w:p w14:paraId="55340F60" w14:textId="2AB610D9" w:rsidR="00792D3D" w:rsidRPr="00741239" w:rsidRDefault="002259A2" w:rsidP="002936D3">
                  <w:pPr>
                    <w:autoSpaceDE w:val="0"/>
                    <w:autoSpaceDN w:val="0"/>
                    <w:adjustRightInd w:val="0"/>
                    <w:jc w:val="center"/>
                    <w:rPr>
                      <w:rFonts w:ascii="ITC Avant Garde" w:hAnsi="ITC Avant Garde" w:cs="Arial"/>
                      <w:b/>
                      <w:sz w:val="16"/>
                      <w:szCs w:val="16"/>
                    </w:rPr>
                  </w:pPr>
                  <w:r>
                    <w:rPr>
                      <w:rFonts w:ascii="ITC Avant Garde" w:hAnsi="ITC Avant Garde" w:cs="Arial"/>
                      <w:b/>
                      <w:sz w:val="16"/>
                      <w:szCs w:val="16"/>
                    </w:rPr>
                    <w:t>Ofcom</w:t>
                  </w:r>
                  <w:r w:rsidR="00792D3D" w:rsidRPr="00741239">
                    <w:rPr>
                      <w:rFonts w:ascii="ITC Avant Garde" w:hAnsi="ITC Avant Garde" w:cs="Arial"/>
                      <w:b/>
                      <w:sz w:val="16"/>
                      <w:szCs w:val="16"/>
                    </w:rPr>
                    <w:t xml:space="preserve"> (Reino Unido) [</w:t>
                  </w:r>
                  <w:r w:rsidR="002936D3">
                    <w:rPr>
                      <w:rFonts w:ascii="ITC Avant Garde" w:hAnsi="ITC Avant Garde" w:cs="Arial"/>
                      <w:b/>
                      <w:sz w:val="16"/>
                      <w:szCs w:val="16"/>
                    </w:rPr>
                    <w:t>8</w:t>
                  </w:r>
                  <w:r w:rsidR="00792D3D" w:rsidRPr="00741239">
                    <w:rPr>
                      <w:rFonts w:ascii="ITC Avant Garde" w:hAnsi="ITC Avant Garde" w:cs="Arial"/>
                      <w:b/>
                      <w:sz w:val="16"/>
                      <w:szCs w:val="16"/>
                    </w:rPr>
                    <w:t>]</w:t>
                  </w:r>
                </w:p>
              </w:tc>
              <w:tc>
                <w:tcPr>
                  <w:tcW w:w="1655" w:type="dxa"/>
                  <w:shd w:val="clear" w:color="auto" w:fill="C5E0B3" w:themeFill="accent6" w:themeFillTint="66"/>
                  <w:vAlign w:val="center"/>
                </w:tcPr>
                <w:p w14:paraId="493EA958" w14:textId="18E83334" w:rsidR="00792D3D" w:rsidRPr="00741239" w:rsidRDefault="00792D3D" w:rsidP="002936D3">
                  <w:pPr>
                    <w:autoSpaceDE w:val="0"/>
                    <w:autoSpaceDN w:val="0"/>
                    <w:adjustRightInd w:val="0"/>
                    <w:jc w:val="center"/>
                    <w:rPr>
                      <w:rFonts w:ascii="ITC Avant Garde" w:hAnsi="ITC Avant Garde" w:cs="Arial"/>
                      <w:b/>
                      <w:sz w:val="16"/>
                      <w:szCs w:val="16"/>
                    </w:rPr>
                  </w:pPr>
                  <w:r w:rsidRPr="00741239">
                    <w:rPr>
                      <w:rFonts w:ascii="ITC Avant Garde" w:hAnsi="ITC Avant Garde" w:cs="Arial"/>
                      <w:b/>
                      <w:sz w:val="16"/>
                      <w:szCs w:val="16"/>
                    </w:rPr>
                    <w:t>COFEMER [</w:t>
                  </w:r>
                  <w:r w:rsidR="002936D3">
                    <w:rPr>
                      <w:rFonts w:ascii="ITC Avant Garde" w:hAnsi="ITC Avant Garde" w:cs="Arial"/>
                      <w:b/>
                      <w:sz w:val="16"/>
                      <w:szCs w:val="16"/>
                    </w:rPr>
                    <w:t>9</w:t>
                  </w:r>
                  <w:r w:rsidRPr="00741239">
                    <w:rPr>
                      <w:rFonts w:ascii="ITC Avant Garde" w:hAnsi="ITC Avant Garde" w:cs="Arial"/>
                      <w:b/>
                      <w:sz w:val="16"/>
                      <w:szCs w:val="16"/>
                    </w:rPr>
                    <w:t>]</w:t>
                  </w:r>
                </w:p>
              </w:tc>
              <w:tc>
                <w:tcPr>
                  <w:tcW w:w="1655" w:type="dxa"/>
                  <w:shd w:val="clear" w:color="auto" w:fill="C5E0B3" w:themeFill="accent6" w:themeFillTint="66"/>
                  <w:vAlign w:val="center"/>
                </w:tcPr>
                <w:p w14:paraId="03F37C26"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Arial"/>
                      <w:b/>
                      <w:bCs/>
                      <w:sz w:val="16"/>
                      <w:szCs w:val="16"/>
                      <w:shd w:val="clear" w:color="auto" w:fill="FFFFFF"/>
                    </w:rPr>
                  </w:pPr>
                  <w:r w:rsidRPr="00741239">
                    <w:rPr>
                      <w:rFonts w:ascii="ITC Avant Garde" w:hAnsi="ITC Avant Garde" w:cs="Arial"/>
                      <w:b/>
                      <w:bCs/>
                      <w:sz w:val="16"/>
                      <w:szCs w:val="16"/>
                      <w:shd w:val="clear" w:color="auto" w:fill="FFFFFF"/>
                    </w:rPr>
                    <w:t>IFT</w:t>
                  </w:r>
                </w:p>
                <w:p w14:paraId="2EEE75DA"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Arial"/>
                      <w:b/>
                      <w:bCs/>
                      <w:sz w:val="16"/>
                      <w:szCs w:val="16"/>
                      <w:shd w:val="clear" w:color="auto" w:fill="FFFFFF"/>
                    </w:rPr>
                  </w:pPr>
                  <w:r w:rsidRPr="00741239">
                    <w:rPr>
                      <w:rFonts w:ascii="ITC Avant Garde" w:hAnsi="ITC Avant Garde" w:cs="Arial"/>
                      <w:b/>
                      <w:bCs/>
                      <w:sz w:val="16"/>
                      <w:szCs w:val="16"/>
                      <w:shd w:val="clear" w:color="auto" w:fill="FFFFFF"/>
                    </w:rPr>
                    <w:t>(Anteproyecto)</w:t>
                  </w:r>
                </w:p>
              </w:tc>
            </w:tr>
            <w:tr w:rsidR="00792D3D" w:rsidRPr="00741239" w14:paraId="79C6CB97" w14:textId="77777777" w:rsidTr="00792D3D">
              <w:trPr>
                <w:trHeight w:val="123"/>
                <w:jc w:val="center"/>
              </w:trPr>
              <w:tc>
                <w:tcPr>
                  <w:tcW w:w="1755" w:type="dxa"/>
                  <w:vAlign w:val="center"/>
                </w:tcPr>
                <w:p w14:paraId="6C2CE1BC"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6"/>
                      <w:szCs w:val="16"/>
                    </w:rPr>
                  </w:pPr>
                  <w:r w:rsidRPr="00741239">
                    <w:rPr>
                      <w:rFonts w:ascii="ITC Avant Garde" w:hAnsi="ITC Avant Garde"/>
                      <w:sz w:val="16"/>
                      <w:szCs w:val="16"/>
                    </w:rPr>
                    <w:t>Definición de los objetivos y del problema que provee la base de acción por parte del gobierno</w:t>
                  </w:r>
                </w:p>
              </w:tc>
              <w:tc>
                <w:tcPr>
                  <w:tcW w:w="1930" w:type="dxa"/>
                  <w:vAlign w:val="center"/>
                </w:tcPr>
                <w:p w14:paraId="10DCCE61" w14:textId="77777777" w:rsidR="00792D3D" w:rsidRPr="00741239" w:rsidRDefault="00792D3D" w:rsidP="00792D3D">
                  <w:pPr>
                    <w:autoSpaceDE w:val="0"/>
                    <w:autoSpaceDN w:val="0"/>
                    <w:adjustRightInd w:val="0"/>
                    <w:rPr>
                      <w:rFonts w:ascii="ITC Avant Garde" w:hAnsi="ITC Avant Garde" w:cs="Segoe Print"/>
                      <w:sz w:val="16"/>
                      <w:szCs w:val="16"/>
                    </w:rPr>
                  </w:pPr>
                  <w:r w:rsidRPr="00741239">
                    <w:rPr>
                      <w:rFonts w:ascii="ITC Avant Garde" w:hAnsi="ITC Avant Garde" w:cs="Arial"/>
                      <w:sz w:val="16"/>
                      <w:szCs w:val="16"/>
                    </w:rPr>
                    <w:t>Definición del problema e identificación del interés del ciudadano o consumidor</w:t>
                  </w:r>
                </w:p>
              </w:tc>
              <w:tc>
                <w:tcPr>
                  <w:tcW w:w="1655" w:type="dxa"/>
                  <w:vAlign w:val="center"/>
                </w:tcPr>
                <w:p w14:paraId="01E61411"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6"/>
                      <w:szCs w:val="16"/>
                    </w:rPr>
                  </w:pPr>
                  <w:r w:rsidRPr="00741239">
                    <w:rPr>
                      <w:rFonts w:ascii="ITC Avant Garde" w:hAnsi="ITC Avant Garde" w:cs="Arial"/>
                      <w:bCs/>
                      <w:sz w:val="16"/>
                      <w:szCs w:val="16"/>
                      <w:shd w:val="clear" w:color="auto" w:fill="FFFFFF"/>
                    </w:rPr>
                    <w:t>Definición del problema y objetivos generales de la regulación</w:t>
                  </w:r>
                </w:p>
              </w:tc>
              <w:tc>
                <w:tcPr>
                  <w:tcW w:w="1655" w:type="dxa"/>
                  <w:vAlign w:val="center"/>
                </w:tcPr>
                <w:p w14:paraId="729C85D2"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Arial"/>
                      <w:bCs/>
                      <w:sz w:val="16"/>
                      <w:szCs w:val="16"/>
                      <w:shd w:val="clear" w:color="auto" w:fill="FFFFFF"/>
                    </w:rPr>
                  </w:pPr>
                  <w:r w:rsidRPr="00741239">
                    <w:rPr>
                      <w:rFonts w:ascii="ITC Avant Garde" w:hAnsi="ITC Avant Garde" w:cs="Arial"/>
                      <w:bCs/>
                      <w:sz w:val="16"/>
                      <w:szCs w:val="16"/>
                      <w:shd w:val="clear" w:color="auto" w:fill="FFFFFF"/>
                    </w:rPr>
                    <w:t>Definición del problema y objetivos generales de la propuesta de regulación</w:t>
                  </w:r>
                </w:p>
              </w:tc>
            </w:tr>
            <w:tr w:rsidR="00792D3D" w:rsidRPr="00741239" w14:paraId="695EEE84" w14:textId="77777777" w:rsidTr="00792D3D">
              <w:trPr>
                <w:trHeight w:val="69"/>
                <w:jc w:val="center"/>
              </w:trPr>
              <w:tc>
                <w:tcPr>
                  <w:tcW w:w="1755" w:type="dxa"/>
                  <w:vAlign w:val="center"/>
                </w:tcPr>
                <w:p w14:paraId="5A7D4BD3"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6"/>
                      <w:szCs w:val="16"/>
                    </w:rPr>
                  </w:pPr>
                  <w:r w:rsidRPr="00741239">
                    <w:rPr>
                      <w:rFonts w:ascii="ITC Avant Garde" w:hAnsi="ITC Avant Garde"/>
                      <w:sz w:val="16"/>
                      <w:szCs w:val="16"/>
                    </w:rPr>
                    <w:t>Identificación y definición de todas las posibles opciones regulatorias y no regulatorias que puedan lograr el objetivo</w:t>
                  </w:r>
                </w:p>
              </w:tc>
              <w:tc>
                <w:tcPr>
                  <w:tcW w:w="1930" w:type="dxa"/>
                  <w:vAlign w:val="center"/>
                </w:tcPr>
                <w:p w14:paraId="13D2D41E"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6"/>
                      <w:szCs w:val="16"/>
                    </w:rPr>
                  </w:pPr>
                  <w:r w:rsidRPr="00741239">
                    <w:rPr>
                      <w:rFonts w:ascii="ITC Avant Garde" w:hAnsi="ITC Avant Garde" w:cs="Arial"/>
                      <w:sz w:val="16"/>
                      <w:szCs w:val="16"/>
                    </w:rPr>
                    <w:t>Definición del objetivo</w:t>
                  </w:r>
                </w:p>
              </w:tc>
              <w:tc>
                <w:tcPr>
                  <w:tcW w:w="1655" w:type="dxa"/>
                  <w:vAlign w:val="center"/>
                </w:tcPr>
                <w:p w14:paraId="1A203D0C"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6"/>
                      <w:szCs w:val="16"/>
                    </w:rPr>
                  </w:pPr>
                  <w:r w:rsidRPr="00741239">
                    <w:rPr>
                      <w:rFonts w:ascii="ITC Avant Garde" w:hAnsi="ITC Avant Garde" w:cs="Arial"/>
                      <w:bCs/>
                      <w:sz w:val="16"/>
                      <w:szCs w:val="16"/>
                      <w:shd w:val="clear" w:color="auto" w:fill="FFFFFF"/>
                    </w:rPr>
                    <w:t>Identificación de las posibles alternativas a la regulación</w:t>
                  </w:r>
                </w:p>
              </w:tc>
              <w:tc>
                <w:tcPr>
                  <w:tcW w:w="1655" w:type="dxa"/>
                  <w:vAlign w:val="center"/>
                </w:tcPr>
                <w:p w14:paraId="61D2A709"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Arial"/>
                      <w:bCs/>
                      <w:sz w:val="16"/>
                      <w:szCs w:val="16"/>
                      <w:shd w:val="clear" w:color="auto" w:fill="FFFFFF"/>
                    </w:rPr>
                  </w:pPr>
                  <w:r w:rsidRPr="00741239">
                    <w:rPr>
                      <w:rFonts w:ascii="ITC Avant Garde" w:hAnsi="ITC Avant Garde" w:cs="Arial"/>
                      <w:bCs/>
                      <w:sz w:val="16"/>
                      <w:szCs w:val="16"/>
                      <w:shd w:val="clear" w:color="auto" w:fill="FFFFFF"/>
                    </w:rPr>
                    <w:t>Análisis de alternativas a propósito de la propuesta de regulación</w:t>
                  </w:r>
                </w:p>
              </w:tc>
            </w:tr>
            <w:tr w:rsidR="00792D3D" w:rsidRPr="00741239" w14:paraId="17CF6171" w14:textId="77777777" w:rsidTr="00792D3D">
              <w:trPr>
                <w:trHeight w:val="51"/>
                <w:jc w:val="center"/>
              </w:trPr>
              <w:tc>
                <w:tcPr>
                  <w:tcW w:w="1755" w:type="dxa"/>
                  <w:vAlign w:val="center"/>
                </w:tcPr>
                <w:p w14:paraId="79F12D85"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6"/>
                      <w:szCs w:val="16"/>
                    </w:rPr>
                  </w:pPr>
                  <w:r w:rsidRPr="00741239">
                    <w:rPr>
                      <w:rFonts w:ascii="ITC Avant Garde" w:hAnsi="ITC Avant Garde"/>
                      <w:sz w:val="16"/>
                      <w:szCs w:val="16"/>
                    </w:rPr>
                    <w:lastRenderedPageBreak/>
                    <w:t>Identificación y cuantificación de los impactos de las opciones analizadas, considerando costos, beneficios y efectos distribucionales</w:t>
                  </w:r>
                </w:p>
              </w:tc>
              <w:tc>
                <w:tcPr>
                  <w:tcW w:w="1930" w:type="dxa"/>
                  <w:vAlign w:val="center"/>
                </w:tcPr>
                <w:p w14:paraId="346C32EA"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6"/>
                      <w:szCs w:val="16"/>
                    </w:rPr>
                  </w:pPr>
                  <w:r w:rsidRPr="00741239">
                    <w:rPr>
                      <w:rFonts w:ascii="ITC Avant Garde" w:hAnsi="ITC Avant Garde" w:cs="Arial"/>
                      <w:sz w:val="16"/>
                      <w:szCs w:val="16"/>
                    </w:rPr>
                    <w:t>Identificación de opciones regulatorias</w:t>
                  </w:r>
                </w:p>
              </w:tc>
              <w:tc>
                <w:tcPr>
                  <w:tcW w:w="1655" w:type="dxa"/>
                  <w:vAlign w:val="center"/>
                </w:tcPr>
                <w:p w14:paraId="35EA0E8E"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6"/>
                      <w:szCs w:val="16"/>
                    </w:rPr>
                  </w:pPr>
                  <w:r w:rsidRPr="00741239">
                    <w:rPr>
                      <w:rFonts w:ascii="ITC Avant Garde" w:hAnsi="ITC Avant Garde" w:cs="Arial"/>
                      <w:bCs/>
                      <w:sz w:val="16"/>
                      <w:szCs w:val="16"/>
                      <w:shd w:val="clear" w:color="auto" w:fill="FFFFFF"/>
                    </w:rPr>
                    <w:t>Impacto de la regulación</w:t>
                  </w:r>
                </w:p>
              </w:tc>
              <w:tc>
                <w:tcPr>
                  <w:tcW w:w="1655" w:type="dxa"/>
                  <w:vAlign w:val="center"/>
                </w:tcPr>
                <w:p w14:paraId="6F3D255D"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Arial"/>
                      <w:bCs/>
                      <w:sz w:val="16"/>
                      <w:szCs w:val="16"/>
                      <w:shd w:val="clear" w:color="auto" w:fill="FFFFFF"/>
                    </w:rPr>
                  </w:pPr>
                  <w:r w:rsidRPr="00741239">
                    <w:rPr>
                      <w:rFonts w:ascii="ITC Avant Garde" w:hAnsi="ITC Avant Garde" w:cs="Arial"/>
                      <w:bCs/>
                      <w:sz w:val="16"/>
                      <w:szCs w:val="16"/>
                      <w:shd w:val="clear" w:color="auto" w:fill="FFFFFF"/>
                    </w:rPr>
                    <w:t>Impacto de la propuesta de regulación</w:t>
                  </w:r>
                </w:p>
              </w:tc>
            </w:tr>
            <w:tr w:rsidR="00792D3D" w:rsidRPr="00741239" w14:paraId="158EF40A" w14:textId="77777777" w:rsidTr="00792D3D">
              <w:trPr>
                <w:trHeight w:val="86"/>
                <w:jc w:val="center"/>
              </w:trPr>
              <w:tc>
                <w:tcPr>
                  <w:tcW w:w="1755" w:type="dxa"/>
                  <w:vAlign w:val="center"/>
                </w:tcPr>
                <w:p w14:paraId="09D9DAE2"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sz w:val="16"/>
                      <w:szCs w:val="16"/>
                    </w:rPr>
                  </w:pPr>
                  <w:r w:rsidRPr="00741239">
                    <w:rPr>
                      <w:rFonts w:ascii="ITC Avant Garde" w:hAnsi="ITC Avant Garde"/>
                      <w:sz w:val="16"/>
                      <w:szCs w:val="16"/>
                    </w:rPr>
                    <w:t>El desarrollo de estrategias de cumplimiento e implementación para cada opción, incluyendo la evaluación de su eficiencia y efectividad</w:t>
                  </w:r>
                </w:p>
              </w:tc>
              <w:tc>
                <w:tcPr>
                  <w:tcW w:w="1930" w:type="dxa"/>
                  <w:vAlign w:val="center"/>
                </w:tcPr>
                <w:p w14:paraId="05AED7BD"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6"/>
                      <w:szCs w:val="16"/>
                    </w:rPr>
                  </w:pPr>
                  <w:r w:rsidRPr="00741239">
                    <w:rPr>
                      <w:rFonts w:ascii="ITC Avant Garde" w:hAnsi="ITC Avant Garde" w:cs="Arial"/>
                      <w:sz w:val="16"/>
                      <w:szCs w:val="16"/>
                    </w:rPr>
                    <w:t>Identificación de los impactos hacia los interesados de las opciones regulatorias</w:t>
                  </w:r>
                </w:p>
              </w:tc>
              <w:tc>
                <w:tcPr>
                  <w:tcW w:w="1655" w:type="dxa"/>
                  <w:vAlign w:val="center"/>
                </w:tcPr>
                <w:p w14:paraId="1F9713A7"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6"/>
                      <w:szCs w:val="16"/>
                    </w:rPr>
                  </w:pPr>
                  <w:r w:rsidRPr="00741239">
                    <w:rPr>
                      <w:rFonts w:ascii="ITC Avant Garde" w:hAnsi="ITC Avant Garde" w:cs="Arial"/>
                      <w:bCs/>
                      <w:sz w:val="16"/>
                      <w:szCs w:val="16"/>
                      <w:shd w:val="clear" w:color="auto" w:fill="FFFFFF"/>
                    </w:rPr>
                    <w:t>Cumplimiento y aplicación de la propuesta</w:t>
                  </w:r>
                </w:p>
              </w:tc>
              <w:tc>
                <w:tcPr>
                  <w:tcW w:w="1655" w:type="dxa"/>
                  <w:vAlign w:val="center"/>
                </w:tcPr>
                <w:p w14:paraId="01D9A4AB"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Arial"/>
                      <w:bCs/>
                      <w:sz w:val="16"/>
                      <w:szCs w:val="16"/>
                      <w:shd w:val="clear" w:color="auto" w:fill="FFFFFF"/>
                    </w:rPr>
                  </w:pPr>
                  <w:r w:rsidRPr="00741239">
                    <w:rPr>
                      <w:rFonts w:ascii="ITC Avant Garde" w:hAnsi="ITC Avant Garde" w:cs="Arial"/>
                      <w:bCs/>
                      <w:sz w:val="16"/>
                      <w:szCs w:val="16"/>
                      <w:shd w:val="clear" w:color="auto" w:fill="FFFFFF"/>
                    </w:rPr>
                    <w:t>Cumplimiento, aplicación y evaluación de la propuesta de regulación</w:t>
                  </w:r>
                </w:p>
              </w:tc>
            </w:tr>
            <w:tr w:rsidR="00792D3D" w:rsidRPr="00741239" w14:paraId="6E8E4A5D" w14:textId="77777777" w:rsidTr="00792D3D">
              <w:trPr>
                <w:trHeight w:val="68"/>
                <w:jc w:val="center"/>
              </w:trPr>
              <w:tc>
                <w:tcPr>
                  <w:tcW w:w="1755" w:type="dxa"/>
                  <w:vAlign w:val="center"/>
                </w:tcPr>
                <w:p w14:paraId="2834D4CA"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6"/>
                      <w:szCs w:val="16"/>
                    </w:rPr>
                  </w:pPr>
                  <w:r w:rsidRPr="00741239">
                    <w:rPr>
                      <w:rFonts w:ascii="ITC Avant Garde" w:hAnsi="ITC Avant Garde"/>
                      <w:sz w:val="16"/>
                      <w:szCs w:val="16"/>
                    </w:rPr>
                    <w:t xml:space="preserve">El desarrollo de mecanismo de monitoreo para evaluar el éxito de la propuesta de regulación </w:t>
                  </w:r>
                </w:p>
              </w:tc>
              <w:tc>
                <w:tcPr>
                  <w:tcW w:w="1930" w:type="dxa"/>
                  <w:vAlign w:val="center"/>
                </w:tcPr>
                <w:p w14:paraId="0DD419DC"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6"/>
                      <w:szCs w:val="16"/>
                    </w:rPr>
                  </w:pPr>
                  <w:r w:rsidRPr="00741239">
                    <w:rPr>
                      <w:rFonts w:ascii="ITC Avant Garde" w:hAnsi="ITC Avant Garde" w:cs="Arial"/>
                      <w:sz w:val="16"/>
                      <w:szCs w:val="16"/>
                    </w:rPr>
                    <w:t>Identificación de impactos a la competencia</w:t>
                  </w:r>
                </w:p>
              </w:tc>
              <w:tc>
                <w:tcPr>
                  <w:tcW w:w="1655" w:type="dxa"/>
                  <w:vAlign w:val="center"/>
                </w:tcPr>
                <w:p w14:paraId="1CF0C38C"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6"/>
                      <w:szCs w:val="16"/>
                    </w:rPr>
                  </w:pPr>
                  <w:r w:rsidRPr="00741239">
                    <w:rPr>
                      <w:rFonts w:ascii="ITC Avant Garde" w:hAnsi="ITC Avant Garde" w:cs="Arial"/>
                      <w:bCs/>
                      <w:sz w:val="16"/>
                      <w:szCs w:val="16"/>
                      <w:shd w:val="clear" w:color="auto" w:fill="FFFFFF"/>
                    </w:rPr>
                    <w:t>Evaluación de la propuesta</w:t>
                  </w:r>
                </w:p>
              </w:tc>
              <w:tc>
                <w:tcPr>
                  <w:tcW w:w="1655" w:type="dxa"/>
                  <w:vAlign w:val="center"/>
                </w:tcPr>
                <w:p w14:paraId="5B8A954B"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Arial"/>
                      <w:bCs/>
                      <w:sz w:val="16"/>
                      <w:szCs w:val="16"/>
                      <w:shd w:val="clear" w:color="auto" w:fill="FFFFFF"/>
                    </w:rPr>
                  </w:pPr>
                  <w:r w:rsidRPr="00741239">
                    <w:rPr>
                      <w:rFonts w:ascii="ITC Avant Garde" w:hAnsi="ITC Avant Garde" w:cs="Arial"/>
                      <w:bCs/>
                      <w:sz w:val="16"/>
                      <w:szCs w:val="16"/>
                      <w:shd w:val="clear" w:color="auto" w:fill="FFFFFF"/>
                    </w:rPr>
                    <w:t>Consulta pública de la propuesta de regulación o de asuntos relacionados con la misma</w:t>
                  </w:r>
                </w:p>
              </w:tc>
            </w:tr>
            <w:tr w:rsidR="00792D3D" w:rsidRPr="00741239" w14:paraId="653A6EF3" w14:textId="77777777" w:rsidTr="00792D3D">
              <w:trPr>
                <w:trHeight w:val="34"/>
                <w:jc w:val="center"/>
              </w:trPr>
              <w:tc>
                <w:tcPr>
                  <w:tcW w:w="1755" w:type="dxa"/>
                  <w:vAlign w:val="center"/>
                </w:tcPr>
                <w:p w14:paraId="63C7D61B"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6"/>
                      <w:szCs w:val="16"/>
                    </w:rPr>
                  </w:pPr>
                  <w:r w:rsidRPr="00741239">
                    <w:rPr>
                      <w:rFonts w:ascii="ITC Avant Garde" w:hAnsi="ITC Avant Garde"/>
                      <w:sz w:val="16"/>
                      <w:szCs w:val="16"/>
                    </w:rPr>
                    <w:t>Consulta pública</w:t>
                  </w:r>
                </w:p>
              </w:tc>
              <w:tc>
                <w:tcPr>
                  <w:tcW w:w="1930" w:type="dxa"/>
                  <w:vAlign w:val="center"/>
                </w:tcPr>
                <w:p w14:paraId="046DC19F"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6"/>
                      <w:szCs w:val="16"/>
                    </w:rPr>
                  </w:pPr>
                  <w:r w:rsidRPr="00741239">
                    <w:rPr>
                      <w:rFonts w:ascii="ITC Avant Garde" w:hAnsi="ITC Avant Garde" w:cs="Arial"/>
                      <w:sz w:val="16"/>
                      <w:szCs w:val="16"/>
                    </w:rPr>
                    <w:t xml:space="preserve">Evaluación de impactos y determinación de la mejor opción </w:t>
                  </w:r>
                </w:p>
              </w:tc>
              <w:tc>
                <w:tcPr>
                  <w:tcW w:w="1655" w:type="dxa"/>
                  <w:vAlign w:val="center"/>
                </w:tcPr>
                <w:p w14:paraId="01A9B540" w14:textId="77777777" w:rsidR="00792D3D" w:rsidRPr="00741239" w:rsidRDefault="00792D3D" w:rsidP="00792D3D">
                  <w:pPr>
                    <w:shd w:val="clear" w:color="auto" w:fill="FFFFFF"/>
                    <w:rPr>
                      <w:rFonts w:ascii="ITC Avant Garde" w:hAnsi="ITC Avant Garde" w:cs="Segoe Print"/>
                      <w:sz w:val="16"/>
                      <w:szCs w:val="16"/>
                    </w:rPr>
                  </w:pPr>
                  <w:r w:rsidRPr="00741239">
                    <w:rPr>
                      <w:rFonts w:ascii="ITC Avant Garde" w:eastAsia="Times New Roman" w:hAnsi="ITC Avant Garde" w:cs="Arial"/>
                      <w:bCs/>
                      <w:sz w:val="16"/>
                      <w:szCs w:val="16"/>
                      <w:lang w:eastAsia="es-MX"/>
                    </w:rPr>
                    <w:t>Consulta pública</w:t>
                  </w:r>
                </w:p>
              </w:tc>
              <w:tc>
                <w:tcPr>
                  <w:tcW w:w="1655" w:type="dxa"/>
                  <w:vAlign w:val="center"/>
                </w:tcPr>
                <w:p w14:paraId="669B0C79" w14:textId="77777777" w:rsidR="00792D3D" w:rsidRPr="00741239" w:rsidRDefault="00792D3D" w:rsidP="00792D3D">
                  <w:pPr>
                    <w:shd w:val="clear" w:color="auto" w:fill="FFFFFF"/>
                    <w:ind w:firstLine="288"/>
                    <w:rPr>
                      <w:rFonts w:ascii="ITC Avant Garde" w:eastAsia="Times New Roman" w:hAnsi="ITC Avant Garde" w:cs="Arial"/>
                      <w:bCs/>
                      <w:sz w:val="16"/>
                      <w:szCs w:val="16"/>
                      <w:lang w:eastAsia="es-MX"/>
                    </w:rPr>
                  </w:pPr>
                </w:p>
              </w:tc>
            </w:tr>
            <w:tr w:rsidR="00792D3D" w:rsidRPr="00741239" w14:paraId="3F164627" w14:textId="77777777" w:rsidTr="00792D3D">
              <w:trPr>
                <w:trHeight w:val="16"/>
                <w:jc w:val="center"/>
              </w:trPr>
              <w:tc>
                <w:tcPr>
                  <w:tcW w:w="1755" w:type="dxa"/>
                  <w:vAlign w:val="center"/>
                </w:tcPr>
                <w:p w14:paraId="0DBF4249"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6"/>
                      <w:szCs w:val="16"/>
                    </w:rPr>
                  </w:pPr>
                </w:p>
              </w:tc>
              <w:tc>
                <w:tcPr>
                  <w:tcW w:w="1930" w:type="dxa"/>
                  <w:vAlign w:val="center"/>
                </w:tcPr>
                <w:p w14:paraId="7D5EB478"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6"/>
                      <w:szCs w:val="16"/>
                    </w:rPr>
                  </w:pPr>
                  <w:r w:rsidRPr="00741239">
                    <w:rPr>
                      <w:rFonts w:ascii="ITC Avant Garde" w:hAnsi="ITC Avant Garde"/>
                      <w:sz w:val="16"/>
                      <w:szCs w:val="16"/>
                    </w:rPr>
                    <w:t>Consulta pública</w:t>
                  </w:r>
                </w:p>
              </w:tc>
              <w:tc>
                <w:tcPr>
                  <w:tcW w:w="1655" w:type="dxa"/>
                  <w:vAlign w:val="center"/>
                </w:tcPr>
                <w:p w14:paraId="353E6A83"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6"/>
                      <w:szCs w:val="16"/>
                    </w:rPr>
                  </w:pPr>
                </w:p>
              </w:tc>
              <w:tc>
                <w:tcPr>
                  <w:tcW w:w="1655" w:type="dxa"/>
                  <w:vAlign w:val="center"/>
                </w:tcPr>
                <w:p w14:paraId="3688F470" w14:textId="77777777"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6"/>
                      <w:szCs w:val="16"/>
                    </w:rPr>
                  </w:pPr>
                </w:p>
              </w:tc>
            </w:tr>
          </w:tbl>
          <w:p w14:paraId="548E1B5C" w14:textId="537CBF0D"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i/>
                <w:sz w:val="16"/>
                <w:szCs w:val="16"/>
              </w:rPr>
            </w:pPr>
            <w:r w:rsidRPr="00741239">
              <w:rPr>
                <w:rFonts w:ascii="ITC Avant Garde" w:hAnsi="ITC Avant Garde" w:cs="Segoe Print"/>
                <w:i/>
                <w:sz w:val="16"/>
                <w:szCs w:val="16"/>
              </w:rPr>
              <w:t xml:space="preserve">Fuente: </w:t>
            </w:r>
            <w:r w:rsidR="005E6E22">
              <w:rPr>
                <w:rFonts w:ascii="ITC Avant Garde" w:hAnsi="ITC Avant Garde" w:cs="Segoe Print"/>
                <w:i/>
                <w:sz w:val="16"/>
                <w:szCs w:val="16"/>
              </w:rPr>
              <w:t>de elaboración propia.</w:t>
            </w:r>
          </w:p>
          <w:p w14:paraId="6ABC866A" w14:textId="77777777" w:rsidR="00792D3D" w:rsidRPr="00741239" w:rsidRDefault="00792D3D" w:rsidP="00792D3D">
            <w:pPr>
              <w:jc w:val="both"/>
              <w:rPr>
                <w:rFonts w:ascii="ITC Avant Garde" w:hAnsi="ITC Avant Garde"/>
                <w:sz w:val="20"/>
              </w:rPr>
            </w:pPr>
          </w:p>
          <w:p w14:paraId="6410C346" w14:textId="4EE7F31D" w:rsidR="00B57C64" w:rsidRPr="00741239" w:rsidRDefault="00B57C64" w:rsidP="00B57C64">
            <w:pPr>
              <w:jc w:val="both"/>
              <w:rPr>
                <w:rFonts w:ascii="ITC Avant Garde" w:hAnsi="ITC Avant Garde"/>
                <w:sz w:val="20"/>
              </w:rPr>
            </w:pPr>
            <w:r w:rsidRPr="00741239">
              <w:rPr>
                <w:rFonts w:ascii="ITC Avant Garde" w:hAnsi="ITC Avant Garde"/>
                <w:sz w:val="20"/>
              </w:rPr>
              <w:t xml:space="preserve">Asimismo, se estudió particularmente el caso de la </w:t>
            </w:r>
            <w:r w:rsidRPr="00741239">
              <w:rPr>
                <w:rFonts w:ascii="ITC Avant Garde" w:hAnsi="ITC Avant Garde"/>
                <w:i/>
                <w:sz w:val="20"/>
              </w:rPr>
              <w:t>Office of Information and Regulatory Affairs</w:t>
            </w:r>
            <w:r w:rsidRPr="00741239">
              <w:rPr>
                <w:rFonts w:ascii="ITC Avant Garde" w:hAnsi="ITC Avant Garde"/>
                <w:sz w:val="20"/>
              </w:rPr>
              <w:t xml:space="preserve"> de </w:t>
            </w:r>
            <w:r w:rsidR="005E6E22">
              <w:rPr>
                <w:rFonts w:ascii="ITC Avant Garde" w:hAnsi="ITC Avant Garde"/>
                <w:sz w:val="20"/>
              </w:rPr>
              <w:t xml:space="preserve">los </w:t>
            </w:r>
            <w:r w:rsidRPr="00741239">
              <w:rPr>
                <w:rFonts w:ascii="ITC Avant Garde" w:hAnsi="ITC Avant Garde"/>
                <w:sz w:val="20"/>
              </w:rPr>
              <w:t xml:space="preserve">Estados Unidos de América, la cual, de acuerdo con la </w:t>
            </w:r>
            <w:r w:rsidRPr="00741239">
              <w:rPr>
                <w:rFonts w:ascii="ITC Avant Garde" w:hAnsi="ITC Avant Garde"/>
                <w:i/>
                <w:sz w:val="20"/>
              </w:rPr>
              <w:t>Executive Order 12866</w:t>
            </w:r>
            <w:r w:rsidR="003F1E6B" w:rsidRPr="00741239">
              <w:rPr>
                <w:rFonts w:ascii="ITC Avant Garde" w:hAnsi="ITC Avant Garde"/>
                <w:i/>
                <w:sz w:val="20"/>
              </w:rPr>
              <w:t xml:space="preserve"> </w:t>
            </w:r>
            <w:r w:rsidR="003523C5" w:rsidRPr="00741239">
              <w:rPr>
                <w:rFonts w:ascii="ITC Avant Garde" w:hAnsi="ITC Avant Garde"/>
                <w:sz w:val="20"/>
              </w:rPr>
              <w:t>[</w:t>
            </w:r>
            <w:r w:rsidR="0052480F">
              <w:rPr>
                <w:rFonts w:ascii="ITC Avant Garde" w:hAnsi="ITC Avant Garde"/>
                <w:sz w:val="20"/>
              </w:rPr>
              <w:t>1</w:t>
            </w:r>
            <w:r w:rsidR="002936D3">
              <w:rPr>
                <w:rFonts w:ascii="ITC Avant Garde" w:hAnsi="ITC Avant Garde"/>
                <w:sz w:val="20"/>
              </w:rPr>
              <w:t>0</w:t>
            </w:r>
            <w:r w:rsidR="003F1E6B" w:rsidRPr="00741239">
              <w:rPr>
                <w:rFonts w:ascii="ITC Avant Garde" w:hAnsi="ITC Avant Garde"/>
                <w:sz w:val="20"/>
              </w:rPr>
              <w:t>]</w:t>
            </w:r>
            <w:r w:rsidRPr="00741239">
              <w:rPr>
                <w:rFonts w:ascii="ITC Avant Garde" w:hAnsi="ITC Avant Garde"/>
                <w:sz w:val="20"/>
              </w:rPr>
              <w:t>, requiere para las regulaciones catalogadas como “econó</w:t>
            </w:r>
            <w:r w:rsidR="00654894" w:rsidRPr="00741239">
              <w:rPr>
                <w:rFonts w:ascii="ITC Avant Garde" w:hAnsi="ITC Avant Garde"/>
                <w:sz w:val="20"/>
              </w:rPr>
              <w:t>micamente significativas</w:t>
            </w:r>
            <w:r w:rsidRPr="00741239">
              <w:rPr>
                <w:rFonts w:ascii="ITC Avant Garde" w:hAnsi="ITC Avant Garde"/>
                <w:sz w:val="20"/>
              </w:rPr>
              <w:t>” un</w:t>
            </w:r>
            <w:r w:rsidR="007D5C40">
              <w:rPr>
                <w:rFonts w:ascii="ITC Avant Garde" w:hAnsi="ITC Avant Garde"/>
                <w:sz w:val="20"/>
              </w:rPr>
              <w:t>a</w:t>
            </w:r>
            <w:r w:rsidRPr="00741239">
              <w:rPr>
                <w:rFonts w:ascii="ITC Avant Garde" w:hAnsi="ITC Avant Garde"/>
                <w:sz w:val="20"/>
              </w:rPr>
              <w:t xml:space="preserve"> </w:t>
            </w:r>
            <w:r w:rsidR="00430E1A">
              <w:rPr>
                <w:rFonts w:ascii="ITC Avant Garde" w:hAnsi="ITC Avant Garde"/>
                <w:sz w:val="20"/>
              </w:rPr>
              <w:t>evaluación</w:t>
            </w:r>
            <w:r w:rsidRPr="00741239">
              <w:rPr>
                <w:rFonts w:ascii="ITC Avant Garde" w:hAnsi="ITC Avant Garde"/>
                <w:sz w:val="20"/>
              </w:rPr>
              <w:t xml:space="preserve"> de impacto regulatorio de mayor profundidad que aqu</w:t>
            </w:r>
            <w:r w:rsidR="007D5C40">
              <w:rPr>
                <w:rFonts w:ascii="ITC Avant Garde" w:hAnsi="ITC Avant Garde"/>
                <w:sz w:val="20"/>
              </w:rPr>
              <w:t>e</w:t>
            </w:r>
            <w:r w:rsidRPr="00741239">
              <w:rPr>
                <w:rFonts w:ascii="ITC Avant Garde" w:hAnsi="ITC Avant Garde"/>
                <w:sz w:val="20"/>
              </w:rPr>
              <w:t>l</w:t>
            </w:r>
            <w:r w:rsidR="007D5C40">
              <w:rPr>
                <w:rFonts w:ascii="ITC Avant Garde" w:hAnsi="ITC Avant Garde"/>
                <w:sz w:val="20"/>
              </w:rPr>
              <w:t>la</w:t>
            </w:r>
            <w:r w:rsidRPr="00741239">
              <w:rPr>
                <w:rFonts w:ascii="ITC Avant Garde" w:hAnsi="ITC Avant Garde"/>
                <w:sz w:val="20"/>
              </w:rPr>
              <w:t xml:space="preserve"> requerid</w:t>
            </w:r>
            <w:r w:rsidR="007D5C40">
              <w:rPr>
                <w:rFonts w:ascii="ITC Avant Garde" w:hAnsi="ITC Avant Garde"/>
                <w:sz w:val="20"/>
              </w:rPr>
              <w:t>a</w:t>
            </w:r>
            <w:r w:rsidRPr="00741239">
              <w:rPr>
                <w:rFonts w:ascii="ITC Avant Garde" w:hAnsi="ITC Avant Garde"/>
                <w:sz w:val="20"/>
              </w:rPr>
              <w:t xml:space="preserve"> para los demás tipos de regulaciones. </w:t>
            </w:r>
          </w:p>
          <w:p w14:paraId="7220480B" w14:textId="77777777" w:rsidR="00B57C64" w:rsidRPr="00741239" w:rsidRDefault="00B57C64" w:rsidP="00B57C64">
            <w:pPr>
              <w:jc w:val="both"/>
              <w:rPr>
                <w:rFonts w:ascii="ITC Avant Garde" w:hAnsi="ITC Avant Garde"/>
                <w:sz w:val="20"/>
              </w:rPr>
            </w:pPr>
          </w:p>
          <w:p w14:paraId="5B78B240" w14:textId="77777777" w:rsidR="003F1E6B" w:rsidRPr="00741239" w:rsidRDefault="00B57C64" w:rsidP="003F1E6B">
            <w:pPr>
              <w:jc w:val="both"/>
              <w:rPr>
                <w:rFonts w:ascii="ITC Avant Garde" w:hAnsi="ITC Avant Garde"/>
                <w:sz w:val="20"/>
              </w:rPr>
            </w:pPr>
            <w:r w:rsidRPr="00741239">
              <w:rPr>
                <w:rFonts w:ascii="ITC Avant Garde" w:hAnsi="ITC Avant Garde"/>
                <w:sz w:val="20"/>
              </w:rPr>
              <w:t>Al respecto, este primer tipo de análisis</w:t>
            </w:r>
            <w:r w:rsidR="003F1E6B" w:rsidRPr="00741239">
              <w:rPr>
                <w:rFonts w:ascii="ITC Avant Garde" w:hAnsi="ITC Avant Garde"/>
                <w:sz w:val="20"/>
              </w:rPr>
              <w:t xml:space="preserve"> (i.e. el económicamente significativo)</w:t>
            </w:r>
            <w:r w:rsidRPr="00741239">
              <w:rPr>
                <w:rFonts w:ascii="ITC Avant Garde" w:hAnsi="ITC Avant Garde"/>
                <w:sz w:val="20"/>
              </w:rPr>
              <w:t xml:space="preserve"> debe considerar, </w:t>
            </w:r>
            <w:r w:rsidR="003F1E6B" w:rsidRPr="00741239">
              <w:rPr>
                <w:rFonts w:ascii="ITC Avant Garde" w:hAnsi="ITC Avant Garde"/>
                <w:sz w:val="20"/>
              </w:rPr>
              <w:t>de manera adicional a</w:t>
            </w:r>
            <w:r w:rsidRPr="00741239">
              <w:rPr>
                <w:rFonts w:ascii="ITC Avant Garde" w:hAnsi="ITC Avant Garde"/>
                <w:sz w:val="20"/>
              </w:rPr>
              <w:t xml:space="preserve"> </w:t>
            </w:r>
            <w:r w:rsidR="003F1E6B" w:rsidRPr="00741239">
              <w:rPr>
                <w:rFonts w:ascii="ITC Avant Garde" w:hAnsi="ITC Avant Garde"/>
                <w:sz w:val="20"/>
              </w:rPr>
              <w:t xml:space="preserve">la descripción de los objetivos, </w:t>
            </w:r>
            <w:r w:rsidR="00430E1A">
              <w:rPr>
                <w:rFonts w:ascii="ITC Avant Garde" w:hAnsi="ITC Avant Garde"/>
                <w:sz w:val="20"/>
              </w:rPr>
              <w:t xml:space="preserve">de </w:t>
            </w:r>
            <w:r w:rsidR="003F1E6B" w:rsidRPr="00741239">
              <w:rPr>
                <w:rFonts w:ascii="ITC Avant Garde" w:hAnsi="ITC Avant Garde"/>
                <w:sz w:val="20"/>
              </w:rPr>
              <w:t xml:space="preserve">la problemática y </w:t>
            </w:r>
            <w:r w:rsidR="00430E1A">
              <w:rPr>
                <w:rFonts w:ascii="ITC Avant Garde" w:hAnsi="ITC Avant Garde"/>
                <w:sz w:val="20"/>
              </w:rPr>
              <w:t xml:space="preserve">de </w:t>
            </w:r>
            <w:r w:rsidRPr="00741239">
              <w:rPr>
                <w:rFonts w:ascii="ITC Avant Garde" w:hAnsi="ITC Avant Garde"/>
                <w:sz w:val="20"/>
              </w:rPr>
              <w:t xml:space="preserve">los costos y beneficios esperados de la propuesta de regulación, </w:t>
            </w:r>
            <w:r w:rsidR="00430E1A">
              <w:rPr>
                <w:rFonts w:ascii="ITC Avant Garde" w:hAnsi="ITC Avant Garde"/>
                <w:sz w:val="20"/>
              </w:rPr>
              <w:t>un análisis sobre los</w:t>
            </w:r>
            <w:r w:rsidRPr="00741239">
              <w:rPr>
                <w:rFonts w:ascii="ITC Avant Garde" w:hAnsi="ITC Avant Garde"/>
                <w:sz w:val="20"/>
              </w:rPr>
              <w:t xml:space="preserve"> efectos al funcionamiento eficiente de la economía y los mercados privados, a la salud y seguridad, al medio ambiente y a la discriminación o sesgos, así como los costos y beneficios </w:t>
            </w:r>
            <w:r w:rsidR="003F1E6B" w:rsidRPr="00741239">
              <w:rPr>
                <w:rFonts w:ascii="ITC Avant Garde" w:hAnsi="ITC Avant Garde"/>
                <w:sz w:val="20"/>
              </w:rPr>
              <w:t>de las alternativas regulatorias y no regulatorias al anteproyecto de regulación.</w:t>
            </w:r>
          </w:p>
          <w:p w14:paraId="405B1C97" w14:textId="77777777" w:rsidR="003F1E6B" w:rsidRPr="00741239" w:rsidRDefault="003F1E6B" w:rsidP="003F1E6B">
            <w:pPr>
              <w:jc w:val="both"/>
              <w:rPr>
                <w:rFonts w:ascii="ITC Avant Garde" w:hAnsi="ITC Avant Garde"/>
                <w:sz w:val="20"/>
              </w:rPr>
            </w:pPr>
          </w:p>
          <w:p w14:paraId="02649072" w14:textId="76623DD9" w:rsidR="003F1E6B" w:rsidRPr="00741239" w:rsidRDefault="003F1E6B" w:rsidP="003F1E6B">
            <w:pPr>
              <w:jc w:val="both"/>
              <w:rPr>
                <w:rFonts w:ascii="ITC Avant Garde" w:hAnsi="ITC Avant Garde"/>
                <w:sz w:val="20"/>
              </w:rPr>
            </w:pPr>
            <w:r w:rsidRPr="00741239">
              <w:rPr>
                <w:rFonts w:ascii="ITC Avant Garde" w:hAnsi="ITC Avant Garde"/>
                <w:sz w:val="20"/>
              </w:rPr>
              <w:t xml:space="preserve">Por lo anterior, </w:t>
            </w:r>
            <w:r w:rsidR="005E6E22">
              <w:rPr>
                <w:rFonts w:ascii="ITC Avant Garde" w:hAnsi="ITC Avant Garde"/>
                <w:sz w:val="20"/>
              </w:rPr>
              <w:t>el Instituto</w:t>
            </w:r>
            <w:r w:rsidRPr="00741239">
              <w:rPr>
                <w:rFonts w:ascii="ITC Avant Garde" w:hAnsi="ITC Avant Garde"/>
                <w:sz w:val="20"/>
              </w:rPr>
              <w:t xml:space="preserve"> optó por integrar en el Anteproyecto una diferenciación de </w:t>
            </w:r>
            <w:r w:rsidR="00430E1A">
              <w:rPr>
                <w:rFonts w:ascii="ITC Avant Garde" w:hAnsi="ITC Avant Garde"/>
                <w:sz w:val="20"/>
              </w:rPr>
              <w:t>evaluación</w:t>
            </w:r>
            <w:r w:rsidRPr="00741239">
              <w:rPr>
                <w:rFonts w:ascii="ITC Avant Garde" w:hAnsi="ITC Avant Garde"/>
                <w:sz w:val="20"/>
              </w:rPr>
              <w:t xml:space="preserve"> de impacto en función de los efectos que tendrá la regulación propuesta, es decir, la aplicación de un Análisis de Nulo Impacto Regulatorio</w:t>
            </w:r>
            <w:r w:rsidR="006717DC">
              <w:rPr>
                <w:rFonts w:ascii="ITC Avant Garde" w:hAnsi="ITC Avant Garde"/>
                <w:sz w:val="20"/>
              </w:rPr>
              <w:t xml:space="preserve"> (en lo sucesivo, el “ANIR”)</w:t>
            </w:r>
            <w:r w:rsidRPr="00741239">
              <w:rPr>
                <w:rFonts w:ascii="ITC Avant Garde" w:hAnsi="ITC Avant Garde"/>
                <w:sz w:val="20"/>
              </w:rPr>
              <w:t xml:space="preserve"> para los anteproyectos que no contemplen costos de cumplimiento, y la aplicación de un Análisis de Impacto Regulatorio</w:t>
            </w:r>
            <w:r w:rsidR="006717DC">
              <w:rPr>
                <w:rFonts w:ascii="ITC Avant Garde" w:hAnsi="ITC Avant Garde"/>
                <w:sz w:val="20"/>
              </w:rPr>
              <w:t xml:space="preserve"> (en lo sucesivo, el “AIR”)</w:t>
            </w:r>
            <w:r w:rsidRPr="00741239">
              <w:rPr>
                <w:rFonts w:ascii="ITC Avant Garde" w:hAnsi="ITC Avant Garde"/>
                <w:sz w:val="20"/>
              </w:rPr>
              <w:t xml:space="preserve"> para la</w:t>
            </w:r>
            <w:r w:rsidR="00430E1A">
              <w:rPr>
                <w:rFonts w:ascii="ITC Avant Garde" w:hAnsi="ITC Avant Garde"/>
                <w:sz w:val="20"/>
              </w:rPr>
              <w:t>s propuestas regulatorias que sí</w:t>
            </w:r>
            <w:r w:rsidRPr="00741239">
              <w:rPr>
                <w:rFonts w:ascii="ITC Avant Garde" w:hAnsi="ITC Avant Garde"/>
                <w:sz w:val="20"/>
              </w:rPr>
              <w:t xml:space="preserve"> generen costos de cumplimiento.</w:t>
            </w:r>
          </w:p>
          <w:p w14:paraId="105FFAA7" w14:textId="77777777" w:rsidR="002936D3" w:rsidRPr="009B3A39" w:rsidRDefault="002936D3" w:rsidP="002936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sz w:val="16"/>
                <w:szCs w:val="16"/>
              </w:rPr>
            </w:pPr>
          </w:p>
          <w:p w14:paraId="7226B716" w14:textId="77777777" w:rsidR="002936D3" w:rsidRDefault="002936D3" w:rsidP="002936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Style w:val="Hipervnculo"/>
                <w:rFonts w:ascii="ITC Avant Garde" w:hAnsi="ITC Avant Garde"/>
                <w:sz w:val="16"/>
                <w:szCs w:val="16"/>
              </w:rPr>
            </w:pPr>
            <w:r>
              <w:rPr>
                <w:rFonts w:ascii="ITC Avant Garde" w:hAnsi="ITC Avant Garde"/>
                <w:sz w:val="16"/>
                <w:szCs w:val="16"/>
                <w:lang w:val="en-US"/>
              </w:rPr>
              <w:t>[5</w:t>
            </w:r>
            <w:r w:rsidRPr="00741239">
              <w:rPr>
                <w:rFonts w:ascii="ITC Avant Garde" w:hAnsi="ITC Avant Garde"/>
                <w:sz w:val="16"/>
                <w:szCs w:val="16"/>
                <w:lang w:val="en-US"/>
              </w:rPr>
              <w:t xml:space="preserve">] Gobierno de Escocia (2008). </w:t>
            </w:r>
            <w:r w:rsidRPr="00741239">
              <w:rPr>
                <w:rFonts w:ascii="ITC Avant Garde" w:hAnsi="ITC Avant Garde"/>
                <w:i/>
                <w:sz w:val="16"/>
                <w:szCs w:val="16"/>
                <w:lang w:val="en-US"/>
              </w:rPr>
              <w:t xml:space="preserve">Scottish Government: Consultation Good Practice Guidance. </w:t>
            </w:r>
            <w:r w:rsidRPr="00741239">
              <w:rPr>
                <w:rFonts w:ascii="ITC Avant Garde" w:hAnsi="ITC Avant Garde"/>
                <w:sz w:val="16"/>
                <w:szCs w:val="16"/>
              </w:rPr>
              <w:t>Escocia, Reino Unido</w:t>
            </w:r>
            <w:r w:rsidRPr="00741239">
              <w:rPr>
                <w:rFonts w:ascii="ITC Avant Garde" w:hAnsi="ITC Avant Garde"/>
                <w:i/>
                <w:sz w:val="16"/>
                <w:szCs w:val="16"/>
              </w:rPr>
              <w:t xml:space="preserve">. </w:t>
            </w:r>
            <w:r w:rsidRPr="00741239">
              <w:rPr>
                <w:rFonts w:ascii="ITC Avant Garde" w:hAnsi="ITC Avant Garde"/>
                <w:sz w:val="16"/>
                <w:szCs w:val="16"/>
              </w:rPr>
              <w:t xml:space="preserve">Recuperado de: </w:t>
            </w:r>
            <w:hyperlink r:id="rId11" w:history="1">
              <w:r w:rsidRPr="00741239">
                <w:rPr>
                  <w:rStyle w:val="Hipervnculo"/>
                  <w:rFonts w:ascii="ITC Avant Garde" w:hAnsi="ITC Avant Garde"/>
                  <w:sz w:val="16"/>
                  <w:szCs w:val="16"/>
                </w:rPr>
                <w:t>http://www.gov.scot/Resource/Doc/160377/0079069.pdf</w:t>
              </w:r>
            </w:hyperlink>
          </w:p>
          <w:p w14:paraId="524AB6EF" w14:textId="77777777" w:rsidR="002936D3" w:rsidRPr="00150D21" w:rsidRDefault="002936D3" w:rsidP="002936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sz w:val="16"/>
                <w:szCs w:val="16"/>
              </w:rPr>
            </w:pPr>
            <w:r w:rsidRPr="00150D21">
              <w:rPr>
                <w:rFonts w:ascii="ITC Avant Garde" w:hAnsi="ITC Avant Garde"/>
                <w:sz w:val="16"/>
                <w:szCs w:val="16"/>
              </w:rPr>
              <w:t xml:space="preserve">Gobierno de Inglaterra (2016) </w:t>
            </w:r>
            <w:r w:rsidRPr="00150D21">
              <w:rPr>
                <w:rFonts w:ascii="ITC Avant Garde" w:hAnsi="ITC Avant Garde"/>
                <w:i/>
                <w:sz w:val="16"/>
                <w:szCs w:val="16"/>
              </w:rPr>
              <w:t>UK Consultation Principles 2016</w:t>
            </w:r>
            <w:r w:rsidRPr="00150D21">
              <w:rPr>
                <w:rFonts w:ascii="ITC Avant Garde" w:hAnsi="ITC Avant Garde"/>
                <w:sz w:val="16"/>
                <w:szCs w:val="16"/>
              </w:rPr>
              <w:t>. Inglaterra, Reino Unido. Recuperado de:</w:t>
            </w:r>
          </w:p>
          <w:p w14:paraId="1758D70D" w14:textId="77777777" w:rsidR="002936D3" w:rsidRPr="00150D21" w:rsidRDefault="00BC29DE" w:rsidP="002936D3">
            <w:pPr>
              <w:pStyle w:val="Textonotapie"/>
              <w:rPr>
                <w:rStyle w:val="Hipervnculo"/>
                <w:rFonts w:ascii="ITC Avant Garde" w:hAnsi="ITC Avant Garde"/>
                <w:sz w:val="16"/>
                <w:szCs w:val="16"/>
              </w:rPr>
            </w:pPr>
            <w:hyperlink r:id="rId12" w:history="1">
              <w:r w:rsidR="002936D3" w:rsidRPr="00150D21">
                <w:rPr>
                  <w:rStyle w:val="Hipervnculo"/>
                  <w:rFonts w:ascii="ITC Avant Garde" w:hAnsi="ITC Avant Garde"/>
                  <w:sz w:val="16"/>
                  <w:szCs w:val="18"/>
                </w:rPr>
                <w:t>http://www.gov.scot/Resource/Doc/160377/0079069.pdf</w:t>
              </w:r>
            </w:hyperlink>
            <w:r w:rsidR="002936D3" w:rsidRPr="00150D21">
              <w:rPr>
                <w:rFonts w:ascii="ITC Avant Garde" w:hAnsi="ITC Avant Garde"/>
                <w:sz w:val="16"/>
                <w:szCs w:val="18"/>
              </w:rPr>
              <w:t xml:space="preserve"> </w:t>
            </w:r>
          </w:p>
          <w:p w14:paraId="463EDA99" w14:textId="77777777" w:rsidR="002936D3" w:rsidRPr="00741239" w:rsidRDefault="002936D3" w:rsidP="002936D3">
            <w:pPr>
              <w:pStyle w:val="Textonotapie"/>
              <w:rPr>
                <w:rFonts w:ascii="ITC Avant Garde" w:hAnsi="ITC Avant Garde"/>
                <w:sz w:val="16"/>
                <w:szCs w:val="16"/>
              </w:rPr>
            </w:pPr>
            <w:r w:rsidRPr="00741239">
              <w:rPr>
                <w:rStyle w:val="Hipervnculo"/>
                <w:rFonts w:ascii="ITC Avant Garde" w:hAnsi="ITC Avant Garde"/>
                <w:color w:val="auto"/>
                <w:sz w:val="16"/>
                <w:szCs w:val="16"/>
                <w:u w:val="none"/>
              </w:rPr>
              <w:lastRenderedPageBreak/>
              <w:t>[</w:t>
            </w:r>
            <w:r>
              <w:rPr>
                <w:rStyle w:val="Hipervnculo"/>
                <w:rFonts w:ascii="ITC Avant Garde" w:hAnsi="ITC Avant Garde"/>
                <w:color w:val="auto"/>
                <w:sz w:val="16"/>
                <w:szCs w:val="16"/>
                <w:u w:val="none"/>
              </w:rPr>
              <w:t>6</w:t>
            </w:r>
            <w:r w:rsidRPr="00741239">
              <w:rPr>
                <w:rStyle w:val="Hipervnculo"/>
                <w:rFonts w:ascii="ITC Avant Garde" w:hAnsi="ITC Avant Garde"/>
                <w:color w:val="auto"/>
                <w:sz w:val="16"/>
                <w:szCs w:val="16"/>
                <w:u w:val="none"/>
              </w:rPr>
              <w:t xml:space="preserve">] Gobierno del Reino Unido (2016). </w:t>
            </w:r>
            <w:r w:rsidRPr="00741239">
              <w:rPr>
                <w:rFonts w:ascii="ITC Avant Garde" w:hAnsi="ITC Avant Garde"/>
                <w:i/>
                <w:sz w:val="16"/>
                <w:szCs w:val="16"/>
              </w:rPr>
              <w:t xml:space="preserve">UK Consultation Principles 2016. </w:t>
            </w:r>
            <w:r w:rsidRPr="00741239">
              <w:rPr>
                <w:rFonts w:ascii="ITC Avant Garde" w:hAnsi="ITC Avant Garde"/>
                <w:sz w:val="16"/>
                <w:szCs w:val="16"/>
              </w:rPr>
              <w:t>Reino Unido.</w:t>
            </w:r>
            <w:r w:rsidRPr="00741239">
              <w:rPr>
                <w:rFonts w:ascii="ITC Avant Garde" w:hAnsi="ITC Avant Garde"/>
                <w:i/>
                <w:sz w:val="16"/>
                <w:szCs w:val="16"/>
              </w:rPr>
              <w:t xml:space="preserve"> </w:t>
            </w:r>
            <w:r w:rsidRPr="00741239">
              <w:rPr>
                <w:rFonts w:ascii="ITC Avant Garde" w:hAnsi="ITC Avant Garde"/>
                <w:sz w:val="16"/>
                <w:szCs w:val="16"/>
              </w:rPr>
              <w:t>Recuperado de</w:t>
            </w:r>
            <w:r>
              <w:rPr>
                <w:rFonts w:ascii="ITC Avant Garde" w:hAnsi="ITC Avant Garde"/>
                <w:sz w:val="16"/>
                <w:szCs w:val="16"/>
              </w:rPr>
              <w:t>:</w:t>
            </w:r>
          </w:p>
          <w:p w14:paraId="7455075B" w14:textId="77777777" w:rsidR="002936D3" w:rsidRPr="00741239" w:rsidRDefault="00BC29DE" w:rsidP="002936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sz w:val="18"/>
                <w:szCs w:val="18"/>
              </w:rPr>
            </w:pPr>
            <w:hyperlink r:id="rId13" w:history="1">
              <w:r w:rsidR="002936D3" w:rsidRPr="00741239">
                <w:rPr>
                  <w:rStyle w:val="Hipervnculo"/>
                  <w:rFonts w:ascii="ITC Avant Garde" w:hAnsi="ITC Avant Garde"/>
                  <w:sz w:val="16"/>
                  <w:szCs w:val="16"/>
                </w:rPr>
                <w:t>https://www.gov.uk/government/uploads/system/uploads/attachment_data/file/492132/20160111_Consultation_principles_final.pdf</w:t>
              </w:r>
            </w:hyperlink>
            <w:r w:rsidR="002936D3" w:rsidRPr="00741239">
              <w:rPr>
                <w:rFonts w:ascii="ITC Avant Garde" w:hAnsi="ITC Avant Garde"/>
                <w:sz w:val="18"/>
                <w:szCs w:val="18"/>
              </w:rPr>
              <w:t xml:space="preserve"> </w:t>
            </w:r>
          </w:p>
          <w:p w14:paraId="7D081DD9" w14:textId="2FE57255" w:rsidR="002936D3" w:rsidRPr="00741239" w:rsidRDefault="002936D3" w:rsidP="002936D3">
            <w:pPr>
              <w:jc w:val="both"/>
              <w:rPr>
                <w:rFonts w:ascii="ITC Avant Garde" w:hAnsi="ITC Avant Garde"/>
                <w:sz w:val="16"/>
              </w:rPr>
            </w:pPr>
            <w:r>
              <w:rPr>
                <w:rFonts w:ascii="ITC Avant Garde" w:hAnsi="ITC Avant Garde"/>
                <w:sz w:val="16"/>
              </w:rPr>
              <w:t>[7</w:t>
            </w:r>
            <w:r w:rsidRPr="00741239">
              <w:rPr>
                <w:rFonts w:ascii="ITC Avant Garde" w:hAnsi="ITC Avant Garde"/>
                <w:sz w:val="16"/>
              </w:rPr>
              <w:t xml:space="preserve">] Organización para la Cooperación y </w:t>
            </w:r>
            <w:r>
              <w:rPr>
                <w:rFonts w:ascii="ITC Avant Garde" w:hAnsi="ITC Avant Garde"/>
                <w:sz w:val="16"/>
              </w:rPr>
              <w:t xml:space="preserve">el </w:t>
            </w:r>
            <w:r w:rsidRPr="00741239">
              <w:rPr>
                <w:rFonts w:ascii="ITC Avant Garde" w:hAnsi="ITC Avant Garde"/>
                <w:sz w:val="16"/>
              </w:rPr>
              <w:t xml:space="preserve">Desarrollo Económicos (2008). </w:t>
            </w:r>
            <w:r w:rsidRPr="00741239">
              <w:rPr>
                <w:rFonts w:ascii="ITC Avant Garde" w:hAnsi="ITC Avant Garde"/>
                <w:i/>
                <w:sz w:val="16"/>
                <w:lang w:val="en-US"/>
              </w:rPr>
              <w:t xml:space="preserve">Building an Institutional Framework for Regulatory Impact Analysis (RIA): Guidance for Policy Makers. </w:t>
            </w:r>
            <w:r w:rsidRPr="00741239">
              <w:rPr>
                <w:rFonts w:ascii="ITC Avant Garde" w:hAnsi="ITC Avant Garde"/>
                <w:sz w:val="16"/>
              </w:rPr>
              <w:t>París, Francia. Recuperado de:</w:t>
            </w:r>
            <w:r w:rsidRPr="00741239">
              <w:rPr>
                <w:rFonts w:ascii="ITC Avant Garde" w:hAnsi="ITC Avant Garde"/>
                <w:i/>
                <w:sz w:val="16"/>
              </w:rPr>
              <w:t xml:space="preserve"> </w:t>
            </w:r>
          </w:p>
          <w:p w14:paraId="3B6E0E56" w14:textId="77777777" w:rsidR="002936D3" w:rsidRPr="00741239" w:rsidRDefault="00BC29DE" w:rsidP="002936D3">
            <w:pPr>
              <w:jc w:val="both"/>
              <w:rPr>
                <w:rFonts w:ascii="ITC Avant Garde" w:hAnsi="ITC Avant Garde"/>
                <w:sz w:val="16"/>
              </w:rPr>
            </w:pPr>
            <w:hyperlink r:id="rId14" w:history="1">
              <w:r w:rsidR="002936D3" w:rsidRPr="00741239">
                <w:rPr>
                  <w:rStyle w:val="Hipervnculo"/>
                  <w:rFonts w:ascii="ITC Avant Garde" w:hAnsi="ITC Avant Garde"/>
                  <w:sz w:val="16"/>
                </w:rPr>
                <w:t>http://www.oecd.org/gov/regulatory-policy/40984990.pdf</w:t>
              </w:r>
            </w:hyperlink>
            <w:r w:rsidR="002936D3" w:rsidRPr="00741239">
              <w:rPr>
                <w:rFonts w:ascii="ITC Avant Garde" w:hAnsi="ITC Avant Garde"/>
                <w:sz w:val="16"/>
              </w:rPr>
              <w:t xml:space="preserve"> </w:t>
            </w:r>
          </w:p>
          <w:p w14:paraId="0828C081" w14:textId="77777777" w:rsidR="002936D3" w:rsidRPr="00741239" w:rsidRDefault="002936D3" w:rsidP="002936D3">
            <w:pPr>
              <w:jc w:val="both"/>
              <w:rPr>
                <w:rFonts w:ascii="ITC Avant Garde" w:hAnsi="ITC Avant Garde"/>
                <w:sz w:val="16"/>
              </w:rPr>
            </w:pPr>
            <w:r>
              <w:rPr>
                <w:rFonts w:ascii="ITC Avant Garde" w:hAnsi="ITC Avant Garde"/>
                <w:sz w:val="16"/>
                <w:lang w:val="en-US"/>
              </w:rPr>
              <w:t>[8</w:t>
            </w:r>
            <w:r w:rsidRPr="00741239">
              <w:rPr>
                <w:rFonts w:ascii="ITC Avant Garde" w:hAnsi="ITC Avant Garde"/>
                <w:sz w:val="16"/>
                <w:lang w:val="en-US"/>
              </w:rPr>
              <w:t xml:space="preserve">] Ofcom (2005). </w:t>
            </w:r>
            <w:r w:rsidRPr="00741239">
              <w:rPr>
                <w:rFonts w:ascii="ITC Avant Garde" w:hAnsi="ITC Avant Garde"/>
                <w:i/>
                <w:sz w:val="16"/>
                <w:lang w:val="en-US"/>
              </w:rPr>
              <w:t>Better Policy Making. Ofcom’s approach to Impact Assessment.</w:t>
            </w:r>
            <w:r w:rsidRPr="00741239">
              <w:rPr>
                <w:rFonts w:ascii="ITC Avant Garde" w:hAnsi="ITC Avant Garde"/>
                <w:sz w:val="16"/>
                <w:lang w:val="en-US"/>
              </w:rPr>
              <w:t xml:space="preserve"> </w:t>
            </w:r>
            <w:r w:rsidRPr="00741239">
              <w:rPr>
                <w:rFonts w:ascii="ITC Avant Garde" w:hAnsi="ITC Avant Garde"/>
                <w:sz w:val="16"/>
              </w:rPr>
              <w:t>Reino Unido. Recuperado de:</w:t>
            </w:r>
          </w:p>
          <w:p w14:paraId="1E6DBE60" w14:textId="77777777" w:rsidR="002936D3" w:rsidRPr="00741239" w:rsidRDefault="00BC29DE" w:rsidP="002936D3">
            <w:pPr>
              <w:jc w:val="both"/>
              <w:rPr>
                <w:rFonts w:ascii="ITC Avant Garde" w:hAnsi="ITC Avant Garde"/>
                <w:sz w:val="16"/>
              </w:rPr>
            </w:pPr>
            <w:hyperlink r:id="rId15" w:history="1">
              <w:r w:rsidR="002936D3" w:rsidRPr="00741239">
                <w:rPr>
                  <w:rStyle w:val="Hipervnculo"/>
                  <w:rFonts w:ascii="ITC Avant Garde" w:hAnsi="ITC Avant Garde"/>
                  <w:sz w:val="16"/>
                </w:rPr>
                <w:t>http://stakeholders.ofcom.org.uk/binaries/consultations/better-policy-making/Better_Policy_Making.pdf</w:t>
              </w:r>
            </w:hyperlink>
            <w:r w:rsidR="002936D3" w:rsidRPr="00741239">
              <w:rPr>
                <w:rFonts w:ascii="ITC Avant Garde" w:hAnsi="ITC Avant Garde"/>
                <w:sz w:val="16"/>
              </w:rPr>
              <w:t xml:space="preserve"> </w:t>
            </w:r>
          </w:p>
          <w:p w14:paraId="732D347A" w14:textId="77777777" w:rsidR="002936D3" w:rsidRPr="00741239" w:rsidRDefault="002936D3" w:rsidP="002936D3">
            <w:pPr>
              <w:jc w:val="both"/>
              <w:rPr>
                <w:rFonts w:ascii="ITC Avant Garde" w:hAnsi="ITC Avant Garde"/>
                <w:sz w:val="16"/>
              </w:rPr>
            </w:pPr>
            <w:r>
              <w:rPr>
                <w:rFonts w:ascii="ITC Avant Garde" w:hAnsi="ITC Avant Garde"/>
                <w:sz w:val="16"/>
              </w:rPr>
              <w:t>[9</w:t>
            </w:r>
            <w:r w:rsidRPr="00741239">
              <w:rPr>
                <w:rFonts w:ascii="ITC Avant Garde" w:hAnsi="ITC Avant Garde"/>
                <w:sz w:val="16"/>
              </w:rPr>
              <w:t>] Comisión Federal de Mejora Regulatoria (2010). ACUERDO por el que se fijan plazos para que la Comisión Federal de Mejora Regulatoria resuelva sobre anteproyectos y se da a conocer el Manual de la Manifestación de Impacto Regulatorio. En Diario Oficial de la Federación. Recuperado de:</w:t>
            </w:r>
          </w:p>
          <w:p w14:paraId="284310BA" w14:textId="77777777" w:rsidR="002936D3" w:rsidRPr="00741239" w:rsidRDefault="00BC29DE" w:rsidP="002936D3">
            <w:pPr>
              <w:jc w:val="both"/>
              <w:rPr>
                <w:rFonts w:ascii="ITC Avant Garde" w:hAnsi="ITC Avant Garde"/>
                <w:sz w:val="16"/>
              </w:rPr>
            </w:pPr>
            <w:hyperlink r:id="rId16" w:history="1">
              <w:r w:rsidR="002936D3" w:rsidRPr="00741239">
                <w:rPr>
                  <w:rStyle w:val="Hipervnculo"/>
                  <w:rFonts w:ascii="ITC Avant Garde" w:hAnsi="ITC Avant Garde"/>
                  <w:sz w:val="16"/>
                </w:rPr>
                <w:t>http://dof.gob.mx/nota_detalle.php?codigo=5153094&amp;fecha=26/07/2010</w:t>
              </w:r>
            </w:hyperlink>
          </w:p>
          <w:p w14:paraId="6F09FF1B" w14:textId="23DFB5BF" w:rsidR="003F1E6B" w:rsidRPr="00741239" w:rsidRDefault="0052480F"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16"/>
                <w:szCs w:val="18"/>
              </w:rPr>
            </w:pPr>
            <w:r w:rsidRPr="0052480F">
              <w:rPr>
                <w:rFonts w:ascii="ITC Avant Garde" w:hAnsi="ITC Avant Garde"/>
                <w:sz w:val="16"/>
                <w:szCs w:val="16"/>
                <w:lang w:val="en-US"/>
              </w:rPr>
              <w:t>[1</w:t>
            </w:r>
            <w:r w:rsidR="002936D3">
              <w:rPr>
                <w:rFonts w:ascii="ITC Avant Garde" w:hAnsi="ITC Avant Garde"/>
                <w:sz w:val="16"/>
                <w:szCs w:val="16"/>
                <w:lang w:val="en-US"/>
              </w:rPr>
              <w:t>0</w:t>
            </w:r>
            <w:r w:rsidR="003F1E6B" w:rsidRPr="0052480F">
              <w:rPr>
                <w:rFonts w:ascii="ITC Avant Garde" w:hAnsi="ITC Avant Garde"/>
                <w:sz w:val="16"/>
                <w:szCs w:val="16"/>
                <w:lang w:val="en-US"/>
              </w:rPr>
              <w:t>]</w:t>
            </w:r>
            <w:r w:rsidR="003F1E6B" w:rsidRPr="00741239">
              <w:rPr>
                <w:rFonts w:ascii="ITC Avant Garde" w:hAnsi="ITC Avant Garde" w:cs="Segoe Print"/>
                <w:i/>
                <w:sz w:val="16"/>
                <w:szCs w:val="18"/>
                <w:lang w:val="en-US"/>
              </w:rPr>
              <w:t xml:space="preserve"> Jefferson, William</w:t>
            </w:r>
            <w:r w:rsidR="003F1E6B" w:rsidRPr="00741239">
              <w:rPr>
                <w:rFonts w:ascii="ITC Avant Garde" w:hAnsi="ITC Avant Garde" w:cs="Segoe Print"/>
                <w:sz w:val="16"/>
                <w:szCs w:val="18"/>
                <w:lang w:val="en-US"/>
              </w:rPr>
              <w:t xml:space="preserve"> (1993). </w:t>
            </w:r>
            <w:r w:rsidR="003F1E6B" w:rsidRPr="00741239">
              <w:rPr>
                <w:rFonts w:ascii="ITC Avant Garde" w:hAnsi="ITC Avant Garde" w:cs="Segoe Print"/>
                <w:i/>
                <w:sz w:val="16"/>
                <w:szCs w:val="18"/>
                <w:lang w:val="en-US"/>
              </w:rPr>
              <w:t>Executive Order 12866</w:t>
            </w:r>
            <w:r w:rsidR="003F1E6B" w:rsidRPr="00741239">
              <w:rPr>
                <w:rFonts w:ascii="ITC Avant Garde" w:hAnsi="ITC Avant Garde" w:cs="Segoe Print"/>
                <w:sz w:val="16"/>
                <w:szCs w:val="18"/>
                <w:lang w:val="en-US"/>
              </w:rPr>
              <w:t xml:space="preserve">. En </w:t>
            </w:r>
            <w:r w:rsidR="003F1E6B" w:rsidRPr="00741239">
              <w:rPr>
                <w:rFonts w:ascii="ITC Avant Garde" w:hAnsi="ITC Avant Garde" w:cs="Segoe Print"/>
                <w:i/>
                <w:sz w:val="16"/>
                <w:szCs w:val="18"/>
                <w:lang w:val="en-US"/>
              </w:rPr>
              <w:t>Federal Register</w:t>
            </w:r>
            <w:r w:rsidR="003F1E6B" w:rsidRPr="00741239">
              <w:rPr>
                <w:rFonts w:ascii="ITC Avant Garde" w:hAnsi="ITC Avant Garde" w:cs="Segoe Print"/>
                <w:sz w:val="16"/>
                <w:szCs w:val="18"/>
                <w:lang w:val="en-US"/>
              </w:rPr>
              <w:t xml:space="preserve">. </w:t>
            </w:r>
            <w:r w:rsidR="003F1E6B" w:rsidRPr="00741239">
              <w:rPr>
                <w:rFonts w:ascii="ITC Avant Garde" w:hAnsi="ITC Avant Garde" w:cs="Segoe Print"/>
                <w:sz w:val="16"/>
                <w:szCs w:val="18"/>
              </w:rPr>
              <w:t>Estados Unidos de América. Recuperado de:</w:t>
            </w:r>
          </w:p>
          <w:p w14:paraId="772655C0" w14:textId="77777777" w:rsidR="003F1E6B" w:rsidRDefault="00BC29DE" w:rsidP="003523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Style w:val="Hipervnculo"/>
                <w:rFonts w:ascii="ITC Avant Garde" w:hAnsi="ITC Avant Garde" w:cs="Segoe Print"/>
                <w:sz w:val="16"/>
                <w:szCs w:val="18"/>
              </w:rPr>
            </w:pPr>
            <w:hyperlink r:id="rId17" w:history="1">
              <w:r w:rsidR="003F1E6B" w:rsidRPr="00741239">
                <w:rPr>
                  <w:rStyle w:val="Hipervnculo"/>
                  <w:rFonts w:ascii="ITC Avant Garde" w:hAnsi="ITC Avant Garde" w:cs="Segoe Print"/>
                  <w:sz w:val="16"/>
                  <w:szCs w:val="18"/>
                </w:rPr>
                <w:t>https://www.whitehouse.gov/sites/default/files/omb/inforeg/eo12866/eo12866_10041993.pdf</w:t>
              </w:r>
            </w:hyperlink>
          </w:p>
          <w:p w14:paraId="6D8C97DB" w14:textId="77777777" w:rsidR="0005284C" w:rsidRPr="00741239" w:rsidRDefault="0005284C" w:rsidP="003523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sz w:val="20"/>
              </w:rPr>
            </w:pPr>
          </w:p>
        </w:tc>
      </w:tr>
    </w:tbl>
    <w:p w14:paraId="3DC41CD5" w14:textId="77777777" w:rsidR="001932FC" w:rsidRDefault="001932FC" w:rsidP="001932FC">
      <w:pPr>
        <w:jc w:val="both"/>
        <w:rPr>
          <w:rFonts w:ascii="ITC Avant Garde" w:hAnsi="ITC Avant Garde"/>
        </w:rPr>
      </w:pPr>
    </w:p>
    <w:p w14:paraId="2792E3A8" w14:textId="77777777" w:rsidR="001932FC" w:rsidRPr="00741239" w:rsidRDefault="001932FC" w:rsidP="003F05E7">
      <w:pPr>
        <w:shd w:val="clear" w:color="auto" w:fill="A8D08D" w:themeFill="accent6" w:themeFillTint="99"/>
        <w:tabs>
          <w:tab w:val="center" w:pos="4419"/>
        </w:tabs>
        <w:jc w:val="both"/>
        <w:rPr>
          <w:rFonts w:ascii="ITC Avant Garde" w:hAnsi="ITC Avant Garde"/>
          <w:b/>
        </w:rPr>
      </w:pPr>
      <w:r w:rsidRPr="00741239">
        <w:rPr>
          <w:rFonts w:ascii="ITC Avant Garde" w:hAnsi="ITC Avant Garde"/>
          <w:b/>
        </w:rPr>
        <w:t>III. IMPACTO DE LA REGULACIÓN.</w:t>
      </w:r>
      <w:r w:rsidR="003F05E7" w:rsidRPr="00741239">
        <w:rPr>
          <w:rFonts w:ascii="ITC Avant Garde" w:hAnsi="ITC Avant Garde"/>
          <w:b/>
        </w:rPr>
        <w:tab/>
      </w:r>
    </w:p>
    <w:tbl>
      <w:tblPr>
        <w:tblStyle w:val="Tablaconcuadrcula"/>
        <w:tblW w:w="0" w:type="auto"/>
        <w:tblLook w:val="04A0" w:firstRow="1" w:lastRow="0" w:firstColumn="1" w:lastColumn="0" w:noHBand="0" w:noVBand="1"/>
      </w:tblPr>
      <w:tblGrid>
        <w:gridCol w:w="8828"/>
      </w:tblGrid>
      <w:tr w:rsidR="003039BF" w:rsidRPr="00741239" w14:paraId="61A07FB4" w14:textId="77777777" w:rsidTr="003039BF">
        <w:tc>
          <w:tcPr>
            <w:tcW w:w="8828" w:type="dxa"/>
          </w:tcPr>
          <w:p w14:paraId="49347A6C" w14:textId="77777777" w:rsidR="003039BF" w:rsidRDefault="003039BF" w:rsidP="001932FC">
            <w:pPr>
              <w:jc w:val="both"/>
              <w:rPr>
                <w:rFonts w:ascii="ITC Avant Garde" w:hAnsi="ITC Avant Garde"/>
                <w:b/>
                <w:sz w:val="20"/>
              </w:rPr>
            </w:pPr>
            <w:r w:rsidRPr="00741239">
              <w:rPr>
                <w:rFonts w:ascii="ITC Avant Garde" w:hAnsi="ITC Avant Garde"/>
                <w:b/>
                <w:sz w:val="20"/>
              </w:rPr>
              <w:t>7.- ¿El anteproyecto de regulación propuesto contiene disposiciones en materia de salud humana, animal o vegetal, seguridad, trabajo, medio ambiente o protección a los consumidores?:</w:t>
            </w:r>
          </w:p>
          <w:p w14:paraId="7D496BA1" w14:textId="77777777" w:rsidR="00741239" w:rsidRDefault="00741239" w:rsidP="001932FC">
            <w:pPr>
              <w:jc w:val="both"/>
              <w:rPr>
                <w:rFonts w:ascii="ITC Avant Garde" w:hAnsi="ITC Avant Garde"/>
                <w:b/>
                <w:sz w:val="20"/>
              </w:rPr>
            </w:pPr>
          </w:p>
          <w:p w14:paraId="31EBA5F1" w14:textId="77777777" w:rsidR="003039BF" w:rsidRDefault="00741239" w:rsidP="00741239">
            <w:pPr>
              <w:jc w:val="both"/>
              <w:rPr>
                <w:rFonts w:ascii="ITC Avant Garde" w:hAnsi="ITC Avant Garde"/>
                <w:sz w:val="20"/>
              </w:rPr>
            </w:pPr>
            <w:r>
              <w:rPr>
                <w:rFonts w:ascii="ITC Avant Garde" w:hAnsi="ITC Avant Garde"/>
                <w:sz w:val="20"/>
              </w:rPr>
              <w:t>El Anteproyecto no contiene disposición alguna en materia de salud humana, animal o vegetal,</w:t>
            </w:r>
            <w:r>
              <w:t xml:space="preserve"> </w:t>
            </w:r>
            <w:r w:rsidRPr="00741239">
              <w:rPr>
                <w:rFonts w:ascii="ITC Avant Garde" w:hAnsi="ITC Avant Garde"/>
                <w:sz w:val="20"/>
              </w:rPr>
              <w:t>seguridad, trabajo, medio ambiente o protección a los consumidores</w:t>
            </w:r>
            <w:r>
              <w:rPr>
                <w:rFonts w:ascii="ITC Avant Garde" w:hAnsi="ITC Avant Garde"/>
                <w:sz w:val="20"/>
              </w:rPr>
              <w:t>. Sin embargo, el Anteproyecto, al establecer el mecanismo por el cual los interesados podrán participar en los procesos de consulta pública del Instituto y los plazos mínimos de éstas, está promoviendo un mayor grado de participación de la industria, los usuarios y las audiencias en los procesos de elaboración de políticas públicas del Instituto, y por tanto, posibilitando que las disposiciones de las propuestas regulatorias estén sujetas a modificaciones, en función de proteger los intereses de la industrias, los usuarios y las audiencias.</w:t>
            </w:r>
          </w:p>
          <w:p w14:paraId="04B2FCFF" w14:textId="77777777" w:rsidR="005E6E22" w:rsidRPr="00741239" w:rsidRDefault="005E6E22" w:rsidP="00741239">
            <w:pPr>
              <w:jc w:val="both"/>
              <w:rPr>
                <w:rFonts w:ascii="ITC Avant Garde" w:hAnsi="ITC Avant Garde"/>
              </w:rPr>
            </w:pPr>
          </w:p>
        </w:tc>
      </w:tr>
    </w:tbl>
    <w:p w14:paraId="654FF7A7" w14:textId="77777777" w:rsidR="001932FC" w:rsidRPr="00741239"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039BF" w:rsidRPr="00741239" w14:paraId="7859116D" w14:textId="77777777" w:rsidTr="003039BF">
        <w:tc>
          <w:tcPr>
            <w:tcW w:w="8828" w:type="dxa"/>
          </w:tcPr>
          <w:p w14:paraId="47DCA4A6" w14:textId="77777777" w:rsidR="003039BF" w:rsidRPr="00D00E7E" w:rsidRDefault="003039BF" w:rsidP="001932FC">
            <w:pPr>
              <w:jc w:val="both"/>
              <w:rPr>
                <w:rFonts w:ascii="ITC Avant Garde" w:hAnsi="ITC Avant Garde"/>
                <w:b/>
                <w:sz w:val="20"/>
              </w:rPr>
            </w:pPr>
            <w:r w:rsidRPr="00D00E7E">
              <w:rPr>
                <w:rFonts w:ascii="ITC Avant Garde" w:hAnsi="ITC Avant Garde"/>
                <w:b/>
                <w:sz w:val="20"/>
              </w:rPr>
              <w:t>8.- ¿El anteproyecto de regulación propuesto creará, modificará o eliminará trámites a su entrada en vigor?:</w:t>
            </w:r>
          </w:p>
          <w:p w14:paraId="76A54C1E" w14:textId="77777777" w:rsidR="003039BF" w:rsidRPr="00741239" w:rsidRDefault="003039BF" w:rsidP="001932FC">
            <w:pPr>
              <w:jc w:val="both"/>
              <w:rPr>
                <w:rFonts w:ascii="ITC Avant Garde" w:hAnsi="ITC Avant Garde"/>
                <w:sz w:val="20"/>
              </w:rPr>
            </w:pPr>
          </w:p>
          <w:p w14:paraId="3E66169B" w14:textId="07620AA0" w:rsidR="003039BF" w:rsidRPr="00741239" w:rsidRDefault="00D00E7E" w:rsidP="001932FC">
            <w:pPr>
              <w:jc w:val="both"/>
              <w:rPr>
                <w:rFonts w:ascii="ITC Avant Garde" w:hAnsi="ITC Avant Garde"/>
                <w:sz w:val="20"/>
                <w:szCs w:val="20"/>
              </w:rPr>
            </w:pPr>
            <w:r w:rsidRPr="00D00E7E">
              <w:rPr>
                <w:rFonts w:ascii="ITC Avant Garde" w:hAnsi="ITC Avant Garde"/>
                <w:b/>
                <w:sz w:val="20"/>
                <w:szCs w:val="20"/>
              </w:rPr>
              <w:t>Acción:</w:t>
            </w:r>
            <w:r>
              <w:rPr>
                <w:rFonts w:ascii="ITC Avant Garde" w:hAnsi="ITC Avant Garde"/>
                <w:sz w:val="20"/>
                <w:szCs w:val="20"/>
              </w:rPr>
              <w:t xml:space="preserve"> </w:t>
            </w:r>
            <w:r w:rsidR="005E6E22">
              <w:rPr>
                <w:rFonts w:ascii="ITC Avant Garde" w:hAnsi="ITC Avant Garde"/>
                <w:sz w:val="20"/>
                <w:szCs w:val="20"/>
              </w:rPr>
              <w:t>C</w:t>
            </w:r>
            <w:r>
              <w:rPr>
                <w:rFonts w:ascii="ITC Avant Garde" w:hAnsi="ITC Avant Garde"/>
                <w:sz w:val="20"/>
                <w:szCs w:val="20"/>
              </w:rPr>
              <w:t>reación.</w:t>
            </w:r>
          </w:p>
          <w:p w14:paraId="6D7E0DF3" w14:textId="09D47766" w:rsidR="003039BF" w:rsidRPr="00741239" w:rsidRDefault="003039BF" w:rsidP="001932FC">
            <w:pPr>
              <w:jc w:val="both"/>
              <w:rPr>
                <w:rFonts w:ascii="ITC Avant Garde" w:hAnsi="ITC Avant Garde"/>
                <w:sz w:val="20"/>
                <w:szCs w:val="20"/>
              </w:rPr>
            </w:pPr>
            <w:r w:rsidRPr="00D00E7E">
              <w:rPr>
                <w:rFonts w:ascii="ITC Avant Garde" w:hAnsi="ITC Avant Garde"/>
                <w:b/>
                <w:sz w:val="20"/>
                <w:szCs w:val="20"/>
              </w:rPr>
              <w:t>Nombre del trámite:</w:t>
            </w:r>
            <w:r w:rsidR="00D00E7E">
              <w:rPr>
                <w:rFonts w:ascii="ITC Avant Garde" w:hAnsi="ITC Avant Garde"/>
                <w:sz w:val="20"/>
                <w:szCs w:val="20"/>
              </w:rPr>
              <w:t xml:space="preserve"> </w:t>
            </w:r>
            <w:r w:rsidR="005E6E22">
              <w:rPr>
                <w:rFonts w:ascii="ITC Avant Garde" w:hAnsi="ITC Avant Garde"/>
                <w:sz w:val="20"/>
                <w:szCs w:val="20"/>
              </w:rPr>
              <w:t>R</w:t>
            </w:r>
            <w:r w:rsidR="000C25E4">
              <w:rPr>
                <w:rFonts w:ascii="ITC Avant Garde" w:hAnsi="ITC Avant Garde"/>
                <w:sz w:val="20"/>
                <w:szCs w:val="20"/>
              </w:rPr>
              <w:t>emisión de comentarios y aportaciones a propósito de los procesos de consulta pública que realiza el Instituto</w:t>
            </w:r>
            <w:r w:rsidR="00D00E7E">
              <w:rPr>
                <w:rFonts w:ascii="ITC Avant Garde" w:hAnsi="ITC Avant Garde"/>
                <w:sz w:val="20"/>
                <w:szCs w:val="20"/>
              </w:rPr>
              <w:t>.</w:t>
            </w:r>
          </w:p>
          <w:p w14:paraId="17EA14B9" w14:textId="7B908959" w:rsidR="005A40FB" w:rsidRPr="00741239" w:rsidRDefault="005A40FB" w:rsidP="001932FC">
            <w:pPr>
              <w:jc w:val="both"/>
              <w:rPr>
                <w:rFonts w:ascii="ITC Avant Garde" w:hAnsi="ITC Avant Garde"/>
                <w:sz w:val="20"/>
                <w:szCs w:val="20"/>
              </w:rPr>
            </w:pPr>
            <w:r w:rsidRPr="00D00E7E">
              <w:rPr>
                <w:rFonts w:ascii="ITC Avant Garde" w:hAnsi="ITC Avant Garde"/>
                <w:b/>
                <w:sz w:val="20"/>
                <w:szCs w:val="20"/>
              </w:rPr>
              <w:t>Artículo o apartado que da origen al trámite:</w:t>
            </w:r>
            <w:r w:rsidR="0084788B">
              <w:rPr>
                <w:rFonts w:ascii="ITC Avant Garde" w:hAnsi="ITC Avant Garde"/>
                <w:sz w:val="20"/>
                <w:szCs w:val="20"/>
              </w:rPr>
              <w:t xml:space="preserve"> </w:t>
            </w:r>
            <w:r w:rsidR="005E6E22">
              <w:rPr>
                <w:rFonts w:ascii="ITC Avant Garde" w:hAnsi="ITC Avant Garde"/>
                <w:sz w:val="20"/>
                <w:szCs w:val="20"/>
              </w:rPr>
              <w:t>L</w:t>
            </w:r>
            <w:r w:rsidR="000C25E4">
              <w:rPr>
                <w:rFonts w:ascii="ITC Avant Garde" w:hAnsi="ITC Avant Garde"/>
                <w:sz w:val="20"/>
                <w:szCs w:val="20"/>
              </w:rPr>
              <w:t>i</w:t>
            </w:r>
            <w:r w:rsidR="0084788B">
              <w:rPr>
                <w:rFonts w:ascii="ITC Avant Garde" w:hAnsi="ITC Avant Garde"/>
                <w:sz w:val="20"/>
                <w:szCs w:val="20"/>
              </w:rPr>
              <w:t xml:space="preserve">neamientos </w:t>
            </w:r>
            <w:r w:rsidR="000C25E4">
              <w:rPr>
                <w:rFonts w:ascii="ITC Avant Garde" w:hAnsi="ITC Avant Garde"/>
                <w:sz w:val="20"/>
                <w:szCs w:val="20"/>
              </w:rPr>
              <w:t>Q</w:t>
            </w:r>
            <w:r w:rsidR="0084788B">
              <w:rPr>
                <w:rFonts w:ascii="ITC Avant Garde" w:hAnsi="ITC Avant Garde"/>
                <w:sz w:val="20"/>
                <w:szCs w:val="20"/>
              </w:rPr>
              <w:t xml:space="preserve">uinto y </w:t>
            </w:r>
            <w:r w:rsidR="000C25E4">
              <w:rPr>
                <w:rFonts w:ascii="ITC Avant Garde" w:hAnsi="ITC Avant Garde"/>
                <w:sz w:val="20"/>
                <w:szCs w:val="20"/>
              </w:rPr>
              <w:t>O</w:t>
            </w:r>
            <w:r w:rsidR="0084788B">
              <w:rPr>
                <w:rFonts w:ascii="ITC Avant Garde" w:hAnsi="ITC Avant Garde"/>
                <w:sz w:val="20"/>
                <w:szCs w:val="20"/>
              </w:rPr>
              <w:t>ctavo del Anteproyecto.</w:t>
            </w:r>
          </w:p>
          <w:p w14:paraId="0A29B0FC" w14:textId="4A1A8AEB" w:rsidR="003039BF" w:rsidRPr="00741239" w:rsidRDefault="003039BF" w:rsidP="001932FC">
            <w:pPr>
              <w:jc w:val="both"/>
              <w:rPr>
                <w:rFonts w:ascii="ITC Avant Garde" w:hAnsi="ITC Avant Garde"/>
                <w:sz w:val="20"/>
                <w:szCs w:val="20"/>
              </w:rPr>
            </w:pPr>
            <w:r w:rsidRPr="00D00E7E">
              <w:rPr>
                <w:rFonts w:ascii="ITC Avant Garde" w:hAnsi="ITC Avant Garde"/>
                <w:b/>
                <w:sz w:val="20"/>
                <w:szCs w:val="20"/>
              </w:rPr>
              <w:t>Tipo:</w:t>
            </w:r>
            <w:r w:rsidR="005A40FB" w:rsidRPr="00741239">
              <w:rPr>
                <w:rFonts w:ascii="ITC Avant Garde" w:hAnsi="ITC Avant Garde"/>
                <w:sz w:val="20"/>
                <w:szCs w:val="20"/>
              </w:rPr>
              <w:t xml:space="preserve"> </w:t>
            </w:r>
            <w:r w:rsidR="005E6E22">
              <w:rPr>
                <w:rFonts w:ascii="ITC Avant Garde" w:hAnsi="ITC Avant Garde"/>
                <w:sz w:val="20"/>
                <w:szCs w:val="20"/>
              </w:rPr>
              <w:t>B</w:t>
            </w:r>
            <w:r w:rsidR="00D00E7E">
              <w:rPr>
                <w:rFonts w:ascii="ITC Avant Garde" w:hAnsi="ITC Avant Garde"/>
                <w:sz w:val="20"/>
                <w:szCs w:val="20"/>
              </w:rPr>
              <w:t>eneficio</w:t>
            </w:r>
            <w:r w:rsidR="005A40FB" w:rsidRPr="00741239">
              <w:rPr>
                <w:rFonts w:ascii="ITC Avant Garde" w:hAnsi="ITC Avant Garde"/>
                <w:sz w:val="20"/>
                <w:szCs w:val="20"/>
              </w:rPr>
              <w:t>.</w:t>
            </w:r>
          </w:p>
          <w:p w14:paraId="7C777ABA" w14:textId="017B79F8" w:rsidR="003039BF" w:rsidRPr="00741239" w:rsidRDefault="005A40FB" w:rsidP="001932FC">
            <w:pPr>
              <w:jc w:val="both"/>
              <w:rPr>
                <w:rFonts w:ascii="ITC Avant Garde" w:hAnsi="ITC Avant Garde"/>
                <w:sz w:val="20"/>
                <w:szCs w:val="20"/>
              </w:rPr>
            </w:pPr>
            <w:r w:rsidRPr="00D00E7E">
              <w:rPr>
                <w:rFonts w:ascii="ITC Avant Garde" w:hAnsi="ITC Avant Garde"/>
                <w:b/>
                <w:sz w:val="20"/>
                <w:szCs w:val="20"/>
              </w:rPr>
              <w:t>Vigencia:</w:t>
            </w:r>
            <w:r w:rsidR="00D00E7E">
              <w:rPr>
                <w:rFonts w:ascii="ITC Avant Garde" w:hAnsi="ITC Avant Garde"/>
                <w:sz w:val="20"/>
                <w:szCs w:val="20"/>
              </w:rPr>
              <w:t xml:space="preserve"> </w:t>
            </w:r>
            <w:r w:rsidR="005E6E22">
              <w:rPr>
                <w:rFonts w:ascii="ITC Avant Garde" w:hAnsi="ITC Avant Garde"/>
                <w:sz w:val="20"/>
                <w:szCs w:val="20"/>
              </w:rPr>
              <w:t>N</w:t>
            </w:r>
            <w:r w:rsidR="000C25E4">
              <w:rPr>
                <w:rFonts w:ascii="ITC Avant Garde" w:hAnsi="ITC Avant Garde"/>
                <w:sz w:val="20"/>
                <w:szCs w:val="20"/>
              </w:rPr>
              <w:t>o aplica</w:t>
            </w:r>
            <w:r w:rsidR="00D00E7E">
              <w:rPr>
                <w:rFonts w:ascii="ITC Avant Garde" w:hAnsi="ITC Avant Garde"/>
                <w:sz w:val="20"/>
                <w:szCs w:val="20"/>
              </w:rPr>
              <w:t>.</w:t>
            </w:r>
          </w:p>
          <w:p w14:paraId="0EAC20D8" w14:textId="7B552838" w:rsidR="003039BF" w:rsidRPr="00741239" w:rsidRDefault="003039BF" w:rsidP="001932FC">
            <w:pPr>
              <w:jc w:val="both"/>
              <w:rPr>
                <w:rFonts w:ascii="ITC Avant Garde" w:hAnsi="ITC Avant Garde"/>
                <w:sz w:val="20"/>
                <w:szCs w:val="20"/>
              </w:rPr>
            </w:pPr>
            <w:r w:rsidRPr="00D00E7E">
              <w:rPr>
                <w:rFonts w:ascii="ITC Avant Garde" w:hAnsi="ITC Avant Garde"/>
                <w:b/>
                <w:sz w:val="20"/>
                <w:szCs w:val="20"/>
              </w:rPr>
              <w:t>Medio de presentación:</w:t>
            </w:r>
            <w:r w:rsidR="00D00E7E">
              <w:rPr>
                <w:rFonts w:ascii="ITC Avant Garde" w:hAnsi="ITC Avant Garde"/>
                <w:sz w:val="20"/>
                <w:szCs w:val="20"/>
              </w:rPr>
              <w:t xml:space="preserve"> </w:t>
            </w:r>
            <w:r w:rsidR="005E6E22">
              <w:rPr>
                <w:rFonts w:ascii="ITC Avant Garde" w:hAnsi="ITC Avant Garde"/>
                <w:sz w:val="20"/>
                <w:szCs w:val="20"/>
              </w:rPr>
              <w:t>E</w:t>
            </w:r>
            <w:r w:rsidR="00D00E7E">
              <w:rPr>
                <w:rFonts w:ascii="ITC Avant Garde" w:hAnsi="ITC Avant Garde"/>
                <w:sz w:val="20"/>
                <w:szCs w:val="20"/>
              </w:rPr>
              <w:t>scrito libre</w:t>
            </w:r>
            <w:r w:rsidR="000C25E4">
              <w:rPr>
                <w:rFonts w:ascii="ITC Avant Garde" w:hAnsi="ITC Avant Garde"/>
                <w:sz w:val="20"/>
                <w:szCs w:val="20"/>
              </w:rPr>
              <w:t xml:space="preserve"> presentado </w:t>
            </w:r>
            <w:r w:rsidR="005E6E22">
              <w:rPr>
                <w:rFonts w:ascii="ITC Avant Garde" w:hAnsi="ITC Avant Garde"/>
                <w:sz w:val="20"/>
                <w:szCs w:val="20"/>
              </w:rPr>
              <w:t xml:space="preserve">en </w:t>
            </w:r>
            <w:r w:rsidR="000C25E4">
              <w:rPr>
                <w:rFonts w:ascii="ITC Avant Garde" w:hAnsi="ITC Avant Garde"/>
                <w:sz w:val="20"/>
                <w:szCs w:val="20"/>
              </w:rPr>
              <w:t xml:space="preserve">la Oficialía de Partes Común </w:t>
            </w:r>
            <w:r w:rsidR="005E6E22">
              <w:rPr>
                <w:rFonts w:ascii="ITC Avant Garde" w:hAnsi="ITC Avant Garde"/>
                <w:sz w:val="20"/>
                <w:szCs w:val="20"/>
              </w:rPr>
              <w:t xml:space="preserve">del Instituto </w:t>
            </w:r>
            <w:r w:rsidR="000C25E4">
              <w:rPr>
                <w:rFonts w:ascii="ITC Avant Garde" w:hAnsi="ITC Avant Garde"/>
                <w:sz w:val="20"/>
                <w:szCs w:val="20"/>
              </w:rPr>
              <w:t xml:space="preserve">o a través de </w:t>
            </w:r>
            <w:r w:rsidR="005E6E22">
              <w:rPr>
                <w:rFonts w:ascii="ITC Avant Garde" w:hAnsi="ITC Avant Garde"/>
                <w:sz w:val="20"/>
                <w:szCs w:val="20"/>
              </w:rPr>
              <w:t xml:space="preserve">la cuenta de </w:t>
            </w:r>
            <w:r w:rsidR="000C25E4">
              <w:rPr>
                <w:rFonts w:ascii="ITC Avant Garde" w:hAnsi="ITC Avant Garde"/>
                <w:sz w:val="20"/>
                <w:szCs w:val="20"/>
              </w:rPr>
              <w:t>correo electrónico que se habilite para tales efectos.</w:t>
            </w:r>
            <w:r w:rsidR="00D00E7E">
              <w:rPr>
                <w:rFonts w:ascii="ITC Avant Garde" w:hAnsi="ITC Avant Garde"/>
                <w:sz w:val="20"/>
                <w:szCs w:val="20"/>
              </w:rPr>
              <w:t xml:space="preserve"> </w:t>
            </w:r>
          </w:p>
          <w:p w14:paraId="7C74A7E7" w14:textId="77777777" w:rsidR="00D00E7E" w:rsidRDefault="003039BF" w:rsidP="001932FC">
            <w:pPr>
              <w:jc w:val="both"/>
              <w:rPr>
                <w:b/>
              </w:rPr>
            </w:pPr>
            <w:r w:rsidRPr="00D00E7E">
              <w:rPr>
                <w:rFonts w:ascii="ITC Avant Garde" w:hAnsi="ITC Avant Garde"/>
                <w:b/>
                <w:sz w:val="20"/>
                <w:szCs w:val="20"/>
              </w:rPr>
              <w:t>Requisitos:</w:t>
            </w:r>
            <w:r w:rsidR="00D00E7E" w:rsidRPr="00D00E7E">
              <w:rPr>
                <w:b/>
              </w:rPr>
              <w:t xml:space="preserve"> </w:t>
            </w:r>
          </w:p>
          <w:p w14:paraId="225A33EB" w14:textId="77777777" w:rsidR="00D00E7E" w:rsidRPr="00D00E7E" w:rsidRDefault="00D00E7E" w:rsidP="00D00E7E">
            <w:pPr>
              <w:pStyle w:val="Prrafodelista"/>
              <w:numPr>
                <w:ilvl w:val="0"/>
                <w:numId w:val="10"/>
              </w:numPr>
              <w:autoSpaceDE w:val="0"/>
              <w:autoSpaceDN w:val="0"/>
              <w:adjustRightInd w:val="0"/>
              <w:rPr>
                <w:rFonts w:ascii="Arial" w:hAnsi="Arial" w:cs="Arial"/>
                <w:color w:val="000000"/>
                <w:sz w:val="20"/>
                <w:szCs w:val="20"/>
              </w:rPr>
            </w:pPr>
            <w:r w:rsidRPr="00D00E7E">
              <w:rPr>
                <w:rFonts w:ascii="Arial" w:hAnsi="Arial" w:cs="Arial"/>
                <w:b/>
                <w:color w:val="000000"/>
                <w:sz w:val="20"/>
                <w:szCs w:val="20"/>
              </w:rPr>
              <w:t xml:space="preserve">De información: </w:t>
            </w:r>
          </w:p>
          <w:p w14:paraId="79868088" w14:textId="77777777" w:rsidR="00D00E7E" w:rsidRPr="004540F6" w:rsidRDefault="00D00E7E" w:rsidP="004540F6">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t>Nombre, denominación o razón social de quién o quiénes promuevan.</w:t>
            </w:r>
          </w:p>
          <w:p w14:paraId="37FDCA28" w14:textId="77777777" w:rsidR="00D00E7E" w:rsidRPr="004540F6" w:rsidRDefault="00D00E7E" w:rsidP="004540F6">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t>Nombre de su representante legal, en su caso.</w:t>
            </w:r>
          </w:p>
          <w:p w14:paraId="1E4137FA" w14:textId="77777777" w:rsidR="00D00E7E" w:rsidRPr="004540F6" w:rsidRDefault="00D00E7E" w:rsidP="004540F6">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lastRenderedPageBreak/>
              <w:t>Domicilio para recibir notificaciones.</w:t>
            </w:r>
          </w:p>
          <w:p w14:paraId="470D2452" w14:textId="77777777" w:rsidR="00D00E7E" w:rsidRPr="004540F6" w:rsidRDefault="00D00E7E" w:rsidP="004540F6">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t>Nombre de la persona o personas autorizadas para recibirlas.</w:t>
            </w:r>
          </w:p>
          <w:p w14:paraId="5E3747F6" w14:textId="77777777" w:rsidR="00D00E7E" w:rsidRPr="004540F6" w:rsidRDefault="00D00E7E" w:rsidP="004540F6">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t>Petición que se formula.</w:t>
            </w:r>
          </w:p>
          <w:p w14:paraId="09D090F9" w14:textId="77777777" w:rsidR="00D00E7E" w:rsidRPr="004540F6" w:rsidRDefault="00D00E7E" w:rsidP="004540F6">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t>Hechos o razones que dan motivo a la petición.</w:t>
            </w:r>
          </w:p>
          <w:p w14:paraId="21564373" w14:textId="77777777" w:rsidR="00D00E7E" w:rsidRPr="004540F6" w:rsidRDefault="00D00E7E" w:rsidP="004540F6">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t>Órgano administrativo al que se dirige.</w:t>
            </w:r>
          </w:p>
          <w:p w14:paraId="056665F4" w14:textId="77777777" w:rsidR="00D00E7E" w:rsidRPr="004540F6" w:rsidRDefault="00D00E7E" w:rsidP="004540F6">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t xml:space="preserve">Lugar y fecha de su emisión. </w:t>
            </w:r>
          </w:p>
          <w:p w14:paraId="4461E695" w14:textId="77777777" w:rsidR="00D00E7E" w:rsidRPr="00D00E7E" w:rsidRDefault="00D00E7E" w:rsidP="00F04D83">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t>Firmado del interesado o de su representante legal, o en su caso, huella digital.</w:t>
            </w:r>
          </w:p>
          <w:p w14:paraId="7AD7AAA8" w14:textId="505512FA" w:rsidR="003039BF" w:rsidRDefault="005E6E22" w:rsidP="00F04D83">
            <w:pPr>
              <w:pStyle w:val="Prrafodelista"/>
              <w:numPr>
                <w:ilvl w:val="1"/>
                <w:numId w:val="10"/>
              </w:numPr>
              <w:autoSpaceDE w:val="0"/>
              <w:autoSpaceDN w:val="0"/>
              <w:adjustRightInd w:val="0"/>
              <w:jc w:val="both"/>
              <w:rPr>
                <w:rFonts w:ascii="ITC Avant Garde" w:hAnsi="ITC Avant Garde"/>
                <w:sz w:val="20"/>
                <w:szCs w:val="20"/>
              </w:rPr>
            </w:pPr>
            <w:r>
              <w:rPr>
                <w:rFonts w:ascii="ITC Avant Garde" w:hAnsi="ITC Avant Garde"/>
                <w:sz w:val="20"/>
                <w:szCs w:val="20"/>
              </w:rPr>
              <w:t>En su caso, c</w:t>
            </w:r>
            <w:r w:rsidR="00D00E7E" w:rsidRPr="00D00E7E">
              <w:rPr>
                <w:rFonts w:ascii="ITC Avant Garde" w:hAnsi="ITC Avant Garde"/>
                <w:sz w:val="20"/>
                <w:szCs w:val="20"/>
              </w:rPr>
              <w:t>ualquier información que se estime conveniente conforme a las bases de participación que se publiciten en el Portal</w:t>
            </w:r>
            <w:r w:rsidR="0084788B">
              <w:rPr>
                <w:rFonts w:ascii="ITC Avant Garde" w:hAnsi="ITC Avant Garde"/>
                <w:sz w:val="20"/>
                <w:szCs w:val="20"/>
              </w:rPr>
              <w:t>.</w:t>
            </w:r>
          </w:p>
          <w:p w14:paraId="3EBAE8A4" w14:textId="77777777" w:rsidR="0084788B" w:rsidRDefault="0084788B" w:rsidP="0084788B">
            <w:pPr>
              <w:pStyle w:val="Prrafodelista"/>
              <w:numPr>
                <w:ilvl w:val="1"/>
                <w:numId w:val="10"/>
              </w:numPr>
              <w:autoSpaceDE w:val="0"/>
              <w:autoSpaceDN w:val="0"/>
              <w:adjustRightInd w:val="0"/>
              <w:jc w:val="both"/>
              <w:rPr>
                <w:rFonts w:ascii="ITC Avant Garde" w:hAnsi="ITC Avant Garde"/>
                <w:sz w:val="20"/>
                <w:szCs w:val="20"/>
              </w:rPr>
            </w:pPr>
            <w:r>
              <w:rPr>
                <w:rFonts w:ascii="ITC Avant Garde" w:hAnsi="ITC Avant Garde"/>
                <w:sz w:val="20"/>
                <w:szCs w:val="20"/>
              </w:rPr>
              <w:t xml:space="preserve">Descripción de los </w:t>
            </w:r>
            <w:r w:rsidRPr="0084788B">
              <w:rPr>
                <w:rFonts w:ascii="ITC Avant Garde" w:hAnsi="ITC Avant Garde"/>
                <w:sz w:val="20"/>
                <w:szCs w:val="20"/>
              </w:rPr>
              <w:t>datos personales clasificados como confidenciales</w:t>
            </w:r>
            <w:r>
              <w:rPr>
                <w:rFonts w:ascii="ITC Avant Garde" w:hAnsi="ITC Avant Garde"/>
                <w:sz w:val="20"/>
                <w:szCs w:val="20"/>
              </w:rPr>
              <w:t>.</w:t>
            </w:r>
          </w:p>
          <w:p w14:paraId="237BADED" w14:textId="77777777" w:rsidR="00D00E7E" w:rsidRDefault="00D00E7E" w:rsidP="00D00E7E">
            <w:pPr>
              <w:pStyle w:val="Prrafodelista"/>
              <w:numPr>
                <w:ilvl w:val="0"/>
                <w:numId w:val="10"/>
              </w:numPr>
              <w:autoSpaceDE w:val="0"/>
              <w:autoSpaceDN w:val="0"/>
              <w:adjustRightInd w:val="0"/>
              <w:jc w:val="both"/>
              <w:rPr>
                <w:rFonts w:ascii="ITC Avant Garde" w:hAnsi="ITC Avant Garde"/>
                <w:b/>
                <w:sz w:val="20"/>
                <w:szCs w:val="20"/>
              </w:rPr>
            </w:pPr>
            <w:r w:rsidRPr="00D00E7E">
              <w:rPr>
                <w:rFonts w:ascii="ITC Avant Garde" w:hAnsi="ITC Avant Garde"/>
                <w:b/>
                <w:sz w:val="20"/>
                <w:szCs w:val="20"/>
              </w:rPr>
              <w:t>De documentación:</w:t>
            </w:r>
          </w:p>
          <w:p w14:paraId="5ACC2879" w14:textId="77777777" w:rsidR="0084788B" w:rsidRDefault="0084788B" w:rsidP="0084788B">
            <w:pPr>
              <w:pStyle w:val="Prrafodelista"/>
              <w:numPr>
                <w:ilvl w:val="1"/>
                <w:numId w:val="10"/>
              </w:numPr>
              <w:autoSpaceDE w:val="0"/>
              <w:autoSpaceDN w:val="0"/>
              <w:adjustRightInd w:val="0"/>
              <w:jc w:val="both"/>
              <w:rPr>
                <w:rFonts w:ascii="ITC Avant Garde" w:hAnsi="ITC Avant Garde"/>
                <w:sz w:val="20"/>
                <w:szCs w:val="20"/>
              </w:rPr>
            </w:pPr>
            <w:r>
              <w:rPr>
                <w:rFonts w:ascii="ITC Avant Garde" w:hAnsi="ITC Avant Garde"/>
                <w:sz w:val="20"/>
                <w:szCs w:val="20"/>
              </w:rPr>
              <w:t>C</w:t>
            </w:r>
            <w:r w:rsidRPr="0084788B">
              <w:rPr>
                <w:rFonts w:ascii="ITC Avant Garde" w:hAnsi="ITC Avant Garde"/>
                <w:sz w:val="20"/>
                <w:szCs w:val="20"/>
              </w:rPr>
              <w:t xml:space="preserve">opia simple del documento con el que se acredite </w:t>
            </w:r>
            <w:r>
              <w:rPr>
                <w:rFonts w:ascii="ITC Avant Garde" w:hAnsi="ITC Avant Garde"/>
                <w:sz w:val="20"/>
                <w:szCs w:val="20"/>
              </w:rPr>
              <w:t>el representante legal, en su caso.</w:t>
            </w:r>
          </w:p>
          <w:p w14:paraId="65399FD1" w14:textId="153EBD19" w:rsidR="0084788B" w:rsidRDefault="005E6E22" w:rsidP="0084788B">
            <w:pPr>
              <w:pStyle w:val="Prrafodelista"/>
              <w:numPr>
                <w:ilvl w:val="1"/>
                <w:numId w:val="10"/>
              </w:numPr>
              <w:autoSpaceDE w:val="0"/>
              <w:autoSpaceDN w:val="0"/>
              <w:adjustRightInd w:val="0"/>
              <w:jc w:val="both"/>
              <w:rPr>
                <w:rFonts w:ascii="ITC Avant Garde" w:hAnsi="ITC Avant Garde"/>
                <w:sz w:val="20"/>
                <w:szCs w:val="20"/>
              </w:rPr>
            </w:pPr>
            <w:r>
              <w:rPr>
                <w:rFonts w:ascii="ITC Avant Garde" w:hAnsi="ITC Avant Garde"/>
                <w:sz w:val="20"/>
                <w:szCs w:val="20"/>
              </w:rPr>
              <w:t>En su caso, c</w:t>
            </w:r>
            <w:r w:rsidR="0084788B" w:rsidRPr="00D00E7E">
              <w:rPr>
                <w:rFonts w:ascii="ITC Avant Garde" w:hAnsi="ITC Avant Garde"/>
                <w:sz w:val="20"/>
                <w:szCs w:val="20"/>
              </w:rPr>
              <w:t xml:space="preserve">ualquier </w:t>
            </w:r>
            <w:r w:rsidR="0084788B">
              <w:rPr>
                <w:rFonts w:ascii="ITC Avant Garde" w:hAnsi="ITC Avant Garde"/>
                <w:sz w:val="20"/>
                <w:szCs w:val="20"/>
              </w:rPr>
              <w:t>documentación</w:t>
            </w:r>
            <w:r w:rsidR="0084788B" w:rsidRPr="00D00E7E">
              <w:rPr>
                <w:rFonts w:ascii="ITC Avant Garde" w:hAnsi="ITC Avant Garde"/>
                <w:sz w:val="20"/>
                <w:szCs w:val="20"/>
              </w:rPr>
              <w:t xml:space="preserve"> que se estime conveniente conforme a las bases de participación que se publiciten en el Portal</w:t>
            </w:r>
            <w:r w:rsidR="0084788B">
              <w:rPr>
                <w:rFonts w:ascii="ITC Avant Garde" w:hAnsi="ITC Avant Garde"/>
                <w:sz w:val="20"/>
                <w:szCs w:val="20"/>
              </w:rPr>
              <w:t>.</w:t>
            </w:r>
          </w:p>
          <w:p w14:paraId="6EB50A69" w14:textId="637432E3" w:rsidR="003039BF" w:rsidRPr="00741239" w:rsidRDefault="003039BF" w:rsidP="001932FC">
            <w:pPr>
              <w:jc w:val="both"/>
              <w:rPr>
                <w:rFonts w:ascii="ITC Avant Garde" w:hAnsi="ITC Avant Garde"/>
                <w:sz w:val="20"/>
                <w:szCs w:val="20"/>
              </w:rPr>
            </w:pPr>
            <w:r w:rsidRPr="0084788B">
              <w:rPr>
                <w:rFonts w:ascii="ITC Avant Garde" w:hAnsi="ITC Avant Garde"/>
                <w:b/>
                <w:sz w:val="20"/>
                <w:szCs w:val="20"/>
              </w:rPr>
              <w:t>Ficta:</w:t>
            </w:r>
            <w:r w:rsidR="0084788B">
              <w:rPr>
                <w:rFonts w:ascii="ITC Avant Garde" w:hAnsi="ITC Avant Garde"/>
                <w:sz w:val="20"/>
                <w:szCs w:val="20"/>
              </w:rPr>
              <w:t xml:space="preserve"> </w:t>
            </w:r>
            <w:r w:rsidR="005E6E22">
              <w:rPr>
                <w:rFonts w:ascii="ITC Avant Garde" w:hAnsi="ITC Avant Garde"/>
                <w:sz w:val="20"/>
                <w:szCs w:val="20"/>
              </w:rPr>
              <w:t>N</w:t>
            </w:r>
            <w:r w:rsidR="008D4E8B">
              <w:rPr>
                <w:rFonts w:ascii="ITC Avant Garde" w:hAnsi="ITC Avant Garde"/>
                <w:sz w:val="20"/>
                <w:szCs w:val="20"/>
              </w:rPr>
              <w:t>o aplica al no haber resolución del trámite.</w:t>
            </w:r>
          </w:p>
          <w:p w14:paraId="325D5728" w14:textId="204926B4" w:rsidR="003039BF" w:rsidRPr="0084788B" w:rsidRDefault="003039BF" w:rsidP="001932FC">
            <w:pPr>
              <w:jc w:val="both"/>
              <w:rPr>
                <w:rFonts w:ascii="ITC Avant Garde" w:hAnsi="ITC Avant Garde"/>
                <w:b/>
                <w:sz w:val="20"/>
                <w:szCs w:val="20"/>
              </w:rPr>
            </w:pPr>
            <w:r w:rsidRPr="0084788B">
              <w:rPr>
                <w:rFonts w:ascii="ITC Avant Garde" w:hAnsi="ITC Avant Garde"/>
                <w:b/>
                <w:sz w:val="20"/>
                <w:szCs w:val="20"/>
              </w:rPr>
              <w:t>Plazo máximo de resolución:</w:t>
            </w:r>
            <w:r w:rsidR="0084788B">
              <w:rPr>
                <w:rFonts w:ascii="ITC Avant Garde" w:hAnsi="ITC Avant Garde"/>
                <w:b/>
                <w:sz w:val="20"/>
                <w:szCs w:val="20"/>
              </w:rPr>
              <w:t xml:space="preserve"> </w:t>
            </w:r>
            <w:r w:rsidR="005E6E22">
              <w:rPr>
                <w:rFonts w:ascii="ITC Avant Garde" w:hAnsi="ITC Avant Garde"/>
                <w:sz w:val="20"/>
                <w:szCs w:val="20"/>
              </w:rPr>
              <w:t>N</w:t>
            </w:r>
            <w:r w:rsidR="0084788B" w:rsidRPr="0084788B">
              <w:rPr>
                <w:rFonts w:ascii="ITC Avant Garde" w:hAnsi="ITC Avant Garde"/>
                <w:sz w:val="20"/>
                <w:szCs w:val="20"/>
              </w:rPr>
              <w:t>o aplica.</w:t>
            </w:r>
          </w:p>
          <w:p w14:paraId="41E55A7F" w14:textId="146DBC5A" w:rsidR="003039BF" w:rsidRPr="00741239" w:rsidRDefault="003039BF" w:rsidP="001932FC">
            <w:pPr>
              <w:jc w:val="both"/>
              <w:rPr>
                <w:rFonts w:ascii="ITC Avant Garde" w:hAnsi="ITC Avant Garde"/>
                <w:sz w:val="20"/>
                <w:szCs w:val="20"/>
              </w:rPr>
            </w:pPr>
            <w:r w:rsidRPr="0084788B">
              <w:rPr>
                <w:rFonts w:ascii="ITC Avant Garde" w:hAnsi="ITC Avant Garde"/>
                <w:b/>
                <w:sz w:val="20"/>
                <w:szCs w:val="20"/>
              </w:rPr>
              <w:t>Justificación:</w:t>
            </w:r>
            <w:r w:rsidR="0084788B">
              <w:rPr>
                <w:rFonts w:ascii="ITC Avant Garde" w:hAnsi="ITC Avant Garde"/>
                <w:sz w:val="20"/>
                <w:szCs w:val="20"/>
              </w:rPr>
              <w:t xml:space="preserve"> </w:t>
            </w:r>
            <w:r w:rsidR="005E6E22">
              <w:rPr>
                <w:rFonts w:ascii="ITC Avant Garde" w:hAnsi="ITC Avant Garde"/>
                <w:sz w:val="20"/>
                <w:szCs w:val="20"/>
              </w:rPr>
              <w:t>E</w:t>
            </w:r>
            <w:r w:rsidR="0084788B">
              <w:rPr>
                <w:rFonts w:ascii="ITC Avant Garde" w:hAnsi="ITC Avant Garde"/>
                <w:sz w:val="20"/>
                <w:szCs w:val="20"/>
              </w:rPr>
              <w:t>ste trámite tiene el objetivo de que los regulados (i.e. la industria, los usuarios y la audiencias) puedan participar en el proceso de elaboración de políticas públicas del Instituto a fin de que la labor regulatoria de éste no se encuentre sesgada y por tanto, se tenga el mayor nivel de eficiencia posible en las regulaciones del sector de telecomunicaciones y radiodifusión.</w:t>
            </w:r>
            <w:r w:rsidR="008D4E8B">
              <w:rPr>
                <w:rFonts w:ascii="ITC Avant Garde" w:hAnsi="ITC Avant Garde"/>
                <w:sz w:val="20"/>
                <w:szCs w:val="20"/>
              </w:rPr>
              <w:t xml:space="preserve"> </w:t>
            </w:r>
            <w:r w:rsidR="008D4E8B" w:rsidRPr="008D4E8B">
              <w:rPr>
                <w:rFonts w:ascii="ITC Avant Garde" w:hAnsi="ITC Avant Garde"/>
                <w:sz w:val="20"/>
                <w:szCs w:val="20"/>
              </w:rPr>
              <w:t xml:space="preserve">Por supletoriedad, los </w:t>
            </w:r>
            <w:r w:rsidR="008D4E8B">
              <w:rPr>
                <w:rFonts w:ascii="ITC Avant Garde" w:hAnsi="ITC Avant Garde"/>
                <w:sz w:val="20"/>
                <w:szCs w:val="20"/>
              </w:rPr>
              <w:t>requisitos de información y documentación</w:t>
            </w:r>
            <w:r w:rsidR="008D4E8B" w:rsidRPr="008D4E8B">
              <w:rPr>
                <w:rFonts w:ascii="ITC Avant Garde" w:hAnsi="ITC Avant Garde"/>
                <w:sz w:val="20"/>
                <w:szCs w:val="20"/>
              </w:rPr>
              <w:t xml:space="preserve"> antes expuestos son los mínimos indispensables de acuerdo con el artículo 15 de la Ley Federal de Procedimientos Administrativos (en lo sucesivo, LFPA).</w:t>
            </w:r>
          </w:p>
          <w:p w14:paraId="16CD801F" w14:textId="2B5796E1" w:rsidR="003039BF" w:rsidRDefault="003039BF" w:rsidP="001932FC">
            <w:pPr>
              <w:jc w:val="both"/>
              <w:rPr>
                <w:rFonts w:ascii="ITC Avant Garde" w:hAnsi="ITC Avant Garde"/>
                <w:sz w:val="20"/>
                <w:szCs w:val="20"/>
              </w:rPr>
            </w:pPr>
            <w:r w:rsidRPr="0084788B">
              <w:rPr>
                <w:rFonts w:ascii="ITC Avant Garde" w:hAnsi="ITC Avant Garde"/>
                <w:b/>
                <w:sz w:val="20"/>
                <w:szCs w:val="20"/>
              </w:rPr>
              <w:t>Población afectada:</w:t>
            </w:r>
            <w:r w:rsidR="0084788B">
              <w:rPr>
                <w:rFonts w:ascii="ITC Avant Garde" w:hAnsi="ITC Avant Garde"/>
                <w:sz w:val="20"/>
                <w:szCs w:val="20"/>
              </w:rPr>
              <w:t xml:space="preserve"> </w:t>
            </w:r>
            <w:r w:rsidR="005E6E22">
              <w:rPr>
                <w:rFonts w:ascii="ITC Avant Garde" w:hAnsi="ITC Avant Garde"/>
                <w:sz w:val="20"/>
                <w:szCs w:val="20"/>
              </w:rPr>
              <w:t>S</w:t>
            </w:r>
            <w:r w:rsidR="0084788B">
              <w:rPr>
                <w:rFonts w:ascii="ITC Avant Garde" w:hAnsi="ITC Avant Garde"/>
                <w:sz w:val="20"/>
                <w:szCs w:val="20"/>
              </w:rPr>
              <w:t>ociedad en general.</w:t>
            </w:r>
          </w:p>
          <w:p w14:paraId="64B8F1C3" w14:textId="77777777" w:rsidR="0084788B" w:rsidRDefault="0084788B" w:rsidP="001932FC">
            <w:pPr>
              <w:jc w:val="both"/>
              <w:rPr>
                <w:rFonts w:ascii="ITC Avant Garde" w:hAnsi="ITC Avant Garde"/>
                <w:sz w:val="20"/>
                <w:szCs w:val="20"/>
              </w:rPr>
            </w:pPr>
          </w:p>
          <w:p w14:paraId="6C97B9DF" w14:textId="77777777" w:rsidR="004540F6" w:rsidRDefault="004540F6" w:rsidP="0084788B">
            <w:pPr>
              <w:jc w:val="both"/>
              <w:rPr>
                <w:rFonts w:ascii="ITC Avant Garde" w:hAnsi="ITC Avant Garde"/>
                <w:b/>
                <w:sz w:val="20"/>
                <w:szCs w:val="20"/>
              </w:rPr>
            </w:pPr>
          </w:p>
          <w:p w14:paraId="261FB124" w14:textId="7CC398B7" w:rsidR="0084788B" w:rsidRPr="00741239" w:rsidRDefault="0084788B" w:rsidP="0084788B">
            <w:pPr>
              <w:jc w:val="both"/>
              <w:rPr>
                <w:rFonts w:ascii="ITC Avant Garde" w:hAnsi="ITC Avant Garde"/>
                <w:sz w:val="20"/>
                <w:szCs w:val="20"/>
              </w:rPr>
            </w:pPr>
            <w:r w:rsidRPr="00D00E7E">
              <w:rPr>
                <w:rFonts w:ascii="ITC Avant Garde" w:hAnsi="ITC Avant Garde"/>
                <w:b/>
                <w:sz w:val="20"/>
                <w:szCs w:val="20"/>
              </w:rPr>
              <w:t>Acción:</w:t>
            </w:r>
            <w:r>
              <w:rPr>
                <w:rFonts w:ascii="ITC Avant Garde" w:hAnsi="ITC Avant Garde"/>
                <w:sz w:val="20"/>
                <w:szCs w:val="20"/>
              </w:rPr>
              <w:t xml:space="preserve"> </w:t>
            </w:r>
            <w:r w:rsidR="005E6E22">
              <w:rPr>
                <w:rFonts w:ascii="ITC Avant Garde" w:hAnsi="ITC Avant Garde"/>
                <w:sz w:val="20"/>
                <w:szCs w:val="20"/>
              </w:rPr>
              <w:t>C</w:t>
            </w:r>
            <w:r>
              <w:rPr>
                <w:rFonts w:ascii="ITC Avant Garde" w:hAnsi="ITC Avant Garde"/>
                <w:sz w:val="20"/>
                <w:szCs w:val="20"/>
              </w:rPr>
              <w:t>reación.</w:t>
            </w:r>
          </w:p>
          <w:p w14:paraId="28DB69C0" w14:textId="2B2533A0" w:rsidR="0084788B" w:rsidRPr="00741239" w:rsidRDefault="0084788B" w:rsidP="0084788B">
            <w:pPr>
              <w:jc w:val="both"/>
              <w:rPr>
                <w:rFonts w:ascii="ITC Avant Garde" w:hAnsi="ITC Avant Garde"/>
                <w:sz w:val="20"/>
                <w:szCs w:val="20"/>
              </w:rPr>
            </w:pPr>
            <w:r w:rsidRPr="00D00E7E">
              <w:rPr>
                <w:rFonts w:ascii="ITC Avant Garde" w:hAnsi="ITC Avant Garde"/>
                <w:b/>
                <w:sz w:val="20"/>
                <w:szCs w:val="20"/>
              </w:rPr>
              <w:t>Nombre del trámite:</w:t>
            </w:r>
            <w:r>
              <w:rPr>
                <w:rFonts w:ascii="ITC Avant Garde" w:hAnsi="ITC Avant Garde"/>
                <w:sz w:val="20"/>
                <w:szCs w:val="20"/>
              </w:rPr>
              <w:t xml:space="preserve"> </w:t>
            </w:r>
            <w:r w:rsidR="005E6E22">
              <w:rPr>
                <w:rFonts w:ascii="ITC Avant Garde" w:hAnsi="ITC Avant Garde"/>
                <w:sz w:val="20"/>
                <w:szCs w:val="20"/>
              </w:rPr>
              <w:t xml:space="preserve">Inscripción </w:t>
            </w:r>
            <w:r>
              <w:rPr>
                <w:rFonts w:ascii="ITC Avant Garde" w:hAnsi="ITC Avant Garde"/>
                <w:sz w:val="20"/>
                <w:szCs w:val="20"/>
              </w:rPr>
              <w:t xml:space="preserve">en el </w:t>
            </w:r>
            <w:r w:rsidR="005E6E22">
              <w:rPr>
                <w:rFonts w:ascii="ITC Avant Garde" w:hAnsi="ITC Avant Garde"/>
                <w:sz w:val="20"/>
                <w:szCs w:val="20"/>
              </w:rPr>
              <w:t>S</w:t>
            </w:r>
            <w:r>
              <w:rPr>
                <w:rFonts w:ascii="ITC Avant Garde" w:hAnsi="ITC Avant Garde"/>
                <w:sz w:val="20"/>
                <w:szCs w:val="20"/>
              </w:rPr>
              <w:t xml:space="preserve">istema de </w:t>
            </w:r>
            <w:r w:rsidR="005E6E22">
              <w:rPr>
                <w:rFonts w:ascii="ITC Avant Garde" w:hAnsi="ITC Avant Garde"/>
                <w:sz w:val="20"/>
                <w:szCs w:val="20"/>
              </w:rPr>
              <w:t>A</w:t>
            </w:r>
            <w:r>
              <w:rPr>
                <w:rFonts w:ascii="ITC Avant Garde" w:hAnsi="ITC Avant Garde"/>
                <w:sz w:val="20"/>
                <w:szCs w:val="20"/>
              </w:rPr>
              <w:t xml:space="preserve">lerta </w:t>
            </w:r>
            <w:r w:rsidR="005E6E22">
              <w:rPr>
                <w:rFonts w:ascii="ITC Avant Garde" w:hAnsi="ITC Avant Garde"/>
                <w:sz w:val="20"/>
                <w:szCs w:val="20"/>
              </w:rPr>
              <w:t>de</w:t>
            </w:r>
            <w:r>
              <w:rPr>
                <w:rFonts w:ascii="ITC Avant Garde" w:hAnsi="ITC Avant Garde"/>
                <w:sz w:val="20"/>
                <w:szCs w:val="20"/>
              </w:rPr>
              <w:t xml:space="preserve"> </w:t>
            </w:r>
            <w:r w:rsidR="005E6E22">
              <w:rPr>
                <w:rFonts w:ascii="ITC Avant Garde" w:hAnsi="ITC Avant Garde"/>
                <w:sz w:val="20"/>
                <w:szCs w:val="20"/>
              </w:rPr>
              <w:t>C</w:t>
            </w:r>
            <w:r>
              <w:rPr>
                <w:rFonts w:ascii="ITC Avant Garde" w:hAnsi="ITC Avant Garde"/>
                <w:sz w:val="20"/>
                <w:szCs w:val="20"/>
              </w:rPr>
              <w:t xml:space="preserve">onsultas </w:t>
            </w:r>
            <w:r w:rsidR="005E6E22">
              <w:rPr>
                <w:rFonts w:ascii="ITC Avant Garde" w:hAnsi="ITC Avant Garde"/>
                <w:sz w:val="20"/>
                <w:szCs w:val="20"/>
              </w:rPr>
              <w:t>P</w:t>
            </w:r>
            <w:r>
              <w:rPr>
                <w:rFonts w:ascii="ITC Avant Garde" w:hAnsi="ITC Avant Garde"/>
                <w:sz w:val="20"/>
                <w:szCs w:val="20"/>
              </w:rPr>
              <w:t>úblicas.</w:t>
            </w:r>
          </w:p>
          <w:p w14:paraId="0474C305" w14:textId="5205AFCF" w:rsidR="0084788B" w:rsidRPr="00741239" w:rsidRDefault="0084788B" w:rsidP="0084788B">
            <w:pPr>
              <w:jc w:val="both"/>
              <w:rPr>
                <w:rFonts w:ascii="ITC Avant Garde" w:hAnsi="ITC Avant Garde"/>
                <w:sz w:val="20"/>
                <w:szCs w:val="20"/>
              </w:rPr>
            </w:pPr>
            <w:r w:rsidRPr="00D00E7E">
              <w:rPr>
                <w:rFonts w:ascii="ITC Avant Garde" w:hAnsi="ITC Avant Garde"/>
                <w:b/>
                <w:sz w:val="20"/>
                <w:szCs w:val="20"/>
              </w:rPr>
              <w:t>Artículo o apartado que da origen al trámite:</w:t>
            </w:r>
            <w:r w:rsidR="00456708">
              <w:rPr>
                <w:rFonts w:ascii="ITC Avant Garde" w:hAnsi="ITC Avant Garde"/>
                <w:sz w:val="20"/>
                <w:szCs w:val="20"/>
              </w:rPr>
              <w:t xml:space="preserve"> </w:t>
            </w:r>
            <w:r w:rsidR="005E6E22">
              <w:rPr>
                <w:rFonts w:ascii="ITC Avant Garde" w:hAnsi="ITC Avant Garde"/>
                <w:sz w:val="20"/>
                <w:szCs w:val="20"/>
              </w:rPr>
              <w:t>L</w:t>
            </w:r>
            <w:r w:rsidR="00456708">
              <w:rPr>
                <w:rFonts w:ascii="ITC Avant Garde" w:hAnsi="ITC Avant Garde"/>
                <w:sz w:val="20"/>
                <w:szCs w:val="20"/>
              </w:rPr>
              <w:t>ineamiento V</w:t>
            </w:r>
            <w:r>
              <w:rPr>
                <w:rFonts w:ascii="ITC Avant Garde" w:hAnsi="ITC Avant Garde"/>
                <w:sz w:val="20"/>
                <w:szCs w:val="20"/>
              </w:rPr>
              <w:t>igésimo del Anteproyecto.</w:t>
            </w:r>
          </w:p>
          <w:p w14:paraId="0E6A493F" w14:textId="26969D3F" w:rsidR="0084788B" w:rsidRPr="00741239" w:rsidRDefault="0084788B" w:rsidP="0084788B">
            <w:pPr>
              <w:jc w:val="both"/>
              <w:rPr>
                <w:rFonts w:ascii="ITC Avant Garde" w:hAnsi="ITC Avant Garde"/>
                <w:sz w:val="20"/>
                <w:szCs w:val="20"/>
              </w:rPr>
            </w:pPr>
            <w:r w:rsidRPr="00D00E7E">
              <w:rPr>
                <w:rFonts w:ascii="ITC Avant Garde" w:hAnsi="ITC Avant Garde"/>
                <w:b/>
                <w:sz w:val="20"/>
                <w:szCs w:val="20"/>
              </w:rPr>
              <w:t>Tipo:</w:t>
            </w:r>
            <w:r w:rsidRPr="00741239">
              <w:rPr>
                <w:rFonts w:ascii="ITC Avant Garde" w:hAnsi="ITC Avant Garde"/>
                <w:sz w:val="20"/>
                <w:szCs w:val="20"/>
              </w:rPr>
              <w:t xml:space="preserve"> </w:t>
            </w:r>
            <w:r w:rsidR="005E6E22">
              <w:rPr>
                <w:rFonts w:ascii="ITC Avant Garde" w:hAnsi="ITC Avant Garde"/>
                <w:sz w:val="20"/>
                <w:szCs w:val="20"/>
              </w:rPr>
              <w:t>B</w:t>
            </w:r>
            <w:r>
              <w:rPr>
                <w:rFonts w:ascii="ITC Avant Garde" w:hAnsi="ITC Avant Garde"/>
                <w:sz w:val="20"/>
                <w:szCs w:val="20"/>
              </w:rPr>
              <w:t>eneficio</w:t>
            </w:r>
            <w:r w:rsidRPr="00741239">
              <w:rPr>
                <w:rFonts w:ascii="ITC Avant Garde" w:hAnsi="ITC Avant Garde"/>
                <w:sz w:val="20"/>
                <w:szCs w:val="20"/>
              </w:rPr>
              <w:t>.</w:t>
            </w:r>
          </w:p>
          <w:p w14:paraId="1E88B2BB" w14:textId="601A92C1" w:rsidR="0084788B" w:rsidRPr="00741239" w:rsidRDefault="0084788B" w:rsidP="0084788B">
            <w:pPr>
              <w:jc w:val="both"/>
              <w:rPr>
                <w:rFonts w:ascii="ITC Avant Garde" w:hAnsi="ITC Avant Garde"/>
                <w:sz w:val="20"/>
                <w:szCs w:val="20"/>
              </w:rPr>
            </w:pPr>
            <w:r w:rsidRPr="00D00E7E">
              <w:rPr>
                <w:rFonts w:ascii="ITC Avant Garde" w:hAnsi="ITC Avant Garde"/>
                <w:b/>
                <w:sz w:val="20"/>
                <w:szCs w:val="20"/>
              </w:rPr>
              <w:t>Vigencia:</w:t>
            </w:r>
            <w:r>
              <w:rPr>
                <w:rFonts w:ascii="ITC Avant Garde" w:hAnsi="ITC Avant Garde"/>
                <w:sz w:val="20"/>
                <w:szCs w:val="20"/>
              </w:rPr>
              <w:t xml:space="preserve"> </w:t>
            </w:r>
            <w:r w:rsidR="005E6E22">
              <w:rPr>
                <w:rFonts w:ascii="ITC Avant Garde" w:hAnsi="ITC Avant Garde"/>
                <w:sz w:val="20"/>
                <w:szCs w:val="20"/>
              </w:rPr>
              <w:t>N</w:t>
            </w:r>
            <w:r>
              <w:rPr>
                <w:rFonts w:ascii="ITC Avant Garde" w:hAnsi="ITC Avant Garde"/>
                <w:sz w:val="20"/>
                <w:szCs w:val="20"/>
              </w:rPr>
              <w:t>o aplica.</w:t>
            </w:r>
          </w:p>
          <w:p w14:paraId="7D3D764A" w14:textId="307606EF" w:rsidR="0084788B" w:rsidRPr="00741239" w:rsidRDefault="0084788B" w:rsidP="0084788B">
            <w:pPr>
              <w:jc w:val="both"/>
              <w:rPr>
                <w:rFonts w:ascii="ITC Avant Garde" w:hAnsi="ITC Avant Garde"/>
                <w:sz w:val="20"/>
                <w:szCs w:val="20"/>
              </w:rPr>
            </w:pPr>
            <w:r w:rsidRPr="00D00E7E">
              <w:rPr>
                <w:rFonts w:ascii="ITC Avant Garde" w:hAnsi="ITC Avant Garde"/>
                <w:b/>
                <w:sz w:val="20"/>
                <w:szCs w:val="20"/>
              </w:rPr>
              <w:t>Medio de presentación:</w:t>
            </w:r>
            <w:r>
              <w:rPr>
                <w:rFonts w:ascii="ITC Avant Garde" w:hAnsi="ITC Avant Garde"/>
                <w:sz w:val="20"/>
                <w:szCs w:val="20"/>
              </w:rPr>
              <w:t xml:space="preserve"> P</w:t>
            </w:r>
            <w:r w:rsidR="005E6E22">
              <w:rPr>
                <w:rFonts w:ascii="ITC Avant Garde" w:hAnsi="ITC Avant Garde"/>
                <w:sz w:val="20"/>
                <w:szCs w:val="20"/>
              </w:rPr>
              <w:t xml:space="preserve">ortal de Internet del Instituto </w:t>
            </w:r>
            <w:hyperlink r:id="rId18" w:history="1">
              <w:r w:rsidR="005E6E22" w:rsidRPr="00E36E04">
                <w:rPr>
                  <w:rStyle w:val="Hipervnculo"/>
                  <w:rFonts w:ascii="ITC Avant Garde" w:hAnsi="ITC Avant Garde"/>
                  <w:sz w:val="20"/>
                  <w:szCs w:val="20"/>
                </w:rPr>
                <w:t>http://www.ift.org.mx/industria/temas-relevantes/consultas-publicas/alerta-consulta-publica</w:t>
              </w:r>
            </w:hyperlink>
            <w:r w:rsidR="005E6E22">
              <w:rPr>
                <w:rFonts w:ascii="ITC Avant Garde" w:hAnsi="ITC Avant Garde"/>
                <w:sz w:val="20"/>
                <w:szCs w:val="20"/>
              </w:rPr>
              <w:t xml:space="preserve">  </w:t>
            </w:r>
            <w:r>
              <w:rPr>
                <w:rFonts w:ascii="ITC Avant Garde" w:hAnsi="ITC Avant Garde"/>
                <w:sz w:val="20"/>
                <w:szCs w:val="20"/>
              </w:rPr>
              <w:t xml:space="preserve"> </w:t>
            </w:r>
          </w:p>
          <w:p w14:paraId="39EFE43A" w14:textId="77777777" w:rsidR="0084788B" w:rsidRDefault="0084788B" w:rsidP="0084788B">
            <w:pPr>
              <w:jc w:val="both"/>
              <w:rPr>
                <w:b/>
              </w:rPr>
            </w:pPr>
            <w:r w:rsidRPr="00D00E7E">
              <w:rPr>
                <w:rFonts w:ascii="ITC Avant Garde" w:hAnsi="ITC Avant Garde"/>
                <w:b/>
                <w:sz w:val="20"/>
                <w:szCs w:val="20"/>
              </w:rPr>
              <w:t>Requisitos:</w:t>
            </w:r>
            <w:r w:rsidRPr="00D00E7E">
              <w:rPr>
                <w:b/>
              </w:rPr>
              <w:t xml:space="preserve"> </w:t>
            </w:r>
          </w:p>
          <w:p w14:paraId="43135BEA" w14:textId="77777777" w:rsidR="0084788B" w:rsidRPr="00D00E7E" w:rsidRDefault="0084788B" w:rsidP="0084788B">
            <w:pPr>
              <w:pStyle w:val="Prrafodelista"/>
              <w:numPr>
                <w:ilvl w:val="0"/>
                <w:numId w:val="10"/>
              </w:numPr>
              <w:autoSpaceDE w:val="0"/>
              <w:autoSpaceDN w:val="0"/>
              <w:adjustRightInd w:val="0"/>
              <w:rPr>
                <w:rFonts w:ascii="Arial" w:hAnsi="Arial" w:cs="Arial"/>
                <w:color w:val="000000"/>
                <w:sz w:val="20"/>
                <w:szCs w:val="20"/>
              </w:rPr>
            </w:pPr>
            <w:r w:rsidRPr="00D00E7E">
              <w:rPr>
                <w:rFonts w:ascii="Arial" w:hAnsi="Arial" w:cs="Arial"/>
                <w:b/>
                <w:color w:val="000000"/>
                <w:sz w:val="20"/>
                <w:szCs w:val="20"/>
              </w:rPr>
              <w:t xml:space="preserve">De información: </w:t>
            </w:r>
          </w:p>
          <w:p w14:paraId="58B9E77D" w14:textId="77777777" w:rsidR="0084788B" w:rsidRPr="004540F6" w:rsidRDefault="0084788B" w:rsidP="004540F6">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t>Nombre, denominación o razón social de quién o quiénes promuevan.</w:t>
            </w:r>
          </w:p>
          <w:p w14:paraId="6EF28B30" w14:textId="77777777" w:rsidR="0084788B" w:rsidRPr="004540F6" w:rsidRDefault="0084788B" w:rsidP="004540F6">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t>Correo electrónico.</w:t>
            </w:r>
          </w:p>
          <w:p w14:paraId="69D2960A" w14:textId="77777777" w:rsidR="0084788B" w:rsidRDefault="0084788B" w:rsidP="0084788B">
            <w:pPr>
              <w:pStyle w:val="Prrafodelista"/>
              <w:numPr>
                <w:ilvl w:val="0"/>
                <w:numId w:val="10"/>
              </w:numPr>
              <w:autoSpaceDE w:val="0"/>
              <w:autoSpaceDN w:val="0"/>
              <w:adjustRightInd w:val="0"/>
              <w:jc w:val="both"/>
              <w:rPr>
                <w:rFonts w:ascii="ITC Avant Garde" w:hAnsi="ITC Avant Garde"/>
                <w:b/>
                <w:sz w:val="20"/>
                <w:szCs w:val="20"/>
              </w:rPr>
            </w:pPr>
            <w:r w:rsidRPr="00D00E7E">
              <w:rPr>
                <w:rFonts w:ascii="ITC Avant Garde" w:hAnsi="ITC Avant Garde"/>
                <w:b/>
                <w:sz w:val="20"/>
                <w:szCs w:val="20"/>
              </w:rPr>
              <w:t>De documentación:</w:t>
            </w:r>
          </w:p>
          <w:p w14:paraId="4ED2E329" w14:textId="77777777" w:rsidR="0084788B" w:rsidRDefault="0084788B" w:rsidP="0084788B">
            <w:pPr>
              <w:pStyle w:val="Prrafodelista"/>
              <w:numPr>
                <w:ilvl w:val="1"/>
                <w:numId w:val="10"/>
              </w:numPr>
              <w:autoSpaceDE w:val="0"/>
              <w:autoSpaceDN w:val="0"/>
              <w:adjustRightInd w:val="0"/>
              <w:jc w:val="both"/>
              <w:rPr>
                <w:rFonts w:ascii="ITC Avant Garde" w:hAnsi="ITC Avant Garde"/>
                <w:sz w:val="20"/>
                <w:szCs w:val="20"/>
              </w:rPr>
            </w:pPr>
            <w:r>
              <w:rPr>
                <w:rFonts w:ascii="ITC Avant Garde" w:hAnsi="ITC Avant Garde"/>
                <w:sz w:val="20"/>
                <w:szCs w:val="20"/>
              </w:rPr>
              <w:t>Ninguno.</w:t>
            </w:r>
          </w:p>
          <w:p w14:paraId="0B617A75" w14:textId="124928E5" w:rsidR="0084788B" w:rsidRPr="00741239" w:rsidRDefault="0084788B" w:rsidP="0084788B">
            <w:pPr>
              <w:jc w:val="both"/>
              <w:rPr>
                <w:rFonts w:ascii="ITC Avant Garde" w:hAnsi="ITC Avant Garde"/>
                <w:sz w:val="20"/>
                <w:szCs w:val="20"/>
              </w:rPr>
            </w:pPr>
            <w:r w:rsidRPr="0084788B">
              <w:rPr>
                <w:rFonts w:ascii="ITC Avant Garde" w:hAnsi="ITC Avant Garde"/>
                <w:b/>
                <w:sz w:val="20"/>
                <w:szCs w:val="20"/>
              </w:rPr>
              <w:t>Ficta:</w:t>
            </w:r>
            <w:r>
              <w:rPr>
                <w:rFonts w:ascii="ITC Avant Garde" w:hAnsi="ITC Avant Garde"/>
                <w:sz w:val="20"/>
                <w:szCs w:val="20"/>
              </w:rPr>
              <w:t xml:space="preserve"> </w:t>
            </w:r>
            <w:r w:rsidR="005E6E22">
              <w:rPr>
                <w:rFonts w:ascii="ITC Avant Garde" w:hAnsi="ITC Avant Garde"/>
                <w:sz w:val="20"/>
                <w:szCs w:val="20"/>
              </w:rPr>
              <w:t>N</w:t>
            </w:r>
            <w:r w:rsidR="00A936FA">
              <w:rPr>
                <w:rFonts w:ascii="ITC Avant Garde" w:hAnsi="ITC Avant Garde"/>
                <w:sz w:val="20"/>
                <w:szCs w:val="20"/>
              </w:rPr>
              <w:t xml:space="preserve">egativa </w:t>
            </w:r>
            <w:r w:rsidR="005E6E22">
              <w:rPr>
                <w:rFonts w:ascii="ITC Avant Garde" w:hAnsi="ITC Avant Garde"/>
                <w:sz w:val="20"/>
                <w:szCs w:val="20"/>
              </w:rPr>
              <w:t xml:space="preserve">ficta </w:t>
            </w:r>
            <w:r w:rsidR="00A936FA">
              <w:rPr>
                <w:rFonts w:ascii="ITC Avant Garde" w:hAnsi="ITC Avant Garde"/>
                <w:sz w:val="20"/>
                <w:szCs w:val="20"/>
              </w:rPr>
              <w:t>de acuerdo con el artículo 17 de la LFPA.</w:t>
            </w:r>
          </w:p>
          <w:p w14:paraId="35A396D2" w14:textId="2E15B369" w:rsidR="0084788B" w:rsidRPr="0084788B" w:rsidRDefault="0084788B" w:rsidP="0084788B">
            <w:pPr>
              <w:jc w:val="both"/>
              <w:rPr>
                <w:rFonts w:ascii="ITC Avant Garde" w:hAnsi="ITC Avant Garde"/>
                <w:b/>
                <w:sz w:val="20"/>
                <w:szCs w:val="20"/>
              </w:rPr>
            </w:pPr>
            <w:r w:rsidRPr="0084788B">
              <w:rPr>
                <w:rFonts w:ascii="ITC Avant Garde" w:hAnsi="ITC Avant Garde"/>
                <w:b/>
                <w:sz w:val="20"/>
                <w:szCs w:val="20"/>
              </w:rPr>
              <w:t>Plazo máximo de resolución:</w:t>
            </w:r>
            <w:r>
              <w:rPr>
                <w:rFonts w:ascii="ITC Avant Garde" w:hAnsi="ITC Avant Garde"/>
                <w:b/>
                <w:sz w:val="20"/>
                <w:szCs w:val="20"/>
              </w:rPr>
              <w:t xml:space="preserve"> </w:t>
            </w:r>
            <w:r w:rsidR="005E6E22">
              <w:rPr>
                <w:rFonts w:ascii="ITC Avant Garde" w:hAnsi="ITC Avant Garde"/>
                <w:sz w:val="20"/>
                <w:szCs w:val="20"/>
              </w:rPr>
              <w:t>T</w:t>
            </w:r>
            <w:r w:rsidR="00A936FA">
              <w:rPr>
                <w:rFonts w:ascii="ITC Avant Garde" w:hAnsi="ITC Avant Garde"/>
                <w:sz w:val="20"/>
                <w:szCs w:val="20"/>
              </w:rPr>
              <w:t>res meses de acuerdo con el artículo 17 de la LFPA. No obstante, dicha solicitud se resuelve en un plazo no mayor a 24 horas.</w:t>
            </w:r>
          </w:p>
          <w:p w14:paraId="5FDDD898" w14:textId="74507C4D" w:rsidR="0084788B" w:rsidRPr="00741239" w:rsidRDefault="0084788B" w:rsidP="0084788B">
            <w:pPr>
              <w:jc w:val="both"/>
              <w:rPr>
                <w:rFonts w:ascii="ITC Avant Garde" w:hAnsi="ITC Avant Garde"/>
                <w:sz w:val="20"/>
                <w:szCs w:val="20"/>
              </w:rPr>
            </w:pPr>
            <w:r w:rsidRPr="0084788B">
              <w:rPr>
                <w:rFonts w:ascii="ITC Avant Garde" w:hAnsi="ITC Avant Garde"/>
                <w:b/>
                <w:sz w:val="20"/>
                <w:szCs w:val="20"/>
              </w:rPr>
              <w:t>Justificación:</w:t>
            </w:r>
            <w:r>
              <w:rPr>
                <w:rFonts w:ascii="ITC Avant Garde" w:hAnsi="ITC Avant Garde"/>
                <w:sz w:val="20"/>
                <w:szCs w:val="20"/>
              </w:rPr>
              <w:t xml:space="preserve"> </w:t>
            </w:r>
            <w:r w:rsidR="005E6E22">
              <w:rPr>
                <w:rFonts w:ascii="ITC Avant Garde" w:hAnsi="ITC Avant Garde"/>
                <w:sz w:val="20"/>
                <w:szCs w:val="20"/>
              </w:rPr>
              <w:t>E</w:t>
            </w:r>
            <w:r>
              <w:rPr>
                <w:rFonts w:ascii="ITC Avant Garde" w:hAnsi="ITC Avant Garde"/>
                <w:sz w:val="20"/>
                <w:szCs w:val="20"/>
              </w:rPr>
              <w:t xml:space="preserve">ste trámite tiene el objetivo de que los regulados (i.e. la industria, los usuarios y la audiencias) puedan recibir una notificación cuando se inicie un proceso de consulta pública de algún anteproyecto de regulación del Instituto; esto, con el fin de </w:t>
            </w:r>
            <w:r>
              <w:rPr>
                <w:rFonts w:ascii="ITC Avant Garde" w:hAnsi="ITC Avant Garde"/>
                <w:sz w:val="20"/>
                <w:szCs w:val="20"/>
              </w:rPr>
              <w:lastRenderedPageBreak/>
              <w:t>aumentar la difusión de las consultas públicas y por ende, democratizar el proceso de elaboración de políticas públicas de los sectores de telecomunicaciones y radiodifusión.</w:t>
            </w:r>
          </w:p>
          <w:p w14:paraId="14B4AA41" w14:textId="77777777" w:rsidR="0084788B" w:rsidRDefault="0084788B" w:rsidP="0084788B">
            <w:pPr>
              <w:jc w:val="both"/>
              <w:rPr>
                <w:rFonts w:ascii="ITC Avant Garde" w:hAnsi="ITC Avant Garde"/>
                <w:sz w:val="20"/>
                <w:szCs w:val="20"/>
              </w:rPr>
            </w:pPr>
            <w:r w:rsidRPr="0084788B">
              <w:rPr>
                <w:rFonts w:ascii="ITC Avant Garde" w:hAnsi="ITC Avant Garde"/>
                <w:b/>
                <w:sz w:val="20"/>
                <w:szCs w:val="20"/>
              </w:rPr>
              <w:t>Población afectada:</w:t>
            </w:r>
            <w:r>
              <w:rPr>
                <w:rFonts w:ascii="ITC Avant Garde" w:hAnsi="ITC Avant Garde"/>
                <w:sz w:val="20"/>
                <w:szCs w:val="20"/>
              </w:rPr>
              <w:t xml:space="preserve"> sociedad en general.</w:t>
            </w:r>
          </w:p>
          <w:p w14:paraId="5CCB250B" w14:textId="77777777" w:rsidR="0005284C" w:rsidRPr="00741239" w:rsidRDefault="0005284C" w:rsidP="0084788B">
            <w:pPr>
              <w:jc w:val="both"/>
              <w:rPr>
                <w:rFonts w:ascii="ITC Avant Garde" w:hAnsi="ITC Avant Garde"/>
              </w:rPr>
            </w:pPr>
          </w:p>
        </w:tc>
      </w:tr>
    </w:tbl>
    <w:p w14:paraId="4EBD7433" w14:textId="77777777" w:rsidR="002936D3" w:rsidRPr="00741239" w:rsidRDefault="002936D3"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039BF" w:rsidRPr="00741239" w14:paraId="309CD129" w14:textId="77777777" w:rsidTr="003039BF">
        <w:tc>
          <w:tcPr>
            <w:tcW w:w="8828" w:type="dxa"/>
          </w:tcPr>
          <w:p w14:paraId="3CC79169" w14:textId="77777777" w:rsidR="003039BF" w:rsidRPr="0084788B" w:rsidRDefault="003039BF" w:rsidP="001932FC">
            <w:pPr>
              <w:jc w:val="both"/>
              <w:rPr>
                <w:rFonts w:ascii="ITC Avant Garde" w:hAnsi="ITC Avant Garde"/>
                <w:b/>
                <w:sz w:val="20"/>
              </w:rPr>
            </w:pPr>
            <w:r w:rsidRPr="0084788B">
              <w:rPr>
                <w:rFonts w:ascii="ITC Avant Garde" w:hAnsi="ITC Avant Garde"/>
                <w:b/>
                <w:sz w:val="20"/>
              </w:rPr>
              <w:t>9.- Seleccione las disposiciones, obligaciones y/o acciones distintas a los trámites que correspondan a la propuesta</w:t>
            </w:r>
            <w:r w:rsidR="005A40FB" w:rsidRPr="0084788B">
              <w:rPr>
                <w:rFonts w:ascii="ITC Avant Garde" w:hAnsi="ITC Avant Garde"/>
                <w:b/>
                <w:sz w:val="20"/>
              </w:rPr>
              <w:t xml:space="preserve"> de anteproyecto de regulación</w:t>
            </w:r>
            <w:r w:rsidRPr="0084788B">
              <w:rPr>
                <w:rFonts w:ascii="ITC Avant Garde" w:hAnsi="ITC Avant Garde"/>
                <w:b/>
                <w:sz w:val="20"/>
              </w:rPr>
              <w:t>:</w:t>
            </w:r>
          </w:p>
          <w:p w14:paraId="4F2247DA" w14:textId="77777777" w:rsidR="003039BF" w:rsidRPr="00741239" w:rsidRDefault="003039BF" w:rsidP="001932FC">
            <w:pPr>
              <w:jc w:val="both"/>
              <w:rPr>
                <w:rFonts w:ascii="ITC Avant Garde" w:hAnsi="ITC Avant Garde"/>
                <w:sz w:val="20"/>
              </w:rPr>
            </w:pPr>
          </w:p>
          <w:p w14:paraId="712B66CF" w14:textId="2944798F" w:rsidR="003039BF" w:rsidRPr="00741239" w:rsidRDefault="0084788B" w:rsidP="001932FC">
            <w:pPr>
              <w:jc w:val="both"/>
              <w:rPr>
                <w:rFonts w:ascii="ITC Avant Garde" w:hAnsi="ITC Avant Garde"/>
                <w:sz w:val="20"/>
              </w:rPr>
            </w:pPr>
            <w:r w:rsidRPr="0084788B">
              <w:rPr>
                <w:rFonts w:ascii="ITC Avant Garde" w:hAnsi="ITC Avant Garde"/>
                <w:b/>
                <w:sz w:val="20"/>
              </w:rPr>
              <w:t>Tipo:</w:t>
            </w:r>
            <w:r>
              <w:rPr>
                <w:rFonts w:ascii="ITC Avant Garde" w:hAnsi="ITC Avant Garde"/>
                <w:sz w:val="20"/>
              </w:rPr>
              <w:t xml:space="preserve"> </w:t>
            </w:r>
            <w:r w:rsidR="00F04717">
              <w:rPr>
                <w:rFonts w:ascii="ITC Avant Garde" w:hAnsi="ITC Avant Garde"/>
                <w:sz w:val="20"/>
              </w:rPr>
              <w:t>C</w:t>
            </w:r>
            <w:r>
              <w:rPr>
                <w:rFonts w:ascii="ITC Avant Garde" w:hAnsi="ITC Avant Garde"/>
                <w:sz w:val="20"/>
              </w:rPr>
              <w:t xml:space="preserve">ondiciona </w:t>
            </w:r>
            <w:r w:rsidR="004B0E56">
              <w:rPr>
                <w:rFonts w:ascii="ITC Avant Garde" w:hAnsi="ITC Avant Garde"/>
                <w:sz w:val="20"/>
              </w:rPr>
              <w:t xml:space="preserve">un </w:t>
            </w:r>
            <w:r>
              <w:rPr>
                <w:rFonts w:ascii="ITC Avant Garde" w:hAnsi="ITC Avant Garde"/>
                <w:sz w:val="20"/>
              </w:rPr>
              <w:t>beneficio</w:t>
            </w:r>
            <w:r w:rsidR="003F05E7" w:rsidRPr="00741239">
              <w:rPr>
                <w:rFonts w:ascii="ITC Avant Garde" w:hAnsi="ITC Avant Garde"/>
                <w:sz w:val="20"/>
              </w:rPr>
              <w:t>.</w:t>
            </w:r>
          </w:p>
          <w:p w14:paraId="291413A1" w14:textId="2A04C52B" w:rsidR="003F05E7" w:rsidRPr="0084788B" w:rsidRDefault="003F05E7" w:rsidP="001932FC">
            <w:pPr>
              <w:jc w:val="both"/>
              <w:rPr>
                <w:rFonts w:ascii="ITC Avant Garde" w:hAnsi="ITC Avant Garde"/>
                <w:sz w:val="20"/>
              </w:rPr>
            </w:pPr>
            <w:r w:rsidRPr="0084788B">
              <w:rPr>
                <w:rFonts w:ascii="ITC Avant Garde" w:hAnsi="ITC Avant Garde"/>
                <w:b/>
                <w:sz w:val="20"/>
              </w:rPr>
              <w:t>Artículos aplicables:</w:t>
            </w:r>
            <w:r w:rsidR="0084788B">
              <w:rPr>
                <w:rFonts w:ascii="ITC Avant Garde" w:hAnsi="ITC Avant Garde"/>
                <w:b/>
                <w:sz w:val="20"/>
              </w:rPr>
              <w:t xml:space="preserve"> </w:t>
            </w:r>
            <w:r w:rsidR="00F04717">
              <w:rPr>
                <w:rFonts w:ascii="ITC Avant Garde" w:hAnsi="ITC Avant Garde"/>
                <w:sz w:val="20"/>
              </w:rPr>
              <w:t>L</w:t>
            </w:r>
            <w:r w:rsidR="0084788B">
              <w:rPr>
                <w:rFonts w:ascii="ITC Avant Garde" w:hAnsi="ITC Avant Garde"/>
                <w:sz w:val="20"/>
              </w:rPr>
              <w:t xml:space="preserve">ineamiento </w:t>
            </w:r>
            <w:r w:rsidR="00F04717">
              <w:rPr>
                <w:rFonts w:ascii="ITC Avant Garde" w:hAnsi="ITC Avant Garde"/>
                <w:sz w:val="20"/>
              </w:rPr>
              <w:t>Q</w:t>
            </w:r>
            <w:r w:rsidR="0084788B">
              <w:rPr>
                <w:rFonts w:ascii="ITC Avant Garde" w:hAnsi="ITC Avant Garde"/>
                <w:sz w:val="20"/>
              </w:rPr>
              <w:t>uinto del Anteproyecto.</w:t>
            </w:r>
          </w:p>
          <w:p w14:paraId="006C29F5" w14:textId="77777777" w:rsidR="003F05E7" w:rsidRDefault="003F05E7" w:rsidP="00F04717">
            <w:pPr>
              <w:jc w:val="both"/>
              <w:rPr>
                <w:rFonts w:ascii="ITC Avant Garde" w:hAnsi="ITC Avant Garde"/>
                <w:sz w:val="20"/>
              </w:rPr>
            </w:pPr>
            <w:r w:rsidRPr="0084788B">
              <w:rPr>
                <w:rFonts w:ascii="ITC Avant Garde" w:hAnsi="ITC Avant Garde"/>
                <w:b/>
                <w:sz w:val="20"/>
              </w:rPr>
              <w:t>Justificación:</w:t>
            </w:r>
            <w:r w:rsidR="004B0E56">
              <w:rPr>
                <w:rFonts w:ascii="ITC Avant Garde" w:hAnsi="ITC Avant Garde"/>
                <w:b/>
                <w:sz w:val="20"/>
              </w:rPr>
              <w:t xml:space="preserve"> </w:t>
            </w:r>
            <w:r w:rsidR="00F04717">
              <w:rPr>
                <w:rFonts w:ascii="ITC Avant Garde" w:hAnsi="ITC Avant Garde"/>
                <w:sz w:val="20"/>
              </w:rPr>
              <w:t>L</w:t>
            </w:r>
            <w:r w:rsidR="004B0E56" w:rsidRPr="004B0E56">
              <w:rPr>
                <w:rFonts w:ascii="ITC Avant Garde" w:hAnsi="ITC Avant Garde"/>
                <w:sz w:val="20"/>
              </w:rPr>
              <w:t>a restricción a la recepción de los comentarios de los particulares a cierto plazo tiene por objetivo hacer homogéneos los procesos de consulta pública del Instituto y por tanto, brindar certidumbre jurídica a los interesados en cuanto a las características de dichos procesos participativos.</w:t>
            </w:r>
          </w:p>
          <w:p w14:paraId="0241C7DB" w14:textId="4AF6FD9C" w:rsidR="00F04717" w:rsidRPr="0084788B" w:rsidRDefault="00F04717" w:rsidP="00F04717">
            <w:pPr>
              <w:jc w:val="both"/>
              <w:rPr>
                <w:rFonts w:ascii="ITC Avant Garde" w:hAnsi="ITC Avant Garde"/>
                <w:b/>
              </w:rPr>
            </w:pPr>
          </w:p>
        </w:tc>
      </w:tr>
    </w:tbl>
    <w:p w14:paraId="1D62D649" w14:textId="77777777" w:rsidR="006717DC" w:rsidRPr="00741239" w:rsidRDefault="006717D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741239" w14:paraId="68EF432E" w14:textId="77777777" w:rsidTr="003F05E7">
        <w:tc>
          <w:tcPr>
            <w:tcW w:w="8828" w:type="dxa"/>
          </w:tcPr>
          <w:p w14:paraId="2061D44E" w14:textId="77777777" w:rsidR="003F05E7" w:rsidRDefault="003F05E7" w:rsidP="001932FC">
            <w:pPr>
              <w:jc w:val="both"/>
              <w:rPr>
                <w:rFonts w:ascii="ITC Avant Garde" w:hAnsi="ITC Avant Garde"/>
                <w:b/>
                <w:sz w:val="20"/>
              </w:rPr>
            </w:pPr>
            <w:r w:rsidRPr="009A6C56">
              <w:rPr>
                <w:rFonts w:ascii="ITC Avant Garde" w:hAnsi="ITC Avant Garde"/>
                <w:b/>
                <w:sz w:val="20"/>
              </w:rPr>
              <w:t>10.- ¿Cuáles serían los efectos del anteproyecto de regulación sobre la competencia y libre concurrencia en los mercados, así como sobre el comercio nacional e internacional?:</w:t>
            </w:r>
          </w:p>
          <w:p w14:paraId="641A7F1D" w14:textId="77777777" w:rsidR="009A6C56" w:rsidRPr="009A6C56" w:rsidRDefault="009A6C56" w:rsidP="001932FC">
            <w:pPr>
              <w:jc w:val="both"/>
              <w:rPr>
                <w:rFonts w:ascii="ITC Avant Garde" w:hAnsi="ITC Avant Garde"/>
                <w:sz w:val="20"/>
              </w:rPr>
            </w:pPr>
          </w:p>
          <w:p w14:paraId="50925F24" w14:textId="77777777" w:rsidR="003F05E7" w:rsidRDefault="009A6C56" w:rsidP="009A6C56">
            <w:pPr>
              <w:jc w:val="both"/>
              <w:rPr>
                <w:rFonts w:ascii="ITC Avant Garde" w:hAnsi="ITC Avant Garde"/>
                <w:sz w:val="20"/>
              </w:rPr>
            </w:pPr>
            <w:r w:rsidRPr="009A6C56">
              <w:rPr>
                <w:rFonts w:ascii="ITC Avant Garde" w:hAnsi="ITC Avant Garde"/>
                <w:sz w:val="20"/>
              </w:rPr>
              <w:t>El Anteproyecto no genera impacto alguno sobre la competencia y libre concurrencia en los mercados ni en el comercio nacional e internacional.</w:t>
            </w:r>
          </w:p>
          <w:p w14:paraId="678B6003" w14:textId="77777777" w:rsidR="00F04717" w:rsidRPr="00741239" w:rsidRDefault="00F04717" w:rsidP="009A6C56">
            <w:pPr>
              <w:jc w:val="both"/>
              <w:rPr>
                <w:rFonts w:ascii="ITC Avant Garde" w:hAnsi="ITC Avant Garde"/>
              </w:rPr>
            </w:pPr>
          </w:p>
        </w:tc>
      </w:tr>
    </w:tbl>
    <w:p w14:paraId="3DF131B9" w14:textId="77777777" w:rsidR="003F05E7" w:rsidRPr="00741239"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741239" w14:paraId="1E2EF48E" w14:textId="77777777" w:rsidTr="003F05E7">
        <w:tc>
          <w:tcPr>
            <w:tcW w:w="8828" w:type="dxa"/>
          </w:tcPr>
          <w:p w14:paraId="690D6344" w14:textId="77777777" w:rsidR="003F05E7" w:rsidRPr="009A6C56" w:rsidRDefault="003F05E7" w:rsidP="003F05E7">
            <w:pPr>
              <w:jc w:val="both"/>
              <w:rPr>
                <w:rFonts w:ascii="ITC Avant Garde" w:hAnsi="ITC Avant Garde"/>
                <w:b/>
                <w:sz w:val="20"/>
              </w:rPr>
            </w:pPr>
            <w:r w:rsidRPr="009A6C56">
              <w:rPr>
                <w:rFonts w:ascii="ITC Avant Garde" w:hAnsi="ITC Avant Garde"/>
                <w:b/>
                <w:sz w:val="20"/>
              </w:rPr>
              <w:t>11.- ¿Cuáles serían los efectos del anteproyecto de regulación sobre los precios, calidad y disponibilidad de bienes y servicios para el consumidor en los mercados?:</w:t>
            </w:r>
          </w:p>
          <w:p w14:paraId="41A61878" w14:textId="77777777" w:rsidR="003F05E7" w:rsidRPr="00741239" w:rsidRDefault="003F05E7" w:rsidP="003F05E7">
            <w:pPr>
              <w:jc w:val="both"/>
              <w:rPr>
                <w:rFonts w:ascii="ITC Avant Garde" w:hAnsi="ITC Avant Garde"/>
                <w:sz w:val="20"/>
              </w:rPr>
            </w:pPr>
          </w:p>
          <w:p w14:paraId="1A58B855" w14:textId="77777777" w:rsidR="003F05E7" w:rsidRDefault="009A6C56" w:rsidP="009A6C56">
            <w:pPr>
              <w:jc w:val="both"/>
              <w:rPr>
                <w:rFonts w:ascii="ITC Avant Garde" w:hAnsi="ITC Avant Garde"/>
                <w:sz w:val="20"/>
              </w:rPr>
            </w:pPr>
            <w:r w:rsidRPr="009A6C56">
              <w:rPr>
                <w:rFonts w:ascii="ITC Avant Garde" w:hAnsi="ITC Avant Garde"/>
                <w:sz w:val="20"/>
              </w:rPr>
              <w:t>El Anteproyecto no genera impacto alguno sobre los precios, calidad y disponibilidad de bienes y servicios para el consumidor en los mercados</w:t>
            </w:r>
            <w:r>
              <w:rPr>
                <w:rFonts w:ascii="ITC Avant Garde" w:hAnsi="ITC Avant Garde"/>
                <w:sz w:val="20"/>
              </w:rPr>
              <w:t>.</w:t>
            </w:r>
          </w:p>
          <w:p w14:paraId="1C059B99" w14:textId="77777777" w:rsidR="00F04717" w:rsidRPr="00741239" w:rsidRDefault="00F04717" w:rsidP="009A6C56">
            <w:pPr>
              <w:jc w:val="both"/>
              <w:rPr>
                <w:rFonts w:ascii="ITC Avant Garde" w:hAnsi="ITC Avant Garde"/>
              </w:rPr>
            </w:pPr>
          </w:p>
        </w:tc>
      </w:tr>
    </w:tbl>
    <w:p w14:paraId="0A68B95D" w14:textId="77777777" w:rsidR="003F05E7" w:rsidRPr="00741239"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741239" w14:paraId="3844E55B" w14:textId="77777777" w:rsidTr="003F05E7">
        <w:tc>
          <w:tcPr>
            <w:tcW w:w="8828" w:type="dxa"/>
          </w:tcPr>
          <w:p w14:paraId="6E9BED17" w14:textId="77777777" w:rsidR="003F05E7" w:rsidRPr="009A6C56" w:rsidRDefault="003F05E7" w:rsidP="001932FC">
            <w:pPr>
              <w:jc w:val="both"/>
              <w:rPr>
                <w:rFonts w:ascii="ITC Avant Garde" w:hAnsi="ITC Avant Garde"/>
                <w:b/>
                <w:sz w:val="20"/>
              </w:rPr>
            </w:pPr>
            <w:r w:rsidRPr="009A6C56">
              <w:rPr>
                <w:rFonts w:ascii="ITC Avant Garde" w:hAnsi="ITC Avant Garde"/>
                <w:b/>
                <w:sz w:val="20"/>
              </w:rPr>
              <w:t>12.- ¿</w:t>
            </w:r>
            <w:r w:rsidR="005A40FB" w:rsidRPr="009A6C56">
              <w:rPr>
                <w:rFonts w:ascii="ITC Avant Garde" w:hAnsi="ITC Avant Garde"/>
                <w:b/>
                <w:sz w:val="20"/>
              </w:rPr>
              <w:t>El anteproyecto de</w:t>
            </w:r>
            <w:r w:rsidRPr="009A6C56">
              <w:rPr>
                <w:rFonts w:ascii="ITC Avant Garde" w:hAnsi="ITC Avant Garde"/>
                <w:b/>
                <w:sz w:val="20"/>
              </w:rPr>
              <w:t xml:space="preserve"> regulación contempla esquemas que impactan de manera diferenciada a sectores, industria o agentes económicos? (por ejemplo</w:t>
            </w:r>
            <w:r w:rsidR="005A40FB" w:rsidRPr="009A6C56">
              <w:rPr>
                <w:rFonts w:ascii="ITC Avant Garde" w:hAnsi="ITC Avant Garde"/>
                <w:b/>
                <w:sz w:val="20"/>
              </w:rPr>
              <w:t>,</w:t>
            </w:r>
            <w:r w:rsidRPr="009A6C56">
              <w:rPr>
                <w:rFonts w:ascii="ITC Avant Garde" w:hAnsi="ITC Avant Garde"/>
                <w:b/>
                <w:sz w:val="20"/>
              </w:rPr>
              <w:t xml:space="preserve"> las micro, pequeñas y medianas empresas):</w:t>
            </w:r>
          </w:p>
          <w:p w14:paraId="6EE3700E" w14:textId="77777777" w:rsidR="003F05E7" w:rsidRPr="00741239" w:rsidRDefault="003F05E7" w:rsidP="001932FC">
            <w:pPr>
              <w:jc w:val="both"/>
              <w:rPr>
                <w:rFonts w:ascii="ITC Avant Garde" w:hAnsi="ITC Avant Garde"/>
                <w:sz w:val="20"/>
              </w:rPr>
            </w:pPr>
          </w:p>
          <w:p w14:paraId="58A4420F" w14:textId="77777777" w:rsidR="003F05E7" w:rsidRDefault="009A6C56" w:rsidP="009A6C56">
            <w:pPr>
              <w:jc w:val="both"/>
              <w:rPr>
                <w:rFonts w:ascii="ITC Avant Garde" w:hAnsi="ITC Avant Garde"/>
                <w:sz w:val="20"/>
              </w:rPr>
            </w:pPr>
            <w:r w:rsidRPr="009A6C56">
              <w:rPr>
                <w:rFonts w:ascii="ITC Avant Garde" w:hAnsi="ITC Avant Garde"/>
                <w:sz w:val="20"/>
              </w:rPr>
              <w:t xml:space="preserve">El Anteproyecto no </w:t>
            </w:r>
            <w:r>
              <w:rPr>
                <w:rFonts w:ascii="ITC Avant Garde" w:hAnsi="ITC Avant Garde"/>
                <w:sz w:val="20"/>
              </w:rPr>
              <w:t>contiene esquemas que</w:t>
            </w:r>
            <w:r w:rsidRPr="009A6C56">
              <w:rPr>
                <w:rFonts w:ascii="ITC Avant Garde" w:hAnsi="ITC Avant Garde"/>
                <w:sz w:val="20"/>
              </w:rPr>
              <w:t xml:space="preserve"> impact</w:t>
            </w:r>
            <w:r>
              <w:rPr>
                <w:rFonts w:ascii="ITC Avant Garde" w:hAnsi="ITC Avant Garde"/>
                <w:sz w:val="20"/>
              </w:rPr>
              <w:t>en</w:t>
            </w:r>
            <w:r w:rsidRPr="009A6C56">
              <w:rPr>
                <w:rFonts w:ascii="ITC Avant Garde" w:hAnsi="ITC Avant Garde"/>
                <w:sz w:val="20"/>
              </w:rPr>
              <w:t xml:space="preserve"> de manera diferenciada a sectores, industria o agentes económicos</w:t>
            </w:r>
            <w:r>
              <w:rPr>
                <w:rFonts w:ascii="ITC Avant Garde" w:hAnsi="ITC Avant Garde"/>
                <w:sz w:val="20"/>
              </w:rPr>
              <w:t>.</w:t>
            </w:r>
          </w:p>
          <w:p w14:paraId="264ECE16" w14:textId="77777777" w:rsidR="00F04717" w:rsidRPr="00741239" w:rsidRDefault="00F04717" w:rsidP="009A6C56">
            <w:pPr>
              <w:jc w:val="both"/>
              <w:rPr>
                <w:rFonts w:ascii="ITC Avant Garde" w:hAnsi="ITC Avant Garde"/>
              </w:rPr>
            </w:pPr>
          </w:p>
        </w:tc>
      </w:tr>
    </w:tbl>
    <w:p w14:paraId="461F92D9" w14:textId="77777777" w:rsidR="003F05E7" w:rsidRPr="00741239"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741239" w14:paraId="55BCAEC0" w14:textId="77777777" w:rsidTr="003F05E7">
        <w:tc>
          <w:tcPr>
            <w:tcW w:w="8828" w:type="dxa"/>
          </w:tcPr>
          <w:p w14:paraId="445170EA" w14:textId="77777777" w:rsidR="008C76AF" w:rsidRDefault="003F05E7" w:rsidP="003F05E7">
            <w:pPr>
              <w:jc w:val="both"/>
              <w:rPr>
                <w:rFonts w:ascii="ITC Avant Garde" w:hAnsi="ITC Avant Garde"/>
                <w:sz w:val="20"/>
                <w:szCs w:val="20"/>
              </w:rPr>
            </w:pPr>
            <w:r w:rsidRPr="004E5B65">
              <w:rPr>
                <w:rFonts w:ascii="ITC Avant Garde" w:hAnsi="ITC Avant Garde"/>
                <w:b/>
                <w:sz w:val="20"/>
                <w:szCs w:val="20"/>
              </w:rPr>
              <w:t xml:space="preserve">13.- Proporcione la estimación de los costos en los que podrían incurrir </w:t>
            </w:r>
            <w:r w:rsidR="008C76AF" w:rsidRPr="004E5B65">
              <w:rPr>
                <w:rFonts w:ascii="ITC Avant Garde" w:hAnsi="ITC Avant Garde"/>
                <w:b/>
                <w:sz w:val="20"/>
                <w:szCs w:val="20"/>
              </w:rPr>
              <w:t>cada particular, grupo de particulares o industria a razón de la entrada en vigor del anteproyecto de regulación</w:t>
            </w:r>
            <w:r w:rsidR="008C76AF" w:rsidRPr="00741239">
              <w:rPr>
                <w:rFonts w:ascii="ITC Avant Garde" w:hAnsi="ITC Avant Garde"/>
                <w:sz w:val="20"/>
                <w:szCs w:val="20"/>
              </w:rPr>
              <w:t>:</w:t>
            </w:r>
          </w:p>
          <w:p w14:paraId="036591EF" w14:textId="77777777" w:rsidR="00AF3304" w:rsidRDefault="00AF3304" w:rsidP="003F05E7">
            <w:pPr>
              <w:jc w:val="both"/>
              <w:rPr>
                <w:rFonts w:ascii="ITC Avant Garde" w:hAnsi="ITC Avant Garde"/>
                <w:sz w:val="20"/>
                <w:szCs w:val="20"/>
              </w:rPr>
            </w:pPr>
          </w:p>
          <w:p w14:paraId="6A9C37E4" w14:textId="77777777" w:rsidR="00AF3304" w:rsidRPr="00AF3304" w:rsidRDefault="00AF3304" w:rsidP="003F05E7">
            <w:pPr>
              <w:jc w:val="both"/>
              <w:rPr>
                <w:rFonts w:ascii="ITC Avant Garde" w:hAnsi="ITC Avant Garde"/>
                <w:b/>
                <w:sz w:val="20"/>
                <w:szCs w:val="20"/>
              </w:rPr>
            </w:pPr>
            <w:r w:rsidRPr="00AF3304">
              <w:rPr>
                <w:rFonts w:ascii="ITC Avant Garde" w:hAnsi="ITC Avant Garde"/>
                <w:b/>
                <w:sz w:val="20"/>
                <w:szCs w:val="20"/>
              </w:rPr>
              <w:t>A.- TRÁMITES.</w:t>
            </w:r>
          </w:p>
          <w:p w14:paraId="06191D45" w14:textId="77777777" w:rsidR="008C76AF" w:rsidRDefault="008C76AF" w:rsidP="003F05E7">
            <w:pPr>
              <w:jc w:val="both"/>
              <w:rPr>
                <w:rFonts w:ascii="ITC Avant Garde" w:hAnsi="ITC Avant Garde"/>
                <w:sz w:val="20"/>
                <w:szCs w:val="20"/>
              </w:rPr>
            </w:pPr>
          </w:p>
          <w:p w14:paraId="0C8481B6" w14:textId="77777777" w:rsidR="00AF3304" w:rsidRPr="00AF3304" w:rsidRDefault="00AF3304" w:rsidP="003F05E7">
            <w:pPr>
              <w:jc w:val="both"/>
              <w:rPr>
                <w:rFonts w:ascii="ITC Avant Garde" w:hAnsi="ITC Avant Garde"/>
                <w:b/>
                <w:sz w:val="20"/>
                <w:szCs w:val="20"/>
              </w:rPr>
            </w:pPr>
            <w:r w:rsidRPr="00AF3304">
              <w:rPr>
                <w:rFonts w:ascii="ITC Avant Garde" w:hAnsi="ITC Avant Garde"/>
                <w:b/>
                <w:sz w:val="20"/>
                <w:szCs w:val="20"/>
              </w:rPr>
              <w:t>Costo Cualitativo.</w:t>
            </w:r>
          </w:p>
          <w:p w14:paraId="5270EBF2" w14:textId="7890A6A2" w:rsidR="008C76AF" w:rsidRPr="00741239" w:rsidRDefault="008C76AF" w:rsidP="003F05E7">
            <w:pPr>
              <w:jc w:val="both"/>
              <w:rPr>
                <w:rFonts w:ascii="ITC Avant Garde" w:hAnsi="ITC Avant Garde"/>
                <w:sz w:val="20"/>
                <w:szCs w:val="20"/>
              </w:rPr>
            </w:pPr>
            <w:r w:rsidRPr="004E5B65">
              <w:rPr>
                <w:rFonts w:ascii="ITC Avant Garde" w:hAnsi="ITC Avant Garde"/>
                <w:b/>
                <w:sz w:val="20"/>
                <w:szCs w:val="20"/>
              </w:rPr>
              <w:t>Tipo:</w:t>
            </w:r>
            <w:r w:rsidRPr="00741239">
              <w:rPr>
                <w:rFonts w:ascii="ITC Avant Garde" w:hAnsi="ITC Avant Garde"/>
                <w:sz w:val="20"/>
                <w:szCs w:val="20"/>
              </w:rPr>
              <w:t xml:space="preserve"> </w:t>
            </w:r>
            <w:r w:rsidR="00F04717">
              <w:rPr>
                <w:rFonts w:ascii="ITC Avant Garde" w:hAnsi="ITC Avant Garde"/>
                <w:sz w:val="20"/>
                <w:szCs w:val="20"/>
              </w:rPr>
              <w:t>R</w:t>
            </w:r>
            <w:r w:rsidRPr="00741239">
              <w:rPr>
                <w:rFonts w:ascii="ITC Avant Garde" w:hAnsi="ITC Avant Garde"/>
                <w:sz w:val="20"/>
                <w:szCs w:val="20"/>
              </w:rPr>
              <w:t>equisitos de presentación</w:t>
            </w:r>
            <w:r w:rsidR="004E5B65">
              <w:rPr>
                <w:rFonts w:ascii="ITC Avant Garde" w:hAnsi="ITC Avant Garde"/>
                <w:sz w:val="20"/>
                <w:szCs w:val="20"/>
              </w:rPr>
              <w:t xml:space="preserve"> en cuanto al trámite de envió de </w:t>
            </w:r>
            <w:r w:rsidR="004E5B65" w:rsidRPr="00D00E7E">
              <w:rPr>
                <w:rFonts w:ascii="ITC Avant Garde" w:hAnsi="ITC Avant Garde"/>
                <w:sz w:val="20"/>
                <w:szCs w:val="20"/>
              </w:rPr>
              <w:t>información, comentarios, opiniones, aportaciones u otros elementos de análisis</w:t>
            </w:r>
            <w:r w:rsidR="004E5B65">
              <w:rPr>
                <w:rFonts w:ascii="ITC Avant Garde" w:hAnsi="ITC Avant Garde"/>
                <w:sz w:val="20"/>
                <w:szCs w:val="20"/>
              </w:rPr>
              <w:t xml:space="preserve"> durante l</w:t>
            </w:r>
            <w:r w:rsidR="005B452C">
              <w:rPr>
                <w:rFonts w:ascii="ITC Avant Garde" w:hAnsi="ITC Avant Garde"/>
                <w:sz w:val="20"/>
                <w:szCs w:val="20"/>
              </w:rPr>
              <w:t>os procesos de co</w:t>
            </w:r>
            <w:r w:rsidR="00FC595F">
              <w:rPr>
                <w:rFonts w:ascii="ITC Avant Garde" w:hAnsi="ITC Avant Garde"/>
                <w:sz w:val="20"/>
                <w:szCs w:val="20"/>
              </w:rPr>
              <w:t>nsulta pública (</w:t>
            </w:r>
            <w:r w:rsidR="00F04717">
              <w:rPr>
                <w:rFonts w:ascii="ITC Avant Garde" w:hAnsi="ITC Avant Garde"/>
                <w:sz w:val="20"/>
                <w:szCs w:val="20"/>
              </w:rPr>
              <w:t>L</w:t>
            </w:r>
            <w:r w:rsidR="005B452C">
              <w:rPr>
                <w:rFonts w:ascii="ITC Avant Garde" w:hAnsi="ITC Avant Garde"/>
                <w:sz w:val="20"/>
                <w:szCs w:val="20"/>
              </w:rPr>
              <w:t xml:space="preserve">ineamientos </w:t>
            </w:r>
            <w:r w:rsidR="00F04717">
              <w:rPr>
                <w:rFonts w:ascii="ITC Avant Garde" w:hAnsi="ITC Avant Garde"/>
                <w:sz w:val="20"/>
                <w:szCs w:val="20"/>
              </w:rPr>
              <w:t>Q</w:t>
            </w:r>
            <w:r w:rsidR="005B452C">
              <w:rPr>
                <w:rFonts w:ascii="ITC Avant Garde" w:hAnsi="ITC Avant Garde"/>
                <w:sz w:val="20"/>
                <w:szCs w:val="20"/>
              </w:rPr>
              <w:t xml:space="preserve">uinto y </w:t>
            </w:r>
            <w:r w:rsidR="00F04717">
              <w:rPr>
                <w:rFonts w:ascii="ITC Avant Garde" w:hAnsi="ITC Avant Garde"/>
                <w:sz w:val="20"/>
                <w:szCs w:val="20"/>
              </w:rPr>
              <w:t>O</w:t>
            </w:r>
            <w:r w:rsidR="005B452C">
              <w:rPr>
                <w:rFonts w:ascii="ITC Avant Garde" w:hAnsi="ITC Avant Garde"/>
                <w:sz w:val="20"/>
                <w:szCs w:val="20"/>
              </w:rPr>
              <w:t>ctavo del Anteproyecto).</w:t>
            </w:r>
            <w:r w:rsidR="004E5B65">
              <w:rPr>
                <w:rFonts w:ascii="ITC Avant Garde" w:hAnsi="ITC Avant Garde"/>
                <w:sz w:val="20"/>
                <w:szCs w:val="20"/>
              </w:rPr>
              <w:t xml:space="preserve"> </w:t>
            </w:r>
          </w:p>
          <w:p w14:paraId="51189208" w14:textId="4EE50497" w:rsidR="003F05E7" w:rsidRPr="004E5B65" w:rsidRDefault="008C76AF" w:rsidP="003F05E7">
            <w:pPr>
              <w:jc w:val="both"/>
              <w:rPr>
                <w:rFonts w:ascii="ITC Avant Garde" w:hAnsi="ITC Avant Garde"/>
                <w:b/>
                <w:sz w:val="20"/>
                <w:szCs w:val="20"/>
              </w:rPr>
            </w:pPr>
            <w:r w:rsidRPr="004E5B65">
              <w:rPr>
                <w:rFonts w:ascii="ITC Avant Garde" w:hAnsi="ITC Avant Garde"/>
                <w:b/>
                <w:sz w:val="20"/>
                <w:szCs w:val="20"/>
              </w:rPr>
              <w:t>Indique el particular, grupo o industrias afectados:</w:t>
            </w:r>
            <w:r w:rsidR="004E5B65">
              <w:rPr>
                <w:rFonts w:ascii="ITC Avant Garde" w:hAnsi="ITC Avant Garde"/>
                <w:b/>
                <w:sz w:val="20"/>
                <w:szCs w:val="20"/>
              </w:rPr>
              <w:t xml:space="preserve"> </w:t>
            </w:r>
            <w:r w:rsidR="00F04717">
              <w:rPr>
                <w:rFonts w:ascii="ITC Avant Garde" w:hAnsi="ITC Avant Garde"/>
                <w:sz w:val="20"/>
                <w:szCs w:val="20"/>
              </w:rPr>
              <w:t>I</w:t>
            </w:r>
            <w:r w:rsidR="004E5B65" w:rsidRPr="004E5B65">
              <w:rPr>
                <w:rFonts w:ascii="ITC Avant Garde" w:hAnsi="ITC Avant Garde"/>
                <w:sz w:val="20"/>
                <w:szCs w:val="20"/>
              </w:rPr>
              <w:t>nteresados en los procesos de consulta pública del Instituto.</w:t>
            </w:r>
          </w:p>
          <w:p w14:paraId="4545765B" w14:textId="1BFFAB26" w:rsidR="008C76AF" w:rsidRPr="00F04717" w:rsidRDefault="008C76AF" w:rsidP="003F05E7">
            <w:pPr>
              <w:jc w:val="both"/>
              <w:rPr>
                <w:rFonts w:ascii="ITC Avant Garde" w:hAnsi="ITC Avant Garde"/>
                <w:sz w:val="20"/>
                <w:szCs w:val="20"/>
              </w:rPr>
            </w:pPr>
            <w:r w:rsidRPr="004E5B65">
              <w:rPr>
                <w:rFonts w:ascii="ITC Avant Garde" w:hAnsi="ITC Avant Garde"/>
                <w:b/>
                <w:sz w:val="20"/>
                <w:szCs w:val="20"/>
              </w:rPr>
              <w:t>Número de agentes económicos:</w:t>
            </w:r>
            <w:r w:rsidR="00F04717">
              <w:rPr>
                <w:rFonts w:ascii="ITC Avant Garde" w:hAnsi="ITC Avant Garde"/>
                <w:sz w:val="20"/>
                <w:szCs w:val="20"/>
              </w:rPr>
              <w:t xml:space="preserve"> </w:t>
            </w:r>
            <w:r w:rsidR="004E5B65">
              <w:rPr>
                <w:rFonts w:ascii="ITC Avant Garde" w:hAnsi="ITC Avant Garde"/>
                <w:sz w:val="20"/>
                <w:szCs w:val="20"/>
              </w:rPr>
              <w:t>A pesar de que el Anteproyecto está formalizando algunas características de los procesos de consulta pública, el número de agentes económicos dependerá de cada anteproyecto de regulación que se someta a consulta pública.</w:t>
            </w:r>
            <w:r w:rsidR="00F04D83">
              <w:rPr>
                <w:rFonts w:ascii="ITC Avant Garde" w:hAnsi="ITC Avant Garde"/>
                <w:sz w:val="20"/>
                <w:szCs w:val="20"/>
              </w:rPr>
              <w:t xml:space="preserve"> Sin embargo, de acuerdo con la experiencia del Instituto, se podría considerar el promedio de 31 comentarios por consulta pública como </w:t>
            </w:r>
            <w:r w:rsidR="00F04D83">
              <w:rPr>
                <w:rFonts w:ascii="ITC Avant Garde" w:hAnsi="ITC Avant Garde"/>
                <w:i/>
                <w:sz w:val="20"/>
                <w:szCs w:val="20"/>
              </w:rPr>
              <w:t>proxy</w:t>
            </w:r>
            <w:r w:rsidR="00F04D83">
              <w:rPr>
                <w:rFonts w:ascii="ITC Avant Garde" w:hAnsi="ITC Avant Garde"/>
                <w:sz w:val="20"/>
                <w:szCs w:val="20"/>
              </w:rPr>
              <w:t xml:space="preserve"> del número de agentes económicos </w:t>
            </w:r>
            <w:r w:rsidR="005B452C">
              <w:rPr>
                <w:rFonts w:ascii="ITC Avant Garde" w:hAnsi="ITC Avant Garde"/>
                <w:sz w:val="20"/>
                <w:szCs w:val="20"/>
              </w:rPr>
              <w:t>que se verán afectados</w:t>
            </w:r>
            <w:r w:rsidR="00F04D83">
              <w:rPr>
                <w:rFonts w:ascii="ITC Avant Garde" w:hAnsi="ITC Avant Garde"/>
                <w:sz w:val="20"/>
                <w:szCs w:val="20"/>
              </w:rPr>
              <w:t>.</w:t>
            </w:r>
          </w:p>
          <w:p w14:paraId="14DA6CF5" w14:textId="5CE143D4" w:rsidR="008C76AF" w:rsidRPr="005B452C" w:rsidRDefault="004E5B65" w:rsidP="003F05E7">
            <w:pPr>
              <w:jc w:val="both"/>
              <w:rPr>
                <w:rFonts w:ascii="ITC Avant Garde" w:hAnsi="ITC Avant Garde"/>
                <w:sz w:val="20"/>
                <w:szCs w:val="20"/>
                <w:u w:val="single"/>
              </w:rPr>
            </w:pPr>
            <w:r>
              <w:rPr>
                <w:rFonts w:ascii="ITC Avant Garde" w:hAnsi="ITC Avant Garde"/>
                <w:b/>
                <w:sz w:val="20"/>
                <w:szCs w:val="20"/>
              </w:rPr>
              <w:t xml:space="preserve">Costo unitario: </w:t>
            </w:r>
            <w:r w:rsidR="00F04717">
              <w:rPr>
                <w:rFonts w:ascii="ITC Avant Garde" w:hAnsi="ITC Avant Garde"/>
                <w:sz w:val="20"/>
                <w:szCs w:val="20"/>
              </w:rPr>
              <w:t>E</w:t>
            </w:r>
            <w:r>
              <w:rPr>
                <w:rFonts w:ascii="ITC Avant Garde" w:hAnsi="ITC Avant Garde"/>
                <w:sz w:val="20"/>
                <w:szCs w:val="20"/>
              </w:rPr>
              <w:t xml:space="preserve">l costo de dicho envío de información estará en función de la regulación propuesta correspondiente, así como de la mecánica misma que la Unidad </w:t>
            </w:r>
            <w:r w:rsidR="007C16F2">
              <w:rPr>
                <w:rFonts w:ascii="ITC Avant Garde" w:hAnsi="ITC Avant Garde"/>
                <w:sz w:val="20"/>
                <w:szCs w:val="20"/>
              </w:rPr>
              <w:t>Administrativa</w:t>
            </w:r>
            <w:r w:rsidR="006717DC">
              <w:rPr>
                <w:rFonts w:ascii="ITC Avant Garde" w:hAnsi="ITC Avant Garde"/>
                <w:sz w:val="20"/>
                <w:szCs w:val="20"/>
              </w:rPr>
              <w:t xml:space="preserve"> y/o Coordinación General</w:t>
            </w:r>
            <w:r>
              <w:rPr>
                <w:rFonts w:ascii="ITC Avant Garde" w:hAnsi="ITC Avant Garde"/>
                <w:sz w:val="20"/>
                <w:szCs w:val="20"/>
              </w:rPr>
              <w:t xml:space="preserve"> del Instituto haya elegido para recibir </w:t>
            </w:r>
            <w:r w:rsidR="007C16F2">
              <w:rPr>
                <w:rFonts w:ascii="ITC Avant Garde" w:hAnsi="ITC Avant Garde"/>
                <w:sz w:val="20"/>
                <w:szCs w:val="20"/>
              </w:rPr>
              <w:t xml:space="preserve">la </w:t>
            </w:r>
            <w:r w:rsidR="007C16F2" w:rsidRPr="00D00E7E">
              <w:rPr>
                <w:rFonts w:ascii="ITC Avant Garde" w:hAnsi="ITC Avant Garde"/>
                <w:sz w:val="20"/>
                <w:szCs w:val="20"/>
              </w:rPr>
              <w:t>información, comentarios, opiniones, aportaciones u otros elementos de análisis</w:t>
            </w:r>
            <w:r w:rsidR="007C16F2">
              <w:rPr>
                <w:rFonts w:ascii="ITC Avant Garde" w:hAnsi="ITC Avant Garde"/>
                <w:sz w:val="20"/>
                <w:szCs w:val="20"/>
              </w:rPr>
              <w:t xml:space="preserve"> en relación al anteproyecto de regulación respectivo.</w:t>
            </w:r>
            <w:r w:rsidR="00F04D83">
              <w:rPr>
                <w:rFonts w:ascii="ITC Avant Garde" w:hAnsi="ITC Avant Garde"/>
                <w:sz w:val="20"/>
                <w:szCs w:val="20"/>
              </w:rPr>
              <w:t xml:space="preserve"> Además, </w:t>
            </w:r>
            <w:r w:rsidR="00F04D83" w:rsidRPr="005B452C">
              <w:rPr>
                <w:rFonts w:ascii="ITC Avant Garde" w:hAnsi="ITC Avant Garde"/>
                <w:sz w:val="20"/>
                <w:szCs w:val="20"/>
                <w:u w:val="single"/>
              </w:rPr>
              <w:t>la materialización de este costo será cuando el Instituto emita el acuerdo respectivo de consulta pública.</w:t>
            </w:r>
          </w:p>
          <w:p w14:paraId="1A92BC10" w14:textId="01CE4125" w:rsidR="008C76AF" w:rsidRDefault="008C76AF" w:rsidP="003F05E7">
            <w:pPr>
              <w:jc w:val="both"/>
              <w:rPr>
                <w:rFonts w:ascii="ITC Avant Garde" w:hAnsi="ITC Avant Garde"/>
                <w:sz w:val="20"/>
                <w:szCs w:val="20"/>
              </w:rPr>
            </w:pPr>
            <w:r w:rsidRPr="004E5B65">
              <w:rPr>
                <w:rFonts w:ascii="ITC Avant Garde" w:hAnsi="ITC Avant Garde"/>
                <w:b/>
                <w:sz w:val="20"/>
                <w:szCs w:val="20"/>
              </w:rPr>
              <w:t>Frecuencia anual:</w:t>
            </w:r>
            <w:r w:rsidR="007C16F2">
              <w:rPr>
                <w:rFonts w:ascii="ITC Avant Garde" w:hAnsi="ITC Avant Garde"/>
                <w:b/>
                <w:sz w:val="20"/>
                <w:szCs w:val="20"/>
              </w:rPr>
              <w:t xml:space="preserve"> </w:t>
            </w:r>
            <w:r w:rsidR="00F04717">
              <w:rPr>
                <w:rFonts w:ascii="ITC Avant Garde" w:hAnsi="ITC Avant Garde"/>
                <w:sz w:val="20"/>
                <w:szCs w:val="20"/>
              </w:rPr>
              <w:t>L</w:t>
            </w:r>
            <w:r w:rsidR="007C16F2" w:rsidRPr="007C16F2">
              <w:rPr>
                <w:rFonts w:ascii="ITC Avant Garde" w:hAnsi="ITC Avant Garde"/>
                <w:sz w:val="20"/>
                <w:szCs w:val="20"/>
              </w:rPr>
              <w:t>a frecuencia anual estará en función de las consultas públicas que realice el Instituto.</w:t>
            </w:r>
            <w:r w:rsidR="00F04D83">
              <w:rPr>
                <w:rFonts w:ascii="ITC Avant Garde" w:hAnsi="ITC Avant Garde"/>
                <w:sz w:val="20"/>
                <w:szCs w:val="20"/>
              </w:rPr>
              <w:t xml:space="preserve"> No obstante, de acuerdo con la experiencia del Instituto, el número de consultas públicas realizadas en el 2014 fue de 12 y en el año 2015 fue de 29, dándonos como promedio el número de 20 consultas públicas.</w:t>
            </w:r>
          </w:p>
          <w:p w14:paraId="0A45691D" w14:textId="77777777" w:rsidR="007C16F2" w:rsidRDefault="007C16F2" w:rsidP="003F05E7">
            <w:pPr>
              <w:jc w:val="both"/>
              <w:rPr>
                <w:rFonts w:ascii="ITC Avant Garde" w:hAnsi="ITC Avant Garde"/>
                <w:sz w:val="20"/>
                <w:szCs w:val="20"/>
              </w:rPr>
            </w:pPr>
          </w:p>
          <w:p w14:paraId="23DE32F6" w14:textId="77777777" w:rsidR="00AF3304" w:rsidRPr="00AF3304" w:rsidRDefault="00AF3304" w:rsidP="00AF3304">
            <w:pPr>
              <w:jc w:val="both"/>
              <w:rPr>
                <w:rFonts w:ascii="ITC Avant Garde" w:hAnsi="ITC Avant Garde"/>
                <w:b/>
                <w:sz w:val="20"/>
                <w:szCs w:val="20"/>
              </w:rPr>
            </w:pPr>
            <w:r w:rsidRPr="00AF3304">
              <w:rPr>
                <w:rFonts w:ascii="ITC Avant Garde" w:hAnsi="ITC Avant Garde"/>
                <w:b/>
                <w:sz w:val="20"/>
                <w:szCs w:val="20"/>
              </w:rPr>
              <w:t xml:space="preserve">Costo </w:t>
            </w:r>
            <w:r>
              <w:rPr>
                <w:rFonts w:ascii="ITC Avant Garde" w:hAnsi="ITC Avant Garde"/>
                <w:b/>
                <w:sz w:val="20"/>
                <w:szCs w:val="20"/>
              </w:rPr>
              <w:t>Cuantitativo</w:t>
            </w:r>
            <w:r w:rsidRPr="00AF3304">
              <w:rPr>
                <w:rFonts w:ascii="ITC Avant Garde" w:hAnsi="ITC Avant Garde"/>
                <w:b/>
                <w:sz w:val="20"/>
                <w:szCs w:val="20"/>
              </w:rPr>
              <w:t>.</w:t>
            </w:r>
          </w:p>
          <w:p w14:paraId="5CDC0063" w14:textId="5315562D" w:rsidR="001D5C79" w:rsidRPr="00741239" w:rsidRDefault="001D5C79" w:rsidP="001D5C79">
            <w:pPr>
              <w:jc w:val="both"/>
              <w:rPr>
                <w:rFonts w:ascii="ITC Avant Garde" w:hAnsi="ITC Avant Garde"/>
                <w:sz w:val="20"/>
                <w:szCs w:val="20"/>
              </w:rPr>
            </w:pPr>
            <w:r w:rsidRPr="004E5B65">
              <w:rPr>
                <w:rFonts w:ascii="ITC Avant Garde" w:hAnsi="ITC Avant Garde"/>
                <w:b/>
                <w:sz w:val="20"/>
                <w:szCs w:val="20"/>
              </w:rPr>
              <w:t>Tipo:</w:t>
            </w:r>
            <w:r w:rsidRPr="00741239">
              <w:rPr>
                <w:rFonts w:ascii="ITC Avant Garde" w:hAnsi="ITC Avant Garde"/>
                <w:sz w:val="20"/>
                <w:szCs w:val="20"/>
              </w:rPr>
              <w:t xml:space="preserve"> </w:t>
            </w:r>
            <w:r w:rsidR="00F04717">
              <w:rPr>
                <w:rFonts w:ascii="ITC Avant Garde" w:hAnsi="ITC Avant Garde"/>
                <w:sz w:val="20"/>
                <w:szCs w:val="20"/>
              </w:rPr>
              <w:t>R</w:t>
            </w:r>
            <w:r>
              <w:rPr>
                <w:rFonts w:ascii="ITC Avant Garde" w:hAnsi="ITC Avant Garde"/>
                <w:sz w:val="20"/>
                <w:szCs w:val="20"/>
              </w:rPr>
              <w:t>equisitos de información para</w:t>
            </w:r>
            <w:r w:rsidR="00F04717">
              <w:rPr>
                <w:rFonts w:ascii="ITC Avant Garde" w:hAnsi="ITC Avant Garde"/>
                <w:sz w:val="20"/>
                <w:szCs w:val="20"/>
              </w:rPr>
              <w:t xml:space="preserve"> la inscripción al</w:t>
            </w:r>
            <w:r>
              <w:rPr>
                <w:rFonts w:ascii="ITC Avant Garde" w:hAnsi="ITC Avant Garde"/>
                <w:sz w:val="20"/>
                <w:szCs w:val="20"/>
              </w:rPr>
              <w:t xml:space="preserve"> </w:t>
            </w:r>
            <w:r w:rsidR="00F04717">
              <w:rPr>
                <w:rFonts w:ascii="ITC Avant Garde" w:hAnsi="ITC Avant Garde"/>
                <w:sz w:val="20"/>
                <w:szCs w:val="20"/>
              </w:rPr>
              <w:t>S</w:t>
            </w:r>
            <w:r>
              <w:rPr>
                <w:rFonts w:ascii="ITC Avant Garde" w:hAnsi="ITC Avant Garde"/>
                <w:sz w:val="20"/>
                <w:szCs w:val="20"/>
              </w:rPr>
              <w:t xml:space="preserve">istema de </w:t>
            </w:r>
            <w:r w:rsidR="00F04717">
              <w:rPr>
                <w:rFonts w:ascii="ITC Avant Garde" w:hAnsi="ITC Avant Garde"/>
                <w:sz w:val="20"/>
                <w:szCs w:val="20"/>
              </w:rPr>
              <w:t>A</w:t>
            </w:r>
            <w:r>
              <w:rPr>
                <w:rFonts w:ascii="ITC Avant Garde" w:hAnsi="ITC Avant Garde"/>
                <w:sz w:val="20"/>
                <w:szCs w:val="20"/>
              </w:rPr>
              <w:t>lerta</w:t>
            </w:r>
            <w:r w:rsidR="00F04717">
              <w:rPr>
                <w:rFonts w:ascii="ITC Avant Garde" w:hAnsi="ITC Avant Garde"/>
                <w:sz w:val="20"/>
                <w:szCs w:val="20"/>
              </w:rPr>
              <w:t>s</w:t>
            </w:r>
            <w:r>
              <w:rPr>
                <w:rFonts w:ascii="ITC Avant Garde" w:hAnsi="ITC Avant Garde"/>
                <w:sz w:val="20"/>
                <w:szCs w:val="20"/>
              </w:rPr>
              <w:t xml:space="preserve"> </w:t>
            </w:r>
            <w:r w:rsidR="00FC595F">
              <w:rPr>
                <w:rFonts w:ascii="ITC Avant Garde" w:hAnsi="ITC Avant Garde"/>
                <w:sz w:val="20"/>
                <w:szCs w:val="20"/>
              </w:rPr>
              <w:t xml:space="preserve">de </w:t>
            </w:r>
            <w:r w:rsidR="00F04717">
              <w:rPr>
                <w:rFonts w:ascii="ITC Avant Garde" w:hAnsi="ITC Avant Garde"/>
                <w:sz w:val="20"/>
                <w:szCs w:val="20"/>
              </w:rPr>
              <w:t>C</w:t>
            </w:r>
            <w:r w:rsidR="00FC595F">
              <w:rPr>
                <w:rFonts w:ascii="ITC Avant Garde" w:hAnsi="ITC Avant Garde"/>
                <w:sz w:val="20"/>
                <w:szCs w:val="20"/>
              </w:rPr>
              <w:t xml:space="preserve">onsultas </w:t>
            </w:r>
            <w:r w:rsidR="00F04717">
              <w:rPr>
                <w:rFonts w:ascii="ITC Avant Garde" w:hAnsi="ITC Avant Garde"/>
                <w:sz w:val="20"/>
                <w:szCs w:val="20"/>
              </w:rPr>
              <w:t>P</w:t>
            </w:r>
            <w:r w:rsidR="00FC595F">
              <w:rPr>
                <w:rFonts w:ascii="ITC Avant Garde" w:hAnsi="ITC Avant Garde"/>
                <w:sz w:val="20"/>
                <w:szCs w:val="20"/>
              </w:rPr>
              <w:t>úblicas (</w:t>
            </w:r>
            <w:r w:rsidR="00F04717">
              <w:rPr>
                <w:rFonts w:ascii="ITC Avant Garde" w:hAnsi="ITC Avant Garde"/>
                <w:sz w:val="20"/>
                <w:szCs w:val="20"/>
              </w:rPr>
              <w:t>L</w:t>
            </w:r>
            <w:r w:rsidR="00FC595F">
              <w:rPr>
                <w:rFonts w:ascii="ITC Avant Garde" w:hAnsi="ITC Avant Garde"/>
                <w:sz w:val="20"/>
                <w:szCs w:val="20"/>
              </w:rPr>
              <w:t>i</w:t>
            </w:r>
            <w:r>
              <w:rPr>
                <w:rFonts w:ascii="ITC Avant Garde" w:hAnsi="ITC Avant Garde"/>
                <w:sz w:val="20"/>
                <w:szCs w:val="20"/>
              </w:rPr>
              <w:t xml:space="preserve">neamiento </w:t>
            </w:r>
            <w:r w:rsidR="00F04717">
              <w:rPr>
                <w:rFonts w:ascii="ITC Avant Garde" w:hAnsi="ITC Avant Garde"/>
                <w:sz w:val="20"/>
                <w:szCs w:val="20"/>
              </w:rPr>
              <w:t>V</w:t>
            </w:r>
            <w:r>
              <w:rPr>
                <w:rFonts w:ascii="ITC Avant Garde" w:hAnsi="ITC Avant Garde"/>
                <w:sz w:val="20"/>
                <w:szCs w:val="20"/>
              </w:rPr>
              <w:t>igésimo del Anteproyecto).</w:t>
            </w:r>
          </w:p>
          <w:p w14:paraId="7F07ADED" w14:textId="00C9F810" w:rsidR="001D5C79" w:rsidRPr="004E5B65" w:rsidRDefault="001D5C79" w:rsidP="001D5C79">
            <w:pPr>
              <w:jc w:val="both"/>
              <w:rPr>
                <w:rFonts w:ascii="ITC Avant Garde" w:hAnsi="ITC Avant Garde"/>
                <w:b/>
                <w:sz w:val="20"/>
                <w:szCs w:val="20"/>
              </w:rPr>
            </w:pPr>
            <w:r w:rsidRPr="004E5B65">
              <w:rPr>
                <w:rFonts w:ascii="ITC Avant Garde" w:hAnsi="ITC Avant Garde"/>
                <w:b/>
                <w:sz w:val="20"/>
                <w:szCs w:val="20"/>
              </w:rPr>
              <w:t>Indique el particular, grupo o industrias afectados:</w:t>
            </w:r>
            <w:r>
              <w:rPr>
                <w:rFonts w:ascii="ITC Avant Garde" w:hAnsi="ITC Avant Garde"/>
                <w:b/>
                <w:sz w:val="20"/>
                <w:szCs w:val="20"/>
              </w:rPr>
              <w:t xml:space="preserve"> </w:t>
            </w:r>
            <w:r w:rsidR="00F04717">
              <w:rPr>
                <w:rFonts w:ascii="ITC Avant Garde" w:hAnsi="ITC Avant Garde"/>
                <w:sz w:val="20"/>
                <w:szCs w:val="20"/>
              </w:rPr>
              <w:t>I</w:t>
            </w:r>
            <w:r w:rsidRPr="004E5B65">
              <w:rPr>
                <w:rFonts w:ascii="ITC Avant Garde" w:hAnsi="ITC Avant Garde"/>
                <w:sz w:val="20"/>
                <w:szCs w:val="20"/>
              </w:rPr>
              <w:t>nteresados en los procesos de consulta pública del Instituto.</w:t>
            </w:r>
          </w:p>
          <w:p w14:paraId="64A866BD" w14:textId="5F3E1CE8" w:rsidR="001D5C79" w:rsidRDefault="001D5C79" w:rsidP="001D5C79">
            <w:pPr>
              <w:jc w:val="both"/>
              <w:rPr>
                <w:rFonts w:ascii="ITC Avant Garde" w:hAnsi="ITC Avant Garde"/>
                <w:sz w:val="20"/>
                <w:szCs w:val="20"/>
              </w:rPr>
            </w:pPr>
            <w:r w:rsidRPr="004E5B65">
              <w:rPr>
                <w:rFonts w:ascii="ITC Avant Garde" w:hAnsi="ITC Avant Garde"/>
                <w:b/>
                <w:sz w:val="20"/>
                <w:szCs w:val="20"/>
              </w:rPr>
              <w:t>Número de agentes económicos:</w:t>
            </w:r>
            <w:r w:rsidRPr="001D5C79">
              <w:rPr>
                <w:rFonts w:ascii="ITC Avant Garde" w:hAnsi="ITC Avant Garde"/>
                <w:sz w:val="20"/>
                <w:szCs w:val="20"/>
              </w:rPr>
              <w:t xml:space="preserve"> </w:t>
            </w:r>
          </w:p>
          <w:p w14:paraId="2B7A546D" w14:textId="77777777" w:rsidR="001D5C79" w:rsidRPr="00F04D83" w:rsidRDefault="001D5C79" w:rsidP="001D5C79">
            <w:pPr>
              <w:jc w:val="both"/>
              <w:rPr>
                <w:rFonts w:ascii="ITC Avant Garde" w:hAnsi="ITC Avant Garde"/>
                <w:b/>
                <w:sz w:val="20"/>
                <w:szCs w:val="20"/>
              </w:rPr>
            </w:pPr>
            <w:r>
              <w:rPr>
                <w:rFonts w:ascii="ITC Avant Garde" w:hAnsi="ITC Avant Garde"/>
                <w:sz w:val="20"/>
                <w:szCs w:val="20"/>
              </w:rPr>
              <w:t>Actualmente, el Instituto cuenta con el Sistema de Alertas de Consultas Públicas, el cual dio inicio en junio de 2015. Durante sus primeros seis meses de operación, se registraron 101 correos electrónicos, lo cual se toma como supuesto para poder estimar una cant</w:t>
            </w:r>
            <w:r w:rsidR="00A75D7F">
              <w:rPr>
                <w:rFonts w:ascii="ITC Avant Garde" w:hAnsi="ITC Avant Garde"/>
                <w:sz w:val="20"/>
                <w:szCs w:val="20"/>
              </w:rPr>
              <w:t>idad anual de afectados de 202.</w:t>
            </w:r>
          </w:p>
          <w:p w14:paraId="0F05A56E" w14:textId="77777777" w:rsidR="00C2392B" w:rsidRDefault="001D5C79" w:rsidP="00C2392B">
            <w:pPr>
              <w:jc w:val="both"/>
              <w:rPr>
                <w:rFonts w:ascii="ITC Avant Garde" w:hAnsi="ITC Avant Garde"/>
                <w:sz w:val="20"/>
                <w:szCs w:val="20"/>
              </w:rPr>
            </w:pPr>
            <w:r>
              <w:rPr>
                <w:rFonts w:ascii="ITC Avant Garde" w:hAnsi="ITC Avant Garde"/>
                <w:b/>
                <w:sz w:val="20"/>
                <w:szCs w:val="20"/>
              </w:rPr>
              <w:t xml:space="preserve">Costo unitario: </w:t>
            </w:r>
            <w:r w:rsidR="00EF3373" w:rsidRPr="00EF3373">
              <w:rPr>
                <w:rFonts w:ascii="ITC Avant Garde" w:hAnsi="ITC Avant Garde"/>
                <w:sz w:val="20"/>
                <w:szCs w:val="20"/>
              </w:rPr>
              <w:t>un costo en el rango de</w:t>
            </w:r>
            <w:r w:rsidR="00EF3373">
              <w:rPr>
                <w:rFonts w:ascii="ITC Avant Garde" w:hAnsi="ITC Avant Garde"/>
                <w:b/>
                <w:sz w:val="20"/>
                <w:szCs w:val="20"/>
              </w:rPr>
              <w:t xml:space="preserve"> </w:t>
            </w:r>
            <w:r w:rsidR="00C2392B">
              <w:rPr>
                <w:rFonts w:ascii="ITC Avant Garde" w:hAnsi="ITC Avant Garde"/>
                <w:sz w:val="20"/>
                <w:szCs w:val="20"/>
              </w:rPr>
              <w:t>[</w:t>
            </w:r>
            <w:r w:rsidR="00157F55">
              <w:rPr>
                <w:rFonts w:ascii="ITC Avant Garde" w:hAnsi="ITC Avant Garde"/>
                <w:sz w:val="20"/>
                <w:szCs w:val="20"/>
              </w:rPr>
              <w:t xml:space="preserve">$ </w:t>
            </w:r>
            <w:r w:rsidR="00C2392B">
              <w:rPr>
                <w:rFonts w:ascii="ITC Avant Garde" w:hAnsi="ITC Avant Garde"/>
                <w:sz w:val="20"/>
                <w:szCs w:val="20"/>
              </w:rPr>
              <w:t>6.25 -</w:t>
            </w:r>
            <w:r w:rsidR="00157F55">
              <w:rPr>
                <w:rFonts w:ascii="ITC Avant Garde" w:hAnsi="ITC Avant Garde"/>
                <w:sz w:val="20"/>
                <w:szCs w:val="20"/>
              </w:rPr>
              <w:t xml:space="preserve"> $</w:t>
            </w:r>
            <w:r w:rsidR="00C2392B">
              <w:rPr>
                <w:rFonts w:ascii="ITC Avant Garde" w:hAnsi="ITC Avant Garde"/>
                <w:sz w:val="20"/>
                <w:szCs w:val="20"/>
              </w:rPr>
              <w:t>13.02]</w:t>
            </w:r>
            <w:r w:rsidR="00EF3373">
              <w:rPr>
                <w:rFonts w:ascii="ITC Avant Garde" w:hAnsi="ITC Avant Garde"/>
                <w:sz w:val="20"/>
                <w:szCs w:val="20"/>
              </w:rPr>
              <w:t xml:space="preserve"> para a los empleados de la industria</w:t>
            </w:r>
            <w:r w:rsidR="00C2392B">
              <w:rPr>
                <w:rFonts w:ascii="ITC Avant Garde" w:hAnsi="ITC Avant Garde"/>
                <w:sz w:val="20"/>
                <w:szCs w:val="20"/>
              </w:rPr>
              <w:t xml:space="preserve"> y </w:t>
            </w:r>
            <w:r w:rsidR="00EF3373">
              <w:rPr>
                <w:rFonts w:ascii="ITC Avant Garde" w:hAnsi="ITC Avant Garde"/>
                <w:sz w:val="20"/>
                <w:szCs w:val="20"/>
              </w:rPr>
              <w:t xml:space="preserve">un costo en el rango de </w:t>
            </w:r>
            <w:r w:rsidR="00C2392B">
              <w:rPr>
                <w:rFonts w:ascii="ITC Avant Garde" w:hAnsi="ITC Avant Garde"/>
                <w:sz w:val="20"/>
                <w:szCs w:val="20"/>
              </w:rPr>
              <w:t>[</w:t>
            </w:r>
            <w:r w:rsidR="00157F55">
              <w:rPr>
                <w:rFonts w:ascii="ITC Avant Garde" w:hAnsi="ITC Avant Garde"/>
                <w:sz w:val="20"/>
                <w:szCs w:val="20"/>
              </w:rPr>
              <w:t xml:space="preserve">$ </w:t>
            </w:r>
            <w:r w:rsidR="00C2392B">
              <w:rPr>
                <w:rFonts w:ascii="ITC Avant Garde" w:hAnsi="ITC Avant Garde"/>
                <w:sz w:val="20"/>
                <w:szCs w:val="20"/>
              </w:rPr>
              <w:t xml:space="preserve">15.63 – </w:t>
            </w:r>
            <w:r w:rsidR="00157F55">
              <w:rPr>
                <w:rFonts w:ascii="ITC Avant Garde" w:hAnsi="ITC Avant Garde"/>
                <w:sz w:val="20"/>
                <w:szCs w:val="20"/>
              </w:rPr>
              <w:t xml:space="preserve">$ </w:t>
            </w:r>
            <w:r w:rsidR="00EF3373">
              <w:rPr>
                <w:rFonts w:ascii="ITC Avant Garde" w:hAnsi="ITC Avant Garde"/>
                <w:sz w:val="20"/>
                <w:szCs w:val="20"/>
              </w:rPr>
              <w:t>28.65] en cuanto a los “particulares”.</w:t>
            </w:r>
          </w:p>
          <w:p w14:paraId="66A8198B" w14:textId="77777777" w:rsidR="000B749B" w:rsidRDefault="000B749B" w:rsidP="001D5C79">
            <w:pPr>
              <w:jc w:val="both"/>
              <w:rPr>
                <w:rFonts w:ascii="ITC Avant Garde" w:hAnsi="ITC Avant Garde"/>
                <w:sz w:val="20"/>
                <w:szCs w:val="20"/>
              </w:rPr>
            </w:pPr>
            <w:r>
              <w:rPr>
                <w:rFonts w:ascii="ITC Avant Garde" w:hAnsi="ITC Avant Garde"/>
                <w:sz w:val="20"/>
                <w:szCs w:val="20"/>
              </w:rPr>
              <w:t>El costo unitario se estimó tomando en cuenta lo siguiente:</w:t>
            </w:r>
          </w:p>
          <w:p w14:paraId="59E8C642" w14:textId="77777777" w:rsidR="000B749B" w:rsidRDefault="000B749B" w:rsidP="001D5C79">
            <w:pPr>
              <w:jc w:val="both"/>
              <w:rPr>
                <w:rFonts w:ascii="ITC Avant Garde" w:hAnsi="ITC Avant Garde"/>
                <w:sz w:val="20"/>
                <w:szCs w:val="20"/>
              </w:rPr>
            </w:pPr>
            <w:r>
              <w:rPr>
                <w:rFonts w:ascii="ITC Avant Garde" w:hAnsi="ITC Avant Garde"/>
                <w:sz w:val="20"/>
                <w:szCs w:val="20"/>
              </w:rPr>
              <w:t>1.- El registro es realizado por dos grupos: i) empleados de la industria o de asociaciones civiles, y ii) usuarios, integrantes de la audiencia, académicos o cualquier interesado que no forme parte de alguna asociación civil o empresa de la industria.</w:t>
            </w:r>
          </w:p>
          <w:p w14:paraId="520AA6DF" w14:textId="77777777" w:rsidR="000B749B" w:rsidRDefault="000B749B" w:rsidP="001D5C79">
            <w:pPr>
              <w:jc w:val="both"/>
              <w:rPr>
                <w:rFonts w:ascii="ITC Avant Garde" w:hAnsi="ITC Avant Garde"/>
                <w:sz w:val="20"/>
                <w:szCs w:val="20"/>
              </w:rPr>
            </w:pPr>
            <w:r>
              <w:rPr>
                <w:rFonts w:ascii="ITC Avant Garde" w:hAnsi="ITC Avant Garde"/>
                <w:sz w:val="20"/>
                <w:szCs w:val="20"/>
              </w:rPr>
              <w:t>2.- El registro se realiza en 5 minutos.</w:t>
            </w:r>
          </w:p>
          <w:p w14:paraId="7DB08B21" w14:textId="77777777" w:rsidR="000B749B" w:rsidRDefault="000B749B" w:rsidP="001D5C79">
            <w:pPr>
              <w:jc w:val="both"/>
              <w:rPr>
                <w:rFonts w:ascii="ITC Avant Garde" w:hAnsi="ITC Avant Garde"/>
                <w:sz w:val="20"/>
                <w:szCs w:val="20"/>
              </w:rPr>
            </w:pPr>
            <w:r>
              <w:rPr>
                <w:rFonts w:ascii="ITC Avant Garde" w:hAnsi="ITC Avant Garde"/>
                <w:sz w:val="20"/>
                <w:szCs w:val="20"/>
              </w:rPr>
              <w:t>3.- El interesado ya cuenta con las herramientas necesarias para realizar el registro, es decir, tiene acceso a internet y no realiza ninguna actividad de traslado ni de renta de computadora.</w:t>
            </w:r>
          </w:p>
          <w:p w14:paraId="78D6742F" w14:textId="0CE4B4EA" w:rsidR="000B749B" w:rsidRDefault="000B749B" w:rsidP="001D5C79">
            <w:pPr>
              <w:jc w:val="both"/>
              <w:rPr>
                <w:rFonts w:ascii="ITC Avant Garde" w:hAnsi="ITC Avant Garde"/>
                <w:sz w:val="20"/>
                <w:szCs w:val="20"/>
              </w:rPr>
            </w:pPr>
            <w:r>
              <w:rPr>
                <w:rFonts w:ascii="ITC Avant Garde" w:hAnsi="ITC Avant Garde"/>
                <w:sz w:val="20"/>
                <w:szCs w:val="20"/>
              </w:rPr>
              <w:t>4.- El salario del empleado se considera en el rango de [</w:t>
            </w:r>
            <w:r w:rsidR="00157F55">
              <w:rPr>
                <w:rFonts w:ascii="ITC Avant Garde" w:hAnsi="ITC Avant Garde"/>
                <w:sz w:val="20"/>
                <w:szCs w:val="20"/>
              </w:rPr>
              <w:t xml:space="preserve">$ </w:t>
            </w:r>
            <w:r>
              <w:rPr>
                <w:rFonts w:ascii="ITC Avant Garde" w:hAnsi="ITC Avant Garde"/>
                <w:sz w:val="20"/>
                <w:szCs w:val="20"/>
              </w:rPr>
              <w:t xml:space="preserve">12 000 – </w:t>
            </w:r>
            <w:r w:rsidR="00157F55">
              <w:rPr>
                <w:rFonts w:ascii="ITC Avant Garde" w:hAnsi="ITC Avant Garde"/>
                <w:sz w:val="20"/>
                <w:szCs w:val="20"/>
              </w:rPr>
              <w:t xml:space="preserve">$ </w:t>
            </w:r>
            <w:r w:rsidR="00EF3373">
              <w:rPr>
                <w:rFonts w:ascii="ITC Avant Garde" w:hAnsi="ITC Avant Garde"/>
                <w:sz w:val="20"/>
                <w:szCs w:val="20"/>
              </w:rPr>
              <w:t>25 000], considerando que éste tiene un nivel similar a jefe de departamento.</w:t>
            </w:r>
            <w:r w:rsidR="004540F6">
              <w:rPr>
                <w:rFonts w:ascii="ITC Avant Garde" w:hAnsi="ITC Avant Garde"/>
                <w:sz w:val="20"/>
                <w:szCs w:val="20"/>
              </w:rPr>
              <w:t xml:space="preserve"> No se considera costos de oportunidad para la industria, en razón de que el trámite no tiene relación alguna con permisos, autorizaciones ni concesiones para el inicio de actividades económicas. </w:t>
            </w:r>
          </w:p>
          <w:p w14:paraId="56343160" w14:textId="77777777" w:rsidR="000B749B" w:rsidRDefault="004C06DC" w:rsidP="001D5C79">
            <w:pPr>
              <w:jc w:val="both"/>
              <w:rPr>
                <w:rFonts w:ascii="ITC Avant Garde" w:hAnsi="ITC Avant Garde"/>
                <w:sz w:val="20"/>
                <w:szCs w:val="20"/>
              </w:rPr>
            </w:pPr>
            <w:r>
              <w:rPr>
                <w:rFonts w:ascii="ITC Avant Garde" w:hAnsi="ITC Avant Garde"/>
                <w:sz w:val="20"/>
                <w:szCs w:val="20"/>
              </w:rPr>
              <w:lastRenderedPageBreak/>
              <w:t xml:space="preserve">5.- </w:t>
            </w:r>
            <w:r w:rsidR="000B749B">
              <w:rPr>
                <w:rFonts w:ascii="ITC Avant Garde" w:hAnsi="ITC Avant Garde"/>
                <w:sz w:val="20"/>
                <w:szCs w:val="20"/>
              </w:rPr>
              <w:t>Se considera un costo de oportunidad para los usuarios, integrantes de la audiencia, académicos o cualquier interesado que no forme parte de alguna asociación civil o empresa de la industria, en el rango de [</w:t>
            </w:r>
            <w:r w:rsidR="00157F55">
              <w:rPr>
                <w:rFonts w:ascii="ITC Avant Garde" w:hAnsi="ITC Avant Garde"/>
                <w:sz w:val="20"/>
                <w:szCs w:val="20"/>
              </w:rPr>
              <w:t xml:space="preserve">$ </w:t>
            </w:r>
            <w:r w:rsidR="000B749B">
              <w:rPr>
                <w:rFonts w:ascii="ITC Avant Garde" w:hAnsi="ITC Avant Garde"/>
                <w:sz w:val="20"/>
                <w:szCs w:val="20"/>
              </w:rPr>
              <w:t xml:space="preserve">30 000 – </w:t>
            </w:r>
            <w:r w:rsidR="00157F55">
              <w:rPr>
                <w:rFonts w:ascii="ITC Avant Garde" w:hAnsi="ITC Avant Garde"/>
                <w:sz w:val="20"/>
                <w:szCs w:val="20"/>
              </w:rPr>
              <w:t xml:space="preserve">$ </w:t>
            </w:r>
            <w:r w:rsidR="00EF3373">
              <w:rPr>
                <w:rFonts w:ascii="ITC Avant Garde" w:hAnsi="ITC Avant Garde"/>
                <w:sz w:val="20"/>
                <w:szCs w:val="20"/>
              </w:rPr>
              <w:t>55 000], considerando que éste tiene un nivel similar a subdirector o director de área.</w:t>
            </w:r>
          </w:p>
          <w:p w14:paraId="2B5704EC" w14:textId="77777777" w:rsidR="00C2392B" w:rsidRDefault="00C2392B" w:rsidP="001D5C79">
            <w:pPr>
              <w:jc w:val="both"/>
              <w:rPr>
                <w:rFonts w:ascii="ITC Avant Garde" w:hAnsi="ITC Avant Garde"/>
                <w:sz w:val="20"/>
                <w:szCs w:val="20"/>
              </w:rPr>
            </w:pPr>
            <w:r>
              <w:rPr>
                <w:rFonts w:ascii="ITC Avant Garde" w:hAnsi="ITC Avant Garde"/>
                <w:sz w:val="20"/>
                <w:szCs w:val="20"/>
              </w:rPr>
              <w:t>Por lo tanto, el costo del empleado por 5 minutos consiste en [</w:t>
            </w:r>
            <w:r w:rsidR="00157F55">
              <w:rPr>
                <w:rFonts w:ascii="ITC Avant Garde" w:hAnsi="ITC Avant Garde"/>
                <w:sz w:val="20"/>
                <w:szCs w:val="20"/>
              </w:rPr>
              <w:t xml:space="preserve">$ </w:t>
            </w:r>
            <w:r>
              <w:rPr>
                <w:rFonts w:ascii="ITC Avant Garde" w:hAnsi="ITC Avant Garde"/>
                <w:sz w:val="20"/>
                <w:szCs w:val="20"/>
              </w:rPr>
              <w:t>6.25 -</w:t>
            </w:r>
            <w:r w:rsidR="00157F55">
              <w:rPr>
                <w:rFonts w:ascii="ITC Avant Garde" w:hAnsi="ITC Avant Garde"/>
                <w:sz w:val="20"/>
                <w:szCs w:val="20"/>
              </w:rPr>
              <w:t xml:space="preserve"> $ </w:t>
            </w:r>
            <w:r>
              <w:rPr>
                <w:rFonts w:ascii="ITC Avant Garde" w:hAnsi="ITC Avant Garde"/>
                <w:sz w:val="20"/>
                <w:szCs w:val="20"/>
              </w:rPr>
              <w:t>13.02] y del “particular” en [</w:t>
            </w:r>
            <w:r w:rsidR="00157F55">
              <w:rPr>
                <w:rFonts w:ascii="ITC Avant Garde" w:hAnsi="ITC Avant Garde"/>
                <w:sz w:val="20"/>
                <w:szCs w:val="20"/>
              </w:rPr>
              <w:t xml:space="preserve">$ </w:t>
            </w:r>
            <w:r>
              <w:rPr>
                <w:rFonts w:ascii="ITC Avant Garde" w:hAnsi="ITC Avant Garde"/>
                <w:sz w:val="20"/>
                <w:szCs w:val="20"/>
              </w:rPr>
              <w:t xml:space="preserve">15.63 – </w:t>
            </w:r>
            <w:r w:rsidR="00157F55">
              <w:rPr>
                <w:rFonts w:ascii="ITC Avant Garde" w:hAnsi="ITC Avant Garde"/>
                <w:sz w:val="20"/>
                <w:szCs w:val="20"/>
              </w:rPr>
              <w:t xml:space="preserve">$ </w:t>
            </w:r>
            <w:r>
              <w:rPr>
                <w:rFonts w:ascii="ITC Avant Garde" w:hAnsi="ITC Avant Garde"/>
                <w:sz w:val="20"/>
                <w:szCs w:val="20"/>
              </w:rPr>
              <w:t>28.65].</w:t>
            </w:r>
          </w:p>
          <w:p w14:paraId="44648B6E" w14:textId="77777777" w:rsidR="001D5C79" w:rsidRDefault="001D5C79" w:rsidP="001D5C79">
            <w:pPr>
              <w:jc w:val="both"/>
              <w:rPr>
                <w:rFonts w:ascii="ITC Avant Garde" w:hAnsi="ITC Avant Garde"/>
                <w:sz w:val="20"/>
                <w:szCs w:val="20"/>
              </w:rPr>
            </w:pPr>
            <w:r w:rsidRPr="004E5B65">
              <w:rPr>
                <w:rFonts w:ascii="ITC Avant Garde" w:hAnsi="ITC Avant Garde"/>
                <w:b/>
                <w:sz w:val="20"/>
                <w:szCs w:val="20"/>
              </w:rPr>
              <w:t>Frecuencia anual:</w:t>
            </w:r>
            <w:r>
              <w:rPr>
                <w:rFonts w:ascii="ITC Avant Garde" w:hAnsi="ITC Avant Garde"/>
                <w:b/>
                <w:sz w:val="20"/>
                <w:szCs w:val="20"/>
              </w:rPr>
              <w:t xml:space="preserve"> </w:t>
            </w:r>
            <w:r>
              <w:rPr>
                <w:rFonts w:ascii="ITC Avant Garde" w:hAnsi="ITC Avant Garde"/>
                <w:sz w:val="20"/>
                <w:szCs w:val="20"/>
              </w:rPr>
              <w:t>202.</w:t>
            </w:r>
          </w:p>
          <w:p w14:paraId="6045CF8E" w14:textId="77777777" w:rsidR="001D5C79" w:rsidRDefault="001D5C79" w:rsidP="001D5C79">
            <w:pPr>
              <w:jc w:val="both"/>
              <w:rPr>
                <w:rFonts w:ascii="ITC Avant Garde" w:hAnsi="ITC Avant Garde"/>
                <w:sz w:val="20"/>
                <w:szCs w:val="20"/>
              </w:rPr>
            </w:pPr>
            <w:r>
              <w:rPr>
                <w:rFonts w:ascii="ITC Avant Garde" w:hAnsi="ITC Avant Garde"/>
                <w:sz w:val="20"/>
                <w:szCs w:val="20"/>
              </w:rPr>
              <w:t xml:space="preserve">La frecuencia anual es la misma que el número de agentes </w:t>
            </w:r>
            <w:r w:rsidR="000B749B">
              <w:rPr>
                <w:rFonts w:ascii="ITC Avant Garde" w:hAnsi="ITC Avant Garde"/>
                <w:sz w:val="20"/>
                <w:szCs w:val="20"/>
              </w:rPr>
              <w:t>económicos</w:t>
            </w:r>
            <w:r>
              <w:rPr>
                <w:rFonts w:ascii="ITC Avant Garde" w:hAnsi="ITC Avant Garde"/>
                <w:sz w:val="20"/>
                <w:szCs w:val="20"/>
              </w:rPr>
              <w:t>.</w:t>
            </w:r>
          </w:p>
          <w:p w14:paraId="71385732" w14:textId="77777777" w:rsidR="001D5C79" w:rsidRDefault="00C2392B" w:rsidP="003F05E7">
            <w:pPr>
              <w:jc w:val="both"/>
              <w:rPr>
                <w:rFonts w:ascii="ITC Avant Garde" w:hAnsi="ITC Avant Garde"/>
                <w:b/>
                <w:sz w:val="20"/>
                <w:szCs w:val="20"/>
              </w:rPr>
            </w:pPr>
            <w:r>
              <w:rPr>
                <w:rFonts w:ascii="ITC Avant Garde" w:hAnsi="ITC Avant Garde"/>
                <w:b/>
                <w:sz w:val="20"/>
                <w:szCs w:val="20"/>
              </w:rPr>
              <w:t xml:space="preserve">Costo agregado: </w:t>
            </w:r>
            <w:r w:rsidRPr="00C2392B">
              <w:rPr>
                <w:rFonts w:ascii="ITC Avant Garde" w:hAnsi="ITC Avant Garde"/>
                <w:sz w:val="20"/>
                <w:szCs w:val="20"/>
              </w:rPr>
              <w:t>[</w:t>
            </w:r>
            <w:r w:rsidR="00157F55">
              <w:rPr>
                <w:rFonts w:ascii="ITC Avant Garde" w:hAnsi="ITC Avant Garde"/>
                <w:sz w:val="20"/>
                <w:szCs w:val="20"/>
              </w:rPr>
              <w:t xml:space="preserve">$ </w:t>
            </w:r>
            <w:r w:rsidRPr="00C2392B">
              <w:rPr>
                <w:rFonts w:ascii="ITC Avant Garde" w:hAnsi="ITC Avant Garde"/>
                <w:sz w:val="20"/>
                <w:szCs w:val="20"/>
              </w:rPr>
              <w:t>1</w:t>
            </w:r>
            <w:r w:rsidR="00157F55">
              <w:rPr>
                <w:rFonts w:ascii="ITC Avant Garde" w:hAnsi="ITC Avant Garde"/>
                <w:sz w:val="20"/>
                <w:szCs w:val="20"/>
              </w:rPr>
              <w:t xml:space="preserve"> </w:t>
            </w:r>
            <w:r w:rsidRPr="00C2392B">
              <w:rPr>
                <w:rFonts w:ascii="ITC Avant Garde" w:hAnsi="ITC Avant Garde"/>
                <w:sz w:val="20"/>
                <w:szCs w:val="20"/>
              </w:rPr>
              <w:t xml:space="preserve">637.70 – </w:t>
            </w:r>
            <w:r w:rsidR="00157F55">
              <w:rPr>
                <w:rFonts w:ascii="ITC Avant Garde" w:hAnsi="ITC Avant Garde"/>
                <w:sz w:val="20"/>
                <w:szCs w:val="20"/>
              </w:rPr>
              <w:t xml:space="preserve">$ </w:t>
            </w:r>
            <w:r w:rsidRPr="00C2392B">
              <w:rPr>
                <w:rFonts w:ascii="ITC Avant Garde" w:hAnsi="ITC Avant Garde"/>
                <w:sz w:val="20"/>
                <w:szCs w:val="20"/>
              </w:rPr>
              <w:t>3</w:t>
            </w:r>
            <w:r w:rsidR="00157F55">
              <w:rPr>
                <w:rFonts w:ascii="ITC Avant Garde" w:hAnsi="ITC Avant Garde"/>
                <w:sz w:val="20"/>
                <w:szCs w:val="20"/>
              </w:rPr>
              <w:t xml:space="preserve"> </w:t>
            </w:r>
            <w:r w:rsidRPr="00C2392B">
              <w:rPr>
                <w:rFonts w:ascii="ITC Avant Garde" w:hAnsi="ITC Avant Garde"/>
                <w:sz w:val="20"/>
                <w:szCs w:val="20"/>
              </w:rPr>
              <w:t>255.24]</w:t>
            </w:r>
          </w:p>
          <w:p w14:paraId="1976067D" w14:textId="77777777" w:rsidR="00C2392B" w:rsidRDefault="00C2392B" w:rsidP="00C2392B">
            <w:pPr>
              <w:jc w:val="both"/>
              <w:rPr>
                <w:rFonts w:ascii="ITC Avant Garde" w:hAnsi="ITC Avant Garde"/>
                <w:sz w:val="20"/>
                <w:szCs w:val="20"/>
              </w:rPr>
            </w:pPr>
            <w:r>
              <w:rPr>
                <w:rFonts w:ascii="ITC Avant Garde" w:hAnsi="ITC Avant Garde"/>
                <w:sz w:val="20"/>
                <w:szCs w:val="20"/>
              </w:rPr>
              <w:t>A fin de calcular de manera agregada el costo, se tomó en cuenta lo siguiente:</w:t>
            </w:r>
          </w:p>
          <w:p w14:paraId="5FE39D7C" w14:textId="77777777" w:rsidR="00C2392B" w:rsidRDefault="00C2392B" w:rsidP="00C2392B">
            <w:pPr>
              <w:jc w:val="both"/>
              <w:rPr>
                <w:rFonts w:ascii="ITC Avant Garde" w:hAnsi="ITC Avant Garde"/>
                <w:sz w:val="20"/>
                <w:szCs w:val="20"/>
              </w:rPr>
            </w:pPr>
            <w:r>
              <w:rPr>
                <w:rFonts w:ascii="ITC Avant Garde" w:hAnsi="ITC Avant Garde"/>
                <w:sz w:val="20"/>
                <w:szCs w:val="20"/>
              </w:rPr>
              <w:t>1.- El universo de interesados está ponderado de la siguiente forma: 80 por ciento corresponde a empleados de la industria o de asociaciones civiles, y 20 por ciento a usuarios, integrantes de la audiencia, académicos o cualquier interesado que no forme parte de alguna asociación civil o empresa de la industria.</w:t>
            </w:r>
          </w:p>
          <w:p w14:paraId="2DF17301" w14:textId="15726B2F" w:rsidR="006717DC" w:rsidRDefault="00C2392B" w:rsidP="00C2392B">
            <w:pPr>
              <w:jc w:val="both"/>
              <w:rPr>
                <w:rFonts w:ascii="ITC Avant Garde" w:hAnsi="ITC Avant Garde"/>
                <w:sz w:val="20"/>
                <w:szCs w:val="20"/>
              </w:rPr>
            </w:pPr>
            <w:r>
              <w:rPr>
                <w:rFonts w:ascii="ITC Avant Garde" w:hAnsi="ITC Avant Garde"/>
                <w:sz w:val="20"/>
                <w:szCs w:val="20"/>
              </w:rPr>
              <w:t>2.- 1</w:t>
            </w:r>
            <w:r w:rsidR="00F04717">
              <w:rPr>
                <w:rFonts w:ascii="ITC Avant Garde" w:hAnsi="ITC Avant Garde"/>
                <w:sz w:val="20"/>
                <w:szCs w:val="20"/>
              </w:rPr>
              <w:t>62 empleados y 40 particulares.</w:t>
            </w:r>
          </w:p>
          <w:p w14:paraId="22D5A8A2" w14:textId="77777777" w:rsidR="006717DC" w:rsidRDefault="006717DC" w:rsidP="00C2392B">
            <w:pPr>
              <w:jc w:val="both"/>
              <w:rPr>
                <w:rFonts w:ascii="ITC Avant Garde" w:hAnsi="ITC Avant Garde"/>
                <w:sz w:val="20"/>
                <w:szCs w:val="20"/>
              </w:rPr>
            </w:pPr>
          </w:p>
          <w:p w14:paraId="15AC25A9" w14:textId="77777777" w:rsidR="00C2392B" w:rsidRDefault="00C2392B" w:rsidP="00C2392B">
            <w:pPr>
              <w:jc w:val="both"/>
              <w:rPr>
                <w:rFonts w:ascii="ITC Avant Garde" w:hAnsi="ITC Avant Garde"/>
                <w:sz w:val="20"/>
                <w:szCs w:val="20"/>
              </w:rPr>
            </w:pPr>
            <w:r>
              <w:rPr>
                <w:rFonts w:ascii="ITC Avant Garde" w:hAnsi="ITC Avant Garde"/>
                <w:sz w:val="20"/>
                <w:szCs w:val="20"/>
              </w:rPr>
              <w:t>Escenario mínimo:</w:t>
            </w:r>
          </w:p>
          <w:p w14:paraId="082D73FA" w14:textId="77777777" w:rsidR="00C2392B" w:rsidRPr="00C2392B" w:rsidRDefault="00BC29DE" w:rsidP="00C2392B">
            <w:pPr>
              <w:jc w:val="both"/>
              <w:rPr>
                <w:rFonts w:ascii="ITC Avant Garde" w:eastAsiaTheme="minorEastAsia" w:hAnsi="ITC Avant Garde"/>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m:t>
                    </m:r>
                  </m:sub>
                </m:sSub>
                <m:r>
                  <w:rPr>
                    <w:rFonts w:ascii="Cambria Math" w:hAnsi="Cambria Math"/>
                    <w:sz w:val="20"/>
                    <w:szCs w:val="20"/>
                  </w:rPr>
                  <m:t>=162*$ 6.25+40*$ 15.63</m:t>
                </m:r>
              </m:oMath>
            </m:oMathPara>
          </w:p>
          <w:p w14:paraId="52C6FE68" w14:textId="77777777" w:rsidR="00C2392B" w:rsidRPr="00C2392B" w:rsidRDefault="00BC29DE" w:rsidP="00C2392B">
            <w:pPr>
              <w:jc w:val="both"/>
              <w:rPr>
                <w:rFonts w:ascii="ITC Avant Garde" w:eastAsiaTheme="minorEastAsia" w:hAnsi="ITC Avant Garde"/>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m:t>
                    </m:r>
                  </m:sub>
                </m:sSub>
                <m:r>
                  <w:rPr>
                    <w:rFonts w:ascii="Cambria Math" w:hAnsi="Cambria Math"/>
                    <w:sz w:val="20"/>
                    <w:szCs w:val="20"/>
                  </w:rPr>
                  <m:t>=$ 1 012.50+$ 625.20</m:t>
                </m:r>
              </m:oMath>
            </m:oMathPara>
          </w:p>
          <w:p w14:paraId="371ACBA6" w14:textId="77777777" w:rsidR="00C2392B" w:rsidRPr="00C2392B" w:rsidRDefault="00BC29DE" w:rsidP="00C2392B">
            <w:pPr>
              <w:jc w:val="both"/>
              <w:rPr>
                <w:rFonts w:ascii="ITC Avant Garde" w:eastAsiaTheme="minorEastAsia" w:hAnsi="ITC Avant Garde"/>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m:t>
                    </m:r>
                  </m:sub>
                </m:sSub>
                <m:r>
                  <w:rPr>
                    <w:rFonts w:ascii="Cambria Math" w:hAnsi="Cambria Math"/>
                    <w:sz w:val="20"/>
                    <w:szCs w:val="20"/>
                  </w:rPr>
                  <m:t>=$ 1 637.70</m:t>
                </m:r>
              </m:oMath>
            </m:oMathPara>
          </w:p>
          <w:p w14:paraId="1A03806A" w14:textId="77777777" w:rsidR="00C2392B" w:rsidRDefault="00C2392B" w:rsidP="00C2392B">
            <w:pPr>
              <w:jc w:val="both"/>
              <w:rPr>
                <w:rFonts w:ascii="ITC Avant Garde" w:hAnsi="ITC Avant Garde"/>
                <w:sz w:val="20"/>
                <w:szCs w:val="20"/>
              </w:rPr>
            </w:pPr>
            <w:r>
              <w:rPr>
                <w:rFonts w:ascii="ITC Avant Garde" w:hAnsi="ITC Avant Garde"/>
                <w:sz w:val="20"/>
                <w:szCs w:val="20"/>
              </w:rPr>
              <w:t>Escenario máximo:</w:t>
            </w:r>
          </w:p>
          <w:p w14:paraId="13622592" w14:textId="77777777" w:rsidR="00C2392B" w:rsidRPr="00C2392B" w:rsidRDefault="00BC29DE" w:rsidP="00C2392B">
            <w:pPr>
              <w:jc w:val="both"/>
              <w:rPr>
                <w:rFonts w:ascii="ITC Avant Garde" w:eastAsiaTheme="minorEastAsia" w:hAnsi="ITC Avant Garde"/>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m:t>
                    </m:r>
                  </m:sub>
                </m:sSub>
                <m:r>
                  <w:rPr>
                    <w:rFonts w:ascii="Cambria Math" w:hAnsi="Cambria Math"/>
                    <w:sz w:val="20"/>
                    <w:szCs w:val="20"/>
                  </w:rPr>
                  <m:t>=162*$ 13.02+40*$ 28.65</m:t>
                </m:r>
              </m:oMath>
            </m:oMathPara>
          </w:p>
          <w:p w14:paraId="37481B52" w14:textId="77777777" w:rsidR="00C2392B" w:rsidRPr="00C2392B" w:rsidRDefault="00BC29DE" w:rsidP="00C2392B">
            <w:pPr>
              <w:jc w:val="both"/>
              <w:rPr>
                <w:rFonts w:ascii="ITC Avant Garde" w:eastAsiaTheme="minorEastAsia" w:hAnsi="ITC Avant Garde"/>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m:t>
                    </m:r>
                  </m:sub>
                </m:sSub>
                <m:r>
                  <w:rPr>
                    <w:rFonts w:ascii="Cambria Math" w:hAnsi="Cambria Math"/>
                    <w:sz w:val="20"/>
                    <w:szCs w:val="20"/>
                  </w:rPr>
                  <m:t>=$ 2 109.24+$ 1 146</m:t>
                </m:r>
              </m:oMath>
            </m:oMathPara>
          </w:p>
          <w:p w14:paraId="644CE4FD" w14:textId="77777777" w:rsidR="008C76AF" w:rsidRPr="00AF3304" w:rsidRDefault="00BC29DE" w:rsidP="00C2392B">
            <w:pPr>
              <w:jc w:val="both"/>
              <w:rPr>
                <w:rFonts w:ascii="ITC Avant Garde" w:eastAsiaTheme="minorEastAsia" w:hAnsi="ITC Avant Garde"/>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m:t>
                    </m:r>
                  </m:sub>
                </m:sSub>
                <m:r>
                  <w:rPr>
                    <w:rFonts w:ascii="Cambria Math" w:hAnsi="Cambria Math"/>
                    <w:sz w:val="20"/>
                    <w:szCs w:val="20"/>
                  </w:rPr>
                  <m:t>=$ 3 255.24</m:t>
                </m:r>
              </m:oMath>
            </m:oMathPara>
          </w:p>
          <w:p w14:paraId="74F9B3B2" w14:textId="77777777" w:rsidR="00AF3304" w:rsidRDefault="00AF3304" w:rsidP="00C2392B">
            <w:pPr>
              <w:jc w:val="both"/>
              <w:rPr>
                <w:rFonts w:ascii="ITC Avant Garde" w:eastAsiaTheme="minorEastAsia" w:hAnsi="ITC Avant Garde"/>
                <w:sz w:val="20"/>
                <w:szCs w:val="20"/>
              </w:rPr>
            </w:pPr>
          </w:p>
          <w:p w14:paraId="2A6FA22F" w14:textId="77777777" w:rsidR="00AF3304" w:rsidRPr="00AF3304" w:rsidRDefault="00AF3304" w:rsidP="00C2392B">
            <w:pPr>
              <w:jc w:val="both"/>
              <w:rPr>
                <w:rFonts w:ascii="ITC Avant Garde" w:eastAsiaTheme="minorEastAsia" w:hAnsi="ITC Avant Garde"/>
                <w:b/>
                <w:sz w:val="20"/>
                <w:szCs w:val="20"/>
              </w:rPr>
            </w:pPr>
            <w:r w:rsidRPr="00AF3304">
              <w:rPr>
                <w:rFonts w:ascii="ITC Avant Garde" w:eastAsiaTheme="minorEastAsia" w:hAnsi="ITC Avant Garde"/>
                <w:b/>
                <w:sz w:val="20"/>
                <w:szCs w:val="20"/>
              </w:rPr>
              <w:t>B.- ACCIONES REGULATORIAS.</w:t>
            </w:r>
          </w:p>
          <w:p w14:paraId="17ADBBEB" w14:textId="77777777" w:rsidR="00AF3304" w:rsidRDefault="00AF3304" w:rsidP="00C2392B">
            <w:pPr>
              <w:jc w:val="both"/>
              <w:rPr>
                <w:rFonts w:ascii="ITC Avant Garde" w:eastAsiaTheme="minorEastAsia" w:hAnsi="ITC Avant Garde"/>
                <w:sz w:val="20"/>
                <w:szCs w:val="20"/>
              </w:rPr>
            </w:pPr>
          </w:p>
          <w:p w14:paraId="7F0EEDD9" w14:textId="77777777" w:rsidR="00AF3304" w:rsidRPr="00AF3304" w:rsidRDefault="00AF3304" w:rsidP="00AF3304">
            <w:pPr>
              <w:jc w:val="both"/>
              <w:rPr>
                <w:rFonts w:ascii="ITC Avant Garde" w:hAnsi="ITC Avant Garde"/>
                <w:b/>
                <w:sz w:val="20"/>
                <w:szCs w:val="20"/>
              </w:rPr>
            </w:pPr>
            <w:r w:rsidRPr="00AF3304">
              <w:rPr>
                <w:rFonts w:ascii="ITC Avant Garde" w:hAnsi="ITC Avant Garde"/>
                <w:b/>
                <w:sz w:val="20"/>
                <w:szCs w:val="20"/>
              </w:rPr>
              <w:t>Costo Cualitativo.</w:t>
            </w:r>
          </w:p>
          <w:p w14:paraId="58AA3E22" w14:textId="23F76867" w:rsidR="00AF3304" w:rsidRPr="00741239" w:rsidRDefault="00AF3304" w:rsidP="00AF3304">
            <w:pPr>
              <w:jc w:val="both"/>
              <w:rPr>
                <w:rFonts w:ascii="ITC Avant Garde" w:hAnsi="ITC Avant Garde"/>
                <w:sz w:val="20"/>
                <w:szCs w:val="20"/>
              </w:rPr>
            </w:pPr>
            <w:r w:rsidRPr="004E5B65">
              <w:rPr>
                <w:rFonts w:ascii="ITC Avant Garde" w:hAnsi="ITC Avant Garde"/>
                <w:b/>
                <w:sz w:val="20"/>
                <w:szCs w:val="20"/>
              </w:rPr>
              <w:t>Tipo:</w:t>
            </w:r>
            <w:r w:rsidRPr="00741239">
              <w:rPr>
                <w:rFonts w:ascii="ITC Avant Garde" w:hAnsi="ITC Avant Garde"/>
                <w:sz w:val="20"/>
                <w:szCs w:val="20"/>
              </w:rPr>
              <w:t xml:space="preserve"> </w:t>
            </w:r>
            <w:r w:rsidR="00F04717">
              <w:rPr>
                <w:rFonts w:ascii="ITC Avant Garde" w:hAnsi="ITC Avant Garde"/>
                <w:sz w:val="20"/>
                <w:szCs w:val="20"/>
              </w:rPr>
              <w:t>R</w:t>
            </w:r>
            <w:r>
              <w:rPr>
                <w:rFonts w:ascii="ITC Avant Garde" w:hAnsi="ITC Avant Garde"/>
                <w:sz w:val="20"/>
                <w:szCs w:val="20"/>
              </w:rPr>
              <w:t xml:space="preserve">estricción en el plazo de recepción en cuanto al trámite de envió de </w:t>
            </w:r>
            <w:r w:rsidRPr="00D00E7E">
              <w:rPr>
                <w:rFonts w:ascii="ITC Avant Garde" w:hAnsi="ITC Avant Garde"/>
                <w:sz w:val="20"/>
                <w:szCs w:val="20"/>
              </w:rPr>
              <w:t>información, comentarios, opiniones, aportaciones u otros elementos de análisis</w:t>
            </w:r>
            <w:r>
              <w:rPr>
                <w:rFonts w:ascii="ITC Avant Garde" w:hAnsi="ITC Avant Garde"/>
                <w:sz w:val="20"/>
                <w:szCs w:val="20"/>
              </w:rPr>
              <w:t xml:space="preserve"> durante lo</w:t>
            </w:r>
            <w:r w:rsidR="00FC595F">
              <w:rPr>
                <w:rFonts w:ascii="ITC Avant Garde" w:hAnsi="ITC Avant Garde"/>
                <w:sz w:val="20"/>
                <w:szCs w:val="20"/>
              </w:rPr>
              <w:t>s procesos de consulta pública (</w:t>
            </w:r>
            <w:r w:rsidR="00F04717">
              <w:rPr>
                <w:rFonts w:ascii="ITC Avant Garde" w:hAnsi="ITC Avant Garde"/>
                <w:sz w:val="20"/>
                <w:szCs w:val="20"/>
              </w:rPr>
              <w:t>L</w:t>
            </w:r>
            <w:r>
              <w:rPr>
                <w:rFonts w:ascii="ITC Avant Garde" w:hAnsi="ITC Avant Garde"/>
                <w:sz w:val="20"/>
                <w:szCs w:val="20"/>
              </w:rPr>
              <w:t xml:space="preserve">ineamiento </w:t>
            </w:r>
            <w:r w:rsidR="00F04717">
              <w:rPr>
                <w:rFonts w:ascii="ITC Avant Garde" w:hAnsi="ITC Avant Garde"/>
                <w:sz w:val="20"/>
                <w:szCs w:val="20"/>
              </w:rPr>
              <w:t>Q</w:t>
            </w:r>
            <w:r>
              <w:rPr>
                <w:rFonts w:ascii="ITC Avant Garde" w:hAnsi="ITC Avant Garde"/>
                <w:sz w:val="20"/>
                <w:szCs w:val="20"/>
              </w:rPr>
              <w:t>uinto del Anteproyecto).</w:t>
            </w:r>
          </w:p>
          <w:p w14:paraId="161E8AED" w14:textId="1EFA9F2D" w:rsidR="00AF3304" w:rsidRPr="004E5B65" w:rsidRDefault="00AF3304" w:rsidP="00AF3304">
            <w:pPr>
              <w:jc w:val="both"/>
              <w:rPr>
                <w:rFonts w:ascii="ITC Avant Garde" w:hAnsi="ITC Avant Garde"/>
                <w:b/>
                <w:sz w:val="20"/>
                <w:szCs w:val="20"/>
              </w:rPr>
            </w:pPr>
            <w:r w:rsidRPr="004E5B65">
              <w:rPr>
                <w:rFonts w:ascii="ITC Avant Garde" w:hAnsi="ITC Avant Garde"/>
                <w:b/>
                <w:sz w:val="20"/>
                <w:szCs w:val="20"/>
              </w:rPr>
              <w:t>Indique el particular, grupo o industrias afectados:</w:t>
            </w:r>
            <w:r>
              <w:rPr>
                <w:rFonts w:ascii="ITC Avant Garde" w:hAnsi="ITC Avant Garde"/>
                <w:b/>
                <w:sz w:val="20"/>
                <w:szCs w:val="20"/>
              </w:rPr>
              <w:t xml:space="preserve"> </w:t>
            </w:r>
            <w:r w:rsidR="00F04717">
              <w:rPr>
                <w:rFonts w:ascii="ITC Avant Garde" w:hAnsi="ITC Avant Garde"/>
                <w:sz w:val="20"/>
                <w:szCs w:val="20"/>
              </w:rPr>
              <w:t>I</w:t>
            </w:r>
            <w:r w:rsidRPr="004E5B65">
              <w:rPr>
                <w:rFonts w:ascii="ITC Avant Garde" w:hAnsi="ITC Avant Garde"/>
                <w:sz w:val="20"/>
                <w:szCs w:val="20"/>
              </w:rPr>
              <w:t>nteresados en los procesos de consulta pública del Instituto.</w:t>
            </w:r>
          </w:p>
          <w:p w14:paraId="04CF8104" w14:textId="50AD82FE" w:rsidR="00AF3304" w:rsidRPr="00F04717" w:rsidRDefault="00AF3304" w:rsidP="00AF3304">
            <w:pPr>
              <w:jc w:val="both"/>
              <w:rPr>
                <w:rFonts w:ascii="ITC Avant Garde" w:hAnsi="ITC Avant Garde"/>
                <w:sz w:val="20"/>
                <w:szCs w:val="20"/>
              </w:rPr>
            </w:pPr>
            <w:r w:rsidRPr="004E5B65">
              <w:rPr>
                <w:rFonts w:ascii="ITC Avant Garde" w:hAnsi="ITC Avant Garde"/>
                <w:b/>
                <w:sz w:val="20"/>
                <w:szCs w:val="20"/>
              </w:rPr>
              <w:t>Número de agentes económicos:</w:t>
            </w:r>
            <w:r>
              <w:rPr>
                <w:rFonts w:ascii="ITC Avant Garde" w:hAnsi="ITC Avant Garde"/>
                <w:b/>
                <w:sz w:val="20"/>
                <w:szCs w:val="20"/>
              </w:rPr>
              <w:t xml:space="preserve"> </w:t>
            </w:r>
            <w:r>
              <w:rPr>
                <w:rFonts w:ascii="ITC Avant Garde" w:hAnsi="ITC Avant Garde"/>
                <w:sz w:val="20"/>
                <w:szCs w:val="20"/>
              </w:rPr>
              <w:t xml:space="preserve">A pesar de que el Anteproyecto está formalizando algunas características de los procesos de consulta pública, el número de agentes económicos dependerá de cada anteproyecto de regulación que se someta a consulta pública. Sin embargo, de acuerdo con la experiencia del Instituto, se podría considerar el promedio de 31 comentarios por consulta pública como </w:t>
            </w:r>
            <w:r>
              <w:rPr>
                <w:rFonts w:ascii="ITC Avant Garde" w:hAnsi="ITC Avant Garde"/>
                <w:i/>
                <w:sz w:val="20"/>
                <w:szCs w:val="20"/>
              </w:rPr>
              <w:t>proxy</w:t>
            </w:r>
            <w:r>
              <w:rPr>
                <w:rFonts w:ascii="ITC Avant Garde" w:hAnsi="ITC Avant Garde"/>
                <w:sz w:val="20"/>
                <w:szCs w:val="20"/>
              </w:rPr>
              <w:t xml:space="preserve"> del número de agentes económicos afectados.</w:t>
            </w:r>
          </w:p>
          <w:p w14:paraId="27952F40" w14:textId="77777777" w:rsidR="00AF3304" w:rsidRPr="004E5B65" w:rsidRDefault="00AF3304" w:rsidP="00AF3304">
            <w:pPr>
              <w:jc w:val="both"/>
              <w:rPr>
                <w:rFonts w:ascii="ITC Avant Garde" w:hAnsi="ITC Avant Garde"/>
                <w:sz w:val="20"/>
                <w:szCs w:val="20"/>
              </w:rPr>
            </w:pPr>
            <w:r>
              <w:rPr>
                <w:rFonts w:ascii="ITC Avant Garde" w:hAnsi="ITC Avant Garde"/>
                <w:b/>
                <w:sz w:val="20"/>
                <w:szCs w:val="20"/>
              </w:rPr>
              <w:t xml:space="preserve">Costo unitario: </w:t>
            </w:r>
            <w:r>
              <w:rPr>
                <w:rFonts w:ascii="ITC Avant Garde" w:hAnsi="ITC Avant Garde"/>
                <w:sz w:val="20"/>
                <w:szCs w:val="20"/>
              </w:rPr>
              <w:t xml:space="preserve">el costo que representa restringir a cierto plazo la recepción de </w:t>
            </w:r>
            <w:r w:rsidRPr="00D00E7E">
              <w:rPr>
                <w:rFonts w:ascii="ITC Avant Garde" w:hAnsi="ITC Avant Garde"/>
                <w:sz w:val="20"/>
                <w:szCs w:val="20"/>
              </w:rPr>
              <w:t>información, comentarios, opiniones, aportaciones u otros elementos de análisis</w:t>
            </w:r>
            <w:r>
              <w:rPr>
                <w:rFonts w:ascii="ITC Avant Garde" w:hAnsi="ITC Avant Garde"/>
                <w:sz w:val="20"/>
                <w:szCs w:val="20"/>
              </w:rPr>
              <w:t xml:space="preserve"> en relación al anteproyecto de regulación es altamente complejo de estimar; sin embargo, claramente dicha restricción tiene un efecto negativo en los interesados.</w:t>
            </w:r>
          </w:p>
          <w:p w14:paraId="214277F4" w14:textId="77777777" w:rsidR="00AF3304" w:rsidRDefault="00AF3304" w:rsidP="00AF3304">
            <w:pPr>
              <w:jc w:val="both"/>
              <w:rPr>
                <w:rFonts w:ascii="ITC Avant Garde" w:hAnsi="ITC Avant Garde"/>
                <w:sz w:val="20"/>
                <w:szCs w:val="20"/>
              </w:rPr>
            </w:pPr>
            <w:r w:rsidRPr="004E5B65">
              <w:rPr>
                <w:rFonts w:ascii="ITC Avant Garde" w:hAnsi="ITC Avant Garde"/>
                <w:b/>
                <w:sz w:val="20"/>
                <w:szCs w:val="20"/>
              </w:rPr>
              <w:t>Frecuencia anual:</w:t>
            </w:r>
            <w:r>
              <w:rPr>
                <w:rFonts w:ascii="ITC Avant Garde" w:hAnsi="ITC Avant Garde"/>
                <w:b/>
                <w:sz w:val="20"/>
                <w:szCs w:val="20"/>
              </w:rPr>
              <w:t xml:space="preserve"> </w:t>
            </w:r>
            <w:r w:rsidRPr="007C16F2">
              <w:rPr>
                <w:rFonts w:ascii="ITC Avant Garde" w:hAnsi="ITC Avant Garde"/>
                <w:sz w:val="20"/>
                <w:szCs w:val="20"/>
              </w:rPr>
              <w:t>la frecuencia anual estará en función de las consultas públicas que realice el Instituto.</w:t>
            </w:r>
            <w:r>
              <w:rPr>
                <w:rFonts w:ascii="ITC Avant Garde" w:hAnsi="ITC Avant Garde"/>
                <w:sz w:val="20"/>
                <w:szCs w:val="20"/>
              </w:rPr>
              <w:t xml:space="preserve"> No obstante, de acuerdo con la experiencia del Instituto, el número de consultas públicas realizadas en el 2014 fue de 12 y en el año 2015 fue de 29, dándonos como promedio el número de 20 consultas públicas.</w:t>
            </w:r>
          </w:p>
          <w:p w14:paraId="462D3BA5" w14:textId="77777777" w:rsidR="00AF3304" w:rsidRDefault="00AF3304" w:rsidP="00C2392B">
            <w:pPr>
              <w:jc w:val="both"/>
              <w:rPr>
                <w:rFonts w:ascii="ITC Avant Garde" w:eastAsiaTheme="minorEastAsia" w:hAnsi="ITC Avant Garde"/>
                <w:sz w:val="20"/>
                <w:szCs w:val="20"/>
              </w:rPr>
            </w:pPr>
          </w:p>
          <w:p w14:paraId="2B873AE4" w14:textId="77777777" w:rsidR="00F04717" w:rsidRDefault="00F04717" w:rsidP="00C2392B">
            <w:pPr>
              <w:jc w:val="both"/>
              <w:rPr>
                <w:rFonts w:ascii="ITC Avant Garde" w:eastAsiaTheme="minorEastAsia" w:hAnsi="ITC Avant Garde"/>
                <w:sz w:val="20"/>
                <w:szCs w:val="20"/>
              </w:rPr>
            </w:pPr>
          </w:p>
          <w:p w14:paraId="7DEB16E3" w14:textId="77777777" w:rsidR="00F04717" w:rsidRDefault="00F04717" w:rsidP="00C2392B">
            <w:pPr>
              <w:jc w:val="both"/>
              <w:rPr>
                <w:rFonts w:ascii="ITC Avant Garde" w:eastAsiaTheme="minorEastAsia" w:hAnsi="ITC Avant Garde"/>
                <w:sz w:val="20"/>
                <w:szCs w:val="20"/>
              </w:rPr>
            </w:pPr>
          </w:p>
          <w:p w14:paraId="3EDA0F68" w14:textId="77777777" w:rsidR="00F04717" w:rsidRDefault="00F04717" w:rsidP="00C2392B">
            <w:pPr>
              <w:jc w:val="both"/>
              <w:rPr>
                <w:rFonts w:ascii="ITC Avant Garde" w:eastAsiaTheme="minorEastAsia" w:hAnsi="ITC Avant Garde"/>
                <w:sz w:val="20"/>
                <w:szCs w:val="20"/>
              </w:rPr>
            </w:pPr>
          </w:p>
          <w:p w14:paraId="50560733" w14:textId="77777777" w:rsidR="00AF3304" w:rsidRDefault="00AF3304" w:rsidP="00C2392B">
            <w:pPr>
              <w:jc w:val="both"/>
              <w:rPr>
                <w:rFonts w:ascii="ITC Avant Garde" w:eastAsiaTheme="minorEastAsia" w:hAnsi="ITC Avant Garde"/>
                <w:b/>
                <w:sz w:val="20"/>
                <w:szCs w:val="20"/>
              </w:rPr>
            </w:pPr>
            <w:r w:rsidRPr="00AF3304">
              <w:rPr>
                <w:rFonts w:ascii="ITC Avant Garde" w:eastAsiaTheme="minorEastAsia" w:hAnsi="ITC Avant Garde"/>
                <w:b/>
                <w:sz w:val="20"/>
                <w:szCs w:val="20"/>
              </w:rPr>
              <w:t>C.- COSTOS AGREGADOS.</w:t>
            </w:r>
          </w:p>
          <w:p w14:paraId="0F5F1CB3" w14:textId="77777777" w:rsidR="00AF3304" w:rsidRDefault="00AF3304" w:rsidP="00C2392B">
            <w:pPr>
              <w:jc w:val="both"/>
              <w:rPr>
                <w:rFonts w:ascii="ITC Avant Garde" w:eastAsiaTheme="minorEastAsia" w:hAnsi="ITC Avant Garde"/>
                <w:b/>
                <w:sz w:val="20"/>
                <w:szCs w:val="20"/>
              </w:rPr>
            </w:pPr>
          </w:p>
          <w:p w14:paraId="4EDCCB74" w14:textId="77777777" w:rsidR="00AF3304" w:rsidRPr="00AF3304" w:rsidRDefault="00AF3304" w:rsidP="00C2392B">
            <w:pPr>
              <w:jc w:val="both"/>
              <w:rPr>
                <w:rFonts w:ascii="ITC Avant Garde" w:eastAsiaTheme="minorEastAsia" w:hAnsi="ITC Avant Garde"/>
                <w:sz w:val="20"/>
                <w:szCs w:val="20"/>
              </w:rPr>
            </w:pPr>
            <w:r w:rsidRPr="00AF3304">
              <w:rPr>
                <w:rFonts w:ascii="ITC Avant Garde" w:eastAsiaTheme="minorEastAsia" w:hAnsi="ITC Avant Garde"/>
                <w:sz w:val="20"/>
                <w:szCs w:val="20"/>
              </w:rPr>
              <w:t xml:space="preserve">A pesar de existir costos cualitativos, tenemos un costo agregado que se encuentra en el siguiente rango </w:t>
            </w:r>
            <w:r w:rsidRPr="00AF3304">
              <w:rPr>
                <w:rFonts w:ascii="ITC Avant Garde" w:hAnsi="ITC Avant Garde"/>
                <w:sz w:val="20"/>
                <w:szCs w:val="20"/>
              </w:rPr>
              <w:t>[$ 1 637.70 – $ 3 255.24].</w:t>
            </w:r>
          </w:p>
          <w:p w14:paraId="07760579" w14:textId="77777777" w:rsidR="00AF3304" w:rsidRPr="00AF3304" w:rsidRDefault="00AF3304" w:rsidP="00C2392B">
            <w:pPr>
              <w:jc w:val="both"/>
              <w:rPr>
                <w:rFonts w:ascii="ITC Avant Garde" w:eastAsiaTheme="minorEastAsia" w:hAnsi="ITC Avant Garde"/>
                <w:b/>
                <w:sz w:val="20"/>
                <w:szCs w:val="20"/>
              </w:rPr>
            </w:pPr>
          </w:p>
        </w:tc>
      </w:tr>
    </w:tbl>
    <w:p w14:paraId="4288D3A4" w14:textId="77777777" w:rsidR="003F05E7" w:rsidRPr="00741239" w:rsidRDefault="003F05E7" w:rsidP="001932FC">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8C76AF" w:rsidRPr="00741239" w14:paraId="4CB61FDE" w14:textId="77777777" w:rsidTr="008C76AF">
        <w:tc>
          <w:tcPr>
            <w:tcW w:w="8828" w:type="dxa"/>
          </w:tcPr>
          <w:p w14:paraId="162C16E5" w14:textId="77777777" w:rsidR="008C76AF" w:rsidRPr="004C06DC" w:rsidRDefault="008C76AF" w:rsidP="001932FC">
            <w:pPr>
              <w:jc w:val="both"/>
              <w:rPr>
                <w:rFonts w:ascii="ITC Avant Garde" w:hAnsi="ITC Avant Garde"/>
                <w:b/>
                <w:sz w:val="20"/>
                <w:szCs w:val="20"/>
              </w:rPr>
            </w:pPr>
            <w:r w:rsidRPr="004C06DC">
              <w:rPr>
                <w:rFonts w:ascii="ITC Avant Garde" w:hAnsi="ITC Avant Garde"/>
                <w:b/>
                <w:sz w:val="20"/>
                <w:szCs w:val="20"/>
              </w:rPr>
              <w:t>14.- Proporcione la estimación de los beneficios que se podrían generar para cada particular, grupo de particulares o industria a razón de la entrada en vigor del anteproyecto de regulación:</w:t>
            </w:r>
          </w:p>
          <w:p w14:paraId="3476FA47" w14:textId="77777777" w:rsidR="008C76AF" w:rsidRDefault="008C76AF" w:rsidP="001932FC">
            <w:pPr>
              <w:jc w:val="both"/>
              <w:rPr>
                <w:rFonts w:ascii="ITC Avant Garde" w:hAnsi="ITC Avant Garde"/>
                <w:sz w:val="20"/>
                <w:szCs w:val="20"/>
              </w:rPr>
            </w:pPr>
          </w:p>
          <w:p w14:paraId="536C3A47" w14:textId="77777777" w:rsidR="00AA736E" w:rsidRPr="00AA736E" w:rsidRDefault="00AA736E" w:rsidP="001932FC">
            <w:pPr>
              <w:jc w:val="both"/>
              <w:rPr>
                <w:rFonts w:ascii="ITC Avant Garde" w:hAnsi="ITC Avant Garde"/>
                <w:b/>
                <w:sz w:val="20"/>
                <w:szCs w:val="20"/>
              </w:rPr>
            </w:pPr>
            <w:r w:rsidRPr="00AA736E">
              <w:rPr>
                <w:rFonts w:ascii="ITC Avant Garde" w:hAnsi="ITC Avant Garde"/>
                <w:b/>
                <w:sz w:val="20"/>
                <w:szCs w:val="20"/>
              </w:rPr>
              <w:t xml:space="preserve">A.- BENEFICIOS CUALITATIVOS. </w:t>
            </w:r>
          </w:p>
          <w:p w14:paraId="7A049061" w14:textId="77777777" w:rsidR="00AA736E" w:rsidRPr="00741239" w:rsidRDefault="00AA736E" w:rsidP="001932FC">
            <w:pPr>
              <w:jc w:val="both"/>
              <w:rPr>
                <w:rFonts w:ascii="ITC Avant Garde" w:hAnsi="ITC Avant Garde"/>
                <w:sz w:val="20"/>
                <w:szCs w:val="20"/>
              </w:rPr>
            </w:pPr>
          </w:p>
          <w:p w14:paraId="1C23CA3C" w14:textId="77777777" w:rsidR="008C76AF" w:rsidRPr="00AF3304" w:rsidRDefault="00AF3304" w:rsidP="008C76AF">
            <w:pPr>
              <w:jc w:val="both"/>
              <w:rPr>
                <w:rFonts w:ascii="ITC Avant Garde" w:hAnsi="ITC Avant Garde"/>
                <w:sz w:val="20"/>
                <w:szCs w:val="20"/>
              </w:rPr>
            </w:pPr>
            <w:r>
              <w:rPr>
                <w:rFonts w:ascii="ITC Avant Garde" w:hAnsi="ITC Avant Garde"/>
                <w:b/>
                <w:sz w:val="20"/>
                <w:szCs w:val="20"/>
              </w:rPr>
              <w:t>Tipo:</w:t>
            </w:r>
            <w:r>
              <w:rPr>
                <w:rFonts w:ascii="ITC Avant Garde" w:hAnsi="ITC Avant Garde"/>
                <w:sz w:val="20"/>
                <w:szCs w:val="20"/>
              </w:rPr>
              <w:t xml:space="preserve"> Generación de certidumbre jurídica</w:t>
            </w:r>
            <w:r w:rsidR="00171072">
              <w:rPr>
                <w:rFonts w:ascii="ITC Avant Garde" w:hAnsi="ITC Avant Garde"/>
                <w:sz w:val="20"/>
                <w:szCs w:val="20"/>
              </w:rPr>
              <w:t>, al publicitar el proceso de evaluación de impacto regulatorio y establecer las características y plazos de las consultas públicas del Instituto.</w:t>
            </w:r>
          </w:p>
          <w:p w14:paraId="24120FFA" w14:textId="3253156C" w:rsidR="008C76AF" w:rsidRPr="00AF3304" w:rsidRDefault="008C76AF" w:rsidP="008C76AF">
            <w:pPr>
              <w:jc w:val="both"/>
              <w:rPr>
                <w:rFonts w:ascii="ITC Avant Garde" w:hAnsi="ITC Avant Garde"/>
                <w:sz w:val="20"/>
                <w:szCs w:val="20"/>
              </w:rPr>
            </w:pPr>
            <w:r w:rsidRPr="004C06DC">
              <w:rPr>
                <w:rFonts w:ascii="ITC Avant Garde" w:hAnsi="ITC Avant Garde"/>
                <w:b/>
                <w:sz w:val="20"/>
                <w:szCs w:val="20"/>
              </w:rPr>
              <w:t>Indique el particular, grupo o industrias afectados:</w:t>
            </w:r>
            <w:r w:rsidR="00AF3304">
              <w:rPr>
                <w:rFonts w:ascii="ITC Avant Garde" w:hAnsi="ITC Avant Garde"/>
                <w:sz w:val="20"/>
                <w:szCs w:val="20"/>
              </w:rPr>
              <w:t xml:space="preserve"> </w:t>
            </w:r>
            <w:r w:rsidR="00F04717">
              <w:rPr>
                <w:rFonts w:ascii="ITC Avant Garde" w:hAnsi="ITC Avant Garde"/>
                <w:sz w:val="20"/>
                <w:szCs w:val="20"/>
              </w:rPr>
              <w:t>L</w:t>
            </w:r>
            <w:r w:rsidR="00AF3304">
              <w:rPr>
                <w:rFonts w:ascii="ITC Avant Garde" w:hAnsi="ITC Avant Garde"/>
                <w:sz w:val="20"/>
                <w:szCs w:val="20"/>
              </w:rPr>
              <w:t>a industria, los usuarios, la audiencia y demás interesados.</w:t>
            </w:r>
          </w:p>
          <w:p w14:paraId="63FBBBCA" w14:textId="77777777" w:rsidR="008C76AF" w:rsidRPr="004C06DC" w:rsidRDefault="008C76AF" w:rsidP="008C76AF">
            <w:pPr>
              <w:jc w:val="both"/>
              <w:rPr>
                <w:rFonts w:ascii="ITC Avant Garde" w:hAnsi="ITC Avant Garde"/>
                <w:b/>
                <w:sz w:val="20"/>
                <w:szCs w:val="20"/>
              </w:rPr>
            </w:pPr>
            <w:r w:rsidRPr="004C06DC">
              <w:rPr>
                <w:rFonts w:ascii="ITC Avant Garde" w:hAnsi="ITC Avant Garde"/>
                <w:b/>
                <w:sz w:val="20"/>
                <w:szCs w:val="20"/>
              </w:rPr>
              <w:t>Número de agentes económicos:</w:t>
            </w:r>
            <w:r w:rsidR="00AF3304">
              <w:rPr>
                <w:rFonts w:ascii="ITC Avant Garde" w:hAnsi="ITC Avant Garde"/>
                <w:b/>
                <w:sz w:val="20"/>
                <w:szCs w:val="20"/>
              </w:rPr>
              <w:t xml:space="preserve"> </w:t>
            </w:r>
            <w:r w:rsidR="00AF3304" w:rsidRPr="00AA736E">
              <w:rPr>
                <w:rFonts w:ascii="ITC Avant Garde" w:hAnsi="ITC Avant Garde"/>
                <w:sz w:val="20"/>
                <w:szCs w:val="20"/>
              </w:rPr>
              <w:t xml:space="preserve">No determinado. Sin embargo, sabemos que </w:t>
            </w:r>
            <w:r w:rsidR="00AA736E" w:rsidRPr="00AA736E">
              <w:rPr>
                <w:rFonts w:ascii="ITC Avant Garde" w:hAnsi="ITC Avant Garde"/>
                <w:sz w:val="20"/>
                <w:szCs w:val="20"/>
              </w:rPr>
              <w:t>el número, en el peor escenario, no puede</w:t>
            </w:r>
            <w:r w:rsidR="00804786">
              <w:rPr>
                <w:rFonts w:ascii="ITC Avant Garde" w:hAnsi="ITC Avant Garde"/>
                <w:sz w:val="20"/>
                <w:szCs w:val="20"/>
              </w:rPr>
              <w:t xml:space="preserve"> </w:t>
            </w:r>
            <w:r w:rsidR="00AA736E" w:rsidRPr="00AA736E">
              <w:rPr>
                <w:rFonts w:ascii="ITC Avant Garde" w:hAnsi="ITC Avant Garde"/>
                <w:sz w:val="20"/>
                <w:szCs w:val="20"/>
              </w:rPr>
              <w:t>ser menor a 202.</w:t>
            </w:r>
          </w:p>
          <w:p w14:paraId="4B6029A5" w14:textId="445E9E3C" w:rsidR="008C76AF" w:rsidRPr="004C06DC" w:rsidRDefault="008C76AF" w:rsidP="008C76AF">
            <w:pPr>
              <w:jc w:val="both"/>
              <w:rPr>
                <w:rFonts w:ascii="ITC Avant Garde" w:hAnsi="ITC Avant Garde"/>
                <w:b/>
                <w:sz w:val="20"/>
                <w:szCs w:val="20"/>
              </w:rPr>
            </w:pPr>
            <w:r w:rsidRPr="004C06DC">
              <w:rPr>
                <w:rFonts w:ascii="ITC Avant Garde" w:hAnsi="ITC Avant Garde"/>
                <w:b/>
                <w:sz w:val="20"/>
                <w:szCs w:val="20"/>
              </w:rPr>
              <w:t xml:space="preserve">Beneficio unitario: </w:t>
            </w:r>
            <w:r w:rsidR="00F04717">
              <w:rPr>
                <w:rFonts w:ascii="ITC Avant Garde" w:hAnsi="ITC Avant Garde"/>
                <w:sz w:val="20"/>
                <w:szCs w:val="20"/>
              </w:rPr>
              <w:t>N</w:t>
            </w:r>
            <w:r w:rsidR="00AA736E" w:rsidRPr="00AA736E">
              <w:rPr>
                <w:rFonts w:ascii="ITC Avant Garde" w:hAnsi="ITC Avant Garde"/>
                <w:sz w:val="20"/>
                <w:szCs w:val="20"/>
              </w:rPr>
              <w:t>o es posible cuantificar un beneficio por agente económico; no obstante, el Anteproyecto brinda certidumbre jurídica a todos los interesados en el proceso de elaboración de regulaciones por parte del Instituto.</w:t>
            </w:r>
          </w:p>
          <w:p w14:paraId="432A830C" w14:textId="1C4D181D" w:rsidR="00AA736E" w:rsidRDefault="008C76AF" w:rsidP="00AA736E">
            <w:pPr>
              <w:jc w:val="both"/>
              <w:rPr>
                <w:rFonts w:ascii="ITC Avant Garde" w:hAnsi="ITC Avant Garde"/>
                <w:sz w:val="20"/>
                <w:szCs w:val="20"/>
              </w:rPr>
            </w:pPr>
            <w:r w:rsidRPr="004C06DC">
              <w:rPr>
                <w:rFonts w:ascii="ITC Avant Garde" w:hAnsi="ITC Avant Garde"/>
                <w:b/>
                <w:sz w:val="20"/>
                <w:szCs w:val="20"/>
              </w:rPr>
              <w:t>Frecuencia anual:</w:t>
            </w:r>
            <w:r w:rsidR="00AA736E">
              <w:rPr>
                <w:rFonts w:ascii="ITC Avant Garde" w:hAnsi="ITC Avant Garde"/>
                <w:b/>
                <w:sz w:val="20"/>
                <w:szCs w:val="20"/>
              </w:rPr>
              <w:t xml:space="preserve"> </w:t>
            </w:r>
            <w:r w:rsidR="00F04717">
              <w:rPr>
                <w:rFonts w:ascii="ITC Avant Garde" w:hAnsi="ITC Avant Garde"/>
                <w:sz w:val="20"/>
                <w:szCs w:val="20"/>
              </w:rPr>
              <w:t>E</w:t>
            </w:r>
            <w:r w:rsidR="00AA736E" w:rsidRPr="00AA736E">
              <w:rPr>
                <w:rFonts w:ascii="ITC Avant Garde" w:hAnsi="ITC Avant Garde"/>
                <w:sz w:val="20"/>
                <w:szCs w:val="20"/>
              </w:rPr>
              <w:t>ste beneficio no tiene una frecuencia anual, ya que su implementación es considerada como permanente. Sin embargo, es posible identificar que, de acuerdo con la experiencia del Instituto, el número de consultas públicas realizadas en el 2014 fue de 12 y en el año 2015 fue de 29, dándonos como promedio el número de 20 consultas públicas.</w:t>
            </w:r>
          </w:p>
          <w:p w14:paraId="50F2309C" w14:textId="77777777" w:rsidR="00AA736E" w:rsidRDefault="00AA736E" w:rsidP="00AA736E">
            <w:pPr>
              <w:jc w:val="both"/>
              <w:rPr>
                <w:rFonts w:ascii="ITC Avant Garde" w:hAnsi="ITC Avant Garde"/>
                <w:sz w:val="20"/>
                <w:szCs w:val="20"/>
              </w:rPr>
            </w:pPr>
          </w:p>
          <w:p w14:paraId="763FB4EC" w14:textId="77777777" w:rsidR="00AA736E" w:rsidRPr="00AF3304" w:rsidRDefault="00AA736E" w:rsidP="00AA736E">
            <w:pPr>
              <w:jc w:val="both"/>
              <w:rPr>
                <w:rFonts w:ascii="ITC Avant Garde" w:hAnsi="ITC Avant Garde"/>
                <w:sz w:val="20"/>
                <w:szCs w:val="20"/>
              </w:rPr>
            </w:pPr>
            <w:r>
              <w:rPr>
                <w:rFonts w:ascii="ITC Avant Garde" w:hAnsi="ITC Avant Garde"/>
                <w:b/>
                <w:sz w:val="20"/>
                <w:szCs w:val="20"/>
              </w:rPr>
              <w:t>Tipo:</w:t>
            </w:r>
            <w:r>
              <w:rPr>
                <w:rFonts w:ascii="ITC Avant Garde" w:hAnsi="ITC Avant Garde"/>
                <w:sz w:val="20"/>
                <w:szCs w:val="20"/>
              </w:rPr>
              <w:t xml:space="preserve"> Sensibilización en la generación de regulaciones por parte del Instituto</w:t>
            </w:r>
            <w:r w:rsidR="00171072">
              <w:rPr>
                <w:rFonts w:ascii="ITC Avant Garde" w:hAnsi="ITC Avant Garde"/>
                <w:sz w:val="20"/>
                <w:szCs w:val="20"/>
              </w:rPr>
              <w:t>, al garantizar un plazo para la participación de</w:t>
            </w:r>
            <w:r w:rsidR="00804786">
              <w:rPr>
                <w:rFonts w:ascii="ITC Avant Garde" w:hAnsi="ITC Avant Garde"/>
                <w:sz w:val="20"/>
                <w:szCs w:val="20"/>
              </w:rPr>
              <w:t xml:space="preserve"> los</w:t>
            </w:r>
            <w:r w:rsidR="00171072">
              <w:rPr>
                <w:rFonts w:ascii="ITC Avant Garde" w:hAnsi="ITC Avant Garde"/>
                <w:sz w:val="20"/>
                <w:szCs w:val="20"/>
              </w:rPr>
              <w:t xml:space="preserve"> interesados en los procesos de consulta pública.</w:t>
            </w:r>
          </w:p>
          <w:p w14:paraId="050CC34A" w14:textId="029A0086" w:rsidR="00AA736E" w:rsidRPr="00AF3304" w:rsidRDefault="00AA736E" w:rsidP="00AA736E">
            <w:pPr>
              <w:jc w:val="both"/>
              <w:rPr>
                <w:rFonts w:ascii="ITC Avant Garde" w:hAnsi="ITC Avant Garde"/>
                <w:sz w:val="20"/>
                <w:szCs w:val="20"/>
              </w:rPr>
            </w:pPr>
            <w:r w:rsidRPr="004C06DC">
              <w:rPr>
                <w:rFonts w:ascii="ITC Avant Garde" w:hAnsi="ITC Avant Garde"/>
                <w:b/>
                <w:sz w:val="20"/>
                <w:szCs w:val="20"/>
              </w:rPr>
              <w:t>Indique el particular, grupo o industrias afectados:</w:t>
            </w:r>
            <w:r>
              <w:rPr>
                <w:rFonts w:ascii="ITC Avant Garde" w:hAnsi="ITC Avant Garde"/>
                <w:sz w:val="20"/>
                <w:szCs w:val="20"/>
              </w:rPr>
              <w:t xml:space="preserve"> </w:t>
            </w:r>
            <w:r w:rsidR="00F04717">
              <w:rPr>
                <w:rFonts w:ascii="ITC Avant Garde" w:hAnsi="ITC Avant Garde"/>
                <w:sz w:val="20"/>
                <w:szCs w:val="20"/>
              </w:rPr>
              <w:t>L</w:t>
            </w:r>
            <w:r>
              <w:rPr>
                <w:rFonts w:ascii="ITC Avant Garde" w:hAnsi="ITC Avant Garde"/>
                <w:sz w:val="20"/>
                <w:szCs w:val="20"/>
              </w:rPr>
              <w:t>a industria, los usuarios, la audiencia y la sociedad en general.</w:t>
            </w:r>
          </w:p>
          <w:p w14:paraId="55ACA39B" w14:textId="13139B80" w:rsidR="00171072" w:rsidRPr="00171072" w:rsidRDefault="00AA736E" w:rsidP="00171072">
            <w:pPr>
              <w:jc w:val="both"/>
              <w:rPr>
                <w:rFonts w:ascii="ITC Avant Garde" w:hAnsi="ITC Avant Garde"/>
                <w:sz w:val="20"/>
                <w:szCs w:val="20"/>
              </w:rPr>
            </w:pPr>
            <w:r w:rsidRPr="004C06DC">
              <w:rPr>
                <w:rFonts w:ascii="ITC Avant Garde" w:hAnsi="ITC Avant Garde"/>
                <w:b/>
                <w:sz w:val="20"/>
                <w:szCs w:val="20"/>
              </w:rPr>
              <w:t>Número de agentes económicos:</w:t>
            </w:r>
            <w:r>
              <w:rPr>
                <w:rFonts w:ascii="ITC Avant Garde" w:hAnsi="ITC Avant Garde"/>
                <w:b/>
                <w:sz w:val="20"/>
                <w:szCs w:val="20"/>
              </w:rPr>
              <w:t xml:space="preserve"> </w:t>
            </w:r>
            <w:r w:rsidR="00F04717">
              <w:rPr>
                <w:rFonts w:ascii="ITC Avant Garde" w:hAnsi="ITC Avant Garde"/>
                <w:sz w:val="20"/>
                <w:szCs w:val="20"/>
              </w:rPr>
              <w:t>N</w:t>
            </w:r>
            <w:r w:rsidR="00171072" w:rsidRPr="00171072">
              <w:rPr>
                <w:rFonts w:ascii="ITC Avant Garde" w:hAnsi="ITC Avant Garde"/>
                <w:sz w:val="20"/>
                <w:szCs w:val="20"/>
              </w:rPr>
              <w:t>o determinado. Sin embargo, el impact</w:t>
            </w:r>
            <w:r w:rsidR="00171072">
              <w:rPr>
                <w:rFonts w:ascii="ITC Avant Garde" w:hAnsi="ITC Avant Garde"/>
                <w:sz w:val="20"/>
                <w:szCs w:val="20"/>
              </w:rPr>
              <w:t>o</w:t>
            </w:r>
            <w:r w:rsidR="00171072" w:rsidRPr="00171072">
              <w:rPr>
                <w:rFonts w:ascii="ITC Avant Garde" w:hAnsi="ITC Avant Garde"/>
                <w:sz w:val="20"/>
                <w:szCs w:val="20"/>
              </w:rPr>
              <w:t xml:space="preserve"> recae en la sociedad en general.</w:t>
            </w:r>
          </w:p>
          <w:p w14:paraId="5B0D5436" w14:textId="488269B1" w:rsidR="00AA736E" w:rsidRPr="004C06DC" w:rsidRDefault="00AA736E" w:rsidP="00AA736E">
            <w:pPr>
              <w:jc w:val="both"/>
              <w:rPr>
                <w:rFonts w:ascii="ITC Avant Garde" w:hAnsi="ITC Avant Garde"/>
                <w:b/>
                <w:sz w:val="20"/>
                <w:szCs w:val="20"/>
              </w:rPr>
            </w:pPr>
            <w:r w:rsidRPr="004C06DC">
              <w:rPr>
                <w:rFonts w:ascii="ITC Avant Garde" w:hAnsi="ITC Avant Garde"/>
                <w:b/>
                <w:sz w:val="20"/>
                <w:szCs w:val="20"/>
              </w:rPr>
              <w:t xml:space="preserve">Beneficio unitario: </w:t>
            </w:r>
            <w:r w:rsidR="00F04717">
              <w:rPr>
                <w:rFonts w:ascii="ITC Avant Garde" w:hAnsi="ITC Avant Garde"/>
                <w:sz w:val="20"/>
                <w:szCs w:val="20"/>
              </w:rPr>
              <w:t>N</w:t>
            </w:r>
            <w:r w:rsidRPr="00AA736E">
              <w:rPr>
                <w:rFonts w:ascii="ITC Avant Garde" w:hAnsi="ITC Avant Garde"/>
                <w:sz w:val="20"/>
                <w:szCs w:val="20"/>
              </w:rPr>
              <w:t xml:space="preserve">o es posible cuantificar un </w:t>
            </w:r>
            <w:r>
              <w:rPr>
                <w:rFonts w:ascii="ITC Avant Garde" w:hAnsi="ITC Avant Garde"/>
                <w:sz w:val="20"/>
                <w:szCs w:val="20"/>
              </w:rPr>
              <w:t xml:space="preserve">beneficio por agente económico, sin embargo, </w:t>
            </w:r>
            <w:r w:rsidRPr="00AA736E">
              <w:rPr>
                <w:rFonts w:ascii="ITC Avant Garde" w:hAnsi="ITC Avant Garde"/>
                <w:sz w:val="20"/>
                <w:szCs w:val="20"/>
              </w:rPr>
              <w:t xml:space="preserve">el Anteproyecto </w:t>
            </w:r>
            <w:r>
              <w:rPr>
                <w:rFonts w:ascii="ITC Avant Garde" w:hAnsi="ITC Avant Garde"/>
                <w:sz w:val="20"/>
                <w:szCs w:val="20"/>
              </w:rPr>
              <w:t>fomenta que el Instituto no sobrerregule o subregule en detrimento de la industria, los usuarios, la audiencia y demás integrantes de la sociedad en general</w:t>
            </w:r>
            <w:r w:rsidRPr="00AA736E">
              <w:rPr>
                <w:rFonts w:ascii="ITC Avant Garde" w:hAnsi="ITC Avant Garde"/>
                <w:sz w:val="20"/>
                <w:szCs w:val="20"/>
              </w:rPr>
              <w:t>.</w:t>
            </w:r>
          </w:p>
          <w:p w14:paraId="296492D4" w14:textId="5F21B562" w:rsidR="00AA736E" w:rsidRDefault="00AA736E" w:rsidP="00AA736E">
            <w:pPr>
              <w:jc w:val="both"/>
              <w:rPr>
                <w:rFonts w:ascii="ITC Avant Garde" w:hAnsi="ITC Avant Garde"/>
                <w:sz w:val="20"/>
                <w:szCs w:val="20"/>
              </w:rPr>
            </w:pPr>
            <w:r w:rsidRPr="004C06DC">
              <w:rPr>
                <w:rFonts w:ascii="ITC Avant Garde" w:hAnsi="ITC Avant Garde"/>
                <w:b/>
                <w:sz w:val="20"/>
                <w:szCs w:val="20"/>
              </w:rPr>
              <w:t>Frecuencia anual:</w:t>
            </w:r>
            <w:r>
              <w:rPr>
                <w:rFonts w:ascii="ITC Avant Garde" w:hAnsi="ITC Avant Garde"/>
                <w:b/>
                <w:sz w:val="20"/>
                <w:szCs w:val="20"/>
              </w:rPr>
              <w:t xml:space="preserve"> </w:t>
            </w:r>
            <w:r w:rsidR="00F04717">
              <w:rPr>
                <w:rFonts w:ascii="ITC Avant Garde" w:hAnsi="ITC Avant Garde"/>
                <w:sz w:val="20"/>
                <w:szCs w:val="20"/>
              </w:rPr>
              <w:t>E</w:t>
            </w:r>
            <w:r w:rsidRPr="00AA736E">
              <w:rPr>
                <w:rFonts w:ascii="ITC Avant Garde" w:hAnsi="ITC Avant Garde"/>
                <w:sz w:val="20"/>
                <w:szCs w:val="20"/>
              </w:rPr>
              <w:t xml:space="preserve">ste beneficio no tiene una frecuencia anual, ya que su implementación es considerada como permanente. </w:t>
            </w:r>
          </w:p>
          <w:p w14:paraId="1261A87C" w14:textId="77777777" w:rsidR="00AA736E" w:rsidRDefault="00AA736E" w:rsidP="00AA736E">
            <w:pPr>
              <w:jc w:val="both"/>
              <w:rPr>
                <w:rFonts w:ascii="ITC Avant Garde" w:hAnsi="ITC Avant Garde"/>
                <w:sz w:val="20"/>
                <w:szCs w:val="20"/>
              </w:rPr>
            </w:pPr>
          </w:p>
          <w:p w14:paraId="47894BE0" w14:textId="77777777" w:rsidR="00AA736E" w:rsidRPr="00AF3304" w:rsidRDefault="00AA736E" w:rsidP="00AA736E">
            <w:pPr>
              <w:jc w:val="both"/>
              <w:rPr>
                <w:rFonts w:ascii="ITC Avant Garde" w:hAnsi="ITC Avant Garde"/>
                <w:sz w:val="20"/>
                <w:szCs w:val="20"/>
              </w:rPr>
            </w:pPr>
            <w:r>
              <w:rPr>
                <w:rFonts w:ascii="ITC Avant Garde" w:hAnsi="ITC Avant Garde"/>
                <w:b/>
                <w:sz w:val="20"/>
                <w:szCs w:val="20"/>
              </w:rPr>
              <w:t>Tipo:</w:t>
            </w:r>
            <w:r>
              <w:rPr>
                <w:rFonts w:ascii="ITC Avant Garde" w:hAnsi="ITC Avant Garde"/>
                <w:sz w:val="20"/>
                <w:szCs w:val="20"/>
              </w:rPr>
              <w:t xml:space="preserve"> Mayor transparencia en el proceso de elaboración de regulaciones del Instituto</w:t>
            </w:r>
            <w:r w:rsidR="00171072">
              <w:rPr>
                <w:rFonts w:ascii="ITC Avant Garde" w:hAnsi="ITC Avant Garde"/>
                <w:sz w:val="20"/>
                <w:szCs w:val="20"/>
              </w:rPr>
              <w:t>, al publicitar y someter a comentarios las evaluaciones de impacto regulatorio.</w:t>
            </w:r>
          </w:p>
          <w:p w14:paraId="7930BE5E" w14:textId="2DC57219" w:rsidR="00AA736E" w:rsidRPr="00AF3304" w:rsidRDefault="00AA736E" w:rsidP="00AA736E">
            <w:pPr>
              <w:jc w:val="both"/>
              <w:rPr>
                <w:rFonts w:ascii="ITC Avant Garde" w:hAnsi="ITC Avant Garde"/>
                <w:sz w:val="20"/>
                <w:szCs w:val="20"/>
              </w:rPr>
            </w:pPr>
            <w:r w:rsidRPr="004C06DC">
              <w:rPr>
                <w:rFonts w:ascii="ITC Avant Garde" w:hAnsi="ITC Avant Garde"/>
                <w:b/>
                <w:sz w:val="20"/>
                <w:szCs w:val="20"/>
              </w:rPr>
              <w:t>Indique el particular, grupo o industrias afectados:</w:t>
            </w:r>
            <w:r>
              <w:rPr>
                <w:rFonts w:ascii="ITC Avant Garde" w:hAnsi="ITC Avant Garde"/>
                <w:sz w:val="20"/>
                <w:szCs w:val="20"/>
              </w:rPr>
              <w:t xml:space="preserve"> </w:t>
            </w:r>
            <w:r w:rsidR="00F04717">
              <w:rPr>
                <w:rFonts w:ascii="ITC Avant Garde" w:hAnsi="ITC Avant Garde"/>
                <w:sz w:val="20"/>
                <w:szCs w:val="20"/>
              </w:rPr>
              <w:t>L</w:t>
            </w:r>
            <w:r>
              <w:rPr>
                <w:rFonts w:ascii="ITC Avant Garde" w:hAnsi="ITC Avant Garde"/>
                <w:sz w:val="20"/>
                <w:szCs w:val="20"/>
              </w:rPr>
              <w:t>a industria, los usuarios, la audiencia y la sociedad en general.</w:t>
            </w:r>
          </w:p>
          <w:p w14:paraId="5E040EDD" w14:textId="27A7C40D" w:rsidR="00AA736E" w:rsidRPr="004C06DC" w:rsidRDefault="00AA736E" w:rsidP="00AA736E">
            <w:pPr>
              <w:jc w:val="both"/>
              <w:rPr>
                <w:rFonts w:ascii="ITC Avant Garde" w:hAnsi="ITC Avant Garde"/>
                <w:b/>
                <w:sz w:val="20"/>
                <w:szCs w:val="20"/>
              </w:rPr>
            </w:pPr>
            <w:r w:rsidRPr="004C06DC">
              <w:rPr>
                <w:rFonts w:ascii="ITC Avant Garde" w:hAnsi="ITC Avant Garde"/>
                <w:b/>
                <w:sz w:val="20"/>
                <w:szCs w:val="20"/>
              </w:rPr>
              <w:t>Número de agentes económicos:</w:t>
            </w:r>
            <w:r>
              <w:rPr>
                <w:rFonts w:ascii="ITC Avant Garde" w:hAnsi="ITC Avant Garde"/>
                <w:b/>
                <w:sz w:val="20"/>
                <w:szCs w:val="20"/>
              </w:rPr>
              <w:t xml:space="preserve"> </w:t>
            </w:r>
            <w:r w:rsidR="00F04717">
              <w:rPr>
                <w:rFonts w:ascii="ITC Avant Garde" w:hAnsi="ITC Avant Garde"/>
                <w:sz w:val="20"/>
                <w:szCs w:val="20"/>
              </w:rPr>
              <w:t>L</w:t>
            </w:r>
            <w:r>
              <w:rPr>
                <w:rFonts w:ascii="ITC Avant Garde" w:hAnsi="ITC Avant Garde"/>
                <w:sz w:val="20"/>
                <w:szCs w:val="20"/>
              </w:rPr>
              <w:t>a sociedad en general</w:t>
            </w:r>
            <w:r w:rsidRPr="00AA736E">
              <w:rPr>
                <w:rFonts w:ascii="ITC Avant Garde" w:hAnsi="ITC Avant Garde"/>
                <w:sz w:val="20"/>
                <w:szCs w:val="20"/>
              </w:rPr>
              <w:t>.</w:t>
            </w:r>
          </w:p>
          <w:p w14:paraId="5CBB11B8" w14:textId="57242070" w:rsidR="00AA736E" w:rsidRPr="004C06DC" w:rsidRDefault="00AA736E" w:rsidP="00AA736E">
            <w:pPr>
              <w:jc w:val="both"/>
              <w:rPr>
                <w:rFonts w:ascii="ITC Avant Garde" w:hAnsi="ITC Avant Garde"/>
                <w:b/>
                <w:sz w:val="20"/>
                <w:szCs w:val="20"/>
              </w:rPr>
            </w:pPr>
            <w:r w:rsidRPr="004C06DC">
              <w:rPr>
                <w:rFonts w:ascii="ITC Avant Garde" w:hAnsi="ITC Avant Garde"/>
                <w:b/>
                <w:sz w:val="20"/>
                <w:szCs w:val="20"/>
              </w:rPr>
              <w:lastRenderedPageBreak/>
              <w:t xml:space="preserve">Beneficio unitario: </w:t>
            </w:r>
            <w:r w:rsidR="00F04717">
              <w:rPr>
                <w:rFonts w:ascii="ITC Avant Garde" w:hAnsi="ITC Avant Garde"/>
                <w:sz w:val="20"/>
                <w:szCs w:val="20"/>
              </w:rPr>
              <w:t>N</w:t>
            </w:r>
            <w:r w:rsidRPr="00AA736E">
              <w:rPr>
                <w:rFonts w:ascii="ITC Avant Garde" w:hAnsi="ITC Avant Garde"/>
                <w:sz w:val="20"/>
                <w:szCs w:val="20"/>
              </w:rPr>
              <w:t xml:space="preserve">o es posible cuantificar un </w:t>
            </w:r>
            <w:r>
              <w:rPr>
                <w:rFonts w:ascii="ITC Avant Garde" w:hAnsi="ITC Avant Garde"/>
                <w:sz w:val="20"/>
                <w:szCs w:val="20"/>
              </w:rPr>
              <w:t xml:space="preserve">beneficio por agente económico; no obstante, </w:t>
            </w:r>
            <w:r w:rsidRPr="00AA736E">
              <w:rPr>
                <w:rFonts w:ascii="ITC Avant Garde" w:hAnsi="ITC Avant Garde"/>
                <w:sz w:val="20"/>
                <w:szCs w:val="20"/>
              </w:rPr>
              <w:t xml:space="preserve">el Anteproyecto </w:t>
            </w:r>
            <w:r>
              <w:rPr>
                <w:rFonts w:ascii="ITC Avant Garde" w:hAnsi="ITC Avant Garde"/>
                <w:sz w:val="20"/>
                <w:szCs w:val="20"/>
              </w:rPr>
              <w:t>promueve que el proceso de elaboración de políticas públicas del Instituto sea transparente y accesible para la sociedad en general.</w:t>
            </w:r>
          </w:p>
          <w:p w14:paraId="0FA3AD18" w14:textId="550D22C3" w:rsidR="00AA736E" w:rsidRDefault="00AA736E" w:rsidP="00AA736E">
            <w:pPr>
              <w:jc w:val="both"/>
              <w:rPr>
                <w:rFonts w:ascii="ITC Avant Garde" w:hAnsi="ITC Avant Garde"/>
                <w:sz w:val="20"/>
                <w:szCs w:val="20"/>
              </w:rPr>
            </w:pPr>
            <w:r w:rsidRPr="004C06DC">
              <w:rPr>
                <w:rFonts w:ascii="ITC Avant Garde" w:hAnsi="ITC Avant Garde"/>
                <w:b/>
                <w:sz w:val="20"/>
                <w:szCs w:val="20"/>
              </w:rPr>
              <w:t>Frecuencia anual:</w:t>
            </w:r>
            <w:r>
              <w:rPr>
                <w:rFonts w:ascii="ITC Avant Garde" w:hAnsi="ITC Avant Garde"/>
                <w:b/>
                <w:sz w:val="20"/>
                <w:szCs w:val="20"/>
              </w:rPr>
              <w:t xml:space="preserve"> </w:t>
            </w:r>
            <w:r w:rsidR="00F04717">
              <w:rPr>
                <w:rFonts w:ascii="ITC Avant Garde" w:hAnsi="ITC Avant Garde"/>
                <w:sz w:val="20"/>
                <w:szCs w:val="20"/>
              </w:rPr>
              <w:t>E</w:t>
            </w:r>
            <w:r w:rsidRPr="00AA736E">
              <w:rPr>
                <w:rFonts w:ascii="ITC Avant Garde" w:hAnsi="ITC Avant Garde"/>
                <w:sz w:val="20"/>
                <w:szCs w:val="20"/>
              </w:rPr>
              <w:t xml:space="preserve">ste beneficio no tiene una frecuencia anual, ya que su implementación es considerada como permanente. </w:t>
            </w:r>
          </w:p>
          <w:p w14:paraId="15341EC1" w14:textId="77777777" w:rsidR="00AA736E" w:rsidRDefault="00AA736E" w:rsidP="00AA736E">
            <w:pPr>
              <w:jc w:val="both"/>
              <w:rPr>
                <w:rFonts w:ascii="ITC Avant Garde" w:hAnsi="ITC Avant Garde"/>
                <w:sz w:val="20"/>
                <w:szCs w:val="20"/>
              </w:rPr>
            </w:pPr>
          </w:p>
          <w:p w14:paraId="0B8C8BF6" w14:textId="77777777" w:rsidR="00AA736E" w:rsidRPr="00AF3304" w:rsidRDefault="00AA736E" w:rsidP="00AA736E">
            <w:pPr>
              <w:jc w:val="both"/>
              <w:rPr>
                <w:rFonts w:ascii="ITC Avant Garde" w:hAnsi="ITC Avant Garde"/>
                <w:sz w:val="20"/>
                <w:szCs w:val="20"/>
              </w:rPr>
            </w:pPr>
            <w:r>
              <w:rPr>
                <w:rFonts w:ascii="ITC Avant Garde" w:hAnsi="ITC Avant Garde"/>
                <w:b/>
                <w:sz w:val="20"/>
                <w:szCs w:val="20"/>
              </w:rPr>
              <w:t>Tipo:</w:t>
            </w:r>
            <w:r>
              <w:rPr>
                <w:rFonts w:ascii="ITC Avant Garde" w:hAnsi="ITC Avant Garde"/>
                <w:sz w:val="20"/>
                <w:szCs w:val="20"/>
              </w:rPr>
              <w:t xml:space="preserve"> Mayor participación en los procesos de consulta pública del Instituto</w:t>
            </w:r>
            <w:r w:rsidR="00171072">
              <w:rPr>
                <w:rFonts w:ascii="ITC Avant Garde" w:hAnsi="ITC Avant Garde"/>
                <w:sz w:val="20"/>
                <w:szCs w:val="20"/>
              </w:rPr>
              <w:t>, al garantizar un mínimo de 20 días hábiles para dichos procesos, así como establecer un sistema para la notificación de los inicios de las consultas públicas.</w:t>
            </w:r>
          </w:p>
          <w:p w14:paraId="29E21889" w14:textId="47F359D2" w:rsidR="00AA736E" w:rsidRPr="00AF3304" w:rsidRDefault="00AA736E" w:rsidP="00AA736E">
            <w:pPr>
              <w:jc w:val="both"/>
              <w:rPr>
                <w:rFonts w:ascii="ITC Avant Garde" w:hAnsi="ITC Avant Garde"/>
                <w:sz w:val="20"/>
                <w:szCs w:val="20"/>
              </w:rPr>
            </w:pPr>
            <w:r w:rsidRPr="004C06DC">
              <w:rPr>
                <w:rFonts w:ascii="ITC Avant Garde" w:hAnsi="ITC Avant Garde"/>
                <w:b/>
                <w:sz w:val="20"/>
                <w:szCs w:val="20"/>
              </w:rPr>
              <w:t>Indique el particular, grupo o industrias afectados:</w:t>
            </w:r>
            <w:r w:rsidR="00192C1A">
              <w:rPr>
                <w:rFonts w:ascii="ITC Avant Garde" w:hAnsi="ITC Avant Garde"/>
                <w:sz w:val="20"/>
                <w:szCs w:val="20"/>
              </w:rPr>
              <w:t xml:space="preserve"> L</w:t>
            </w:r>
            <w:r>
              <w:rPr>
                <w:rFonts w:ascii="ITC Avant Garde" w:hAnsi="ITC Avant Garde"/>
                <w:sz w:val="20"/>
                <w:szCs w:val="20"/>
              </w:rPr>
              <w:t>a industria, los usuarios, la audiencia y la sociedad en general.</w:t>
            </w:r>
          </w:p>
          <w:p w14:paraId="61D41423" w14:textId="1BDB51A3" w:rsidR="00171072" w:rsidRPr="00171072" w:rsidRDefault="00AA736E" w:rsidP="00171072">
            <w:pPr>
              <w:jc w:val="both"/>
              <w:rPr>
                <w:rFonts w:ascii="ITC Avant Garde" w:hAnsi="ITC Avant Garde"/>
                <w:sz w:val="20"/>
                <w:szCs w:val="20"/>
              </w:rPr>
            </w:pPr>
            <w:r w:rsidRPr="004C06DC">
              <w:rPr>
                <w:rFonts w:ascii="ITC Avant Garde" w:hAnsi="ITC Avant Garde"/>
                <w:b/>
                <w:sz w:val="20"/>
                <w:szCs w:val="20"/>
              </w:rPr>
              <w:t>Número de agentes económicos:</w:t>
            </w:r>
            <w:r>
              <w:rPr>
                <w:rFonts w:ascii="ITC Avant Garde" w:hAnsi="ITC Avant Garde"/>
                <w:b/>
                <w:sz w:val="20"/>
                <w:szCs w:val="20"/>
              </w:rPr>
              <w:t xml:space="preserve"> </w:t>
            </w:r>
            <w:r w:rsidR="00192C1A">
              <w:rPr>
                <w:rFonts w:ascii="ITC Avant Garde" w:hAnsi="ITC Avant Garde"/>
                <w:sz w:val="20"/>
                <w:szCs w:val="20"/>
              </w:rPr>
              <w:t>N</w:t>
            </w:r>
            <w:r w:rsidR="00171072" w:rsidRPr="00171072">
              <w:rPr>
                <w:rFonts w:ascii="ITC Avant Garde" w:hAnsi="ITC Avant Garde"/>
                <w:sz w:val="20"/>
                <w:szCs w:val="20"/>
              </w:rPr>
              <w:t>o determinado. Sin embargo, el impact</w:t>
            </w:r>
            <w:r w:rsidR="00171072">
              <w:rPr>
                <w:rFonts w:ascii="ITC Avant Garde" w:hAnsi="ITC Avant Garde"/>
                <w:sz w:val="20"/>
                <w:szCs w:val="20"/>
              </w:rPr>
              <w:t>o</w:t>
            </w:r>
            <w:r w:rsidR="00171072" w:rsidRPr="00171072">
              <w:rPr>
                <w:rFonts w:ascii="ITC Avant Garde" w:hAnsi="ITC Avant Garde"/>
                <w:sz w:val="20"/>
                <w:szCs w:val="20"/>
              </w:rPr>
              <w:t xml:space="preserve"> recae en la sociedad en general.</w:t>
            </w:r>
          </w:p>
          <w:p w14:paraId="201570C9" w14:textId="36071295" w:rsidR="00AA736E" w:rsidRPr="004C06DC" w:rsidRDefault="00AA736E" w:rsidP="00AA736E">
            <w:pPr>
              <w:jc w:val="both"/>
              <w:rPr>
                <w:rFonts w:ascii="ITC Avant Garde" w:hAnsi="ITC Avant Garde"/>
                <w:b/>
                <w:sz w:val="20"/>
                <w:szCs w:val="20"/>
              </w:rPr>
            </w:pPr>
            <w:r w:rsidRPr="004C06DC">
              <w:rPr>
                <w:rFonts w:ascii="ITC Avant Garde" w:hAnsi="ITC Avant Garde"/>
                <w:b/>
                <w:sz w:val="20"/>
                <w:szCs w:val="20"/>
              </w:rPr>
              <w:t xml:space="preserve">Beneficio unitario: </w:t>
            </w:r>
            <w:r w:rsidR="00192C1A">
              <w:rPr>
                <w:rFonts w:ascii="ITC Avant Garde" w:hAnsi="ITC Avant Garde"/>
                <w:sz w:val="20"/>
                <w:szCs w:val="20"/>
              </w:rPr>
              <w:t>N</w:t>
            </w:r>
            <w:r w:rsidRPr="00AA736E">
              <w:rPr>
                <w:rFonts w:ascii="ITC Avant Garde" w:hAnsi="ITC Avant Garde"/>
                <w:sz w:val="20"/>
                <w:szCs w:val="20"/>
              </w:rPr>
              <w:t xml:space="preserve">o es posible cuantificar un </w:t>
            </w:r>
            <w:r>
              <w:rPr>
                <w:rFonts w:ascii="ITC Avant Garde" w:hAnsi="ITC Avant Garde"/>
                <w:sz w:val="20"/>
                <w:szCs w:val="20"/>
              </w:rPr>
              <w:t xml:space="preserve">beneficio por agente económico; no obstante, </w:t>
            </w:r>
            <w:r w:rsidRPr="00AA736E">
              <w:rPr>
                <w:rFonts w:ascii="ITC Avant Garde" w:hAnsi="ITC Avant Garde"/>
                <w:sz w:val="20"/>
                <w:szCs w:val="20"/>
              </w:rPr>
              <w:t xml:space="preserve">el Anteproyecto </w:t>
            </w:r>
            <w:r>
              <w:rPr>
                <w:rFonts w:ascii="ITC Avant Garde" w:hAnsi="ITC Avant Garde"/>
                <w:sz w:val="20"/>
                <w:szCs w:val="20"/>
              </w:rPr>
              <w:t>promueve que el proceso de elaboración de políticas públicas del Instituto sea transparente y accesible para la sociedad en general.</w:t>
            </w:r>
          </w:p>
          <w:p w14:paraId="7194A256" w14:textId="4005E7B5" w:rsidR="00AA736E" w:rsidRDefault="00AA736E" w:rsidP="00AA736E">
            <w:pPr>
              <w:jc w:val="both"/>
              <w:rPr>
                <w:rFonts w:ascii="ITC Avant Garde" w:hAnsi="ITC Avant Garde"/>
                <w:sz w:val="20"/>
                <w:szCs w:val="20"/>
              </w:rPr>
            </w:pPr>
            <w:r w:rsidRPr="004C06DC">
              <w:rPr>
                <w:rFonts w:ascii="ITC Avant Garde" w:hAnsi="ITC Avant Garde"/>
                <w:b/>
                <w:sz w:val="20"/>
                <w:szCs w:val="20"/>
              </w:rPr>
              <w:t>Frecuencia anual:</w:t>
            </w:r>
            <w:r>
              <w:rPr>
                <w:rFonts w:ascii="ITC Avant Garde" w:hAnsi="ITC Avant Garde"/>
                <w:b/>
                <w:sz w:val="20"/>
                <w:szCs w:val="20"/>
              </w:rPr>
              <w:t xml:space="preserve"> </w:t>
            </w:r>
            <w:r w:rsidR="00192C1A">
              <w:rPr>
                <w:rFonts w:ascii="ITC Avant Garde" w:hAnsi="ITC Avant Garde"/>
                <w:sz w:val="20"/>
                <w:szCs w:val="20"/>
              </w:rPr>
              <w:t>E</w:t>
            </w:r>
            <w:r w:rsidRPr="00AA736E">
              <w:rPr>
                <w:rFonts w:ascii="ITC Avant Garde" w:hAnsi="ITC Avant Garde"/>
                <w:sz w:val="20"/>
                <w:szCs w:val="20"/>
              </w:rPr>
              <w:t xml:space="preserve">ste beneficio no tiene una frecuencia anual, ya que su implementación es considerada como permanente. </w:t>
            </w:r>
          </w:p>
          <w:p w14:paraId="6E24BCD8" w14:textId="77777777" w:rsidR="00AA736E" w:rsidRDefault="00AA736E" w:rsidP="00AA736E">
            <w:pPr>
              <w:jc w:val="both"/>
              <w:rPr>
                <w:rFonts w:ascii="ITC Avant Garde" w:hAnsi="ITC Avant Garde"/>
                <w:sz w:val="20"/>
                <w:szCs w:val="20"/>
              </w:rPr>
            </w:pPr>
          </w:p>
          <w:p w14:paraId="126D9133" w14:textId="612588E1" w:rsidR="00171072" w:rsidRPr="00AF3304" w:rsidRDefault="00171072" w:rsidP="00171072">
            <w:pPr>
              <w:jc w:val="both"/>
              <w:rPr>
                <w:rFonts w:ascii="ITC Avant Garde" w:hAnsi="ITC Avant Garde"/>
                <w:sz w:val="20"/>
                <w:szCs w:val="20"/>
              </w:rPr>
            </w:pPr>
            <w:r>
              <w:rPr>
                <w:rFonts w:ascii="ITC Avant Garde" w:hAnsi="ITC Avant Garde"/>
                <w:b/>
                <w:sz w:val="20"/>
                <w:szCs w:val="20"/>
              </w:rPr>
              <w:t>Tipo:</w:t>
            </w:r>
            <w:r>
              <w:rPr>
                <w:rFonts w:ascii="ITC Avant Garde" w:hAnsi="ITC Avant Garde"/>
                <w:sz w:val="20"/>
                <w:szCs w:val="20"/>
              </w:rPr>
              <w:t xml:space="preserve"> Fomento a la cultura de rendición de cuentas, al establecer un informe que valore y d</w:t>
            </w:r>
            <w:r w:rsidR="00133885">
              <w:rPr>
                <w:rFonts w:ascii="ITC Avant Garde" w:hAnsi="ITC Avant Garde"/>
                <w:sz w:val="20"/>
                <w:szCs w:val="20"/>
              </w:rPr>
              <w:t>é</w:t>
            </w:r>
            <w:r>
              <w:rPr>
                <w:rFonts w:ascii="ITC Avant Garde" w:hAnsi="ITC Avant Garde"/>
                <w:sz w:val="20"/>
                <w:szCs w:val="20"/>
              </w:rPr>
              <w:t xml:space="preserve"> respuesta a los comentarios recibidos durante los procesos de consulta pública del Instituto. </w:t>
            </w:r>
            <w:r w:rsidRPr="004C06DC">
              <w:rPr>
                <w:rFonts w:ascii="ITC Avant Garde" w:hAnsi="ITC Avant Garde"/>
                <w:b/>
                <w:sz w:val="20"/>
                <w:szCs w:val="20"/>
              </w:rPr>
              <w:t>Indique el particular, grupo o industrias afectados:</w:t>
            </w:r>
            <w:r>
              <w:rPr>
                <w:rFonts w:ascii="ITC Avant Garde" w:hAnsi="ITC Avant Garde"/>
                <w:sz w:val="20"/>
                <w:szCs w:val="20"/>
              </w:rPr>
              <w:t xml:space="preserve"> </w:t>
            </w:r>
            <w:r w:rsidR="00192C1A">
              <w:rPr>
                <w:rFonts w:ascii="ITC Avant Garde" w:hAnsi="ITC Avant Garde"/>
                <w:sz w:val="20"/>
                <w:szCs w:val="20"/>
              </w:rPr>
              <w:t>L</w:t>
            </w:r>
            <w:r>
              <w:rPr>
                <w:rFonts w:ascii="ITC Avant Garde" w:hAnsi="ITC Avant Garde"/>
                <w:sz w:val="20"/>
                <w:szCs w:val="20"/>
              </w:rPr>
              <w:t>a industria, los usuarios, la audiencia y la sociedad en general.</w:t>
            </w:r>
          </w:p>
          <w:p w14:paraId="10680635" w14:textId="5C3C28DA" w:rsidR="00171072" w:rsidRPr="00171072" w:rsidRDefault="00171072" w:rsidP="00171072">
            <w:pPr>
              <w:jc w:val="both"/>
              <w:rPr>
                <w:rFonts w:ascii="ITC Avant Garde" w:hAnsi="ITC Avant Garde"/>
                <w:sz w:val="20"/>
                <w:szCs w:val="20"/>
              </w:rPr>
            </w:pPr>
            <w:r w:rsidRPr="004C06DC">
              <w:rPr>
                <w:rFonts w:ascii="ITC Avant Garde" w:hAnsi="ITC Avant Garde"/>
                <w:b/>
                <w:sz w:val="20"/>
                <w:szCs w:val="20"/>
              </w:rPr>
              <w:t>Número de agentes económicos</w:t>
            </w:r>
            <w:r w:rsidRPr="00171072">
              <w:rPr>
                <w:rFonts w:ascii="ITC Avant Garde" w:hAnsi="ITC Avant Garde"/>
                <w:sz w:val="20"/>
                <w:szCs w:val="20"/>
              </w:rPr>
              <w:t xml:space="preserve">: </w:t>
            </w:r>
            <w:r w:rsidR="00192C1A">
              <w:rPr>
                <w:rFonts w:ascii="ITC Avant Garde" w:hAnsi="ITC Avant Garde"/>
                <w:sz w:val="20"/>
                <w:szCs w:val="20"/>
              </w:rPr>
              <w:t>N</w:t>
            </w:r>
            <w:r w:rsidRPr="00171072">
              <w:rPr>
                <w:rFonts w:ascii="ITC Avant Garde" w:hAnsi="ITC Avant Garde"/>
                <w:sz w:val="20"/>
                <w:szCs w:val="20"/>
              </w:rPr>
              <w:t>o determinado. Sin embargo, el impact</w:t>
            </w:r>
            <w:r>
              <w:rPr>
                <w:rFonts w:ascii="ITC Avant Garde" w:hAnsi="ITC Avant Garde"/>
                <w:sz w:val="20"/>
                <w:szCs w:val="20"/>
              </w:rPr>
              <w:t>o</w:t>
            </w:r>
            <w:r w:rsidRPr="00171072">
              <w:rPr>
                <w:rFonts w:ascii="ITC Avant Garde" w:hAnsi="ITC Avant Garde"/>
                <w:sz w:val="20"/>
                <w:szCs w:val="20"/>
              </w:rPr>
              <w:t xml:space="preserve"> recae en la sociedad en general.</w:t>
            </w:r>
          </w:p>
          <w:p w14:paraId="01C2C6F8" w14:textId="6DA22FB1" w:rsidR="00171072" w:rsidRPr="004C06DC" w:rsidRDefault="00171072" w:rsidP="00171072">
            <w:pPr>
              <w:jc w:val="both"/>
              <w:rPr>
                <w:rFonts w:ascii="ITC Avant Garde" w:hAnsi="ITC Avant Garde"/>
                <w:b/>
                <w:sz w:val="20"/>
                <w:szCs w:val="20"/>
              </w:rPr>
            </w:pPr>
            <w:r w:rsidRPr="004C06DC">
              <w:rPr>
                <w:rFonts w:ascii="ITC Avant Garde" w:hAnsi="ITC Avant Garde"/>
                <w:b/>
                <w:sz w:val="20"/>
                <w:szCs w:val="20"/>
              </w:rPr>
              <w:t xml:space="preserve">Beneficio unitario: </w:t>
            </w:r>
            <w:r w:rsidR="00192C1A">
              <w:rPr>
                <w:rFonts w:ascii="ITC Avant Garde" w:hAnsi="ITC Avant Garde"/>
                <w:sz w:val="20"/>
                <w:szCs w:val="20"/>
              </w:rPr>
              <w:t>N</w:t>
            </w:r>
            <w:r w:rsidRPr="00AA736E">
              <w:rPr>
                <w:rFonts w:ascii="ITC Avant Garde" w:hAnsi="ITC Avant Garde"/>
                <w:sz w:val="20"/>
                <w:szCs w:val="20"/>
              </w:rPr>
              <w:t xml:space="preserve">o es posible cuantificar un </w:t>
            </w:r>
            <w:r>
              <w:rPr>
                <w:rFonts w:ascii="ITC Avant Garde" w:hAnsi="ITC Avant Garde"/>
                <w:sz w:val="20"/>
                <w:szCs w:val="20"/>
              </w:rPr>
              <w:t xml:space="preserve">beneficio por agente económico; no obstante, </w:t>
            </w:r>
            <w:r w:rsidRPr="00AA736E">
              <w:rPr>
                <w:rFonts w:ascii="ITC Avant Garde" w:hAnsi="ITC Avant Garde"/>
                <w:sz w:val="20"/>
                <w:szCs w:val="20"/>
              </w:rPr>
              <w:t xml:space="preserve">el Anteproyecto </w:t>
            </w:r>
            <w:r>
              <w:rPr>
                <w:rFonts w:ascii="ITC Avant Garde" w:hAnsi="ITC Avant Garde"/>
                <w:sz w:val="20"/>
                <w:szCs w:val="20"/>
              </w:rPr>
              <w:t>promueve que el proceso de elaboración de políticas públicas del Instituto sea transparente y accesible para la sociedad en general.</w:t>
            </w:r>
          </w:p>
          <w:p w14:paraId="71F42AB2" w14:textId="77777777" w:rsidR="008C76AF" w:rsidRDefault="00171072" w:rsidP="00192C1A">
            <w:pPr>
              <w:jc w:val="both"/>
              <w:rPr>
                <w:rFonts w:ascii="ITC Avant Garde" w:hAnsi="ITC Avant Garde"/>
                <w:sz w:val="20"/>
                <w:szCs w:val="20"/>
              </w:rPr>
            </w:pPr>
            <w:r w:rsidRPr="004C06DC">
              <w:rPr>
                <w:rFonts w:ascii="ITC Avant Garde" w:hAnsi="ITC Avant Garde"/>
                <w:b/>
                <w:sz w:val="20"/>
                <w:szCs w:val="20"/>
              </w:rPr>
              <w:t>Frecuencia anual:</w:t>
            </w:r>
            <w:r>
              <w:rPr>
                <w:rFonts w:ascii="ITC Avant Garde" w:hAnsi="ITC Avant Garde"/>
                <w:b/>
                <w:sz w:val="20"/>
                <w:szCs w:val="20"/>
              </w:rPr>
              <w:t xml:space="preserve"> </w:t>
            </w:r>
            <w:r w:rsidR="00192C1A">
              <w:rPr>
                <w:rFonts w:ascii="ITC Avant Garde" w:hAnsi="ITC Avant Garde"/>
                <w:sz w:val="20"/>
                <w:szCs w:val="20"/>
              </w:rPr>
              <w:t>E</w:t>
            </w:r>
            <w:r w:rsidRPr="00AA736E">
              <w:rPr>
                <w:rFonts w:ascii="ITC Avant Garde" w:hAnsi="ITC Avant Garde"/>
                <w:sz w:val="20"/>
                <w:szCs w:val="20"/>
              </w:rPr>
              <w:t xml:space="preserve">ste beneficio no tiene una frecuencia anual, ya que su implementación es considerada como permanente. </w:t>
            </w:r>
          </w:p>
          <w:p w14:paraId="2857D5E9" w14:textId="360E16C5" w:rsidR="0005284C" w:rsidRPr="00741239" w:rsidRDefault="0005284C" w:rsidP="00192C1A">
            <w:pPr>
              <w:jc w:val="both"/>
              <w:rPr>
                <w:rFonts w:ascii="ITC Avant Garde" w:hAnsi="ITC Avant Garde"/>
                <w:sz w:val="20"/>
                <w:szCs w:val="20"/>
              </w:rPr>
            </w:pPr>
          </w:p>
        </w:tc>
      </w:tr>
    </w:tbl>
    <w:p w14:paraId="067BD197" w14:textId="77777777" w:rsidR="00FC595F" w:rsidRPr="00741239" w:rsidRDefault="00FC595F"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C76AF" w:rsidRPr="00741239" w14:paraId="274C0AA6" w14:textId="77777777" w:rsidTr="00FC595F">
        <w:trPr>
          <w:trHeight w:val="5147"/>
        </w:trPr>
        <w:tc>
          <w:tcPr>
            <w:tcW w:w="8828" w:type="dxa"/>
          </w:tcPr>
          <w:p w14:paraId="22D9F9BC" w14:textId="77777777" w:rsidR="008C76AF" w:rsidRPr="004C06DC" w:rsidRDefault="008C76AF" w:rsidP="001932FC">
            <w:pPr>
              <w:jc w:val="both"/>
              <w:rPr>
                <w:rFonts w:ascii="ITC Avant Garde" w:hAnsi="ITC Avant Garde"/>
                <w:b/>
                <w:sz w:val="20"/>
                <w:szCs w:val="20"/>
              </w:rPr>
            </w:pPr>
            <w:r w:rsidRPr="004C06DC">
              <w:rPr>
                <w:rFonts w:ascii="ITC Avant Garde" w:hAnsi="ITC Avant Garde"/>
                <w:b/>
                <w:sz w:val="20"/>
                <w:szCs w:val="20"/>
              </w:rPr>
              <w:lastRenderedPageBreak/>
              <w:t>15.- Ju</w:t>
            </w:r>
            <w:r w:rsidR="0030055F" w:rsidRPr="004C06DC">
              <w:rPr>
                <w:rFonts w:ascii="ITC Avant Garde" w:hAnsi="ITC Avant Garde"/>
                <w:b/>
                <w:sz w:val="20"/>
                <w:szCs w:val="20"/>
              </w:rPr>
              <w:t>stifique que los beneficios que se podrían generar a razón de la entrada en vigor del presente anteproyecto de regulación son superiores a los costos de su cumplimiento:</w:t>
            </w:r>
          </w:p>
          <w:p w14:paraId="1F4E5441" w14:textId="77777777" w:rsidR="0030055F" w:rsidRDefault="0030055F" w:rsidP="001932FC">
            <w:pPr>
              <w:jc w:val="both"/>
              <w:rPr>
                <w:rFonts w:ascii="ITC Avant Garde" w:hAnsi="ITC Avant Garde"/>
                <w:sz w:val="20"/>
                <w:szCs w:val="20"/>
              </w:rPr>
            </w:pPr>
          </w:p>
          <w:p w14:paraId="1B02F983" w14:textId="77777777" w:rsidR="00171072" w:rsidRDefault="00171072" w:rsidP="001932FC">
            <w:pPr>
              <w:jc w:val="both"/>
              <w:rPr>
                <w:rFonts w:ascii="ITC Avant Garde" w:hAnsi="ITC Avant Garde"/>
                <w:sz w:val="20"/>
                <w:szCs w:val="20"/>
              </w:rPr>
            </w:pPr>
            <w:r>
              <w:rPr>
                <w:rFonts w:ascii="ITC Avant Garde" w:hAnsi="ITC Avant Garde"/>
                <w:sz w:val="20"/>
                <w:szCs w:val="20"/>
              </w:rPr>
              <w:t>De acuerdo con el numeral 13 del AIR, tenemos un costo integrado por un componente cualitativo y otro, cuantitativo (</w:t>
            </w:r>
            <w:r w:rsidRPr="00AF3304">
              <w:rPr>
                <w:rFonts w:ascii="ITC Avant Garde" w:hAnsi="ITC Avant Garde"/>
                <w:sz w:val="20"/>
                <w:szCs w:val="20"/>
              </w:rPr>
              <w:t>[$ 1 637.70 – $ 3 255.24]</w:t>
            </w:r>
            <w:r>
              <w:rPr>
                <w:rFonts w:ascii="ITC Avant Garde" w:hAnsi="ITC Avant Garde"/>
                <w:sz w:val="20"/>
                <w:szCs w:val="20"/>
              </w:rPr>
              <w:t xml:space="preserve">). </w:t>
            </w:r>
          </w:p>
          <w:p w14:paraId="5C2ADD65" w14:textId="77777777" w:rsidR="00171072" w:rsidRDefault="00171072" w:rsidP="001932FC">
            <w:pPr>
              <w:jc w:val="both"/>
              <w:rPr>
                <w:rFonts w:ascii="ITC Avant Garde" w:hAnsi="ITC Avant Garde"/>
                <w:sz w:val="20"/>
                <w:szCs w:val="20"/>
              </w:rPr>
            </w:pPr>
          </w:p>
          <w:p w14:paraId="737C5E7B" w14:textId="77777777" w:rsidR="00171072" w:rsidRDefault="00171072" w:rsidP="001932FC">
            <w:pPr>
              <w:jc w:val="both"/>
              <w:rPr>
                <w:rFonts w:ascii="ITC Avant Garde" w:hAnsi="ITC Avant Garde"/>
                <w:sz w:val="20"/>
                <w:szCs w:val="20"/>
              </w:rPr>
            </w:pPr>
            <w:r>
              <w:rPr>
                <w:rFonts w:ascii="ITC Avant Garde" w:hAnsi="ITC Avant Garde"/>
                <w:sz w:val="20"/>
                <w:szCs w:val="20"/>
              </w:rPr>
              <w:t xml:space="preserve">Al respecto, en cuanto a los costos cuantitativos, estos son considerados como marginales </w:t>
            </w:r>
            <w:r w:rsidR="00804786">
              <w:rPr>
                <w:rFonts w:ascii="ITC Avant Garde" w:hAnsi="ITC Avant Garde"/>
                <w:sz w:val="20"/>
                <w:szCs w:val="20"/>
              </w:rPr>
              <w:t>en razón de que, a</w:t>
            </w:r>
            <w:r>
              <w:rPr>
                <w:rFonts w:ascii="ITC Avant Garde" w:hAnsi="ITC Avant Garde"/>
                <w:sz w:val="20"/>
                <w:szCs w:val="20"/>
              </w:rPr>
              <w:t xml:space="preserve"> pesar de que el Anteproyecto está creando un trámite de registro de información, en la </w:t>
            </w:r>
            <w:r w:rsidR="00804786">
              <w:rPr>
                <w:rFonts w:ascii="ITC Avant Garde" w:hAnsi="ITC Avant Garde"/>
                <w:sz w:val="20"/>
                <w:szCs w:val="20"/>
              </w:rPr>
              <w:t>actualidad</w:t>
            </w:r>
            <w:r>
              <w:rPr>
                <w:rFonts w:ascii="ITC Avant Garde" w:hAnsi="ITC Avant Garde"/>
                <w:sz w:val="20"/>
                <w:szCs w:val="20"/>
              </w:rPr>
              <w:t xml:space="preserve">, la industria, los usuarios, las audiencias y demás interesados en los procesos de consulta pública del Instituto, </w:t>
            </w:r>
            <w:r w:rsidR="00804786">
              <w:rPr>
                <w:rFonts w:ascii="ITC Avant Garde" w:hAnsi="ITC Avant Garde"/>
                <w:sz w:val="20"/>
                <w:szCs w:val="20"/>
              </w:rPr>
              <w:t>ya cuentan con la posibilidad de suscribirse en un sistema para la notificación del inicio de las consultas públicas.</w:t>
            </w:r>
          </w:p>
          <w:p w14:paraId="05417904" w14:textId="77777777" w:rsidR="00804786" w:rsidRDefault="00804786" w:rsidP="001932FC">
            <w:pPr>
              <w:jc w:val="both"/>
              <w:rPr>
                <w:rFonts w:ascii="ITC Avant Garde" w:hAnsi="ITC Avant Garde"/>
                <w:sz w:val="20"/>
                <w:szCs w:val="20"/>
              </w:rPr>
            </w:pPr>
          </w:p>
          <w:p w14:paraId="558C52FE" w14:textId="77777777" w:rsidR="0030055F" w:rsidRDefault="00804786" w:rsidP="00804786">
            <w:pPr>
              <w:jc w:val="both"/>
              <w:rPr>
                <w:rFonts w:ascii="ITC Avant Garde" w:hAnsi="ITC Avant Garde"/>
                <w:sz w:val="20"/>
                <w:szCs w:val="20"/>
              </w:rPr>
            </w:pPr>
            <w:r>
              <w:rPr>
                <w:rFonts w:ascii="ITC Avant Garde" w:hAnsi="ITC Avant Garde"/>
                <w:sz w:val="20"/>
                <w:szCs w:val="20"/>
              </w:rPr>
              <w:t xml:space="preserve">Por otro lado, la restricción </w:t>
            </w:r>
            <w:r w:rsidRPr="00804786">
              <w:rPr>
                <w:rFonts w:ascii="ITC Avant Garde" w:hAnsi="ITC Avant Garde"/>
                <w:sz w:val="20"/>
                <w:szCs w:val="20"/>
              </w:rPr>
              <w:t>en el plazo de recepción en cuanto al trámite de envió de información, comentarios, opiniones, aportaciones u otros elementos de análisis durante l</w:t>
            </w:r>
            <w:r>
              <w:rPr>
                <w:rFonts w:ascii="ITC Avant Garde" w:hAnsi="ITC Avant Garde"/>
                <w:sz w:val="20"/>
                <w:szCs w:val="20"/>
              </w:rPr>
              <w:t>os procesos de consulta pública, se considera es necesaria a fin de garantizar un umbral mínimo para la participación de los interesados en los procesos de consulta pública y para brindarles certidumbre jurídica. Adicionalmente, dicha restricción es considerada menor en comparación con los beneficios de fomento a la cultura de rendición de cuentas, mayor participación y transparencia en las consultas públicas y sensibilización en la creación de regulaciones del Instituto.</w:t>
            </w:r>
          </w:p>
          <w:p w14:paraId="3BCC4A52" w14:textId="77777777" w:rsidR="00192C1A" w:rsidRPr="00741239" w:rsidRDefault="00192C1A" w:rsidP="00804786">
            <w:pPr>
              <w:jc w:val="both"/>
              <w:rPr>
                <w:rFonts w:ascii="ITC Avant Garde" w:hAnsi="ITC Avant Garde"/>
              </w:rPr>
            </w:pPr>
          </w:p>
        </w:tc>
      </w:tr>
    </w:tbl>
    <w:p w14:paraId="2B415A7F" w14:textId="77777777" w:rsidR="001932FC" w:rsidRPr="000D2C03" w:rsidRDefault="001932FC" w:rsidP="00FC595F">
      <w:pPr>
        <w:shd w:val="clear" w:color="auto" w:fill="A8D08D" w:themeFill="accent6" w:themeFillTint="99"/>
        <w:spacing w:before="240"/>
        <w:jc w:val="both"/>
        <w:rPr>
          <w:rFonts w:ascii="ITC Avant Garde" w:hAnsi="ITC Avant Garde"/>
          <w:b/>
        </w:rPr>
      </w:pPr>
      <w:r w:rsidRPr="000D2C03">
        <w:rPr>
          <w:rFonts w:ascii="ITC Avant Garde" w:hAnsi="ITC Avant Garde"/>
          <w:b/>
        </w:rPr>
        <w:t>IV. CUMPLIMIENTO Y APLICACIÓN DE LA PROPUESTA.</w:t>
      </w:r>
    </w:p>
    <w:tbl>
      <w:tblPr>
        <w:tblStyle w:val="Tablaconcuadrcula"/>
        <w:tblW w:w="0" w:type="auto"/>
        <w:tblLook w:val="04A0" w:firstRow="1" w:lastRow="0" w:firstColumn="1" w:lastColumn="0" w:noHBand="0" w:noVBand="1"/>
      </w:tblPr>
      <w:tblGrid>
        <w:gridCol w:w="8828"/>
      </w:tblGrid>
      <w:tr w:rsidR="0030055F" w:rsidRPr="00741239" w14:paraId="5531B848" w14:textId="77777777" w:rsidTr="0030055F">
        <w:tc>
          <w:tcPr>
            <w:tcW w:w="8828" w:type="dxa"/>
          </w:tcPr>
          <w:p w14:paraId="05398BF6" w14:textId="77777777" w:rsidR="0030055F" w:rsidRPr="000D2C03" w:rsidRDefault="0030055F" w:rsidP="001932FC">
            <w:pPr>
              <w:jc w:val="both"/>
              <w:rPr>
                <w:rFonts w:ascii="ITC Avant Garde" w:hAnsi="ITC Avant Garde"/>
                <w:b/>
                <w:sz w:val="20"/>
              </w:rPr>
            </w:pPr>
            <w:r w:rsidRPr="000D2C03">
              <w:rPr>
                <w:rFonts w:ascii="ITC Avant Garde" w:hAnsi="ITC Avant Garde"/>
                <w:b/>
                <w:sz w:val="20"/>
              </w:rPr>
              <w:t>16.- Describa los recursos, la forma y/o los mecanismos públicos y privados a través de los cuales se implementarán las medidas regulatorias propuestas por el anteproyecto de regulación:</w:t>
            </w:r>
          </w:p>
          <w:p w14:paraId="0BBB1D55" w14:textId="77777777" w:rsidR="0030055F" w:rsidRDefault="0030055F" w:rsidP="001932FC">
            <w:pPr>
              <w:jc w:val="both"/>
              <w:rPr>
                <w:rFonts w:ascii="ITC Avant Garde" w:hAnsi="ITC Avant Garde"/>
                <w:sz w:val="20"/>
              </w:rPr>
            </w:pPr>
          </w:p>
          <w:p w14:paraId="24610BDD" w14:textId="77777777" w:rsidR="000D2C03" w:rsidRPr="00DF3EA8" w:rsidRDefault="00DF3EA8" w:rsidP="001932FC">
            <w:pPr>
              <w:jc w:val="both"/>
              <w:rPr>
                <w:rFonts w:ascii="ITC Avant Garde" w:hAnsi="ITC Avant Garde"/>
                <w:sz w:val="20"/>
              </w:rPr>
            </w:pPr>
            <w:r w:rsidRPr="00DF3EA8">
              <w:rPr>
                <w:rFonts w:ascii="ITC Avant Garde" w:hAnsi="ITC Avant Garde"/>
                <w:sz w:val="20"/>
              </w:rPr>
              <w:t>En cuanto a mecanismos públicos, el Instituto utilizará los mismos recursos con los que actualmente cuenta. En específico, se destaca lo siguiente:</w:t>
            </w:r>
          </w:p>
          <w:p w14:paraId="3A10E9CA" w14:textId="77777777" w:rsidR="00DF3EA8" w:rsidRPr="00DF3EA8" w:rsidRDefault="00DF3EA8" w:rsidP="001932FC">
            <w:pPr>
              <w:jc w:val="both"/>
              <w:rPr>
                <w:rFonts w:ascii="ITC Avant Garde" w:hAnsi="ITC Avant Garde"/>
                <w:sz w:val="20"/>
              </w:rPr>
            </w:pPr>
          </w:p>
          <w:p w14:paraId="35E5AF51" w14:textId="1F3C4F62" w:rsidR="00DF3EA8" w:rsidRPr="00DF3EA8" w:rsidRDefault="00DF3EA8" w:rsidP="001932FC">
            <w:pPr>
              <w:jc w:val="both"/>
              <w:rPr>
                <w:rFonts w:ascii="ITC Avant Garde" w:hAnsi="ITC Avant Garde"/>
                <w:sz w:val="20"/>
              </w:rPr>
            </w:pPr>
            <w:r w:rsidRPr="00DF3EA8">
              <w:rPr>
                <w:rFonts w:ascii="ITC Avant Garde" w:hAnsi="ITC Avant Garde"/>
                <w:sz w:val="20"/>
              </w:rPr>
              <w:t>I. Fortalecimiento del Sistema de Alerta de Consultas Públicas (en lo sucesivo, el “SACP”) del Instituto, a través de automatizar su operación. Los recursos utilizados para la mejora del SACP consistirán en los que actualmente cuenta el Instituto.</w:t>
            </w:r>
          </w:p>
          <w:p w14:paraId="47839476" w14:textId="19B05106" w:rsidR="00DF3EA8" w:rsidRDefault="00DF3EA8" w:rsidP="001932FC">
            <w:pPr>
              <w:jc w:val="both"/>
              <w:rPr>
                <w:rFonts w:ascii="ITC Avant Garde" w:hAnsi="ITC Avant Garde"/>
                <w:sz w:val="20"/>
              </w:rPr>
            </w:pPr>
            <w:r w:rsidRPr="00DF3EA8">
              <w:rPr>
                <w:rFonts w:ascii="ITC Avant Garde" w:hAnsi="ITC Avant Garde"/>
                <w:sz w:val="20"/>
              </w:rPr>
              <w:t>II. Implementación de nuevos formatos de evaluación de impacto regulatorio</w:t>
            </w:r>
            <w:r w:rsidR="006717DC">
              <w:rPr>
                <w:rFonts w:ascii="ITC Avant Garde" w:hAnsi="ITC Avant Garde"/>
                <w:sz w:val="20"/>
              </w:rPr>
              <w:t xml:space="preserve"> (i.e. ANIR y AIR)</w:t>
            </w:r>
            <w:r w:rsidRPr="00DF3EA8">
              <w:rPr>
                <w:rFonts w:ascii="ITC Avant Garde" w:hAnsi="ITC Avant Garde"/>
                <w:sz w:val="20"/>
              </w:rPr>
              <w:t xml:space="preserve"> para su uso por parte de las Unidades Administrativas del Instituto. Al respecto, dichas áreas utilizarán los mismos recursos humanos</w:t>
            </w:r>
            <w:r>
              <w:rPr>
                <w:rFonts w:ascii="ITC Avant Garde" w:hAnsi="ITC Avant Garde"/>
                <w:sz w:val="20"/>
              </w:rPr>
              <w:t xml:space="preserve"> con los que actualmente cuentan</w:t>
            </w:r>
            <w:r w:rsidRPr="00DF3EA8">
              <w:rPr>
                <w:rFonts w:ascii="ITC Avant Garde" w:hAnsi="ITC Avant Garde"/>
                <w:sz w:val="20"/>
              </w:rPr>
              <w:t xml:space="preserve"> para su análisis y llenado.</w:t>
            </w:r>
          </w:p>
          <w:p w14:paraId="1DE34B23" w14:textId="77777777" w:rsidR="00DF3EA8" w:rsidRDefault="00DF3EA8" w:rsidP="001932FC">
            <w:pPr>
              <w:jc w:val="both"/>
              <w:rPr>
                <w:rFonts w:ascii="ITC Avant Garde" w:hAnsi="ITC Avant Garde"/>
                <w:sz w:val="20"/>
              </w:rPr>
            </w:pPr>
          </w:p>
          <w:p w14:paraId="0358B970" w14:textId="77777777" w:rsidR="0030055F" w:rsidRDefault="00DF3EA8" w:rsidP="00DF3EA8">
            <w:pPr>
              <w:jc w:val="both"/>
              <w:rPr>
                <w:rFonts w:ascii="ITC Avant Garde" w:hAnsi="ITC Avant Garde"/>
                <w:sz w:val="20"/>
              </w:rPr>
            </w:pPr>
            <w:r>
              <w:rPr>
                <w:rFonts w:ascii="ITC Avant Garde" w:hAnsi="ITC Avant Garde"/>
                <w:sz w:val="20"/>
              </w:rPr>
              <w:t>Por su parte, no se contempla algún mecanismo privado para la implementación de las medidas regulatorias del Anteproyecto.</w:t>
            </w:r>
          </w:p>
          <w:p w14:paraId="33C63025" w14:textId="77777777" w:rsidR="00192C1A" w:rsidRPr="00741239" w:rsidRDefault="00192C1A" w:rsidP="00DF3EA8">
            <w:pPr>
              <w:jc w:val="both"/>
              <w:rPr>
                <w:rFonts w:ascii="ITC Avant Garde" w:hAnsi="ITC Avant Garde"/>
              </w:rPr>
            </w:pPr>
          </w:p>
        </w:tc>
      </w:tr>
    </w:tbl>
    <w:p w14:paraId="62262FD7" w14:textId="77777777" w:rsidR="00FC595F" w:rsidRDefault="00FC595F" w:rsidP="001932FC">
      <w:pPr>
        <w:jc w:val="both"/>
        <w:rPr>
          <w:rFonts w:ascii="ITC Avant Garde" w:hAnsi="ITC Avant Garde"/>
        </w:rPr>
      </w:pPr>
    </w:p>
    <w:p w14:paraId="7DCEA505" w14:textId="77777777" w:rsidR="00192C1A" w:rsidRDefault="00192C1A"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295E97" w:rsidRPr="00741239" w14:paraId="1E5FF01C" w14:textId="77777777" w:rsidTr="00295E97">
        <w:tc>
          <w:tcPr>
            <w:tcW w:w="8828" w:type="dxa"/>
          </w:tcPr>
          <w:p w14:paraId="58B116B8" w14:textId="77777777" w:rsidR="00876D05" w:rsidRPr="000D2C03" w:rsidRDefault="00295E97" w:rsidP="00876D05">
            <w:pPr>
              <w:jc w:val="both"/>
              <w:rPr>
                <w:rFonts w:ascii="ITC Avant Garde" w:hAnsi="ITC Avant Garde"/>
                <w:b/>
                <w:sz w:val="20"/>
              </w:rPr>
            </w:pPr>
            <w:r w:rsidRPr="000D2C03">
              <w:rPr>
                <w:rFonts w:ascii="ITC Avant Garde" w:hAnsi="ITC Avant Garde"/>
                <w:b/>
                <w:sz w:val="20"/>
              </w:rPr>
              <w:lastRenderedPageBreak/>
              <w:t xml:space="preserve">17.- Describa los esquemas de verificación </w:t>
            </w:r>
            <w:r w:rsidR="00E27972" w:rsidRPr="000D2C03">
              <w:rPr>
                <w:rFonts w:ascii="ITC Avant Garde" w:hAnsi="ITC Avant Garde"/>
                <w:b/>
                <w:sz w:val="20"/>
              </w:rPr>
              <w:t>y vigilancia, así como las sanciones que asegurarán el cumplimiento de las</w:t>
            </w:r>
            <w:r w:rsidR="00876D05" w:rsidRPr="000D2C03">
              <w:rPr>
                <w:rFonts w:ascii="ITC Avant Garde" w:hAnsi="ITC Avant Garde"/>
                <w:b/>
                <w:sz w:val="20"/>
              </w:rPr>
              <w:t xml:space="preserve"> medidas propuesta por el anteproyecto de regulación:</w:t>
            </w:r>
          </w:p>
          <w:p w14:paraId="1CC167B0" w14:textId="77777777" w:rsidR="00515CD3" w:rsidRDefault="00515CD3" w:rsidP="00876D05">
            <w:pPr>
              <w:jc w:val="both"/>
              <w:rPr>
                <w:rFonts w:ascii="ITC Avant Garde" w:hAnsi="ITC Avant Garde"/>
                <w:sz w:val="20"/>
              </w:rPr>
            </w:pPr>
          </w:p>
          <w:p w14:paraId="42B3926B" w14:textId="67BE1E51" w:rsidR="00B8697E" w:rsidRDefault="00B8697E" w:rsidP="00B8697E">
            <w:pPr>
              <w:jc w:val="both"/>
              <w:rPr>
                <w:rFonts w:ascii="ITC Avant Garde" w:hAnsi="ITC Avant Garde"/>
                <w:sz w:val="20"/>
              </w:rPr>
            </w:pPr>
            <w:r w:rsidRPr="00B8697E">
              <w:rPr>
                <w:rFonts w:ascii="ITC Avant Garde" w:hAnsi="ITC Avant Garde"/>
                <w:sz w:val="20"/>
              </w:rPr>
              <w:t>Atendiendo a las obligaciones que deben observar las Unidades Administrativas</w:t>
            </w:r>
            <w:r>
              <w:rPr>
                <w:rFonts w:ascii="ITC Avant Garde" w:hAnsi="ITC Avant Garde"/>
                <w:sz w:val="20"/>
              </w:rPr>
              <w:t xml:space="preserve"> del Instituto</w:t>
            </w:r>
            <w:r w:rsidRPr="00B8697E">
              <w:rPr>
                <w:rFonts w:ascii="ITC Avant Garde" w:hAnsi="ITC Avant Garde"/>
                <w:sz w:val="20"/>
              </w:rPr>
              <w:t>, su incumplimiento será verificable por parte de</w:t>
            </w:r>
            <w:r w:rsidR="008037BA">
              <w:rPr>
                <w:rFonts w:ascii="ITC Avant Garde" w:hAnsi="ITC Avant Garde"/>
                <w:sz w:val="20"/>
              </w:rPr>
              <w:t>l Órgano Interno de Control</w:t>
            </w:r>
            <w:r w:rsidRPr="00B8697E">
              <w:rPr>
                <w:rFonts w:ascii="ITC Avant Garde" w:hAnsi="ITC Avant Garde"/>
                <w:sz w:val="20"/>
              </w:rPr>
              <w:t xml:space="preserve"> del Instituto</w:t>
            </w:r>
            <w:r>
              <w:rPr>
                <w:rFonts w:ascii="ITC Avant Garde" w:hAnsi="ITC Avant Garde"/>
                <w:sz w:val="20"/>
              </w:rPr>
              <w:t>,</w:t>
            </w:r>
            <w:r w:rsidRPr="00B8697E">
              <w:rPr>
                <w:rFonts w:ascii="ITC Avant Garde" w:hAnsi="ITC Avant Garde"/>
                <w:sz w:val="20"/>
              </w:rPr>
              <w:t xml:space="preserve"> q</w:t>
            </w:r>
            <w:r>
              <w:rPr>
                <w:rFonts w:ascii="ITC Avant Garde" w:hAnsi="ITC Avant Garde"/>
                <w:sz w:val="20"/>
              </w:rPr>
              <w:t>uien con base en el artículo 87</w:t>
            </w:r>
            <w:r w:rsidRPr="00B8697E">
              <w:rPr>
                <w:rFonts w:ascii="ITC Avant Garde" w:hAnsi="ITC Avant Garde"/>
                <w:sz w:val="20"/>
              </w:rPr>
              <w:t xml:space="preserve"> del Estatuto Orgánico podrá determinar las responsabilidades y aplicación de sanciones atendiendo a lo previsto en la Ley Federal de Responsabilidades Administrativas de los Servi</w:t>
            </w:r>
            <w:r>
              <w:rPr>
                <w:rFonts w:ascii="ITC Avant Garde" w:hAnsi="ITC Avant Garde"/>
                <w:sz w:val="20"/>
              </w:rPr>
              <w:t xml:space="preserve">dores Públicos (en lo sucesivo, la “LFRASP”), norma legal que, entre otras obligaciones, </w:t>
            </w:r>
            <w:r w:rsidRPr="00B8697E">
              <w:rPr>
                <w:rFonts w:ascii="ITC Avant Garde" w:hAnsi="ITC Avant Garde"/>
                <w:sz w:val="20"/>
              </w:rPr>
              <w:t xml:space="preserve">señala en su artículo 8, fracción XXIV que los servidores públicos deberán de abstenerse de cualquier acto u omisión que implique incumplimiento de cualquier disposición legal, reglamentaria o administrativa relacionada con el servicio público. </w:t>
            </w:r>
          </w:p>
          <w:p w14:paraId="7E04F7A5" w14:textId="77777777" w:rsidR="00B8697E" w:rsidRPr="00B8697E" w:rsidRDefault="00B8697E" w:rsidP="00B8697E">
            <w:pPr>
              <w:jc w:val="both"/>
              <w:rPr>
                <w:rFonts w:ascii="ITC Avant Garde" w:hAnsi="ITC Avant Garde"/>
                <w:sz w:val="20"/>
              </w:rPr>
            </w:pPr>
          </w:p>
          <w:p w14:paraId="1F9D80E9" w14:textId="77777777" w:rsidR="00B8697E" w:rsidRDefault="00B8697E" w:rsidP="00B8697E">
            <w:pPr>
              <w:jc w:val="both"/>
              <w:rPr>
                <w:rFonts w:ascii="ITC Avant Garde" w:hAnsi="ITC Avant Garde"/>
                <w:sz w:val="20"/>
              </w:rPr>
            </w:pPr>
            <w:r>
              <w:rPr>
                <w:rFonts w:ascii="ITC Avant Garde" w:hAnsi="ITC Avant Garde"/>
                <w:sz w:val="20"/>
              </w:rPr>
              <w:t>Adicionalmente, en términos del artículo 13</w:t>
            </w:r>
            <w:r w:rsidRPr="00B8697E">
              <w:rPr>
                <w:rFonts w:ascii="ITC Avant Garde" w:hAnsi="ITC Avant Garde"/>
                <w:sz w:val="20"/>
              </w:rPr>
              <w:t xml:space="preserve"> de la </w:t>
            </w:r>
            <w:r>
              <w:rPr>
                <w:rFonts w:ascii="ITC Avant Garde" w:hAnsi="ITC Avant Garde"/>
                <w:sz w:val="20"/>
              </w:rPr>
              <w:t>LFRASP</w:t>
            </w:r>
            <w:r w:rsidRPr="00B8697E">
              <w:rPr>
                <w:rFonts w:ascii="ITC Avant Garde" w:hAnsi="ITC Avant Garde"/>
                <w:sz w:val="20"/>
              </w:rPr>
              <w:t xml:space="preserve"> las sanciones pueden consistir en: </w:t>
            </w:r>
          </w:p>
          <w:p w14:paraId="786729CE" w14:textId="77777777" w:rsidR="00B8697E" w:rsidRPr="00B8697E" w:rsidRDefault="00B8697E" w:rsidP="00B8697E">
            <w:pPr>
              <w:jc w:val="both"/>
              <w:rPr>
                <w:rFonts w:ascii="ITC Avant Garde" w:hAnsi="ITC Avant Garde"/>
                <w:sz w:val="20"/>
              </w:rPr>
            </w:pPr>
          </w:p>
          <w:p w14:paraId="28BBC8C3" w14:textId="407B717E" w:rsidR="00B8697E" w:rsidRPr="00B8697E" w:rsidRDefault="00B8697E" w:rsidP="00B8697E">
            <w:pPr>
              <w:jc w:val="both"/>
              <w:rPr>
                <w:rFonts w:ascii="ITC Avant Garde" w:hAnsi="ITC Avant Garde"/>
                <w:sz w:val="20"/>
              </w:rPr>
            </w:pPr>
            <w:r>
              <w:rPr>
                <w:rFonts w:ascii="ITC Avant Garde" w:hAnsi="ITC Avant Garde"/>
                <w:sz w:val="20"/>
              </w:rPr>
              <w:t xml:space="preserve">I. </w:t>
            </w:r>
            <w:r w:rsidR="00FC595F">
              <w:rPr>
                <w:rFonts w:ascii="ITC Avant Garde" w:hAnsi="ITC Avant Garde"/>
                <w:sz w:val="20"/>
              </w:rPr>
              <w:t>Amonestación privada o pública.</w:t>
            </w:r>
          </w:p>
          <w:p w14:paraId="47119D4F" w14:textId="3DC600B5" w:rsidR="00B8697E" w:rsidRPr="00B8697E" w:rsidRDefault="00B8697E" w:rsidP="00B8697E">
            <w:pPr>
              <w:jc w:val="both"/>
              <w:rPr>
                <w:rFonts w:ascii="ITC Avant Garde" w:hAnsi="ITC Avant Garde"/>
                <w:sz w:val="20"/>
              </w:rPr>
            </w:pPr>
            <w:r w:rsidRPr="00B8697E">
              <w:rPr>
                <w:rFonts w:ascii="ITC Avant Garde" w:hAnsi="ITC Avant Garde"/>
                <w:sz w:val="20"/>
              </w:rPr>
              <w:t>II.</w:t>
            </w:r>
            <w:r>
              <w:rPr>
                <w:rFonts w:ascii="ITC Avant Garde" w:hAnsi="ITC Avant Garde"/>
                <w:sz w:val="20"/>
              </w:rPr>
              <w:t xml:space="preserve"> </w:t>
            </w:r>
            <w:r w:rsidRPr="00B8697E">
              <w:rPr>
                <w:rFonts w:ascii="ITC Avant Garde" w:hAnsi="ITC Avant Garde"/>
                <w:sz w:val="20"/>
              </w:rPr>
              <w:t>Suspensión del empleo, cargo o comisión por un período no menor</w:t>
            </w:r>
            <w:r w:rsidR="00FC595F">
              <w:rPr>
                <w:rFonts w:ascii="ITC Avant Garde" w:hAnsi="ITC Avant Garde"/>
                <w:sz w:val="20"/>
              </w:rPr>
              <w:t xml:space="preserve"> de tres días ni mayor a un año.</w:t>
            </w:r>
          </w:p>
          <w:p w14:paraId="09CCA995" w14:textId="1603CEAB" w:rsidR="00B8697E" w:rsidRPr="00B8697E" w:rsidRDefault="00B8697E" w:rsidP="00B8697E">
            <w:pPr>
              <w:jc w:val="both"/>
              <w:rPr>
                <w:rFonts w:ascii="ITC Avant Garde" w:hAnsi="ITC Avant Garde"/>
                <w:sz w:val="20"/>
              </w:rPr>
            </w:pPr>
            <w:r>
              <w:rPr>
                <w:rFonts w:ascii="ITC Avant Garde" w:hAnsi="ITC Avant Garde"/>
                <w:sz w:val="20"/>
              </w:rPr>
              <w:t xml:space="preserve">III. </w:t>
            </w:r>
            <w:r w:rsidR="00FC595F">
              <w:rPr>
                <w:rFonts w:ascii="ITC Avant Garde" w:hAnsi="ITC Avant Garde"/>
                <w:sz w:val="20"/>
              </w:rPr>
              <w:t>Destitución del puesto.</w:t>
            </w:r>
          </w:p>
          <w:p w14:paraId="0B92705B" w14:textId="7617FA59" w:rsidR="00B8697E" w:rsidRPr="00B8697E" w:rsidRDefault="00B8697E" w:rsidP="00B8697E">
            <w:pPr>
              <w:jc w:val="both"/>
              <w:rPr>
                <w:rFonts w:ascii="ITC Avant Garde" w:hAnsi="ITC Avant Garde"/>
                <w:sz w:val="20"/>
              </w:rPr>
            </w:pPr>
            <w:r>
              <w:rPr>
                <w:rFonts w:ascii="ITC Avant Garde" w:hAnsi="ITC Avant Garde"/>
                <w:sz w:val="20"/>
              </w:rPr>
              <w:t xml:space="preserve">IV. </w:t>
            </w:r>
            <w:r w:rsidR="00FC595F">
              <w:rPr>
                <w:rFonts w:ascii="ITC Avant Garde" w:hAnsi="ITC Avant Garde"/>
                <w:sz w:val="20"/>
              </w:rPr>
              <w:t>Sanción económica.</w:t>
            </w:r>
          </w:p>
          <w:p w14:paraId="7B9DBEE1" w14:textId="77777777" w:rsidR="002259A2" w:rsidRDefault="00B8697E" w:rsidP="00B8697E">
            <w:pPr>
              <w:jc w:val="both"/>
              <w:rPr>
                <w:rFonts w:ascii="ITC Avant Garde" w:hAnsi="ITC Avant Garde"/>
                <w:sz w:val="20"/>
              </w:rPr>
            </w:pPr>
            <w:r>
              <w:rPr>
                <w:rFonts w:ascii="ITC Avant Garde" w:hAnsi="ITC Avant Garde"/>
                <w:sz w:val="20"/>
              </w:rPr>
              <w:t xml:space="preserve">V. </w:t>
            </w:r>
            <w:r w:rsidRPr="00B8697E">
              <w:rPr>
                <w:rFonts w:ascii="ITC Avant Garde" w:hAnsi="ITC Avant Garde"/>
                <w:sz w:val="20"/>
              </w:rPr>
              <w:t>Inhabilitación temporal para desempeñar empleos, cargos o comisiones en el servicio público.</w:t>
            </w:r>
          </w:p>
          <w:p w14:paraId="0BED0185" w14:textId="77777777" w:rsidR="00192C1A" w:rsidRPr="00741239" w:rsidRDefault="00192C1A" w:rsidP="00B8697E">
            <w:pPr>
              <w:jc w:val="both"/>
              <w:rPr>
                <w:rFonts w:ascii="ITC Avant Garde" w:hAnsi="ITC Avant Garde"/>
              </w:rPr>
            </w:pPr>
          </w:p>
        </w:tc>
      </w:tr>
    </w:tbl>
    <w:p w14:paraId="618B1CC4" w14:textId="77777777" w:rsidR="001932FC" w:rsidRDefault="001932FC" w:rsidP="001932FC">
      <w:pPr>
        <w:jc w:val="both"/>
        <w:rPr>
          <w:rFonts w:ascii="ITC Avant Garde" w:hAnsi="ITC Avant Garde"/>
        </w:rPr>
      </w:pPr>
    </w:p>
    <w:p w14:paraId="30DB66B1" w14:textId="77777777" w:rsidR="001932FC" w:rsidRPr="000D2C03" w:rsidRDefault="001932FC" w:rsidP="00A73AD8">
      <w:pPr>
        <w:shd w:val="clear" w:color="auto" w:fill="A8D08D" w:themeFill="accent6" w:themeFillTint="99"/>
        <w:tabs>
          <w:tab w:val="center" w:pos="4419"/>
        </w:tabs>
        <w:jc w:val="both"/>
        <w:rPr>
          <w:rFonts w:ascii="ITC Avant Garde" w:hAnsi="ITC Avant Garde"/>
          <w:b/>
        </w:rPr>
      </w:pPr>
      <w:r w:rsidRPr="000D2C03">
        <w:rPr>
          <w:rFonts w:ascii="ITC Avant Garde" w:hAnsi="ITC Avant Garde"/>
          <w:b/>
        </w:rPr>
        <w:t>V. EVALUACIÓN DE LA PROPUESTA.</w:t>
      </w:r>
      <w:r w:rsidR="00A73AD8" w:rsidRPr="000D2C03">
        <w:rPr>
          <w:rFonts w:ascii="ITC Avant Garde" w:hAnsi="ITC Avant Garde"/>
          <w:b/>
        </w:rPr>
        <w:tab/>
      </w:r>
    </w:p>
    <w:tbl>
      <w:tblPr>
        <w:tblStyle w:val="Tablaconcuadrcula"/>
        <w:tblW w:w="0" w:type="auto"/>
        <w:tblLook w:val="04A0" w:firstRow="1" w:lastRow="0" w:firstColumn="1" w:lastColumn="0" w:noHBand="0" w:noVBand="1"/>
      </w:tblPr>
      <w:tblGrid>
        <w:gridCol w:w="8828"/>
      </w:tblGrid>
      <w:tr w:rsidR="00876D05" w:rsidRPr="00741239" w14:paraId="626FE0A8" w14:textId="77777777" w:rsidTr="00876D05">
        <w:tc>
          <w:tcPr>
            <w:tcW w:w="8828" w:type="dxa"/>
          </w:tcPr>
          <w:p w14:paraId="6BFF65D2" w14:textId="77777777" w:rsidR="00876D05" w:rsidRDefault="00876D05" w:rsidP="00876D05">
            <w:pPr>
              <w:jc w:val="both"/>
              <w:rPr>
                <w:rFonts w:ascii="ITC Avant Garde" w:hAnsi="ITC Avant Garde"/>
                <w:b/>
                <w:sz w:val="20"/>
              </w:rPr>
            </w:pPr>
            <w:r w:rsidRPr="000D2C03">
              <w:rPr>
                <w:rFonts w:ascii="ITC Avant Garde" w:hAnsi="ITC Avant Garde"/>
                <w:b/>
                <w:sz w:val="20"/>
              </w:rPr>
              <w:t>18.- Describa la forma y los medios a través de los cuales serán evaluados los logros de los objetivos del anteproyecto de regulación</w:t>
            </w:r>
            <w:r w:rsidR="00870931" w:rsidRPr="000D2C03">
              <w:rPr>
                <w:rFonts w:ascii="ITC Avant Garde" w:hAnsi="ITC Avant Garde"/>
                <w:b/>
                <w:sz w:val="20"/>
              </w:rPr>
              <w:t>, así como el posible plazo para ello</w:t>
            </w:r>
            <w:r w:rsidR="005A313A">
              <w:rPr>
                <w:rFonts w:ascii="ITC Avant Garde" w:hAnsi="ITC Avant Garde"/>
                <w:b/>
                <w:sz w:val="20"/>
              </w:rPr>
              <w:t>:</w:t>
            </w:r>
          </w:p>
          <w:p w14:paraId="3FF21B1B" w14:textId="77777777" w:rsidR="005A313A" w:rsidRDefault="005A313A" w:rsidP="00876D05">
            <w:pPr>
              <w:jc w:val="both"/>
              <w:rPr>
                <w:rFonts w:ascii="ITC Avant Garde" w:hAnsi="ITC Avant Garde"/>
                <w:b/>
                <w:sz w:val="20"/>
              </w:rPr>
            </w:pPr>
          </w:p>
          <w:p w14:paraId="4606B15A" w14:textId="77777777" w:rsidR="005A313A" w:rsidRPr="000914AA" w:rsidRDefault="005A313A" w:rsidP="00876D05">
            <w:pPr>
              <w:jc w:val="both"/>
              <w:rPr>
                <w:rFonts w:ascii="ITC Avant Garde" w:hAnsi="ITC Avant Garde"/>
                <w:sz w:val="20"/>
              </w:rPr>
            </w:pPr>
            <w:r w:rsidRPr="000914AA">
              <w:rPr>
                <w:rFonts w:ascii="ITC Avant Garde" w:hAnsi="ITC Avant Garde"/>
                <w:sz w:val="20"/>
              </w:rPr>
              <w:t>El Anteproyecto será evaluado de manera</w:t>
            </w:r>
            <w:r w:rsidR="007243E5" w:rsidRPr="000914AA">
              <w:rPr>
                <w:rFonts w:ascii="ITC Avant Garde" w:hAnsi="ITC Avant Garde"/>
                <w:sz w:val="20"/>
              </w:rPr>
              <w:t xml:space="preserve"> anual, para lo cual se analizará el comportamiento de los datos históricos en cuanto a:</w:t>
            </w:r>
          </w:p>
          <w:p w14:paraId="09CE9BAC" w14:textId="77777777" w:rsidR="007243E5" w:rsidRDefault="007243E5" w:rsidP="00876D05">
            <w:pPr>
              <w:jc w:val="both"/>
              <w:rPr>
                <w:rFonts w:ascii="ITC Avant Garde" w:hAnsi="ITC Avant Garde"/>
                <w:b/>
                <w:sz w:val="20"/>
              </w:rPr>
            </w:pPr>
          </w:p>
          <w:p w14:paraId="5636BE05" w14:textId="77777777" w:rsidR="007243E5" w:rsidRPr="000914AA" w:rsidRDefault="007243E5" w:rsidP="00876D05">
            <w:pPr>
              <w:jc w:val="both"/>
              <w:rPr>
                <w:rFonts w:ascii="ITC Avant Garde" w:hAnsi="ITC Avant Garde"/>
                <w:sz w:val="20"/>
              </w:rPr>
            </w:pPr>
            <w:r w:rsidRPr="000914AA">
              <w:rPr>
                <w:rFonts w:ascii="ITC Avant Garde" w:hAnsi="ITC Avant Garde"/>
                <w:sz w:val="20"/>
              </w:rPr>
              <w:t>I. Participantes (por tipo [industria, usuarios, audiencias, academia, otros]).</w:t>
            </w:r>
          </w:p>
          <w:p w14:paraId="0D24A9ED" w14:textId="77777777" w:rsidR="007243E5" w:rsidRPr="000914AA" w:rsidRDefault="007243E5" w:rsidP="00876D05">
            <w:pPr>
              <w:jc w:val="both"/>
              <w:rPr>
                <w:rFonts w:ascii="ITC Avant Garde" w:hAnsi="ITC Avant Garde"/>
                <w:sz w:val="20"/>
              </w:rPr>
            </w:pPr>
            <w:r w:rsidRPr="000914AA">
              <w:rPr>
                <w:rFonts w:ascii="ITC Avant Garde" w:hAnsi="ITC Avant Garde"/>
                <w:sz w:val="20"/>
              </w:rPr>
              <w:t>II. Comentarios a anteproyectos (por tipo [industria, usuarios, audiencias, academia, otros]).</w:t>
            </w:r>
          </w:p>
          <w:p w14:paraId="52978FFC" w14:textId="77777777" w:rsidR="007243E5" w:rsidRPr="000914AA" w:rsidRDefault="007243E5" w:rsidP="007243E5">
            <w:pPr>
              <w:jc w:val="both"/>
              <w:rPr>
                <w:rFonts w:ascii="ITC Avant Garde" w:hAnsi="ITC Avant Garde"/>
                <w:sz w:val="20"/>
              </w:rPr>
            </w:pPr>
            <w:r w:rsidRPr="000914AA">
              <w:rPr>
                <w:rFonts w:ascii="ITC Avant Garde" w:hAnsi="ITC Avant Garde"/>
                <w:sz w:val="20"/>
              </w:rPr>
              <w:t xml:space="preserve">III. Comentarios a </w:t>
            </w:r>
            <w:r w:rsidR="000914AA" w:rsidRPr="000914AA">
              <w:rPr>
                <w:rFonts w:ascii="ITC Avant Garde" w:hAnsi="ITC Avant Garde"/>
                <w:sz w:val="20"/>
              </w:rPr>
              <w:t>evaluaciones de impacto regulatorio</w:t>
            </w:r>
            <w:r w:rsidRPr="000914AA">
              <w:rPr>
                <w:rFonts w:ascii="ITC Avant Garde" w:hAnsi="ITC Avant Garde"/>
                <w:sz w:val="20"/>
              </w:rPr>
              <w:t xml:space="preserve"> (por tipo [industria, usuarios, audiencias, academia, otros]).</w:t>
            </w:r>
          </w:p>
          <w:p w14:paraId="1B7B9ACE" w14:textId="77777777" w:rsidR="007243E5" w:rsidRPr="000914AA" w:rsidRDefault="007243E5" w:rsidP="00876D05">
            <w:pPr>
              <w:jc w:val="both"/>
              <w:rPr>
                <w:rFonts w:ascii="ITC Avant Garde" w:hAnsi="ITC Avant Garde"/>
                <w:sz w:val="20"/>
              </w:rPr>
            </w:pPr>
            <w:r w:rsidRPr="000914AA">
              <w:rPr>
                <w:rFonts w:ascii="ITC Avant Garde" w:hAnsi="ITC Avant Garde"/>
                <w:sz w:val="20"/>
              </w:rPr>
              <w:t>III. Suscriptores al SACP.</w:t>
            </w:r>
          </w:p>
          <w:p w14:paraId="6FEE85A8" w14:textId="77777777" w:rsidR="007243E5" w:rsidRPr="000914AA" w:rsidRDefault="007243E5" w:rsidP="00876D05">
            <w:pPr>
              <w:jc w:val="both"/>
              <w:rPr>
                <w:rFonts w:ascii="ITC Avant Garde" w:hAnsi="ITC Avant Garde"/>
                <w:sz w:val="20"/>
              </w:rPr>
            </w:pPr>
            <w:r w:rsidRPr="000914AA">
              <w:rPr>
                <w:rFonts w:ascii="ITC Avant Garde" w:hAnsi="ITC Avant Garde"/>
                <w:sz w:val="20"/>
              </w:rPr>
              <w:t xml:space="preserve">IV. </w:t>
            </w:r>
            <w:r w:rsidR="000914AA" w:rsidRPr="000914AA">
              <w:rPr>
                <w:rFonts w:ascii="ITC Avant Garde" w:hAnsi="ITC Avant Garde"/>
                <w:sz w:val="20"/>
              </w:rPr>
              <w:t>Bajas al SACP.</w:t>
            </w:r>
          </w:p>
          <w:p w14:paraId="2C8A8068" w14:textId="77777777" w:rsidR="000914AA" w:rsidRPr="000914AA" w:rsidRDefault="000914AA" w:rsidP="00876D05">
            <w:pPr>
              <w:jc w:val="both"/>
              <w:rPr>
                <w:rFonts w:ascii="ITC Avant Garde" w:hAnsi="ITC Avant Garde"/>
                <w:sz w:val="20"/>
              </w:rPr>
            </w:pPr>
            <w:r w:rsidRPr="000914AA">
              <w:rPr>
                <w:rFonts w:ascii="ITC Avant Garde" w:hAnsi="ITC Avant Garde"/>
                <w:sz w:val="20"/>
              </w:rPr>
              <w:t>V. Plazos de elaboración de los informes de respuestas a comentarios.</w:t>
            </w:r>
          </w:p>
          <w:p w14:paraId="586CF1B8" w14:textId="77777777" w:rsidR="000914AA" w:rsidRPr="000914AA" w:rsidRDefault="000914AA" w:rsidP="00876D05">
            <w:pPr>
              <w:jc w:val="both"/>
              <w:rPr>
                <w:rFonts w:ascii="ITC Avant Garde" w:hAnsi="ITC Avant Garde"/>
                <w:sz w:val="20"/>
              </w:rPr>
            </w:pPr>
            <w:r w:rsidRPr="000914AA">
              <w:rPr>
                <w:rFonts w:ascii="ITC Avant Garde" w:hAnsi="ITC Avant Garde"/>
                <w:sz w:val="20"/>
              </w:rPr>
              <w:t>VI. Cumplimiento en las características mínimas de los informes.</w:t>
            </w:r>
          </w:p>
          <w:p w14:paraId="6681F4CF" w14:textId="77777777" w:rsidR="000914AA" w:rsidRPr="000914AA" w:rsidRDefault="000914AA" w:rsidP="00876D05">
            <w:pPr>
              <w:jc w:val="both"/>
              <w:rPr>
                <w:rFonts w:ascii="ITC Avant Garde" w:hAnsi="ITC Avant Garde"/>
                <w:sz w:val="20"/>
              </w:rPr>
            </w:pPr>
            <w:r w:rsidRPr="000914AA">
              <w:rPr>
                <w:rFonts w:ascii="ITC Avant Garde" w:hAnsi="ITC Avant Garde"/>
                <w:sz w:val="20"/>
              </w:rPr>
              <w:t>VII. Excepciones a consultas públicas.</w:t>
            </w:r>
          </w:p>
          <w:p w14:paraId="2299A8A8" w14:textId="5F8E268C" w:rsidR="000914AA" w:rsidRDefault="000914AA" w:rsidP="000914AA">
            <w:pPr>
              <w:jc w:val="both"/>
              <w:rPr>
                <w:rFonts w:ascii="ITC Avant Garde" w:hAnsi="ITC Avant Garde"/>
                <w:sz w:val="20"/>
              </w:rPr>
            </w:pPr>
            <w:r w:rsidRPr="000914AA">
              <w:rPr>
                <w:rFonts w:ascii="ITC Avant Garde" w:hAnsi="ITC Avant Garde"/>
                <w:sz w:val="20"/>
              </w:rPr>
              <w:t>VIII. Formatos empleados:</w:t>
            </w:r>
            <w:r>
              <w:rPr>
                <w:rFonts w:ascii="ITC Avant Garde" w:hAnsi="ITC Avant Garde"/>
                <w:sz w:val="20"/>
              </w:rPr>
              <w:t xml:space="preserve"> </w:t>
            </w:r>
            <w:r w:rsidR="006717DC">
              <w:rPr>
                <w:rFonts w:ascii="ITC Avant Garde" w:hAnsi="ITC Avant Garde"/>
                <w:sz w:val="20"/>
              </w:rPr>
              <w:t>ANIR</w:t>
            </w:r>
            <w:r>
              <w:rPr>
                <w:rFonts w:ascii="ITC Avant Garde" w:hAnsi="ITC Avant Garde"/>
                <w:sz w:val="20"/>
              </w:rPr>
              <w:t xml:space="preserve"> y </w:t>
            </w:r>
            <w:r w:rsidR="006717DC">
              <w:rPr>
                <w:rFonts w:ascii="ITC Avant Garde" w:hAnsi="ITC Avant Garde"/>
                <w:sz w:val="20"/>
              </w:rPr>
              <w:t>AIR.</w:t>
            </w:r>
          </w:p>
          <w:p w14:paraId="7BE7E761" w14:textId="77777777" w:rsidR="000914AA" w:rsidRDefault="000914AA" w:rsidP="000914AA">
            <w:pPr>
              <w:jc w:val="both"/>
              <w:rPr>
                <w:rFonts w:ascii="ITC Avant Garde" w:hAnsi="ITC Avant Garde"/>
                <w:sz w:val="20"/>
              </w:rPr>
            </w:pPr>
          </w:p>
          <w:p w14:paraId="50DA09BB" w14:textId="77777777" w:rsidR="000914AA" w:rsidRDefault="000914AA" w:rsidP="000914AA">
            <w:pPr>
              <w:jc w:val="both"/>
              <w:rPr>
                <w:rFonts w:ascii="ITC Avant Garde" w:hAnsi="ITC Avant Garde"/>
                <w:sz w:val="20"/>
              </w:rPr>
            </w:pPr>
            <w:r>
              <w:rPr>
                <w:rFonts w:ascii="ITC Avant Garde" w:hAnsi="ITC Avant Garde"/>
                <w:sz w:val="20"/>
              </w:rPr>
              <w:t xml:space="preserve">La metodología consistirá en comparar los escenarios de “antes” y “después” a la entrada en vigor del Anteproyecto, considerando el histórico de comentarios a </w:t>
            </w:r>
            <w:r>
              <w:rPr>
                <w:rFonts w:ascii="ITC Avant Garde" w:hAnsi="ITC Avant Garde"/>
                <w:sz w:val="20"/>
              </w:rPr>
              <w:lastRenderedPageBreak/>
              <w:t>anteproyectos regulatorios y evaluaciones que se tiene registrado a la fecha, es decir, la comparación de las tendencias con y sin Anteproyecto.</w:t>
            </w:r>
          </w:p>
          <w:p w14:paraId="0AA476D8" w14:textId="77777777" w:rsidR="00192C1A" w:rsidRPr="005A313A" w:rsidRDefault="00192C1A" w:rsidP="000914AA">
            <w:pPr>
              <w:jc w:val="both"/>
              <w:rPr>
                <w:rFonts w:ascii="ITC Avant Garde" w:hAnsi="ITC Avant Garde"/>
                <w:b/>
                <w:sz w:val="20"/>
              </w:rPr>
            </w:pPr>
          </w:p>
        </w:tc>
      </w:tr>
    </w:tbl>
    <w:p w14:paraId="239FD23B" w14:textId="77777777" w:rsidR="009B3A39" w:rsidRPr="00741239" w:rsidRDefault="009B3A39" w:rsidP="001932FC">
      <w:pPr>
        <w:jc w:val="both"/>
        <w:rPr>
          <w:rFonts w:ascii="ITC Avant Garde" w:hAnsi="ITC Avant Garde"/>
        </w:rPr>
      </w:pPr>
    </w:p>
    <w:p w14:paraId="234F3A30" w14:textId="77777777" w:rsidR="001932FC" w:rsidRPr="000D2C03" w:rsidRDefault="001932FC" w:rsidP="00A73AD8">
      <w:pPr>
        <w:shd w:val="clear" w:color="auto" w:fill="A8D08D" w:themeFill="accent6" w:themeFillTint="99"/>
        <w:tabs>
          <w:tab w:val="left" w:pos="3645"/>
        </w:tabs>
        <w:jc w:val="both"/>
        <w:rPr>
          <w:rFonts w:ascii="ITC Avant Garde" w:hAnsi="ITC Avant Garde"/>
          <w:b/>
        </w:rPr>
      </w:pPr>
      <w:r w:rsidRPr="000D2C03">
        <w:rPr>
          <w:rFonts w:ascii="ITC Avant Garde" w:hAnsi="ITC Avant Garde"/>
          <w:b/>
        </w:rPr>
        <w:t>VI. CONSULTA PÚBLICA.</w:t>
      </w:r>
      <w:r w:rsidR="00A73AD8" w:rsidRPr="000D2C03">
        <w:rPr>
          <w:rFonts w:ascii="ITC Avant Garde" w:hAnsi="ITC Avant Garde"/>
          <w:b/>
        </w:rPr>
        <w:tab/>
      </w:r>
    </w:p>
    <w:tbl>
      <w:tblPr>
        <w:tblStyle w:val="Tablaconcuadrcula"/>
        <w:tblW w:w="0" w:type="auto"/>
        <w:tblLook w:val="04A0" w:firstRow="1" w:lastRow="0" w:firstColumn="1" w:lastColumn="0" w:noHBand="0" w:noVBand="1"/>
      </w:tblPr>
      <w:tblGrid>
        <w:gridCol w:w="8828"/>
      </w:tblGrid>
      <w:tr w:rsidR="0086684A" w:rsidRPr="00741239" w14:paraId="281FE84B" w14:textId="77777777" w:rsidTr="0086684A">
        <w:tc>
          <w:tcPr>
            <w:tcW w:w="8828" w:type="dxa"/>
          </w:tcPr>
          <w:p w14:paraId="3178120A" w14:textId="77777777" w:rsidR="0086684A" w:rsidRDefault="0086684A" w:rsidP="0086684A">
            <w:pPr>
              <w:jc w:val="both"/>
              <w:rPr>
                <w:rFonts w:ascii="ITC Avant Garde" w:hAnsi="ITC Avant Garde"/>
                <w:b/>
                <w:sz w:val="20"/>
                <w:szCs w:val="20"/>
              </w:rPr>
            </w:pPr>
            <w:r w:rsidRPr="000D2C03">
              <w:rPr>
                <w:rFonts w:ascii="ITC Avant Garde" w:hAnsi="ITC Avant Garde"/>
                <w:b/>
                <w:sz w:val="20"/>
                <w:szCs w:val="20"/>
              </w:rPr>
              <w:t>19.- ¿Se consultó a las partes y/o grupos interesados en la elaboración del presente anteproyecto de regulación?</w:t>
            </w:r>
          </w:p>
          <w:p w14:paraId="6658D1DD" w14:textId="77777777" w:rsidR="002259A2" w:rsidRPr="000D2C03" w:rsidRDefault="002259A2" w:rsidP="0086684A">
            <w:pPr>
              <w:jc w:val="both"/>
              <w:rPr>
                <w:rFonts w:ascii="ITC Avant Garde" w:hAnsi="ITC Avant Garde"/>
                <w:b/>
                <w:sz w:val="20"/>
                <w:szCs w:val="20"/>
              </w:rPr>
            </w:pPr>
          </w:p>
          <w:p w14:paraId="7877E904" w14:textId="37D3707F" w:rsidR="0086684A" w:rsidRPr="00433B71" w:rsidRDefault="0086684A" w:rsidP="0086684A">
            <w:pPr>
              <w:jc w:val="both"/>
              <w:rPr>
                <w:rFonts w:ascii="ITC Avant Garde" w:hAnsi="ITC Avant Garde"/>
                <w:b/>
                <w:sz w:val="20"/>
                <w:szCs w:val="20"/>
              </w:rPr>
            </w:pPr>
            <w:r w:rsidRPr="00433B71">
              <w:rPr>
                <w:rFonts w:ascii="ITC Avant Garde" w:hAnsi="ITC Avant Garde"/>
                <w:b/>
                <w:sz w:val="20"/>
                <w:szCs w:val="20"/>
              </w:rPr>
              <w:t>Tipo</w:t>
            </w:r>
            <w:r w:rsidR="002259A2" w:rsidRPr="00433B71">
              <w:rPr>
                <w:rFonts w:ascii="ITC Avant Garde" w:hAnsi="ITC Avant Garde"/>
                <w:b/>
                <w:sz w:val="20"/>
                <w:szCs w:val="20"/>
              </w:rPr>
              <w:t xml:space="preserve">: </w:t>
            </w:r>
            <w:r w:rsidR="00192C1A">
              <w:rPr>
                <w:rFonts w:ascii="ITC Avant Garde" w:hAnsi="ITC Avant Garde"/>
                <w:sz w:val="20"/>
                <w:szCs w:val="20"/>
              </w:rPr>
              <w:t>C</w:t>
            </w:r>
            <w:r w:rsidR="002259A2" w:rsidRPr="00433B71">
              <w:rPr>
                <w:rFonts w:ascii="ITC Avant Garde" w:hAnsi="ITC Avant Garde"/>
                <w:sz w:val="20"/>
                <w:szCs w:val="20"/>
              </w:rPr>
              <w:t>onsulta int</w:t>
            </w:r>
            <w:r w:rsidR="005A313A" w:rsidRPr="00433B71">
              <w:rPr>
                <w:rFonts w:ascii="ITC Avant Garde" w:hAnsi="ITC Avant Garde"/>
                <w:sz w:val="20"/>
                <w:szCs w:val="20"/>
              </w:rPr>
              <w:t>ra</w:t>
            </w:r>
            <w:r w:rsidR="002259A2" w:rsidRPr="00433B71">
              <w:rPr>
                <w:rFonts w:ascii="ITC Avant Garde" w:hAnsi="ITC Avant Garde"/>
                <w:sz w:val="20"/>
                <w:szCs w:val="20"/>
              </w:rPr>
              <w:t>gubernamental.</w:t>
            </w:r>
          </w:p>
          <w:p w14:paraId="2B334793" w14:textId="77777777" w:rsidR="0086684A" w:rsidRPr="00433B71" w:rsidRDefault="0086684A" w:rsidP="0086684A">
            <w:pPr>
              <w:jc w:val="both"/>
              <w:rPr>
                <w:rFonts w:ascii="ITC Avant Garde" w:hAnsi="ITC Avant Garde"/>
                <w:b/>
                <w:sz w:val="20"/>
                <w:szCs w:val="20"/>
              </w:rPr>
            </w:pPr>
            <w:r w:rsidRPr="00433B71">
              <w:rPr>
                <w:rFonts w:ascii="ITC Avant Garde" w:hAnsi="ITC Avant Garde"/>
                <w:b/>
                <w:sz w:val="20"/>
                <w:szCs w:val="20"/>
              </w:rPr>
              <w:t>Nombre del particular:</w:t>
            </w:r>
            <w:r w:rsidR="002259A2" w:rsidRPr="00433B71">
              <w:rPr>
                <w:rFonts w:ascii="ITC Avant Garde" w:hAnsi="ITC Avant Garde"/>
                <w:sz w:val="20"/>
                <w:szCs w:val="20"/>
              </w:rPr>
              <w:t xml:space="preserve"> Unidade</w:t>
            </w:r>
            <w:r w:rsidR="00A354BF" w:rsidRPr="00433B71">
              <w:rPr>
                <w:rFonts w:ascii="ITC Avant Garde" w:hAnsi="ITC Avant Garde"/>
                <w:sz w:val="20"/>
                <w:szCs w:val="20"/>
              </w:rPr>
              <w:t>s Administrativas del Instituto (</w:t>
            </w:r>
            <w:r w:rsidR="00B8697E" w:rsidRPr="00433B71">
              <w:rPr>
                <w:rFonts w:ascii="ITC Avant Garde" w:hAnsi="ITC Avant Garde"/>
                <w:sz w:val="20"/>
                <w:szCs w:val="20"/>
              </w:rPr>
              <w:t xml:space="preserve">Órgano Interno de Control, Centro de Estudios, Autoridad Investigadora, </w:t>
            </w:r>
            <w:r w:rsidR="00433B71" w:rsidRPr="00433B71">
              <w:rPr>
                <w:rFonts w:ascii="ITC Avant Garde" w:hAnsi="ITC Avant Garde"/>
                <w:sz w:val="20"/>
                <w:szCs w:val="20"/>
              </w:rPr>
              <w:t>Presidencia, Coordinación General de Planeación Estratégica, Coordinación General de Política del Usuario, Unidad de Asuntos Jurídicos, Unidad de Política Regulatoria y Unidad de Competencia Económica).</w:t>
            </w:r>
          </w:p>
          <w:p w14:paraId="694D9576" w14:textId="2CEED761" w:rsidR="0086684A" w:rsidRPr="00433B71" w:rsidRDefault="0086684A" w:rsidP="0086684A">
            <w:pPr>
              <w:jc w:val="both"/>
              <w:rPr>
                <w:rFonts w:ascii="ITC Avant Garde" w:hAnsi="ITC Avant Garde"/>
                <w:sz w:val="20"/>
                <w:szCs w:val="20"/>
              </w:rPr>
            </w:pPr>
            <w:r w:rsidRPr="00433B71">
              <w:rPr>
                <w:rFonts w:ascii="ITC Avant Garde" w:hAnsi="ITC Avant Garde"/>
                <w:b/>
                <w:sz w:val="20"/>
                <w:szCs w:val="20"/>
              </w:rPr>
              <w:t>Opinión expuesta:</w:t>
            </w:r>
            <w:r w:rsidR="00433B71">
              <w:rPr>
                <w:rFonts w:ascii="ITC Avant Garde" w:hAnsi="ITC Avant Garde"/>
                <w:b/>
                <w:sz w:val="20"/>
                <w:szCs w:val="20"/>
              </w:rPr>
              <w:t xml:space="preserve"> </w:t>
            </w:r>
            <w:r w:rsidR="00192C1A">
              <w:rPr>
                <w:rFonts w:ascii="ITC Avant Garde" w:hAnsi="ITC Avant Garde"/>
                <w:sz w:val="20"/>
                <w:szCs w:val="20"/>
              </w:rPr>
              <w:t>L</w:t>
            </w:r>
            <w:r w:rsidR="00433B71" w:rsidRPr="00433B71">
              <w:rPr>
                <w:rFonts w:ascii="ITC Avant Garde" w:hAnsi="ITC Avant Garde"/>
                <w:sz w:val="20"/>
                <w:szCs w:val="20"/>
              </w:rPr>
              <w:t xml:space="preserve">os comentarios consistieron tanto de forma como de fondo. </w:t>
            </w:r>
            <w:r w:rsidR="00864F46">
              <w:rPr>
                <w:rFonts w:ascii="ITC Avant Garde" w:hAnsi="ITC Avant Garde"/>
                <w:sz w:val="20"/>
                <w:szCs w:val="20"/>
              </w:rPr>
              <w:t>Respecto a estos últimos, e</w:t>
            </w:r>
            <w:r w:rsidR="00433B71" w:rsidRPr="00433B71">
              <w:rPr>
                <w:rFonts w:ascii="ITC Avant Garde" w:hAnsi="ITC Avant Garde"/>
                <w:sz w:val="20"/>
                <w:szCs w:val="20"/>
              </w:rPr>
              <w:t>ntre los más relevantes</w:t>
            </w:r>
            <w:r w:rsidR="00433B71">
              <w:rPr>
                <w:rFonts w:ascii="ITC Avant Garde" w:hAnsi="ITC Avant Garde"/>
                <w:sz w:val="20"/>
                <w:szCs w:val="20"/>
              </w:rPr>
              <w:t>,</w:t>
            </w:r>
            <w:r w:rsidR="00433B71" w:rsidRPr="00433B71">
              <w:rPr>
                <w:rFonts w:ascii="ITC Avant Garde" w:hAnsi="ITC Avant Garde"/>
                <w:sz w:val="20"/>
                <w:szCs w:val="20"/>
              </w:rPr>
              <w:t xml:space="preserve"> se encuentran consideraciones sobre accesibilidad, la esfera de regulación en cuanto a la Ley Federal de Competencia Económica, las salvedades a consulta pública contempladas por el artículo 51 de la LFTR, la estructura de los informes de comentarios de consulta pública, </w:t>
            </w:r>
            <w:r w:rsidR="00433B71">
              <w:rPr>
                <w:rFonts w:ascii="ITC Avant Garde" w:hAnsi="ITC Avant Garde"/>
                <w:sz w:val="20"/>
                <w:szCs w:val="20"/>
              </w:rPr>
              <w:t>la duración de los procesos de consulta pública, la publicidad de los análisis de impacto regulatoria, entre otros.</w:t>
            </w:r>
          </w:p>
          <w:p w14:paraId="606BBF82" w14:textId="77777777" w:rsidR="00A73AD8" w:rsidRPr="00433B71" w:rsidRDefault="00A73AD8" w:rsidP="0086684A">
            <w:pPr>
              <w:jc w:val="both"/>
              <w:rPr>
                <w:rFonts w:ascii="ITC Avant Garde" w:hAnsi="ITC Avant Garde"/>
                <w:sz w:val="20"/>
                <w:szCs w:val="20"/>
              </w:rPr>
            </w:pPr>
            <w:r w:rsidRPr="00433B71">
              <w:rPr>
                <w:rFonts w:ascii="ITC Avant Garde" w:hAnsi="ITC Avant Garde"/>
                <w:b/>
                <w:sz w:val="20"/>
                <w:szCs w:val="20"/>
              </w:rPr>
              <w:t>¿Fue incluida o no incluida?</w:t>
            </w:r>
            <w:r w:rsidR="00433B71">
              <w:rPr>
                <w:rFonts w:ascii="ITC Avant Garde" w:hAnsi="ITC Avant Garde"/>
                <w:b/>
                <w:sz w:val="20"/>
                <w:szCs w:val="20"/>
              </w:rPr>
              <w:t xml:space="preserve"> </w:t>
            </w:r>
            <w:r w:rsidR="00433B71" w:rsidRPr="00433B71">
              <w:rPr>
                <w:rFonts w:ascii="ITC Avant Garde" w:hAnsi="ITC Avant Garde"/>
                <w:sz w:val="20"/>
                <w:szCs w:val="20"/>
              </w:rPr>
              <w:t>La mayoría de los comentarios fueron incluidos en el Anteproyecto.</w:t>
            </w:r>
          </w:p>
          <w:p w14:paraId="209ED0CB" w14:textId="04FA505D" w:rsidR="00A73AD8" w:rsidRPr="00433B71" w:rsidRDefault="00A73AD8" w:rsidP="0086684A">
            <w:pPr>
              <w:jc w:val="both"/>
              <w:rPr>
                <w:rFonts w:ascii="ITC Avant Garde" w:hAnsi="ITC Avant Garde"/>
                <w:b/>
                <w:sz w:val="20"/>
                <w:szCs w:val="20"/>
              </w:rPr>
            </w:pPr>
            <w:r w:rsidRPr="00433B71">
              <w:rPr>
                <w:rFonts w:ascii="ITC Avant Garde" w:hAnsi="ITC Avant Garde"/>
                <w:b/>
                <w:sz w:val="20"/>
                <w:szCs w:val="20"/>
              </w:rPr>
              <w:t>Justificación:</w:t>
            </w:r>
            <w:r w:rsidR="00433B71">
              <w:rPr>
                <w:rFonts w:ascii="ITC Avant Garde" w:hAnsi="ITC Avant Garde"/>
                <w:b/>
                <w:sz w:val="20"/>
                <w:szCs w:val="20"/>
              </w:rPr>
              <w:t xml:space="preserve"> </w:t>
            </w:r>
            <w:r w:rsidR="00192C1A">
              <w:rPr>
                <w:rFonts w:ascii="ITC Avant Garde" w:hAnsi="ITC Avant Garde"/>
                <w:sz w:val="20"/>
                <w:szCs w:val="20"/>
              </w:rPr>
              <w:t>L</w:t>
            </w:r>
            <w:r w:rsidR="00433B71" w:rsidRPr="00864F46">
              <w:rPr>
                <w:rFonts w:ascii="ITC Avant Garde" w:hAnsi="ITC Avant Garde"/>
                <w:sz w:val="20"/>
                <w:szCs w:val="20"/>
              </w:rPr>
              <w:t xml:space="preserve">os comentarios de forma fueron considerados </w:t>
            </w:r>
            <w:r w:rsidR="00864F46" w:rsidRPr="00864F46">
              <w:rPr>
                <w:rFonts w:ascii="ITC Avant Garde" w:hAnsi="ITC Avant Garde"/>
                <w:sz w:val="20"/>
                <w:szCs w:val="20"/>
              </w:rPr>
              <w:t xml:space="preserve">a fin de </w:t>
            </w:r>
            <w:r w:rsidR="00864F46">
              <w:rPr>
                <w:rFonts w:ascii="ITC Avant Garde" w:hAnsi="ITC Avant Garde"/>
                <w:sz w:val="20"/>
                <w:szCs w:val="20"/>
              </w:rPr>
              <w:t>mejorar</w:t>
            </w:r>
            <w:r w:rsidR="00864F46" w:rsidRPr="00864F46">
              <w:rPr>
                <w:rFonts w:ascii="ITC Avant Garde" w:hAnsi="ITC Avant Garde"/>
                <w:sz w:val="20"/>
                <w:szCs w:val="20"/>
              </w:rPr>
              <w:t xml:space="preserve"> la lectura y comprensión del Anteproyecto</w:t>
            </w:r>
            <w:r w:rsidR="00864F46">
              <w:rPr>
                <w:rFonts w:ascii="ITC Avant Garde" w:hAnsi="ITC Avant Garde"/>
                <w:sz w:val="20"/>
                <w:szCs w:val="20"/>
              </w:rPr>
              <w:t>, mientras que, en el caso de los comentarios de fondo, se tomaron en consideración la mayoría para la integración del Anteproyecto.</w:t>
            </w:r>
          </w:p>
          <w:p w14:paraId="07BCCB2D" w14:textId="77777777" w:rsidR="00633C7A" w:rsidRDefault="00633C7A" w:rsidP="0086684A">
            <w:pPr>
              <w:jc w:val="both"/>
              <w:rPr>
                <w:rFonts w:ascii="ITC Avant Garde" w:hAnsi="ITC Avant Garde"/>
                <w:b/>
                <w:sz w:val="20"/>
                <w:szCs w:val="20"/>
                <w:highlight w:val="yellow"/>
              </w:rPr>
            </w:pPr>
          </w:p>
          <w:p w14:paraId="70CB1F23" w14:textId="4BBD37F6" w:rsidR="00633C7A" w:rsidRPr="00433B71" w:rsidRDefault="00633C7A" w:rsidP="00633C7A">
            <w:pPr>
              <w:jc w:val="both"/>
              <w:rPr>
                <w:rFonts w:ascii="ITC Avant Garde" w:hAnsi="ITC Avant Garde"/>
                <w:b/>
                <w:sz w:val="20"/>
                <w:szCs w:val="20"/>
              </w:rPr>
            </w:pPr>
            <w:r w:rsidRPr="00433B71">
              <w:rPr>
                <w:rFonts w:ascii="ITC Avant Garde" w:hAnsi="ITC Avant Garde"/>
                <w:b/>
                <w:sz w:val="20"/>
                <w:szCs w:val="20"/>
              </w:rPr>
              <w:t xml:space="preserve">Tipo: </w:t>
            </w:r>
            <w:r w:rsidR="00192C1A">
              <w:rPr>
                <w:rFonts w:ascii="ITC Avant Garde" w:hAnsi="ITC Avant Garde"/>
                <w:sz w:val="20"/>
                <w:szCs w:val="20"/>
              </w:rPr>
              <w:t>C</w:t>
            </w:r>
            <w:r w:rsidRPr="00433B71">
              <w:rPr>
                <w:rFonts w:ascii="ITC Avant Garde" w:hAnsi="ITC Avant Garde"/>
                <w:sz w:val="20"/>
                <w:szCs w:val="20"/>
              </w:rPr>
              <w:t>onsulta intragubernamental.</w:t>
            </w:r>
          </w:p>
          <w:p w14:paraId="3B767ED9" w14:textId="77777777" w:rsidR="00633C7A" w:rsidRPr="00433B71" w:rsidRDefault="00633C7A" w:rsidP="00633C7A">
            <w:pPr>
              <w:jc w:val="both"/>
              <w:rPr>
                <w:rFonts w:ascii="ITC Avant Garde" w:hAnsi="ITC Avant Garde"/>
                <w:b/>
                <w:sz w:val="20"/>
                <w:szCs w:val="20"/>
              </w:rPr>
            </w:pPr>
            <w:r w:rsidRPr="00433B71">
              <w:rPr>
                <w:rFonts w:ascii="ITC Avant Garde" w:hAnsi="ITC Avant Garde"/>
                <w:b/>
                <w:sz w:val="20"/>
                <w:szCs w:val="20"/>
              </w:rPr>
              <w:t>Nombre del particular:</w:t>
            </w:r>
            <w:r w:rsidRPr="00433B71">
              <w:rPr>
                <w:rFonts w:ascii="ITC Avant Garde" w:hAnsi="ITC Avant Garde"/>
                <w:sz w:val="20"/>
                <w:szCs w:val="20"/>
              </w:rPr>
              <w:t xml:space="preserve"> </w:t>
            </w:r>
            <w:r w:rsidR="00433B71" w:rsidRPr="00433B71">
              <w:rPr>
                <w:rFonts w:ascii="ITC Avant Garde" w:hAnsi="ITC Avant Garde"/>
                <w:sz w:val="20"/>
                <w:szCs w:val="20"/>
              </w:rPr>
              <w:t>Oficinas de los Comisionados del Pleno del Instituto.</w:t>
            </w:r>
          </w:p>
          <w:p w14:paraId="4BED0B7F" w14:textId="11B85310" w:rsidR="0051600A" w:rsidRPr="0051600A" w:rsidRDefault="00633C7A" w:rsidP="00633C7A">
            <w:pPr>
              <w:jc w:val="both"/>
              <w:rPr>
                <w:rFonts w:ascii="ITC Avant Garde" w:hAnsi="ITC Avant Garde"/>
                <w:b/>
                <w:sz w:val="20"/>
                <w:szCs w:val="20"/>
              </w:rPr>
            </w:pPr>
            <w:r w:rsidRPr="00433B71">
              <w:rPr>
                <w:rFonts w:ascii="ITC Avant Garde" w:hAnsi="ITC Avant Garde"/>
                <w:b/>
                <w:sz w:val="20"/>
                <w:szCs w:val="20"/>
              </w:rPr>
              <w:t>Opinión expuesta:</w:t>
            </w:r>
            <w:r w:rsidR="0051600A">
              <w:rPr>
                <w:rFonts w:ascii="ITC Avant Garde" w:hAnsi="ITC Avant Garde"/>
                <w:b/>
                <w:sz w:val="20"/>
                <w:szCs w:val="20"/>
              </w:rPr>
              <w:t xml:space="preserve"> </w:t>
            </w:r>
            <w:r w:rsidR="00192C1A">
              <w:rPr>
                <w:rFonts w:ascii="ITC Avant Garde" w:hAnsi="ITC Avant Garde"/>
                <w:sz w:val="20"/>
                <w:szCs w:val="20"/>
              </w:rPr>
              <w:t>L</w:t>
            </w:r>
            <w:r w:rsidR="0051600A" w:rsidRPr="002D1E49">
              <w:rPr>
                <w:rFonts w:ascii="ITC Avant Garde" w:hAnsi="ITC Avant Garde"/>
                <w:sz w:val="20"/>
                <w:szCs w:val="20"/>
              </w:rPr>
              <w:t xml:space="preserve">os comentarios fueron de forma y de fondo. Los segundos consistieron en: i) considerar que el Instituto podrá establecer cualquier otro medio para la participación de los </w:t>
            </w:r>
            <w:r w:rsidR="0051600A" w:rsidRPr="002D1E49">
              <w:rPr>
                <w:rFonts w:ascii="ITC Avant Garde" w:hAnsi="ITC Avant Garde"/>
                <w:i/>
                <w:sz w:val="20"/>
                <w:szCs w:val="20"/>
              </w:rPr>
              <w:t>stakeholders</w:t>
            </w:r>
            <w:r w:rsidR="0051600A" w:rsidRPr="002D1E49">
              <w:rPr>
                <w:rFonts w:ascii="ITC Avant Garde" w:hAnsi="ITC Avant Garde"/>
                <w:sz w:val="20"/>
                <w:szCs w:val="20"/>
              </w:rPr>
              <w:t xml:space="preserve"> en los procesos de consulta pública adicional a la Oficialía de Partes y correos electrónicos; ii) incorporar foros y grupos de enfoque en las consultas públicas; iii) integrar el principio de accesibilidad en los procesos de consulta</w:t>
            </w:r>
            <w:r w:rsidR="002D1E49" w:rsidRPr="002D1E49">
              <w:rPr>
                <w:rFonts w:ascii="ITC Avant Garde" w:hAnsi="ITC Avant Garde"/>
                <w:sz w:val="20"/>
                <w:szCs w:val="20"/>
              </w:rPr>
              <w:t xml:space="preserve"> pública, entre otros.</w:t>
            </w:r>
          </w:p>
          <w:p w14:paraId="5FDED79C" w14:textId="77777777" w:rsidR="00633C7A" w:rsidRPr="00433B71" w:rsidRDefault="00633C7A" w:rsidP="00633C7A">
            <w:pPr>
              <w:jc w:val="both"/>
              <w:rPr>
                <w:rFonts w:ascii="ITC Avant Garde" w:hAnsi="ITC Avant Garde"/>
                <w:b/>
                <w:sz w:val="20"/>
                <w:szCs w:val="20"/>
              </w:rPr>
            </w:pPr>
            <w:r w:rsidRPr="00433B71">
              <w:rPr>
                <w:rFonts w:ascii="ITC Avant Garde" w:hAnsi="ITC Avant Garde"/>
                <w:b/>
                <w:sz w:val="20"/>
                <w:szCs w:val="20"/>
              </w:rPr>
              <w:t>¿Fue incluida o no incluida?</w:t>
            </w:r>
            <w:r w:rsidR="002D1E49" w:rsidRPr="002D1E49">
              <w:rPr>
                <w:rFonts w:ascii="ITC Avant Garde" w:hAnsi="ITC Avant Garde"/>
                <w:sz w:val="20"/>
                <w:szCs w:val="20"/>
              </w:rPr>
              <w:t xml:space="preserve"> La mayoría de los comentarios se incluyeron.</w:t>
            </w:r>
          </w:p>
          <w:p w14:paraId="030258A9" w14:textId="1C2FC731" w:rsidR="00633C7A" w:rsidRPr="00433B71" w:rsidRDefault="00633C7A" w:rsidP="00633C7A">
            <w:pPr>
              <w:jc w:val="both"/>
              <w:rPr>
                <w:rFonts w:ascii="ITC Avant Garde" w:hAnsi="ITC Avant Garde"/>
                <w:b/>
                <w:sz w:val="20"/>
                <w:szCs w:val="20"/>
              </w:rPr>
            </w:pPr>
            <w:r w:rsidRPr="00433B71">
              <w:rPr>
                <w:rFonts w:ascii="ITC Avant Garde" w:hAnsi="ITC Avant Garde"/>
                <w:b/>
                <w:sz w:val="20"/>
                <w:szCs w:val="20"/>
              </w:rPr>
              <w:t>Justificación:</w:t>
            </w:r>
            <w:r w:rsidR="002D1E49">
              <w:rPr>
                <w:rFonts w:ascii="ITC Avant Garde" w:hAnsi="ITC Avant Garde"/>
                <w:b/>
                <w:sz w:val="20"/>
                <w:szCs w:val="20"/>
              </w:rPr>
              <w:t xml:space="preserve"> </w:t>
            </w:r>
            <w:r w:rsidR="00192C1A">
              <w:rPr>
                <w:rFonts w:ascii="ITC Avant Garde" w:hAnsi="ITC Avant Garde"/>
                <w:sz w:val="20"/>
                <w:szCs w:val="20"/>
              </w:rPr>
              <w:t>L</w:t>
            </w:r>
            <w:r w:rsidR="002D1E49" w:rsidRPr="002D1E49">
              <w:rPr>
                <w:rFonts w:ascii="ITC Avant Garde" w:hAnsi="ITC Avant Garde"/>
                <w:sz w:val="20"/>
                <w:szCs w:val="20"/>
              </w:rPr>
              <w:t>os comentarios a los numerales del Anteproyecto que se omitieron, se consideró que ya estaban integrados en otros lineamientos. En cuanto, a los comentarios de forma, estos se contemplaron a fin de facilitar la lectura y compresión del Anteproyecto.</w:t>
            </w:r>
          </w:p>
          <w:p w14:paraId="046BEE81" w14:textId="77777777" w:rsidR="002259A2" w:rsidRDefault="002259A2" w:rsidP="002259A2">
            <w:pPr>
              <w:jc w:val="both"/>
              <w:rPr>
                <w:rFonts w:ascii="ITC Avant Garde" w:hAnsi="ITC Avant Garde"/>
                <w:b/>
                <w:sz w:val="20"/>
                <w:szCs w:val="20"/>
              </w:rPr>
            </w:pPr>
          </w:p>
          <w:p w14:paraId="3BA975A6" w14:textId="0FB9FF1E" w:rsidR="002259A2" w:rsidRDefault="002259A2" w:rsidP="002259A2">
            <w:pPr>
              <w:jc w:val="both"/>
              <w:rPr>
                <w:rFonts w:ascii="ITC Avant Garde" w:hAnsi="ITC Avant Garde"/>
                <w:b/>
                <w:sz w:val="20"/>
                <w:szCs w:val="20"/>
              </w:rPr>
            </w:pPr>
            <w:r>
              <w:rPr>
                <w:rFonts w:ascii="ITC Avant Garde" w:hAnsi="ITC Avant Garde"/>
                <w:b/>
                <w:sz w:val="20"/>
                <w:szCs w:val="20"/>
              </w:rPr>
              <w:t xml:space="preserve">Tipo: </w:t>
            </w:r>
            <w:r w:rsidR="00192C1A">
              <w:rPr>
                <w:rFonts w:ascii="ITC Avant Garde" w:hAnsi="ITC Avant Garde"/>
                <w:sz w:val="20"/>
                <w:szCs w:val="20"/>
              </w:rPr>
              <w:t>C</w:t>
            </w:r>
            <w:r w:rsidRPr="002259A2">
              <w:rPr>
                <w:rFonts w:ascii="ITC Avant Garde" w:hAnsi="ITC Avant Garde"/>
                <w:sz w:val="20"/>
                <w:szCs w:val="20"/>
              </w:rPr>
              <w:t>onsulta</w:t>
            </w:r>
            <w:r>
              <w:rPr>
                <w:rFonts w:ascii="ITC Avant Garde" w:hAnsi="ITC Avant Garde"/>
                <w:b/>
                <w:sz w:val="20"/>
                <w:szCs w:val="20"/>
              </w:rPr>
              <w:t xml:space="preserve"> </w:t>
            </w:r>
            <w:r>
              <w:rPr>
                <w:rFonts w:ascii="ITC Avant Garde" w:hAnsi="ITC Avant Garde"/>
                <w:sz w:val="20"/>
                <w:szCs w:val="20"/>
              </w:rPr>
              <w:t>int</w:t>
            </w:r>
            <w:r w:rsidR="005A313A">
              <w:rPr>
                <w:rFonts w:ascii="ITC Avant Garde" w:hAnsi="ITC Avant Garde"/>
                <w:sz w:val="20"/>
                <w:szCs w:val="20"/>
              </w:rPr>
              <w:t>ra</w:t>
            </w:r>
            <w:r>
              <w:rPr>
                <w:rFonts w:ascii="ITC Avant Garde" w:hAnsi="ITC Avant Garde"/>
                <w:sz w:val="20"/>
                <w:szCs w:val="20"/>
              </w:rPr>
              <w:t>gubernamental.</w:t>
            </w:r>
          </w:p>
          <w:p w14:paraId="6F133047" w14:textId="77777777" w:rsidR="002259A2" w:rsidRPr="002259A2" w:rsidRDefault="002259A2" w:rsidP="002259A2">
            <w:pPr>
              <w:jc w:val="both"/>
              <w:rPr>
                <w:rFonts w:ascii="ITC Avant Garde" w:hAnsi="ITC Avant Garde"/>
                <w:sz w:val="20"/>
                <w:szCs w:val="20"/>
              </w:rPr>
            </w:pPr>
            <w:r w:rsidRPr="000D2C03">
              <w:rPr>
                <w:rFonts w:ascii="ITC Avant Garde" w:hAnsi="ITC Avant Garde"/>
                <w:b/>
                <w:sz w:val="20"/>
                <w:szCs w:val="20"/>
              </w:rPr>
              <w:t>Nombre del particular:</w:t>
            </w:r>
            <w:r>
              <w:rPr>
                <w:rFonts w:ascii="ITC Avant Garde" w:hAnsi="ITC Avant Garde"/>
                <w:b/>
                <w:sz w:val="20"/>
                <w:szCs w:val="20"/>
              </w:rPr>
              <w:t xml:space="preserve"> </w:t>
            </w:r>
            <w:r w:rsidRPr="002259A2">
              <w:rPr>
                <w:rFonts w:ascii="ITC Avant Garde" w:hAnsi="ITC Avant Garde"/>
                <w:sz w:val="20"/>
                <w:szCs w:val="20"/>
              </w:rPr>
              <w:t>Consejo Consultivo del Instituto.</w:t>
            </w:r>
          </w:p>
          <w:p w14:paraId="4E2FFEDD" w14:textId="1B4EFB08" w:rsidR="002259A2" w:rsidRPr="002259A2" w:rsidRDefault="002259A2" w:rsidP="002259A2">
            <w:pPr>
              <w:jc w:val="both"/>
              <w:rPr>
                <w:rFonts w:ascii="ITC Avant Garde" w:hAnsi="ITC Avant Garde"/>
                <w:sz w:val="20"/>
                <w:szCs w:val="20"/>
              </w:rPr>
            </w:pPr>
            <w:r w:rsidRPr="000D2C03">
              <w:rPr>
                <w:rFonts w:ascii="ITC Avant Garde" w:hAnsi="ITC Avant Garde"/>
                <w:b/>
                <w:sz w:val="20"/>
                <w:szCs w:val="20"/>
              </w:rPr>
              <w:t>Opinión expuesta:</w:t>
            </w:r>
            <w:r>
              <w:rPr>
                <w:rFonts w:ascii="ITC Avant Garde" w:hAnsi="ITC Avant Garde"/>
                <w:b/>
                <w:sz w:val="20"/>
                <w:szCs w:val="20"/>
              </w:rPr>
              <w:t xml:space="preserve"> </w:t>
            </w:r>
            <w:r w:rsidR="00192C1A">
              <w:rPr>
                <w:rFonts w:ascii="ITC Avant Garde" w:hAnsi="ITC Avant Garde"/>
                <w:sz w:val="20"/>
                <w:szCs w:val="20"/>
              </w:rPr>
              <w:t>T</w:t>
            </w:r>
            <w:r w:rsidRPr="002259A2">
              <w:rPr>
                <w:rFonts w:ascii="ITC Avant Garde" w:hAnsi="ITC Avant Garde"/>
                <w:sz w:val="20"/>
                <w:szCs w:val="20"/>
              </w:rPr>
              <w:t>omar en consideración el modelo estadounidense, específicamente, aquél de la Comisión Federal de Comunicaciones (en lo sucesivo “FCC”</w:t>
            </w:r>
            <w:r>
              <w:rPr>
                <w:rFonts w:ascii="ITC Avant Garde" w:hAnsi="ITC Avant Garde"/>
                <w:sz w:val="20"/>
                <w:szCs w:val="20"/>
              </w:rPr>
              <w:t>, por sus siglas en inglés), y el modelo inglés, específicamente, la experiencia de O</w:t>
            </w:r>
            <w:r w:rsidR="00192C1A">
              <w:rPr>
                <w:rFonts w:ascii="ITC Avant Garde" w:hAnsi="ITC Avant Garde"/>
                <w:sz w:val="20"/>
                <w:szCs w:val="20"/>
              </w:rPr>
              <w:t>FCOM</w:t>
            </w:r>
            <w:r>
              <w:rPr>
                <w:rFonts w:ascii="ITC Avant Garde" w:hAnsi="ITC Avant Garde"/>
                <w:sz w:val="20"/>
                <w:szCs w:val="20"/>
              </w:rPr>
              <w:t>.</w:t>
            </w:r>
          </w:p>
          <w:p w14:paraId="225153DB" w14:textId="77777777" w:rsidR="002259A2" w:rsidRPr="000D2C03" w:rsidRDefault="002259A2" w:rsidP="002259A2">
            <w:pPr>
              <w:jc w:val="both"/>
              <w:rPr>
                <w:rFonts w:ascii="ITC Avant Garde" w:hAnsi="ITC Avant Garde"/>
                <w:b/>
                <w:sz w:val="20"/>
                <w:szCs w:val="20"/>
              </w:rPr>
            </w:pPr>
            <w:r w:rsidRPr="000D2C03">
              <w:rPr>
                <w:rFonts w:ascii="ITC Avant Garde" w:hAnsi="ITC Avant Garde"/>
                <w:b/>
                <w:sz w:val="20"/>
                <w:szCs w:val="20"/>
              </w:rPr>
              <w:t>¿Fue incluida o no incluida?</w:t>
            </w:r>
            <w:r>
              <w:rPr>
                <w:rFonts w:ascii="ITC Avant Garde" w:hAnsi="ITC Avant Garde"/>
                <w:b/>
                <w:sz w:val="20"/>
                <w:szCs w:val="20"/>
              </w:rPr>
              <w:t xml:space="preserve"> </w:t>
            </w:r>
            <w:r w:rsidRPr="002259A2">
              <w:rPr>
                <w:rFonts w:ascii="ITC Avant Garde" w:hAnsi="ITC Avant Garde"/>
                <w:sz w:val="20"/>
                <w:szCs w:val="20"/>
              </w:rPr>
              <w:t>Sí.</w:t>
            </w:r>
          </w:p>
          <w:p w14:paraId="3F16D983" w14:textId="77777777" w:rsidR="002259A2" w:rsidRDefault="002259A2" w:rsidP="000914AA">
            <w:pPr>
              <w:jc w:val="both"/>
              <w:rPr>
                <w:rFonts w:ascii="ITC Avant Garde" w:hAnsi="ITC Avant Garde"/>
                <w:sz w:val="20"/>
                <w:szCs w:val="20"/>
              </w:rPr>
            </w:pPr>
            <w:r w:rsidRPr="000D2C03">
              <w:rPr>
                <w:rFonts w:ascii="ITC Avant Garde" w:hAnsi="ITC Avant Garde"/>
                <w:b/>
                <w:sz w:val="20"/>
                <w:szCs w:val="20"/>
              </w:rPr>
              <w:lastRenderedPageBreak/>
              <w:t>Justificación:</w:t>
            </w:r>
            <w:r>
              <w:rPr>
                <w:rFonts w:ascii="ITC Avant Garde" w:hAnsi="ITC Avant Garde"/>
                <w:b/>
                <w:sz w:val="20"/>
                <w:szCs w:val="20"/>
              </w:rPr>
              <w:t xml:space="preserve"> </w:t>
            </w:r>
            <w:r w:rsidR="005A313A" w:rsidRPr="005A313A">
              <w:rPr>
                <w:rFonts w:ascii="ITC Avant Garde" w:hAnsi="ITC Avant Garde"/>
                <w:sz w:val="20"/>
                <w:szCs w:val="20"/>
              </w:rPr>
              <w:t>en el Anteproyecto</w:t>
            </w:r>
            <w:r w:rsidR="005A313A">
              <w:rPr>
                <w:rFonts w:ascii="ITC Avant Garde" w:hAnsi="ITC Avant Garde"/>
                <w:b/>
                <w:sz w:val="20"/>
                <w:szCs w:val="20"/>
              </w:rPr>
              <w:t xml:space="preserve"> </w:t>
            </w:r>
            <w:r w:rsidRPr="002259A2">
              <w:rPr>
                <w:rFonts w:ascii="ITC Avant Garde" w:hAnsi="ITC Avant Garde"/>
                <w:sz w:val="20"/>
                <w:szCs w:val="20"/>
              </w:rPr>
              <w:t>se tomó en consideración el esquema de tipos de consultas públicas de ambos organismos y la respuesta que elaboran en relación con los comentarios de los interesados</w:t>
            </w:r>
            <w:r w:rsidR="005A313A">
              <w:rPr>
                <w:rFonts w:ascii="ITC Avant Garde" w:hAnsi="ITC Avant Garde"/>
                <w:sz w:val="20"/>
                <w:szCs w:val="20"/>
              </w:rPr>
              <w:t>, con el fin de fomentar la rendición de cuentas por parte del Instituto y posibilitar consultas públicas diferenciadas en cuantos a su objeto, que permitan un mayor grado de eficiencia en la generación de información y datos para la elaboración de regulación.</w:t>
            </w:r>
          </w:p>
          <w:p w14:paraId="250ABDCB" w14:textId="77777777" w:rsidR="0005284C" w:rsidRPr="00741239" w:rsidRDefault="0005284C" w:rsidP="000914AA">
            <w:pPr>
              <w:jc w:val="both"/>
              <w:rPr>
                <w:rFonts w:ascii="ITC Avant Garde" w:hAnsi="ITC Avant Garde"/>
              </w:rPr>
            </w:pPr>
          </w:p>
        </w:tc>
      </w:tr>
    </w:tbl>
    <w:p w14:paraId="6B1F4D06" w14:textId="77777777" w:rsidR="0086684A" w:rsidRPr="00741239" w:rsidRDefault="0086684A" w:rsidP="0086684A">
      <w:pPr>
        <w:jc w:val="both"/>
        <w:rPr>
          <w:rFonts w:ascii="ITC Avant Garde" w:hAnsi="ITC Avant Garde"/>
        </w:rPr>
      </w:pPr>
    </w:p>
    <w:p w14:paraId="2ADADFD5" w14:textId="77777777" w:rsidR="00A73AD8" w:rsidRPr="002259A2" w:rsidRDefault="00A73AD8" w:rsidP="00A73AD8">
      <w:pPr>
        <w:shd w:val="clear" w:color="auto" w:fill="A8D08D" w:themeFill="accent6" w:themeFillTint="99"/>
        <w:jc w:val="both"/>
        <w:rPr>
          <w:rFonts w:ascii="ITC Avant Garde" w:hAnsi="ITC Avant Garde"/>
          <w:b/>
        </w:rPr>
      </w:pPr>
      <w:r w:rsidRPr="002259A2">
        <w:rPr>
          <w:rFonts w:ascii="ITC Avant Garde" w:hAnsi="ITC Avant Garde"/>
          <w:b/>
        </w:rPr>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9E1596" w14:paraId="277C9FCE" w14:textId="77777777" w:rsidTr="00A73AD8">
        <w:tc>
          <w:tcPr>
            <w:tcW w:w="8828" w:type="dxa"/>
          </w:tcPr>
          <w:p w14:paraId="29C9C393" w14:textId="77777777" w:rsidR="00B74C55" w:rsidRPr="002259A2" w:rsidRDefault="00A73AD8" w:rsidP="00A73AD8">
            <w:pPr>
              <w:jc w:val="both"/>
              <w:rPr>
                <w:rFonts w:ascii="ITC Avant Garde" w:hAnsi="ITC Avant Garde"/>
                <w:b/>
                <w:sz w:val="20"/>
              </w:rPr>
            </w:pPr>
            <w:r w:rsidRPr="002259A2">
              <w:rPr>
                <w:rFonts w:ascii="ITC Avant Garde" w:hAnsi="ITC Avant Garde"/>
                <w:b/>
                <w:sz w:val="20"/>
              </w:rPr>
              <w:t xml:space="preserve">20.- Enliste </w:t>
            </w:r>
            <w:r w:rsidR="00B74C55" w:rsidRPr="002259A2">
              <w:rPr>
                <w:rFonts w:ascii="ITC Avant Garde" w:hAnsi="ITC Avant Garde"/>
                <w:b/>
                <w:sz w:val="20"/>
              </w:rPr>
              <w:t>los datos bibliográficos o las direcciones electrónicas consultadas para el diseño y redacción del anteproyecto de regulación.</w:t>
            </w:r>
          </w:p>
          <w:p w14:paraId="3C60A609" w14:textId="77777777" w:rsidR="00A73AD8" w:rsidRPr="00741239" w:rsidRDefault="00A73AD8" w:rsidP="0086684A">
            <w:pPr>
              <w:jc w:val="both"/>
              <w:rPr>
                <w:rFonts w:ascii="ITC Avant Garde" w:hAnsi="ITC Avant Garde"/>
                <w:sz w:val="20"/>
              </w:rPr>
            </w:pPr>
          </w:p>
          <w:p w14:paraId="3B7990F3" w14:textId="54396172" w:rsidR="005A1991" w:rsidRPr="005A1991" w:rsidRDefault="005A1991" w:rsidP="005A1991">
            <w:pPr>
              <w:pStyle w:val="Prrafodelista"/>
              <w:numPr>
                <w:ilvl w:val="0"/>
                <w:numId w:val="11"/>
              </w:numPr>
              <w:jc w:val="both"/>
              <w:rPr>
                <w:rFonts w:ascii="ITC Avant Garde" w:hAnsi="ITC Avant Garde"/>
                <w:sz w:val="20"/>
                <w:szCs w:val="20"/>
              </w:rPr>
            </w:pPr>
            <w:r w:rsidRPr="005A1991">
              <w:rPr>
                <w:rFonts w:ascii="ITC Avant Garde" w:hAnsi="ITC Avant Garde"/>
                <w:sz w:val="20"/>
                <w:szCs w:val="20"/>
                <w:lang w:val="en-US"/>
              </w:rPr>
              <w:t xml:space="preserve">Stiglitz, Joseph 1998. More Instruments and Broader Goals: Moving Toward the Post-Washington Consensus. </w:t>
            </w:r>
            <w:r w:rsidRPr="005A1991">
              <w:rPr>
                <w:rFonts w:ascii="ITC Avant Garde" w:hAnsi="ITC Avant Garde"/>
                <w:sz w:val="20"/>
                <w:szCs w:val="20"/>
              </w:rPr>
              <w:t xml:space="preserve">The 1998 WIDER Annual </w:t>
            </w:r>
            <w:r w:rsidR="00192C1A" w:rsidRPr="005A1991">
              <w:rPr>
                <w:rFonts w:ascii="ITC Avant Garde" w:hAnsi="ITC Avant Garde"/>
                <w:sz w:val="20"/>
                <w:szCs w:val="20"/>
              </w:rPr>
              <w:t>Lecture,</w:t>
            </w:r>
            <w:r w:rsidRPr="005A1991">
              <w:rPr>
                <w:rFonts w:ascii="ITC Avant Garde" w:hAnsi="ITC Avant Garde"/>
                <w:sz w:val="20"/>
                <w:szCs w:val="20"/>
              </w:rPr>
              <w:t xml:space="preserve"> </w:t>
            </w:r>
            <w:r w:rsidR="00192C1A" w:rsidRPr="005A1991">
              <w:rPr>
                <w:rFonts w:ascii="ITC Avant Garde" w:hAnsi="ITC Avant Garde"/>
                <w:sz w:val="20"/>
                <w:szCs w:val="20"/>
              </w:rPr>
              <w:t>Helsinki,</w:t>
            </w:r>
            <w:r w:rsidRPr="005A1991">
              <w:rPr>
                <w:rFonts w:ascii="ITC Avant Garde" w:hAnsi="ITC Avant Garde"/>
                <w:sz w:val="20"/>
                <w:szCs w:val="20"/>
              </w:rPr>
              <w:t xml:space="preserve"> Finlandia. P. 19.</w:t>
            </w:r>
          </w:p>
          <w:p w14:paraId="74435447" w14:textId="194222C6" w:rsidR="005A1991" w:rsidRDefault="005A1991" w:rsidP="005A1991">
            <w:pPr>
              <w:pStyle w:val="Prrafodelista"/>
              <w:numPr>
                <w:ilvl w:val="0"/>
                <w:numId w:val="11"/>
              </w:numPr>
              <w:jc w:val="both"/>
              <w:rPr>
                <w:rFonts w:ascii="ITC Avant Garde" w:hAnsi="ITC Avant Garde"/>
                <w:sz w:val="20"/>
                <w:szCs w:val="20"/>
              </w:rPr>
            </w:pPr>
            <w:r w:rsidRPr="005A1991">
              <w:rPr>
                <w:rFonts w:ascii="ITC Avant Garde" w:hAnsi="ITC Avant Garde"/>
                <w:sz w:val="20"/>
                <w:szCs w:val="20"/>
                <w:lang w:val="en-US"/>
              </w:rPr>
              <w:t xml:space="preserve">Australian Government (2015). The Australian Government: Annual Deregulation Report 2014. </w:t>
            </w:r>
            <w:r w:rsidRPr="005A1991">
              <w:rPr>
                <w:rFonts w:ascii="ITC Avant Garde" w:hAnsi="ITC Avant Garde"/>
                <w:sz w:val="20"/>
                <w:szCs w:val="20"/>
              </w:rPr>
              <w:t xml:space="preserve">Australia. Recuperado de: </w:t>
            </w:r>
            <w:hyperlink r:id="rId19" w:history="1">
              <w:r w:rsidRPr="005A1991">
                <w:rPr>
                  <w:rStyle w:val="Hipervnculo"/>
                  <w:rFonts w:ascii="ITC Avant Garde" w:hAnsi="ITC Avant Garde"/>
                  <w:sz w:val="20"/>
                  <w:szCs w:val="20"/>
                </w:rPr>
                <w:t>https://cuttingredtape.gov.au/sites/default/files/files/ausgov_annual_dereg_report_2014.pdf</w:t>
              </w:r>
            </w:hyperlink>
          </w:p>
          <w:p w14:paraId="62CE739F" w14:textId="77777777" w:rsidR="00B478B0" w:rsidRDefault="009E1596" w:rsidP="00150D21">
            <w:pPr>
              <w:pStyle w:val="Prrafodelista"/>
              <w:numPr>
                <w:ilvl w:val="0"/>
                <w:numId w:val="11"/>
              </w:numPr>
              <w:jc w:val="both"/>
              <w:rPr>
                <w:rFonts w:ascii="ITC Avant Garde" w:hAnsi="ITC Avant Garde"/>
                <w:sz w:val="20"/>
                <w:szCs w:val="20"/>
              </w:rPr>
            </w:pPr>
            <w:r w:rsidRPr="00B478B0">
              <w:rPr>
                <w:rFonts w:ascii="ITC Avant Garde" w:hAnsi="ITC Avant Garde"/>
                <w:sz w:val="20"/>
                <w:szCs w:val="20"/>
              </w:rPr>
              <w:t xml:space="preserve">Organización para la Cooperación y Desarrollo Económicos, (2008). </w:t>
            </w:r>
            <w:r w:rsidRPr="00B478B0">
              <w:rPr>
                <w:rFonts w:ascii="ITC Avant Garde" w:hAnsi="ITC Avant Garde"/>
                <w:i/>
                <w:sz w:val="20"/>
                <w:szCs w:val="20"/>
                <w:lang w:val="en-US"/>
              </w:rPr>
              <w:t>Building an Institutional Framework for Regulatory Impact Analysis (RIA): Guidance for Policy Makers</w:t>
            </w:r>
            <w:r w:rsidRPr="00B478B0">
              <w:rPr>
                <w:rFonts w:ascii="ITC Avant Garde" w:hAnsi="ITC Avant Garde"/>
                <w:sz w:val="20"/>
                <w:szCs w:val="20"/>
                <w:lang w:val="en-US"/>
              </w:rPr>
              <w:t xml:space="preserve">. </w:t>
            </w:r>
            <w:r w:rsidRPr="00B478B0">
              <w:rPr>
                <w:rFonts w:ascii="ITC Avant Garde" w:hAnsi="ITC Avant Garde"/>
                <w:sz w:val="20"/>
                <w:szCs w:val="20"/>
              </w:rPr>
              <w:t>OCDE: París, Francia. Recuperado de:</w:t>
            </w:r>
            <w:r w:rsidR="00B478B0" w:rsidRPr="00B478B0">
              <w:rPr>
                <w:rFonts w:ascii="ITC Avant Garde" w:hAnsi="ITC Avant Garde"/>
                <w:sz w:val="20"/>
                <w:szCs w:val="20"/>
              </w:rPr>
              <w:t xml:space="preserve"> </w:t>
            </w:r>
          </w:p>
          <w:p w14:paraId="25367820" w14:textId="77777777" w:rsidR="00870931" w:rsidRPr="00B478B0" w:rsidRDefault="00BC29DE" w:rsidP="00B478B0">
            <w:pPr>
              <w:pStyle w:val="Prrafodelista"/>
              <w:jc w:val="both"/>
              <w:rPr>
                <w:rFonts w:ascii="ITC Avant Garde" w:hAnsi="ITC Avant Garde"/>
                <w:sz w:val="20"/>
                <w:szCs w:val="20"/>
              </w:rPr>
            </w:pPr>
            <w:hyperlink r:id="rId20" w:history="1">
              <w:r w:rsidR="00B478B0" w:rsidRPr="00B478B0">
                <w:rPr>
                  <w:rStyle w:val="Hipervnculo"/>
                  <w:rFonts w:ascii="ITC Avant Garde" w:hAnsi="ITC Avant Garde"/>
                  <w:sz w:val="20"/>
                  <w:szCs w:val="20"/>
                </w:rPr>
                <w:t>http://www.oecd.org/gov/regulatory-policy/40984990.pdf</w:t>
              </w:r>
            </w:hyperlink>
            <w:r w:rsidR="00B478B0" w:rsidRPr="00B478B0">
              <w:rPr>
                <w:rFonts w:ascii="ITC Avant Garde" w:hAnsi="ITC Avant Garde"/>
                <w:sz w:val="20"/>
                <w:szCs w:val="20"/>
              </w:rPr>
              <w:t xml:space="preserve"> </w:t>
            </w:r>
          </w:p>
          <w:p w14:paraId="35AB238A" w14:textId="77777777" w:rsidR="00B478B0" w:rsidRDefault="009E1596" w:rsidP="00150D21">
            <w:pPr>
              <w:pStyle w:val="Prrafodelista"/>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20"/>
                <w:szCs w:val="20"/>
              </w:rPr>
            </w:pPr>
            <w:r w:rsidRPr="00B478B0">
              <w:rPr>
                <w:rFonts w:ascii="ITC Avant Garde" w:hAnsi="ITC Avant Garde" w:cs="Segoe Print"/>
                <w:i/>
                <w:sz w:val="20"/>
                <w:szCs w:val="20"/>
                <w:lang w:val="en-US"/>
              </w:rPr>
              <w:t>Obama, Barack</w:t>
            </w:r>
            <w:r w:rsidRPr="00B478B0">
              <w:rPr>
                <w:rFonts w:ascii="ITC Avant Garde" w:hAnsi="ITC Avant Garde" w:cs="Segoe Print"/>
                <w:sz w:val="20"/>
                <w:szCs w:val="20"/>
                <w:lang w:val="en-US"/>
              </w:rPr>
              <w:t xml:space="preserve"> (2011). </w:t>
            </w:r>
            <w:r w:rsidRPr="00B478B0">
              <w:rPr>
                <w:rFonts w:ascii="ITC Avant Garde" w:hAnsi="ITC Avant Garde" w:cs="Segoe Print"/>
                <w:i/>
                <w:sz w:val="20"/>
                <w:szCs w:val="20"/>
                <w:lang w:val="en-US"/>
              </w:rPr>
              <w:t>Executive Order 13563</w:t>
            </w:r>
            <w:r w:rsidRPr="00B478B0">
              <w:rPr>
                <w:rFonts w:ascii="ITC Avant Garde" w:hAnsi="ITC Avant Garde" w:cs="Segoe Print"/>
                <w:sz w:val="20"/>
                <w:szCs w:val="20"/>
                <w:lang w:val="en-US"/>
              </w:rPr>
              <w:t xml:space="preserve">. En </w:t>
            </w:r>
            <w:r w:rsidRPr="00B478B0">
              <w:rPr>
                <w:rFonts w:ascii="ITC Avant Garde" w:hAnsi="ITC Avant Garde" w:cs="Segoe Print"/>
                <w:i/>
                <w:sz w:val="20"/>
                <w:szCs w:val="20"/>
                <w:lang w:val="en-US"/>
              </w:rPr>
              <w:t>Federal Register</w:t>
            </w:r>
            <w:r w:rsidRPr="00B478B0">
              <w:rPr>
                <w:rFonts w:ascii="ITC Avant Garde" w:hAnsi="ITC Avant Garde" w:cs="Segoe Print"/>
                <w:sz w:val="20"/>
                <w:szCs w:val="20"/>
                <w:lang w:val="en-US"/>
              </w:rPr>
              <w:t xml:space="preserve">. </w:t>
            </w:r>
            <w:r w:rsidRPr="00B478B0">
              <w:rPr>
                <w:rFonts w:ascii="ITC Avant Garde" w:hAnsi="ITC Avant Garde" w:cs="Segoe Print"/>
                <w:sz w:val="20"/>
                <w:szCs w:val="20"/>
              </w:rPr>
              <w:t>Estados Unidos de América. Recuperado de:</w:t>
            </w:r>
            <w:r w:rsidR="00B478B0" w:rsidRPr="00B478B0">
              <w:rPr>
                <w:rFonts w:ascii="ITC Avant Garde" w:hAnsi="ITC Avant Garde" w:cs="Segoe Print"/>
                <w:sz w:val="20"/>
                <w:szCs w:val="20"/>
              </w:rPr>
              <w:t xml:space="preserve"> </w:t>
            </w:r>
          </w:p>
          <w:p w14:paraId="017F3CA7" w14:textId="77777777" w:rsidR="009E1596" w:rsidRPr="00B478B0" w:rsidRDefault="00BC29DE" w:rsidP="00B478B0">
            <w:pPr>
              <w:pStyle w:val="Prrafodelist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20"/>
                <w:szCs w:val="20"/>
              </w:rPr>
            </w:pPr>
            <w:hyperlink r:id="rId21" w:history="1">
              <w:r w:rsidR="009E1596" w:rsidRPr="00B478B0">
                <w:rPr>
                  <w:rStyle w:val="Hipervnculo"/>
                  <w:rFonts w:ascii="ITC Avant Garde" w:hAnsi="ITC Avant Garde" w:cs="Segoe Print"/>
                  <w:sz w:val="20"/>
                  <w:szCs w:val="20"/>
                </w:rPr>
                <w:t>https://www.gpo.gov/fdsys/pkg/FR-2011-01-21/pdf/2011-1385.pdf</w:t>
              </w:r>
            </w:hyperlink>
          </w:p>
          <w:p w14:paraId="09468C24" w14:textId="7B11BA49" w:rsidR="00B478B0" w:rsidRDefault="009E1596" w:rsidP="00150D21">
            <w:pPr>
              <w:pStyle w:val="Prrafodelista"/>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sz w:val="20"/>
                <w:szCs w:val="20"/>
              </w:rPr>
            </w:pPr>
            <w:r w:rsidRPr="00B478B0">
              <w:rPr>
                <w:rFonts w:ascii="ITC Avant Garde" w:hAnsi="ITC Avant Garde"/>
                <w:sz w:val="20"/>
                <w:szCs w:val="20"/>
              </w:rPr>
              <w:t>Comisión Federal de Mejora Regulatoria (2010). ACUERDO</w:t>
            </w:r>
            <w:r w:rsidRPr="00B478B0">
              <w:rPr>
                <w:rStyle w:val="apple-converted-space"/>
                <w:rFonts w:ascii="ITC Avant Garde" w:hAnsi="ITC Avant Garde"/>
                <w:sz w:val="20"/>
                <w:szCs w:val="20"/>
              </w:rPr>
              <w:t> </w:t>
            </w:r>
            <w:r w:rsidRPr="00B478B0">
              <w:rPr>
                <w:rFonts w:ascii="ITC Avant Garde" w:hAnsi="ITC Avant Garde"/>
                <w:sz w:val="20"/>
                <w:szCs w:val="20"/>
              </w:rPr>
              <w:t>por el que se fijan plazos para que la Comisión Federal de Mejora Regulatoria resuelva sobre</w:t>
            </w:r>
            <w:r w:rsidRPr="00B478B0">
              <w:rPr>
                <w:rStyle w:val="apple-converted-space"/>
                <w:rFonts w:ascii="ITC Avant Garde" w:hAnsi="ITC Avant Garde"/>
                <w:sz w:val="20"/>
                <w:szCs w:val="20"/>
              </w:rPr>
              <w:t> </w:t>
            </w:r>
            <w:r w:rsidRPr="00B478B0">
              <w:rPr>
                <w:rFonts w:ascii="ITC Avant Garde" w:hAnsi="ITC Avant Garde"/>
                <w:sz w:val="20"/>
                <w:szCs w:val="20"/>
              </w:rPr>
              <w:t>anteproyectos y se da a conocer el Manual de la Manifestación de Impacto Regulatorio. En Diario Oficial de la Federación. México. Recuperado de:</w:t>
            </w:r>
            <w:r w:rsidR="00B478B0" w:rsidRPr="00B478B0">
              <w:rPr>
                <w:rFonts w:ascii="ITC Avant Garde" w:hAnsi="ITC Avant Garde"/>
                <w:sz w:val="20"/>
                <w:szCs w:val="20"/>
              </w:rPr>
              <w:t xml:space="preserve"> </w:t>
            </w:r>
          </w:p>
          <w:p w14:paraId="727B00C4" w14:textId="77777777" w:rsidR="009E1596" w:rsidRPr="00B478B0" w:rsidRDefault="00BC29DE" w:rsidP="00B478B0">
            <w:pPr>
              <w:pStyle w:val="Prrafodelist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sz w:val="20"/>
                <w:szCs w:val="20"/>
              </w:rPr>
            </w:pPr>
            <w:hyperlink r:id="rId22" w:history="1">
              <w:r w:rsidR="009E1596" w:rsidRPr="00B478B0">
                <w:rPr>
                  <w:rStyle w:val="Hipervnculo"/>
                  <w:rFonts w:ascii="ITC Avant Garde" w:hAnsi="ITC Avant Garde"/>
                  <w:sz w:val="20"/>
                  <w:szCs w:val="20"/>
                </w:rPr>
                <w:t>http://dof.gob.mx/nota_detalle.php?codigo=5153094&amp;fecha=26/07/2010</w:t>
              </w:r>
            </w:hyperlink>
          </w:p>
          <w:p w14:paraId="73D953AD" w14:textId="77777777" w:rsidR="009E1596" w:rsidRPr="00B478B0" w:rsidRDefault="009E1596" w:rsidP="00B478B0">
            <w:pPr>
              <w:pStyle w:val="Prrafodelista"/>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i/>
                <w:sz w:val="20"/>
                <w:szCs w:val="20"/>
              </w:rPr>
            </w:pPr>
            <w:r w:rsidRPr="00B478B0">
              <w:rPr>
                <w:rFonts w:ascii="ITC Avant Garde" w:hAnsi="ITC Avant Garde"/>
                <w:i/>
                <w:sz w:val="20"/>
                <w:szCs w:val="20"/>
              </w:rPr>
              <w:t xml:space="preserve">Ofcom Consultation Guidelines. </w:t>
            </w:r>
            <w:r w:rsidRPr="00B478B0">
              <w:rPr>
                <w:rFonts w:ascii="ITC Avant Garde" w:hAnsi="ITC Avant Garde"/>
                <w:sz w:val="20"/>
                <w:szCs w:val="20"/>
              </w:rPr>
              <w:t>Ofcom. Reino Unido. Consultado el 24/02/2016:</w:t>
            </w:r>
          </w:p>
          <w:p w14:paraId="736C0ECD" w14:textId="77777777" w:rsidR="009E1596" w:rsidRPr="00B478B0" w:rsidRDefault="00BC29DE" w:rsidP="00B478B0">
            <w:pPr>
              <w:pStyle w:val="Prrafodelist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sz w:val="20"/>
                <w:szCs w:val="20"/>
              </w:rPr>
            </w:pPr>
            <w:hyperlink r:id="rId23" w:history="1">
              <w:r w:rsidR="009E1596" w:rsidRPr="00B478B0">
                <w:rPr>
                  <w:rStyle w:val="Hipervnculo"/>
                  <w:rFonts w:ascii="ITC Avant Garde" w:hAnsi="ITC Avant Garde"/>
                  <w:sz w:val="20"/>
                  <w:szCs w:val="20"/>
                </w:rPr>
                <w:t>http://stakeholders.ofcom.org.uk/consultations/how-will-ofcom-consult</w:t>
              </w:r>
            </w:hyperlink>
            <w:r w:rsidR="009E1596" w:rsidRPr="00B478B0">
              <w:rPr>
                <w:rFonts w:ascii="ITC Avant Garde" w:hAnsi="ITC Avant Garde"/>
                <w:sz w:val="20"/>
                <w:szCs w:val="20"/>
              </w:rPr>
              <w:t xml:space="preserve"> </w:t>
            </w:r>
          </w:p>
          <w:p w14:paraId="1380D186" w14:textId="4DD78BF5" w:rsidR="009E1596" w:rsidRPr="00B478B0" w:rsidRDefault="009E1596" w:rsidP="00B478B0">
            <w:pPr>
              <w:pStyle w:val="Prrafodelista"/>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sz w:val="20"/>
                <w:szCs w:val="20"/>
              </w:rPr>
            </w:pPr>
            <w:r w:rsidRPr="00B478B0">
              <w:rPr>
                <w:rFonts w:ascii="ITC Avant Garde" w:hAnsi="ITC Avant Garde"/>
                <w:i/>
                <w:sz w:val="20"/>
                <w:szCs w:val="20"/>
              </w:rPr>
              <w:t>Better Regulation Guidelines 2015</w:t>
            </w:r>
            <w:r w:rsidRPr="00B478B0">
              <w:rPr>
                <w:rFonts w:ascii="ITC Avant Garde" w:hAnsi="ITC Avant Garde"/>
                <w:sz w:val="20"/>
                <w:szCs w:val="20"/>
              </w:rPr>
              <w:t>. Unión Europea. Recuperado de:</w:t>
            </w:r>
          </w:p>
          <w:p w14:paraId="4FF2CFAE" w14:textId="77777777" w:rsidR="009E1596" w:rsidRPr="00B478B0" w:rsidRDefault="00BC29DE" w:rsidP="00B478B0">
            <w:pPr>
              <w:pStyle w:val="Prrafodelist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20"/>
                <w:szCs w:val="20"/>
              </w:rPr>
            </w:pPr>
            <w:hyperlink r:id="rId24" w:history="1">
              <w:r w:rsidR="009E1596" w:rsidRPr="00B478B0">
                <w:rPr>
                  <w:rStyle w:val="Hipervnculo"/>
                  <w:rFonts w:ascii="ITC Avant Garde" w:hAnsi="ITC Avant Garde" w:cs="Segoe Print"/>
                  <w:sz w:val="20"/>
                  <w:szCs w:val="20"/>
                </w:rPr>
                <w:t>http://ec.europa.eu/smart-regulation/guidelines/docs/swd_br_guidelines_en.pdf</w:t>
              </w:r>
            </w:hyperlink>
          </w:p>
          <w:p w14:paraId="3116236C" w14:textId="77777777" w:rsidR="009E1596" w:rsidRPr="00B478B0" w:rsidRDefault="009E1596" w:rsidP="00B478B0">
            <w:pPr>
              <w:pStyle w:val="Prrafodelista"/>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20"/>
                <w:szCs w:val="20"/>
              </w:rPr>
            </w:pPr>
            <w:r w:rsidRPr="00B478B0">
              <w:rPr>
                <w:rFonts w:ascii="ITC Avant Garde" w:hAnsi="ITC Avant Garde" w:cs="Segoe Print"/>
                <w:i/>
                <w:sz w:val="20"/>
                <w:szCs w:val="20"/>
                <w:lang w:val="en-US"/>
              </w:rPr>
              <w:t>Office of Best Practice Regulation</w:t>
            </w:r>
            <w:r w:rsidRPr="00B478B0">
              <w:rPr>
                <w:rFonts w:ascii="ITC Avant Garde" w:hAnsi="ITC Avant Garde" w:cs="Segoe Print"/>
                <w:sz w:val="20"/>
                <w:szCs w:val="20"/>
                <w:lang w:val="en-US"/>
              </w:rPr>
              <w:t xml:space="preserve"> (2014). </w:t>
            </w:r>
            <w:r w:rsidRPr="00B478B0">
              <w:rPr>
                <w:rFonts w:ascii="ITC Avant Garde" w:hAnsi="ITC Avant Garde" w:cs="Segoe Print"/>
                <w:i/>
                <w:sz w:val="20"/>
                <w:szCs w:val="20"/>
              </w:rPr>
              <w:t xml:space="preserve">Best Practice Consultation. </w:t>
            </w:r>
            <w:r w:rsidRPr="00B478B0">
              <w:rPr>
                <w:rFonts w:ascii="ITC Avant Garde" w:hAnsi="ITC Avant Garde"/>
                <w:sz w:val="20"/>
                <w:szCs w:val="20"/>
              </w:rPr>
              <w:t>Australia. Recuperado de:</w:t>
            </w:r>
          </w:p>
          <w:p w14:paraId="3959BE93" w14:textId="77777777" w:rsidR="009E1596" w:rsidRPr="00B478B0" w:rsidRDefault="00BC29DE" w:rsidP="00B478B0">
            <w:pPr>
              <w:pStyle w:val="Prrafodelist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20"/>
                <w:szCs w:val="20"/>
              </w:rPr>
            </w:pPr>
            <w:hyperlink r:id="rId25" w:history="1">
              <w:r w:rsidR="009E1596" w:rsidRPr="00B478B0">
                <w:rPr>
                  <w:rStyle w:val="Hipervnculo"/>
                  <w:rFonts w:ascii="ITC Avant Garde" w:hAnsi="ITC Avant Garde" w:cs="Segoe Print"/>
                  <w:sz w:val="20"/>
                  <w:szCs w:val="20"/>
                </w:rPr>
                <w:t>https://www.dpmc.gov.au/sites/default/files/publications/002_Best_Practice_Consultation.pdf</w:t>
              </w:r>
            </w:hyperlink>
          </w:p>
          <w:p w14:paraId="42F0ED29" w14:textId="77777777" w:rsidR="00B478B0" w:rsidRPr="00B478B0" w:rsidRDefault="00B478B0" w:rsidP="00B478B0">
            <w:pPr>
              <w:pStyle w:val="Prrafodelista"/>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olor w:val="0563C1" w:themeColor="hyperlink"/>
                <w:sz w:val="20"/>
                <w:szCs w:val="20"/>
                <w:u w:val="single"/>
              </w:rPr>
            </w:pPr>
            <w:r w:rsidRPr="00B478B0">
              <w:rPr>
                <w:rFonts w:ascii="ITC Avant Garde" w:hAnsi="ITC Avant Garde"/>
                <w:sz w:val="20"/>
                <w:szCs w:val="20"/>
                <w:lang w:val="en-US"/>
              </w:rPr>
              <w:t xml:space="preserve">Gobierno de Escocia (2008). </w:t>
            </w:r>
            <w:r w:rsidRPr="00B478B0">
              <w:rPr>
                <w:rFonts w:ascii="ITC Avant Garde" w:hAnsi="ITC Avant Garde"/>
                <w:i/>
                <w:sz w:val="20"/>
                <w:szCs w:val="20"/>
                <w:lang w:val="en-US"/>
              </w:rPr>
              <w:t xml:space="preserve">Scottish Government: Consultation Good Practice Guidance. </w:t>
            </w:r>
            <w:r w:rsidRPr="00B478B0">
              <w:rPr>
                <w:rFonts w:ascii="ITC Avant Garde" w:hAnsi="ITC Avant Garde"/>
                <w:sz w:val="20"/>
                <w:szCs w:val="20"/>
              </w:rPr>
              <w:t>Escocia, Reino Unido</w:t>
            </w:r>
            <w:r w:rsidRPr="00B478B0">
              <w:rPr>
                <w:rFonts w:ascii="ITC Avant Garde" w:hAnsi="ITC Avant Garde"/>
                <w:i/>
                <w:sz w:val="20"/>
                <w:szCs w:val="20"/>
              </w:rPr>
              <w:t xml:space="preserve">. </w:t>
            </w:r>
            <w:r w:rsidRPr="00B478B0">
              <w:rPr>
                <w:rFonts w:ascii="ITC Avant Garde" w:hAnsi="ITC Avant Garde"/>
                <w:sz w:val="20"/>
                <w:szCs w:val="20"/>
              </w:rPr>
              <w:t xml:space="preserve">Recuperado de: </w:t>
            </w:r>
          </w:p>
          <w:p w14:paraId="2FC71CFB" w14:textId="77777777" w:rsidR="00B478B0" w:rsidRPr="00B478B0" w:rsidRDefault="00BC29DE" w:rsidP="00B478B0">
            <w:pPr>
              <w:pStyle w:val="Prrafodelist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Style w:val="Hipervnculo"/>
                <w:rFonts w:ascii="ITC Avant Garde" w:hAnsi="ITC Avant Garde"/>
                <w:sz w:val="20"/>
                <w:szCs w:val="20"/>
              </w:rPr>
            </w:pPr>
            <w:hyperlink r:id="rId26" w:history="1">
              <w:r w:rsidR="00B478B0" w:rsidRPr="00B478B0">
                <w:rPr>
                  <w:rStyle w:val="Hipervnculo"/>
                  <w:rFonts w:ascii="ITC Avant Garde" w:hAnsi="ITC Avant Garde"/>
                  <w:sz w:val="20"/>
                  <w:szCs w:val="20"/>
                </w:rPr>
                <w:t>http://www.gov.scot/Resource/Doc/160377/0079069.pdf</w:t>
              </w:r>
            </w:hyperlink>
          </w:p>
          <w:p w14:paraId="04AF8FEB" w14:textId="77777777" w:rsidR="00B478B0" w:rsidRPr="00B478B0" w:rsidRDefault="00B478B0" w:rsidP="00150D21">
            <w:pPr>
              <w:pStyle w:val="Prrafodelista"/>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Style w:val="Hipervnculo"/>
                <w:rFonts w:ascii="ITC Avant Garde" w:hAnsi="ITC Avant Garde"/>
                <w:sz w:val="20"/>
                <w:szCs w:val="20"/>
              </w:rPr>
            </w:pPr>
            <w:r w:rsidRPr="00B478B0">
              <w:rPr>
                <w:rFonts w:ascii="ITC Avant Garde" w:hAnsi="ITC Avant Garde"/>
                <w:sz w:val="20"/>
                <w:szCs w:val="20"/>
              </w:rPr>
              <w:t xml:space="preserve">Gobierno de Inglaterra (2016) </w:t>
            </w:r>
            <w:r w:rsidRPr="00B478B0">
              <w:rPr>
                <w:rFonts w:ascii="ITC Avant Garde" w:hAnsi="ITC Avant Garde"/>
                <w:i/>
                <w:sz w:val="20"/>
                <w:szCs w:val="20"/>
              </w:rPr>
              <w:t>UK Consultation Principles 2016</w:t>
            </w:r>
            <w:r w:rsidRPr="00B478B0">
              <w:rPr>
                <w:rFonts w:ascii="ITC Avant Garde" w:hAnsi="ITC Avant Garde"/>
                <w:sz w:val="20"/>
                <w:szCs w:val="20"/>
              </w:rPr>
              <w:t xml:space="preserve">. Inglaterra, Reino Unido. Recuperado de: </w:t>
            </w:r>
            <w:hyperlink r:id="rId27" w:history="1">
              <w:r w:rsidRPr="00B478B0">
                <w:rPr>
                  <w:rStyle w:val="Hipervnculo"/>
                  <w:rFonts w:ascii="ITC Avant Garde" w:hAnsi="ITC Avant Garde"/>
                  <w:sz w:val="20"/>
                  <w:szCs w:val="20"/>
                </w:rPr>
                <w:t>http://www.gov.scot/Resource/Doc/160377/0079069.pdf</w:t>
              </w:r>
            </w:hyperlink>
            <w:r w:rsidRPr="00B478B0">
              <w:rPr>
                <w:rFonts w:ascii="ITC Avant Garde" w:hAnsi="ITC Avant Garde"/>
                <w:sz w:val="20"/>
                <w:szCs w:val="20"/>
              </w:rPr>
              <w:t xml:space="preserve"> </w:t>
            </w:r>
          </w:p>
          <w:p w14:paraId="5E30EFD4" w14:textId="61210487" w:rsidR="00B478B0" w:rsidRPr="00B478B0" w:rsidRDefault="00B478B0" w:rsidP="00150D21">
            <w:pPr>
              <w:pStyle w:val="Textonotapie"/>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rPr>
            </w:pPr>
            <w:r w:rsidRPr="00B478B0">
              <w:rPr>
                <w:rStyle w:val="Hipervnculo"/>
                <w:rFonts w:ascii="ITC Avant Garde" w:hAnsi="ITC Avant Garde"/>
                <w:color w:val="auto"/>
                <w:u w:val="none"/>
              </w:rPr>
              <w:t xml:space="preserve">Gobierno del Reino Unido (2016). </w:t>
            </w:r>
            <w:r w:rsidRPr="00B478B0">
              <w:rPr>
                <w:rFonts w:ascii="ITC Avant Garde" w:hAnsi="ITC Avant Garde"/>
                <w:i/>
              </w:rPr>
              <w:t xml:space="preserve">UK Consultation Principles 2016. </w:t>
            </w:r>
            <w:r w:rsidRPr="00B478B0">
              <w:rPr>
                <w:rFonts w:ascii="ITC Avant Garde" w:hAnsi="ITC Avant Garde"/>
              </w:rPr>
              <w:t>Reino Unido.</w:t>
            </w:r>
            <w:r w:rsidRPr="00B478B0">
              <w:rPr>
                <w:rFonts w:ascii="ITC Avant Garde" w:hAnsi="ITC Avant Garde"/>
                <w:i/>
              </w:rPr>
              <w:t xml:space="preserve"> </w:t>
            </w:r>
            <w:r w:rsidRPr="00B478B0">
              <w:rPr>
                <w:rFonts w:ascii="ITC Avant Garde" w:hAnsi="ITC Avant Garde"/>
              </w:rPr>
              <w:t>Recuperado de:</w:t>
            </w:r>
          </w:p>
          <w:p w14:paraId="166D8078" w14:textId="77777777" w:rsidR="00B478B0" w:rsidRPr="00B478B0" w:rsidRDefault="00BC29DE" w:rsidP="00B478B0">
            <w:pPr>
              <w:pStyle w:val="Textonotapi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jc w:val="both"/>
              <w:rPr>
                <w:rFonts w:ascii="ITC Avant Garde" w:hAnsi="ITC Avant Garde"/>
              </w:rPr>
            </w:pPr>
            <w:hyperlink r:id="rId28" w:history="1">
              <w:r w:rsidR="00B478B0" w:rsidRPr="00B478B0">
                <w:rPr>
                  <w:rStyle w:val="Hipervnculo"/>
                  <w:rFonts w:ascii="ITC Avant Garde" w:hAnsi="ITC Avant Garde"/>
                </w:rPr>
                <w:t>https://www.gov.uk/government/uploads/system/uploads/attachment_data/file/492132/20160111_Consultation_principles_final.pdf</w:t>
              </w:r>
            </w:hyperlink>
            <w:r w:rsidR="00B478B0" w:rsidRPr="00B478B0">
              <w:rPr>
                <w:rFonts w:ascii="ITC Avant Garde" w:hAnsi="ITC Avant Garde"/>
              </w:rPr>
              <w:t xml:space="preserve"> </w:t>
            </w:r>
          </w:p>
          <w:p w14:paraId="01E63704" w14:textId="77777777" w:rsidR="00B478B0" w:rsidRPr="00B478B0" w:rsidRDefault="00B478B0" w:rsidP="00150D21">
            <w:pPr>
              <w:pStyle w:val="Prrafodelista"/>
              <w:numPr>
                <w:ilvl w:val="0"/>
                <w:numId w:val="11"/>
              </w:numPr>
              <w:jc w:val="both"/>
              <w:rPr>
                <w:rFonts w:ascii="ITC Avant Garde" w:hAnsi="ITC Avant Garde"/>
                <w:sz w:val="20"/>
                <w:szCs w:val="20"/>
              </w:rPr>
            </w:pPr>
            <w:r w:rsidRPr="00B478B0">
              <w:rPr>
                <w:rFonts w:ascii="ITC Avant Garde" w:hAnsi="ITC Avant Garde"/>
                <w:sz w:val="20"/>
                <w:szCs w:val="20"/>
                <w:lang w:val="en-US"/>
              </w:rPr>
              <w:t xml:space="preserve">Ofcom (2005). </w:t>
            </w:r>
            <w:r w:rsidRPr="00B478B0">
              <w:rPr>
                <w:rFonts w:ascii="ITC Avant Garde" w:hAnsi="ITC Avant Garde"/>
                <w:i/>
                <w:sz w:val="20"/>
                <w:szCs w:val="20"/>
                <w:lang w:val="en-US"/>
              </w:rPr>
              <w:t>Better Policy Making. Ofcom’s approach to Impact Assessment.</w:t>
            </w:r>
            <w:r w:rsidRPr="00B478B0">
              <w:rPr>
                <w:rFonts w:ascii="ITC Avant Garde" w:hAnsi="ITC Avant Garde"/>
                <w:sz w:val="20"/>
                <w:szCs w:val="20"/>
                <w:lang w:val="en-US"/>
              </w:rPr>
              <w:t xml:space="preserve"> </w:t>
            </w:r>
            <w:r w:rsidRPr="00B478B0">
              <w:rPr>
                <w:rFonts w:ascii="ITC Avant Garde" w:hAnsi="ITC Avant Garde"/>
                <w:sz w:val="20"/>
                <w:szCs w:val="20"/>
              </w:rPr>
              <w:t xml:space="preserve">Reino Unido. Recuperado de: </w:t>
            </w:r>
          </w:p>
          <w:p w14:paraId="77D94980" w14:textId="77777777" w:rsidR="00B478B0" w:rsidRDefault="00BC29DE" w:rsidP="00B478B0">
            <w:pPr>
              <w:pStyle w:val="Prrafodelista"/>
              <w:jc w:val="both"/>
              <w:rPr>
                <w:rFonts w:ascii="ITC Avant Garde" w:hAnsi="ITC Avant Garde"/>
                <w:sz w:val="20"/>
                <w:szCs w:val="20"/>
              </w:rPr>
            </w:pPr>
            <w:hyperlink r:id="rId29" w:history="1">
              <w:r w:rsidR="00B478B0" w:rsidRPr="00B478B0">
                <w:rPr>
                  <w:rStyle w:val="Hipervnculo"/>
                  <w:rFonts w:ascii="ITC Avant Garde" w:hAnsi="ITC Avant Garde"/>
                  <w:sz w:val="20"/>
                  <w:szCs w:val="20"/>
                </w:rPr>
                <w:t>http://stakeholders.ofcom.org.uk/binaries/consultations/better-policy-making/Better_Policy_Making.pdf</w:t>
              </w:r>
            </w:hyperlink>
            <w:r w:rsidR="00B478B0" w:rsidRPr="00B478B0">
              <w:rPr>
                <w:rFonts w:ascii="ITC Avant Garde" w:hAnsi="ITC Avant Garde"/>
                <w:sz w:val="20"/>
                <w:szCs w:val="20"/>
              </w:rPr>
              <w:t xml:space="preserve"> </w:t>
            </w:r>
          </w:p>
          <w:p w14:paraId="12272670" w14:textId="33D86B5C" w:rsidR="005359FB" w:rsidRPr="00B478B0" w:rsidRDefault="008D4E8B" w:rsidP="008D4E8B">
            <w:pPr>
              <w:pStyle w:val="Prrafodelista"/>
              <w:numPr>
                <w:ilvl w:val="0"/>
                <w:numId w:val="18"/>
              </w:numPr>
              <w:jc w:val="both"/>
              <w:rPr>
                <w:rFonts w:ascii="ITC Avant Garde" w:hAnsi="ITC Avant Garde"/>
                <w:sz w:val="20"/>
                <w:szCs w:val="20"/>
              </w:rPr>
            </w:pPr>
            <w:r w:rsidRPr="005359FB">
              <w:rPr>
                <w:rFonts w:ascii="ITC Avant Garde" w:hAnsi="ITC Avant Garde"/>
                <w:sz w:val="20"/>
                <w:szCs w:val="20"/>
              </w:rPr>
              <w:t>Benjamín Contreras Astiazarán y Ali Haddou Ruiz</w:t>
            </w:r>
            <w:r>
              <w:rPr>
                <w:rFonts w:ascii="ITC Avant Garde" w:hAnsi="ITC Avant Garde"/>
                <w:sz w:val="20"/>
                <w:szCs w:val="20"/>
              </w:rPr>
              <w:t xml:space="preserve"> (2003). “</w:t>
            </w:r>
            <w:r w:rsidRPr="008D4E8B">
              <w:rPr>
                <w:rFonts w:ascii="ITC Avant Garde" w:hAnsi="ITC Avant Garde"/>
                <w:sz w:val="20"/>
                <w:szCs w:val="20"/>
              </w:rPr>
              <w:t>Mejora regulatoria: hacia un marco de políticas públicas y regulaciones de calidad</w:t>
            </w:r>
            <w:r>
              <w:rPr>
                <w:rFonts w:ascii="ITC Avant Garde" w:hAnsi="ITC Avant Garde"/>
                <w:sz w:val="20"/>
                <w:szCs w:val="20"/>
              </w:rPr>
              <w:t xml:space="preserve">.” En </w:t>
            </w:r>
            <w:r w:rsidRPr="008D4E8B">
              <w:rPr>
                <w:rFonts w:ascii="ITC Avant Garde" w:hAnsi="ITC Avant Garde"/>
                <w:i/>
                <w:sz w:val="20"/>
                <w:szCs w:val="20"/>
              </w:rPr>
              <w:t>Memorias del primer encuentro internacional de derecho ambiental del Instituto Nacional de Ecología. SEMARNAT</w:t>
            </w:r>
            <w:r>
              <w:rPr>
                <w:rFonts w:ascii="ITC Avant Garde" w:hAnsi="ITC Avant Garde"/>
                <w:sz w:val="20"/>
                <w:szCs w:val="20"/>
              </w:rPr>
              <w:t xml:space="preserve">. México. Recuperado de: </w:t>
            </w:r>
            <w:hyperlink r:id="rId30" w:history="1">
              <w:r w:rsidRPr="008D4E8B">
                <w:rPr>
                  <w:rStyle w:val="Hipervnculo"/>
                  <w:rFonts w:ascii="ITC Avant Garde" w:hAnsi="ITC Avant Garde"/>
                  <w:sz w:val="20"/>
                  <w:szCs w:val="20"/>
                </w:rPr>
                <w:t>http://www2.inecc.gob.mx/publicaciones/libros/398/contreras.html</w:t>
              </w:r>
            </w:hyperlink>
          </w:p>
          <w:p w14:paraId="65E5A46B" w14:textId="77777777" w:rsidR="00B478B0" w:rsidRPr="00B478B0" w:rsidRDefault="00B478B0" w:rsidP="00B478B0">
            <w:pPr>
              <w:pStyle w:val="Prrafodelista"/>
              <w:numPr>
                <w:ilvl w:val="0"/>
                <w:numId w:val="11"/>
              </w:numPr>
              <w:jc w:val="both"/>
              <w:rPr>
                <w:rFonts w:ascii="ITC Avant Garde" w:hAnsi="ITC Avant Garde"/>
                <w:sz w:val="20"/>
                <w:szCs w:val="20"/>
              </w:rPr>
            </w:pPr>
            <w:r w:rsidRPr="00B478B0">
              <w:rPr>
                <w:rFonts w:ascii="ITC Avant Garde" w:hAnsi="ITC Avant Garde"/>
                <w:sz w:val="20"/>
                <w:szCs w:val="20"/>
              </w:rPr>
              <w:t>Comisión Federal de Mejora Regulatoria (2010). ACUERDO por el que se fijan plazos para que la Comisión Federal de Mejora Regulatoria resuelva sobre anteproyectos y se da a conocer el Manual de la Manifestación de Impacto Regulatorio. En Diario Oficial de la Federación. Recuperado de:</w:t>
            </w:r>
          </w:p>
          <w:p w14:paraId="6AA35153" w14:textId="77777777" w:rsidR="009E1596" w:rsidRDefault="00BC29DE" w:rsidP="00B478B0">
            <w:pPr>
              <w:pStyle w:val="Prrafodelista"/>
              <w:jc w:val="both"/>
              <w:rPr>
                <w:rStyle w:val="Hipervnculo"/>
                <w:rFonts w:ascii="ITC Avant Garde" w:hAnsi="ITC Avant Garde"/>
                <w:sz w:val="20"/>
                <w:szCs w:val="20"/>
              </w:rPr>
            </w:pPr>
            <w:hyperlink r:id="rId31" w:history="1">
              <w:r w:rsidR="00B478B0" w:rsidRPr="00B478B0">
                <w:rPr>
                  <w:rStyle w:val="Hipervnculo"/>
                  <w:rFonts w:ascii="ITC Avant Garde" w:hAnsi="ITC Avant Garde"/>
                  <w:sz w:val="20"/>
                  <w:szCs w:val="20"/>
                </w:rPr>
                <w:t>http://dof.gob.mx/nota_detalle.php?codigo=5153094&amp;fecha=26/07/2010</w:t>
              </w:r>
            </w:hyperlink>
          </w:p>
          <w:p w14:paraId="35E18373" w14:textId="77777777" w:rsidR="0005284C" w:rsidRPr="009E1596" w:rsidRDefault="0005284C" w:rsidP="00B478B0">
            <w:pPr>
              <w:pStyle w:val="Prrafodelista"/>
              <w:jc w:val="both"/>
              <w:rPr>
                <w:rFonts w:ascii="ITC Avant Garde" w:hAnsi="ITC Avant Garde"/>
              </w:rPr>
            </w:pPr>
            <w:bookmarkStart w:id="0" w:name="_GoBack"/>
            <w:bookmarkEnd w:id="0"/>
          </w:p>
        </w:tc>
      </w:tr>
    </w:tbl>
    <w:p w14:paraId="730B712F" w14:textId="77777777" w:rsidR="0086684A" w:rsidRPr="009E1596" w:rsidRDefault="0086684A" w:rsidP="0086684A">
      <w:pPr>
        <w:jc w:val="both"/>
        <w:rPr>
          <w:rFonts w:ascii="ITC Avant Garde" w:hAnsi="ITC Avant Garde"/>
        </w:rPr>
      </w:pPr>
    </w:p>
    <w:sectPr w:rsidR="0086684A" w:rsidRPr="009E1596">
      <w:headerReference w:type="default" r:id="rId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60B82" w14:textId="77777777" w:rsidR="002D7D3D" w:rsidRDefault="002D7D3D" w:rsidP="00501ADF">
      <w:pPr>
        <w:spacing w:after="0" w:line="240" w:lineRule="auto"/>
      </w:pPr>
      <w:r>
        <w:separator/>
      </w:r>
    </w:p>
  </w:endnote>
  <w:endnote w:type="continuationSeparator" w:id="0">
    <w:p w14:paraId="3A545805" w14:textId="77777777" w:rsidR="002D7D3D" w:rsidRDefault="002D7D3D"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1" w:usb1="00000000" w:usb2="00000000" w:usb3="00000000" w:csb0="00000093"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3D382" w14:textId="77777777" w:rsidR="002D7D3D" w:rsidRDefault="002D7D3D" w:rsidP="00501ADF">
      <w:pPr>
        <w:spacing w:after="0" w:line="240" w:lineRule="auto"/>
      </w:pPr>
      <w:r>
        <w:separator/>
      </w:r>
    </w:p>
  </w:footnote>
  <w:footnote w:type="continuationSeparator" w:id="0">
    <w:p w14:paraId="2E9AD843" w14:textId="77777777" w:rsidR="002D7D3D" w:rsidRDefault="002D7D3D" w:rsidP="00501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F656" w14:textId="77777777" w:rsidR="00BC29DE" w:rsidRPr="00771A65" w:rsidRDefault="00BC29DE" w:rsidP="00501ADF">
    <w:pPr>
      <w:spacing w:line="240" w:lineRule="auto"/>
      <w:rPr>
        <w:rFonts w:ascii="ITC Avant Garde" w:eastAsia="Times New Roman" w:hAnsi="ITC Avant Garde" w:cs="Arial"/>
        <w:color w:val="222222"/>
        <w:sz w:val="24"/>
        <w:szCs w:val="24"/>
        <w:lang w:eastAsia="es-MX"/>
      </w:rPr>
    </w:pPr>
    <w:r w:rsidRPr="00771A65">
      <w:rPr>
        <w:rFonts w:ascii="ITC Avant Garde" w:eastAsia="Times New Roman" w:hAnsi="ITC Avant Garde" w:cs="Arial"/>
        <w:noProof/>
        <w:color w:val="0000FF"/>
        <w:sz w:val="24"/>
        <w:szCs w:val="24"/>
        <w:lang w:eastAsia="es-MX"/>
      </w:rPr>
      <w:drawing>
        <wp:anchor distT="0" distB="0" distL="114300" distR="114300" simplePos="0" relativeHeight="251658240" behindDoc="1" locked="0" layoutInCell="1" allowOverlap="1" wp14:anchorId="7DAB4080" wp14:editId="2DD66736">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92C50" w14:textId="77777777" w:rsidR="00BC29DE" w:rsidRPr="00771A65" w:rsidRDefault="00BC29DE" w:rsidP="00501ADF">
    <w:pPr>
      <w:pStyle w:val="Encabezado"/>
      <w:jc w:val="right"/>
      <w:rPr>
        <w:rFonts w:ascii="ITC Avant Garde" w:hAnsi="ITC Avant Garde"/>
      </w:rPr>
    </w:pPr>
    <w:r w:rsidRPr="00771A65">
      <w:rPr>
        <w:rFonts w:ascii="ITC Avant Garde" w:hAnsi="ITC Avant Garde"/>
      </w:rPr>
      <w:t>ANÁLISIS DE IMPACTO REGULATORIO</w:t>
    </w:r>
  </w:p>
  <w:p w14:paraId="5FBA5429" w14:textId="77777777" w:rsidR="00BC29DE" w:rsidRPr="00771A65" w:rsidRDefault="00BC29DE">
    <w:pPr>
      <w:pStyle w:val="Encabezado"/>
      <w:rPr>
        <w:rFonts w:ascii="ITC Avant Garde" w:hAnsi="ITC Avant Garde"/>
      </w:rPr>
    </w:pPr>
  </w:p>
  <w:p w14:paraId="0A3B8369" w14:textId="77777777" w:rsidR="00BC29DE" w:rsidRPr="00771A65" w:rsidRDefault="00BC29DE">
    <w:pPr>
      <w:pStyle w:val="Encabezado"/>
      <w:rPr>
        <w:rFonts w:ascii="ITC Avant Garde" w:hAnsi="ITC Avant Garde"/>
      </w:rPr>
    </w:pPr>
    <w:r w:rsidRPr="00771A65">
      <w:rPr>
        <w:rFonts w:ascii="ITC Avant Garde" w:hAnsi="ITC Avant Garde"/>
        <w:noProof/>
        <w:lang w:eastAsia="es-MX"/>
      </w:rPr>
      <mc:AlternateContent>
        <mc:Choice Requires="wps">
          <w:drawing>
            <wp:anchor distT="0" distB="0" distL="114300" distR="114300" simplePos="0" relativeHeight="251659264" behindDoc="0" locked="0" layoutInCell="1" allowOverlap="1" wp14:anchorId="15424E13" wp14:editId="2BB9DF02">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D23FF1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282D16CE" w14:textId="77777777" w:rsidR="00BC29DE" w:rsidRPr="00771A65" w:rsidRDefault="00BC29DE">
    <w:pPr>
      <w:pStyle w:val="Encabezado"/>
      <w:rPr>
        <w:rFonts w:ascii="ITC Avant Garde" w:hAnsi="ITC Avant Gar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922"/>
    <w:multiLevelType w:val="hybridMultilevel"/>
    <w:tmpl w:val="16AE8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B423AE"/>
    <w:multiLevelType w:val="hybridMultilevel"/>
    <w:tmpl w:val="EB9A3310"/>
    <w:lvl w:ilvl="0" w:tplc="028605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495F9D"/>
    <w:multiLevelType w:val="hybridMultilevel"/>
    <w:tmpl w:val="6C1E3F54"/>
    <w:lvl w:ilvl="0" w:tplc="462A41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37F67"/>
    <w:multiLevelType w:val="hybridMultilevel"/>
    <w:tmpl w:val="DD92A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866DB"/>
    <w:multiLevelType w:val="hybridMultilevel"/>
    <w:tmpl w:val="FED857A8"/>
    <w:lvl w:ilvl="0" w:tplc="EAD21C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D5CDA"/>
    <w:multiLevelType w:val="hybridMultilevel"/>
    <w:tmpl w:val="4ACA9F9C"/>
    <w:lvl w:ilvl="0" w:tplc="D14AC0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6730EC"/>
    <w:multiLevelType w:val="hybridMultilevel"/>
    <w:tmpl w:val="94807F52"/>
    <w:lvl w:ilvl="0" w:tplc="1CA2E804">
      <w:start w:val="1"/>
      <w:numFmt w:val="upp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A5656E"/>
    <w:multiLevelType w:val="hybridMultilevel"/>
    <w:tmpl w:val="7404242E"/>
    <w:lvl w:ilvl="0" w:tplc="37C4B0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C3E50C2"/>
    <w:multiLevelType w:val="hybridMultilevel"/>
    <w:tmpl w:val="6C1E3F54"/>
    <w:lvl w:ilvl="0" w:tplc="462A41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C20069"/>
    <w:multiLevelType w:val="hybridMultilevel"/>
    <w:tmpl w:val="B78853C4"/>
    <w:lvl w:ilvl="0" w:tplc="2FF40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E25923"/>
    <w:multiLevelType w:val="hybridMultilevel"/>
    <w:tmpl w:val="A0EE6AD2"/>
    <w:lvl w:ilvl="0" w:tplc="539ACBD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BD7AC9"/>
    <w:multiLevelType w:val="hybridMultilevel"/>
    <w:tmpl w:val="A98E5020"/>
    <w:lvl w:ilvl="0" w:tplc="38FC81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3D3E61"/>
    <w:multiLevelType w:val="hybridMultilevel"/>
    <w:tmpl w:val="11D42FCE"/>
    <w:lvl w:ilvl="0" w:tplc="044ADF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A0522F"/>
    <w:multiLevelType w:val="hybridMultilevel"/>
    <w:tmpl w:val="5516C144"/>
    <w:lvl w:ilvl="0" w:tplc="801E6AFA">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054A23"/>
    <w:multiLevelType w:val="hybridMultilevel"/>
    <w:tmpl w:val="F0243962"/>
    <w:lvl w:ilvl="0" w:tplc="D2E059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4"/>
  </w:num>
  <w:num w:numId="5">
    <w:abstractNumId w:val="14"/>
  </w:num>
  <w:num w:numId="6">
    <w:abstractNumId w:val="17"/>
  </w:num>
  <w:num w:numId="7">
    <w:abstractNumId w:val="1"/>
  </w:num>
  <w:num w:numId="8">
    <w:abstractNumId w:val="7"/>
  </w:num>
  <w:num w:numId="9">
    <w:abstractNumId w:val="16"/>
  </w:num>
  <w:num w:numId="10">
    <w:abstractNumId w:val="3"/>
  </w:num>
  <w:num w:numId="11">
    <w:abstractNumId w:val="13"/>
  </w:num>
  <w:num w:numId="12">
    <w:abstractNumId w:val="5"/>
  </w:num>
  <w:num w:numId="13">
    <w:abstractNumId w:val="9"/>
  </w:num>
  <w:num w:numId="14">
    <w:abstractNumId w:val="15"/>
  </w:num>
  <w:num w:numId="15">
    <w:abstractNumId w:val="11"/>
  </w:num>
  <w:num w:numId="16">
    <w:abstractNumId w:val="12"/>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12FCA"/>
    <w:rsid w:val="000214E4"/>
    <w:rsid w:val="0002657F"/>
    <w:rsid w:val="0005284C"/>
    <w:rsid w:val="000914AA"/>
    <w:rsid w:val="000958BC"/>
    <w:rsid w:val="000B749B"/>
    <w:rsid w:val="000C03F7"/>
    <w:rsid w:val="000C25E4"/>
    <w:rsid w:val="000D273D"/>
    <w:rsid w:val="000D2C03"/>
    <w:rsid w:val="000E5C13"/>
    <w:rsid w:val="00102E1B"/>
    <w:rsid w:val="001225C0"/>
    <w:rsid w:val="00133885"/>
    <w:rsid w:val="00137FED"/>
    <w:rsid w:val="00147F08"/>
    <w:rsid w:val="00150D21"/>
    <w:rsid w:val="00157F55"/>
    <w:rsid w:val="00165822"/>
    <w:rsid w:val="00171072"/>
    <w:rsid w:val="00192C1A"/>
    <w:rsid w:val="001932FC"/>
    <w:rsid w:val="001B10F0"/>
    <w:rsid w:val="001C7109"/>
    <w:rsid w:val="001D1BCD"/>
    <w:rsid w:val="001D537B"/>
    <w:rsid w:val="001D5C79"/>
    <w:rsid w:val="002259A2"/>
    <w:rsid w:val="00252E00"/>
    <w:rsid w:val="00256DA8"/>
    <w:rsid w:val="002610FA"/>
    <w:rsid w:val="00273AB9"/>
    <w:rsid w:val="002936D3"/>
    <w:rsid w:val="00295E97"/>
    <w:rsid w:val="002D1E49"/>
    <w:rsid w:val="002D7D3D"/>
    <w:rsid w:val="002E4566"/>
    <w:rsid w:val="0030055F"/>
    <w:rsid w:val="003039BF"/>
    <w:rsid w:val="00320785"/>
    <w:rsid w:val="003523C5"/>
    <w:rsid w:val="00356F40"/>
    <w:rsid w:val="00364971"/>
    <w:rsid w:val="00365A6E"/>
    <w:rsid w:val="0036642C"/>
    <w:rsid w:val="00390F0C"/>
    <w:rsid w:val="003A541F"/>
    <w:rsid w:val="003A6660"/>
    <w:rsid w:val="003D0B8E"/>
    <w:rsid w:val="003F05E7"/>
    <w:rsid w:val="003F1E6B"/>
    <w:rsid w:val="00420EA8"/>
    <w:rsid w:val="00430E1A"/>
    <w:rsid w:val="00433B71"/>
    <w:rsid w:val="0043567A"/>
    <w:rsid w:val="004540F6"/>
    <w:rsid w:val="00456708"/>
    <w:rsid w:val="0049261A"/>
    <w:rsid w:val="00496456"/>
    <w:rsid w:val="00497F21"/>
    <w:rsid w:val="004B0E56"/>
    <w:rsid w:val="004C06DC"/>
    <w:rsid w:val="004E0DA9"/>
    <w:rsid w:val="004E5B65"/>
    <w:rsid w:val="004F57BC"/>
    <w:rsid w:val="00501ADF"/>
    <w:rsid w:val="00515CD3"/>
    <w:rsid w:val="0051600A"/>
    <w:rsid w:val="0052480F"/>
    <w:rsid w:val="0053347A"/>
    <w:rsid w:val="005359FB"/>
    <w:rsid w:val="00540740"/>
    <w:rsid w:val="0057626B"/>
    <w:rsid w:val="005872A4"/>
    <w:rsid w:val="00587A7B"/>
    <w:rsid w:val="005A1991"/>
    <w:rsid w:val="005A313A"/>
    <w:rsid w:val="005A40FB"/>
    <w:rsid w:val="005B452C"/>
    <w:rsid w:val="005D360F"/>
    <w:rsid w:val="005E6E22"/>
    <w:rsid w:val="00605487"/>
    <w:rsid w:val="00611E2F"/>
    <w:rsid w:val="006179FD"/>
    <w:rsid w:val="00632312"/>
    <w:rsid w:val="00633C7A"/>
    <w:rsid w:val="00654894"/>
    <w:rsid w:val="006610A6"/>
    <w:rsid w:val="006717DC"/>
    <w:rsid w:val="0068307E"/>
    <w:rsid w:val="006856FB"/>
    <w:rsid w:val="006926BD"/>
    <w:rsid w:val="006C616D"/>
    <w:rsid w:val="006D7A08"/>
    <w:rsid w:val="007243E5"/>
    <w:rsid w:val="00736F81"/>
    <w:rsid w:val="00741239"/>
    <w:rsid w:val="00764FB0"/>
    <w:rsid w:val="00771A65"/>
    <w:rsid w:val="00773866"/>
    <w:rsid w:val="00784EA6"/>
    <w:rsid w:val="00792D3D"/>
    <w:rsid w:val="007B6E46"/>
    <w:rsid w:val="007C16F2"/>
    <w:rsid w:val="007C57C9"/>
    <w:rsid w:val="007D4DF5"/>
    <w:rsid w:val="007D5C40"/>
    <w:rsid w:val="00801FED"/>
    <w:rsid w:val="008037BA"/>
    <w:rsid w:val="00804786"/>
    <w:rsid w:val="0084788B"/>
    <w:rsid w:val="00864F46"/>
    <w:rsid w:val="0086684A"/>
    <w:rsid w:val="00870931"/>
    <w:rsid w:val="0087219A"/>
    <w:rsid w:val="00876D05"/>
    <w:rsid w:val="00880F42"/>
    <w:rsid w:val="008A16F0"/>
    <w:rsid w:val="008A394C"/>
    <w:rsid w:val="008A48B0"/>
    <w:rsid w:val="008A7086"/>
    <w:rsid w:val="008C76AF"/>
    <w:rsid w:val="008D40D2"/>
    <w:rsid w:val="008D4E8B"/>
    <w:rsid w:val="008F14BA"/>
    <w:rsid w:val="0090270F"/>
    <w:rsid w:val="00902E84"/>
    <w:rsid w:val="0093057C"/>
    <w:rsid w:val="00933B42"/>
    <w:rsid w:val="00942CD9"/>
    <w:rsid w:val="00953421"/>
    <w:rsid w:val="009647F4"/>
    <w:rsid w:val="009A5009"/>
    <w:rsid w:val="009A6C56"/>
    <w:rsid w:val="009B3A39"/>
    <w:rsid w:val="009D09B3"/>
    <w:rsid w:val="009E1596"/>
    <w:rsid w:val="009E1AB5"/>
    <w:rsid w:val="009E2975"/>
    <w:rsid w:val="009E49B1"/>
    <w:rsid w:val="009F3D32"/>
    <w:rsid w:val="00A03A2E"/>
    <w:rsid w:val="00A1622C"/>
    <w:rsid w:val="00A22110"/>
    <w:rsid w:val="00A354BF"/>
    <w:rsid w:val="00A73AD8"/>
    <w:rsid w:val="00A75D7F"/>
    <w:rsid w:val="00A75DDB"/>
    <w:rsid w:val="00A936FA"/>
    <w:rsid w:val="00AA736E"/>
    <w:rsid w:val="00AC05C0"/>
    <w:rsid w:val="00AD06E3"/>
    <w:rsid w:val="00AD6EF6"/>
    <w:rsid w:val="00AE5EB0"/>
    <w:rsid w:val="00AE75C3"/>
    <w:rsid w:val="00AF3304"/>
    <w:rsid w:val="00B05D5F"/>
    <w:rsid w:val="00B16D5F"/>
    <w:rsid w:val="00B20EFA"/>
    <w:rsid w:val="00B26B31"/>
    <w:rsid w:val="00B34CB6"/>
    <w:rsid w:val="00B478B0"/>
    <w:rsid w:val="00B5435C"/>
    <w:rsid w:val="00B57C64"/>
    <w:rsid w:val="00B6461E"/>
    <w:rsid w:val="00B65ADE"/>
    <w:rsid w:val="00B74C55"/>
    <w:rsid w:val="00B8697E"/>
    <w:rsid w:val="00BB67D4"/>
    <w:rsid w:val="00BB6B16"/>
    <w:rsid w:val="00BC29DE"/>
    <w:rsid w:val="00BD17D3"/>
    <w:rsid w:val="00BD6CB1"/>
    <w:rsid w:val="00BE5FF3"/>
    <w:rsid w:val="00C2392B"/>
    <w:rsid w:val="00C5682C"/>
    <w:rsid w:val="00C63716"/>
    <w:rsid w:val="00C73DE6"/>
    <w:rsid w:val="00C917FC"/>
    <w:rsid w:val="00CA4E55"/>
    <w:rsid w:val="00CB0377"/>
    <w:rsid w:val="00D00E7E"/>
    <w:rsid w:val="00D35CDC"/>
    <w:rsid w:val="00D42B20"/>
    <w:rsid w:val="00D60654"/>
    <w:rsid w:val="00D774E9"/>
    <w:rsid w:val="00DF3EA8"/>
    <w:rsid w:val="00DF42B7"/>
    <w:rsid w:val="00E11A68"/>
    <w:rsid w:val="00E21A08"/>
    <w:rsid w:val="00E23818"/>
    <w:rsid w:val="00E27972"/>
    <w:rsid w:val="00E3601E"/>
    <w:rsid w:val="00E6080B"/>
    <w:rsid w:val="00E643CF"/>
    <w:rsid w:val="00E64BD2"/>
    <w:rsid w:val="00E82432"/>
    <w:rsid w:val="00EA05CB"/>
    <w:rsid w:val="00EB0B94"/>
    <w:rsid w:val="00EC31A8"/>
    <w:rsid w:val="00EE78F4"/>
    <w:rsid w:val="00EF22BF"/>
    <w:rsid w:val="00EF3373"/>
    <w:rsid w:val="00F01AC0"/>
    <w:rsid w:val="00F04717"/>
    <w:rsid w:val="00F04D83"/>
    <w:rsid w:val="00F6707D"/>
    <w:rsid w:val="00FA268A"/>
    <w:rsid w:val="00FC2C95"/>
    <w:rsid w:val="00FC59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74AF4"/>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1D1BCD"/>
    <w:pPr>
      <w:spacing w:after="0" w:line="240" w:lineRule="auto"/>
    </w:pPr>
    <w:rPr>
      <w:sz w:val="20"/>
      <w:szCs w:val="20"/>
    </w:rPr>
  </w:style>
  <w:style w:type="character" w:customStyle="1" w:styleId="TextonotapieCar">
    <w:name w:val="Texto nota pie Car"/>
    <w:basedOn w:val="Fuentedeprrafopredeter"/>
    <w:link w:val="Textonotapie"/>
    <w:uiPriority w:val="99"/>
    <w:rsid w:val="001D1BCD"/>
    <w:rPr>
      <w:sz w:val="20"/>
      <w:szCs w:val="20"/>
    </w:rPr>
  </w:style>
  <w:style w:type="character" w:styleId="Refdenotaalpie">
    <w:name w:val="footnote reference"/>
    <w:basedOn w:val="Fuentedeprrafopredeter"/>
    <w:uiPriority w:val="99"/>
    <w:semiHidden/>
    <w:unhideWhenUsed/>
    <w:rsid w:val="001D1BCD"/>
    <w:rPr>
      <w:vertAlign w:val="superscript"/>
    </w:rPr>
  </w:style>
  <w:style w:type="character" w:customStyle="1" w:styleId="apple-converted-space">
    <w:name w:val="apple-converted-space"/>
    <w:basedOn w:val="Fuentedeprrafopredeter"/>
    <w:rsid w:val="00764FB0"/>
  </w:style>
  <w:style w:type="character" w:styleId="Hipervnculovisitado">
    <w:name w:val="FollowedHyperlink"/>
    <w:basedOn w:val="Fuentedeprrafopredeter"/>
    <w:uiPriority w:val="99"/>
    <w:semiHidden/>
    <w:unhideWhenUsed/>
    <w:rsid w:val="007D4DF5"/>
    <w:rPr>
      <w:color w:val="954F72" w:themeColor="followedHyperlink"/>
      <w:u w:val="single"/>
    </w:rPr>
  </w:style>
  <w:style w:type="character" w:styleId="Textodelmarcadordeposicin">
    <w:name w:val="Placeholder Text"/>
    <w:basedOn w:val="Fuentedeprrafopredeter"/>
    <w:uiPriority w:val="99"/>
    <w:semiHidden/>
    <w:rsid w:val="00C2392B"/>
    <w:rPr>
      <w:color w:val="808080"/>
    </w:rPr>
  </w:style>
  <w:style w:type="paragraph" w:styleId="Textodeglobo">
    <w:name w:val="Balloon Text"/>
    <w:basedOn w:val="Normal"/>
    <w:link w:val="TextodegloboCar"/>
    <w:uiPriority w:val="99"/>
    <w:semiHidden/>
    <w:unhideWhenUsed/>
    <w:rsid w:val="005334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347A"/>
    <w:rPr>
      <w:rFonts w:ascii="Segoe UI" w:hAnsi="Segoe UI" w:cs="Segoe UI"/>
      <w:sz w:val="18"/>
      <w:szCs w:val="18"/>
    </w:rPr>
  </w:style>
  <w:style w:type="character" w:styleId="Refdecomentario">
    <w:name w:val="annotation reference"/>
    <w:basedOn w:val="Fuentedeprrafopredeter"/>
    <w:uiPriority w:val="99"/>
    <w:semiHidden/>
    <w:unhideWhenUsed/>
    <w:rsid w:val="0053347A"/>
    <w:rPr>
      <w:sz w:val="16"/>
      <w:szCs w:val="16"/>
    </w:rPr>
  </w:style>
  <w:style w:type="paragraph" w:styleId="Textocomentario">
    <w:name w:val="annotation text"/>
    <w:basedOn w:val="Normal"/>
    <w:link w:val="TextocomentarioCar"/>
    <w:uiPriority w:val="99"/>
    <w:semiHidden/>
    <w:unhideWhenUsed/>
    <w:rsid w:val="005334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347A"/>
    <w:rPr>
      <w:sz w:val="20"/>
      <w:szCs w:val="20"/>
    </w:rPr>
  </w:style>
  <w:style w:type="paragraph" w:styleId="Asuntodelcomentario">
    <w:name w:val="annotation subject"/>
    <w:basedOn w:val="Textocomentario"/>
    <w:next w:val="Textocomentario"/>
    <w:link w:val="AsuntodelcomentarioCar"/>
    <w:uiPriority w:val="99"/>
    <w:semiHidden/>
    <w:unhideWhenUsed/>
    <w:rsid w:val="0053347A"/>
    <w:rPr>
      <w:b/>
      <w:bCs/>
    </w:rPr>
  </w:style>
  <w:style w:type="character" w:customStyle="1" w:styleId="AsuntodelcomentarioCar">
    <w:name w:val="Asunto del comentario Car"/>
    <w:basedOn w:val="TextocomentarioCar"/>
    <w:link w:val="Asuntodelcomentario"/>
    <w:uiPriority w:val="99"/>
    <w:semiHidden/>
    <w:rsid w:val="005334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49788">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492132/20160111_Consultation_principles_final.pdf" TargetMode="External"/><Relationship Id="rId18" Type="http://schemas.openxmlformats.org/officeDocument/2006/relationships/hyperlink" Target="http://www.ift.org.mx/industria/temas-relevantes/consultas-publicas/alerta-consulta-publica" TargetMode="External"/><Relationship Id="rId26" Type="http://schemas.openxmlformats.org/officeDocument/2006/relationships/hyperlink" Target="http://www.gov.scot/Resource/Doc/160377/0079069.pdf" TargetMode="External"/><Relationship Id="rId3" Type="http://schemas.openxmlformats.org/officeDocument/2006/relationships/styles" Target="styles.xml"/><Relationship Id="rId21" Type="http://schemas.openxmlformats.org/officeDocument/2006/relationships/hyperlink" Target="https://www.gpo.gov/fdsys/pkg/FR-2011-01-21/pdf/2011-1385.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scot/Resource/Doc/160377/0079069.pdf" TargetMode="External"/><Relationship Id="rId17" Type="http://schemas.openxmlformats.org/officeDocument/2006/relationships/hyperlink" Target="https://www.whitehouse.gov/sites/default/files/omb/inforeg/eo12866/eo12866_10041993.pdf" TargetMode="External"/><Relationship Id="rId25" Type="http://schemas.openxmlformats.org/officeDocument/2006/relationships/hyperlink" Target="https://www.dpmc.gov.au/sites/default/files/publications/002_Best_Practice_Consultation.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f.gob.mx/nota_detalle.php?codigo=5153094&amp;fecha=26/07/2010" TargetMode="External"/><Relationship Id="rId20" Type="http://schemas.openxmlformats.org/officeDocument/2006/relationships/hyperlink" Target="http://www.oecd.org/gov/regulatory-policy/40984990.pdf" TargetMode="External"/><Relationship Id="rId29" Type="http://schemas.openxmlformats.org/officeDocument/2006/relationships/hyperlink" Target="http://stakeholders.ofcom.org.uk/binaries/consultations/better-policy-making/Better_Policy_Mak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cot/Resource/Doc/160377/0079069.pdf" TargetMode="External"/><Relationship Id="rId24" Type="http://schemas.openxmlformats.org/officeDocument/2006/relationships/hyperlink" Target="http://ec.europa.eu/smart-regulation/guidelines/docs/swd_br_guidelines_en.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keholders.ofcom.org.uk/binaries/consultations/better-policy-making/Better_Policy_Making.pdf" TargetMode="External"/><Relationship Id="rId23" Type="http://schemas.openxmlformats.org/officeDocument/2006/relationships/hyperlink" Target="http://stakeholders.ofcom.org.uk/consultations/how-will-ofcom-consult" TargetMode="External"/><Relationship Id="rId28" Type="http://schemas.openxmlformats.org/officeDocument/2006/relationships/hyperlink" Target="https://www.gov.uk/government/uploads/system/uploads/attachment_data/file/492132/20160111_Consultation_principles_final.pdf" TargetMode="External"/><Relationship Id="rId10" Type="http://schemas.openxmlformats.org/officeDocument/2006/relationships/image" Target="media/image1.png"/><Relationship Id="rId19" Type="http://schemas.openxmlformats.org/officeDocument/2006/relationships/hyperlink" Target="https://cuttingredtape.gov.au/sites/default/files/files/ausgov_annual_dereg_report_2014.pdf" TargetMode="External"/><Relationship Id="rId31" Type="http://schemas.openxmlformats.org/officeDocument/2006/relationships/hyperlink" Target="http://dof.gob.mx/nota_detalle.php?codigo=5153094&amp;fecha=26/07/2010" TargetMode="External"/><Relationship Id="rId4" Type="http://schemas.openxmlformats.org/officeDocument/2006/relationships/settings" Target="settings.xml"/><Relationship Id="rId9" Type="http://schemas.openxmlformats.org/officeDocument/2006/relationships/hyperlink" Target="http://www.oecd.org/gov/regulatory-policy/40984990.pdf" TargetMode="External"/><Relationship Id="rId14" Type="http://schemas.openxmlformats.org/officeDocument/2006/relationships/hyperlink" Target="http://www.oecd.org/gov/regulatory-policy/40984990.pdf" TargetMode="External"/><Relationship Id="rId22" Type="http://schemas.openxmlformats.org/officeDocument/2006/relationships/hyperlink" Target="http://dof.gob.mx/nota_detalle.php?codigo=5153094&amp;fecha=26/07/2010" TargetMode="External"/><Relationship Id="rId27" Type="http://schemas.openxmlformats.org/officeDocument/2006/relationships/hyperlink" Target="http://www.gov.scot/Resource/Doc/160377/0079069.pdf" TargetMode="External"/><Relationship Id="rId30" Type="http://schemas.openxmlformats.org/officeDocument/2006/relationships/hyperlink" Target="http://www2.inecc.gob.mx/publicaciones/libros/398/contreras.html" TargetMode="External"/><Relationship Id="rId8" Type="http://schemas.openxmlformats.org/officeDocument/2006/relationships/hyperlink" Target="mailto:luis.rosas@ift.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2F1FC-DEFB-4C50-8E0C-FC270EBA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24</Pages>
  <Words>9834</Words>
  <Characters>54087</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6</cp:revision>
  <dcterms:created xsi:type="dcterms:W3CDTF">2016-03-11T19:16:00Z</dcterms:created>
  <dcterms:modified xsi:type="dcterms:W3CDTF">2016-03-11T20:41:00Z</dcterms:modified>
</cp:coreProperties>
</file>