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9B374" w14:textId="77777777" w:rsidR="004D1668" w:rsidRPr="00434C85" w:rsidRDefault="00B8721A" w:rsidP="009C07D8">
      <w:pPr>
        <w:jc w:val="both"/>
        <w:rPr>
          <w:rFonts w:ascii="ITC Avant Garde" w:hAnsi="ITC Avant Garde"/>
          <w:b/>
          <w:sz w:val="20"/>
          <w:szCs w:val="20"/>
        </w:rPr>
      </w:pPr>
      <w:r w:rsidRPr="00434C85">
        <w:rPr>
          <w:rFonts w:ascii="ITC Avant Garde" w:hAnsi="ITC Avant Garde"/>
          <w:b/>
          <w:sz w:val="20"/>
          <w:szCs w:val="20"/>
        </w:rPr>
        <w:t>RESPUESTAS GENERALES QUE PROPORCIONA EL INSTITUTO FEDERAL DE TELECOMUNICACIONES A LAS MANIFESTACIONES, OPINIONES, COMENTARIOS Y PROPUESTAS PRESENTADAS DURANTE LA CONSULTA PÚBLICA DEL:</w:t>
      </w:r>
    </w:p>
    <w:p w14:paraId="017633A0" w14:textId="77777777" w:rsidR="00B8721A" w:rsidRPr="00434C85" w:rsidRDefault="00472CF9" w:rsidP="009C07D8">
      <w:pPr>
        <w:jc w:val="both"/>
        <w:rPr>
          <w:rFonts w:ascii="ITC Avant Garde" w:hAnsi="ITC Avant Garde"/>
          <w:b/>
          <w:sz w:val="20"/>
          <w:szCs w:val="20"/>
        </w:rPr>
      </w:pPr>
      <w:r w:rsidRPr="00434C85">
        <w:rPr>
          <w:rFonts w:ascii="ITC Avant Garde" w:hAnsi="ITC Avant Garde"/>
          <w:b/>
          <w:sz w:val="20"/>
          <w:szCs w:val="20"/>
        </w:rPr>
        <w:t>ACUERDO MEDIANTE EL CUAL EL PLENO DEL INSTITUTO FEDERAL DE TELECOMUNICACIONES DETERMINA SOMETER A CONSULTA PÚBLICA EL “</w:t>
      </w:r>
      <w:r w:rsidR="0047414A" w:rsidRPr="00434C85">
        <w:rPr>
          <w:rFonts w:ascii="ITC Avant Garde" w:hAnsi="ITC Avant Garde"/>
          <w:b/>
          <w:color w:val="000000"/>
          <w:sz w:val="20"/>
          <w:szCs w:val="20"/>
        </w:rPr>
        <w:t>ANTEPROYECTO DE DISPOSICIÓN TÉCNICA IFT-010-2015: ESPECIFICACIONES Y REQUERIMIENTOS DE LOS EQUIPOS DE BLOQUEO DE SEÑALES DE RADIOCOMUNICACIÓN DENTRO DE CENTROS DE READAPTACIÓN SOCIAL, ESTABLECIMIENTOS PENITENCIARIOS O CENTROS DE INTERNAMIENTO PARA MENORES, FEDERALES O DE LAS ENTIDADES FEDERATIVAS</w:t>
      </w:r>
      <w:r w:rsidRPr="00434C85">
        <w:rPr>
          <w:rFonts w:ascii="ITC Avant Garde" w:hAnsi="ITC Avant Garde"/>
          <w:b/>
          <w:sz w:val="20"/>
          <w:szCs w:val="20"/>
        </w:rPr>
        <w:t>”</w:t>
      </w:r>
      <w:r w:rsidR="0047414A" w:rsidRPr="00434C85">
        <w:rPr>
          <w:rFonts w:ascii="ITC Avant Garde" w:hAnsi="ITC Avant Garde"/>
          <w:b/>
          <w:sz w:val="20"/>
          <w:szCs w:val="20"/>
        </w:rPr>
        <w:t>.</w:t>
      </w:r>
    </w:p>
    <w:p w14:paraId="2EA7235E" w14:textId="77777777" w:rsidR="006E6DF7" w:rsidRDefault="00B8721A" w:rsidP="009C07D8">
      <w:pPr>
        <w:jc w:val="both"/>
        <w:rPr>
          <w:rFonts w:ascii="ITC Avant Garde" w:eastAsia="Times New Roman" w:hAnsi="ITC Avant Garde" w:cs="Arial"/>
          <w:color w:val="000000"/>
          <w:sz w:val="20"/>
          <w:szCs w:val="20"/>
          <w:lang w:eastAsia="es-MX"/>
        </w:rPr>
      </w:pPr>
      <w:r w:rsidRPr="00B8721A">
        <w:rPr>
          <w:rFonts w:ascii="ITC Avant Garde" w:eastAsia="Times New Roman" w:hAnsi="ITC Avant Garde" w:cs="Arial"/>
          <w:color w:val="000000"/>
          <w:sz w:val="20"/>
          <w:szCs w:val="20"/>
          <w:lang w:eastAsia="es-MX"/>
        </w:rPr>
        <w:t xml:space="preserve">Con relación a los comentarios, opiniones y propuestas concretas recibidas durante el periodo comprendido del </w:t>
      </w:r>
      <w:r w:rsidR="00E24C90">
        <w:rPr>
          <w:rFonts w:ascii="ITC Avant Garde" w:eastAsia="Times New Roman" w:hAnsi="ITC Avant Garde" w:cs="Arial"/>
          <w:color w:val="000000"/>
          <w:sz w:val="20"/>
          <w:szCs w:val="20"/>
          <w:lang w:eastAsia="es-MX"/>
        </w:rPr>
        <w:t>1 de diciembre de 2015 al 13</w:t>
      </w:r>
      <w:r w:rsidR="00472CF9" w:rsidRPr="00472CF9">
        <w:rPr>
          <w:rFonts w:ascii="ITC Avant Garde" w:eastAsia="Times New Roman" w:hAnsi="ITC Avant Garde" w:cs="Arial"/>
          <w:color w:val="000000"/>
          <w:sz w:val="20"/>
          <w:szCs w:val="20"/>
          <w:lang w:eastAsia="es-MX"/>
        </w:rPr>
        <w:t xml:space="preserve"> de </w:t>
      </w:r>
      <w:r w:rsidR="00E24C90">
        <w:rPr>
          <w:rFonts w:ascii="ITC Avant Garde" w:eastAsia="Times New Roman" w:hAnsi="ITC Avant Garde" w:cs="Arial"/>
          <w:color w:val="000000"/>
          <w:sz w:val="20"/>
          <w:szCs w:val="20"/>
          <w:lang w:eastAsia="es-MX"/>
        </w:rPr>
        <w:t>enero de 2016</w:t>
      </w:r>
      <w:r>
        <w:rPr>
          <w:rFonts w:ascii="ITC Avant Garde" w:eastAsia="Times New Roman" w:hAnsi="ITC Avant Garde" w:cs="Arial"/>
          <w:color w:val="000000"/>
          <w:sz w:val="20"/>
          <w:szCs w:val="20"/>
          <w:lang w:eastAsia="es-MX"/>
        </w:rPr>
        <w:t xml:space="preserve">, </w:t>
      </w:r>
      <w:r w:rsidRPr="00B8721A">
        <w:rPr>
          <w:rFonts w:ascii="ITC Avant Garde" w:eastAsia="Times New Roman" w:hAnsi="ITC Avant Garde" w:cs="Arial"/>
          <w:color w:val="000000"/>
          <w:sz w:val="20"/>
          <w:szCs w:val="20"/>
          <w:lang w:eastAsia="es-MX"/>
        </w:rPr>
        <w:t>respecto al Anteproyecto materia d</w:t>
      </w:r>
      <w:bookmarkStart w:id="0" w:name="_GoBack"/>
      <w:bookmarkEnd w:id="0"/>
      <w:r w:rsidRPr="00B8721A">
        <w:rPr>
          <w:rFonts w:ascii="ITC Avant Garde" w:eastAsia="Times New Roman" w:hAnsi="ITC Avant Garde" w:cs="Arial"/>
          <w:color w:val="000000"/>
          <w:sz w:val="20"/>
          <w:szCs w:val="20"/>
          <w:lang w:eastAsia="es-MX"/>
        </w:rPr>
        <w:t xml:space="preserve">e la consulta pública de mérito, se informa que el Instituto Federal de Telecomunicaciones (en lo sucesivo, el “Instituto”) identificó diversos temas, por lo que para efectos de su atención, estos han sido agrupados de manera genérica para su mejor referencia. </w:t>
      </w:r>
    </w:p>
    <w:p w14:paraId="5D04A75D" w14:textId="77777777" w:rsidR="00B8721A" w:rsidRPr="006E6DF7" w:rsidRDefault="00B8721A" w:rsidP="009C07D8">
      <w:pPr>
        <w:jc w:val="both"/>
        <w:rPr>
          <w:rFonts w:ascii="ITC Avant Garde" w:eastAsia="Times New Roman" w:hAnsi="ITC Avant Garde" w:cs="Arial"/>
          <w:color w:val="000000"/>
          <w:sz w:val="20"/>
          <w:szCs w:val="20"/>
          <w:lang w:eastAsia="es-MX"/>
        </w:rPr>
      </w:pPr>
      <w:r w:rsidRPr="00B8721A">
        <w:rPr>
          <w:rFonts w:ascii="ITC Avant Garde" w:eastAsia="Times New Roman" w:hAnsi="ITC Avant Garde" w:cs="Arial"/>
          <w:color w:val="000000"/>
          <w:sz w:val="20"/>
          <w:szCs w:val="20"/>
          <w:lang w:eastAsia="es-MX"/>
        </w:rPr>
        <w:t>No obstante lo anterior, se menciona que todas las opiniones y pronunciamientos recibidos, se encuentran disponibles para su consulta en el portal de Internet del Instituto</w:t>
      </w:r>
      <w:r w:rsidR="00472CF9">
        <w:rPr>
          <w:rFonts w:ascii="ITC Avant Garde" w:eastAsia="Times New Roman" w:hAnsi="ITC Avant Garde" w:cs="Arial"/>
          <w:color w:val="000000"/>
          <w:sz w:val="20"/>
          <w:szCs w:val="20"/>
          <w:lang w:eastAsia="es-MX"/>
        </w:rPr>
        <w:t>.</w:t>
      </w:r>
      <w:r w:rsidRPr="00B8721A">
        <w:rPr>
          <w:rFonts w:ascii="ITC Avant Garde" w:eastAsia="Times New Roman" w:hAnsi="ITC Avant Garde" w:cs="Arial"/>
          <w:color w:val="000000"/>
          <w:sz w:val="20"/>
          <w:szCs w:val="20"/>
          <w:lang w:eastAsia="es-MX"/>
        </w:rPr>
        <w:t xml:space="preserve"> Lo contenido en las presentes Respuestas Generales atiende únicamente lo relacionado con las observaciones realizadas por los participantes en la Consulta Pública a los temas presentados en el Anteproyecto. Una vez concluido el plazo de consulta respectivo, se publicaron en el portal de Internet del Instituto todos y cada uno de los coment</w:t>
      </w:r>
      <w:r w:rsidR="00472CF9">
        <w:rPr>
          <w:rFonts w:ascii="ITC Avant Garde" w:eastAsia="Times New Roman" w:hAnsi="ITC Avant Garde" w:cs="Arial"/>
          <w:color w:val="000000"/>
          <w:sz w:val="20"/>
          <w:szCs w:val="20"/>
          <w:lang w:eastAsia="es-MX"/>
        </w:rPr>
        <w:t>arios</w:t>
      </w:r>
      <w:r>
        <w:rPr>
          <w:rFonts w:ascii="ITC Avant Garde" w:eastAsia="Times New Roman" w:hAnsi="ITC Avant Garde" w:cs="Arial"/>
          <w:color w:val="000000"/>
          <w:sz w:val="20"/>
          <w:szCs w:val="20"/>
          <w:lang w:eastAsia="es-MX"/>
        </w:rPr>
        <w:t xml:space="preserve">, </w:t>
      </w:r>
      <w:r w:rsidRPr="00B8721A">
        <w:rPr>
          <w:rFonts w:ascii="ITC Avant Garde" w:eastAsia="Times New Roman" w:hAnsi="ITC Avant Garde" w:cs="Arial"/>
          <w:color w:val="000000"/>
          <w:sz w:val="20"/>
          <w:szCs w:val="20"/>
          <w:lang w:eastAsia="es-MX"/>
        </w:rPr>
        <w:t xml:space="preserve">opiniones y propuestas concretas recibidas respecto del Anteproyecto materia de dicha Consulta Pública. Asimismo, durante el plazo de duración de la consulta pública de mérito, se </w:t>
      </w:r>
      <w:r w:rsidR="00434C85">
        <w:rPr>
          <w:rFonts w:ascii="ITC Avant Garde" w:eastAsia="Times New Roman" w:hAnsi="ITC Avant Garde" w:cs="Arial"/>
          <w:color w:val="000000"/>
          <w:sz w:val="20"/>
          <w:szCs w:val="20"/>
          <w:lang w:eastAsia="es-MX"/>
        </w:rPr>
        <w:t xml:space="preserve">recibieron </w:t>
      </w:r>
      <w:r w:rsidR="00BD7533">
        <w:rPr>
          <w:rFonts w:ascii="ITC Avant Garde" w:eastAsia="Times New Roman" w:hAnsi="ITC Avant Garde" w:cs="Arial"/>
          <w:color w:val="000000"/>
          <w:sz w:val="20"/>
          <w:szCs w:val="20"/>
          <w:lang w:eastAsia="es-MX"/>
        </w:rPr>
        <w:t>8</w:t>
      </w:r>
      <w:r w:rsidR="00472CF9">
        <w:rPr>
          <w:rFonts w:ascii="ITC Avant Garde" w:eastAsia="Times New Roman" w:hAnsi="ITC Avant Garde" w:cs="Arial"/>
          <w:color w:val="000000"/>
          <w:sz w:val="20"/>
          <w:szCs w:val="20"/>
          <w:lang w:eastAsia="es-MX"/>
        </w:rPr>
        <w:t xml:space="preserve"> participaciones de</w:t>
      </w:r>
      <w:r w:rsidRPr="00B8721A">
        <w:rPr>
          <w:rFonts w:ascii="ITC Avant Garde" w:eastAsia="Times New Roman" w:hAnsi="ITC Avant Garde" w:cs="Arial"/>
          <w:color w:val="000000"/>
          <w:sz w:val="20"/>
          <w:szCs w:val="20"/>
          <w:lang w:eastAsia="es-MX"/>
        </w:rPr>
        <w:t xml:space="preserve"> personas morales.</w:t>
      </w:r>
    </w:p>
    <w:p w14:paraId="16957471" w14:textId="77777777" w:rsidR="00864E00" w:rsidRDefault="00864E00" w:rsidP="00864E00">
      <w:pPr>
        <w:spacing w:line="276" w:lineRule="auto"/>
        <w:jc w:val="both"/>
        <w:rPr>
          <w:rFonts w:ascii="ITC Avant Garde" w:hAnsi="ITC Avant Garde"/>
          <w:b/>
          <w:sz w:val="20"/>
          <w:szCs w:val="20"/>
        </w:rPr>
      </w:pPr>
      <w:r>
        <w:rPr>
          <w:rFonts w:ascii="ITC Avant Garde" w:hAnsi="ITC Avant Garde"/>
          <w:b/>
          <w:sz w:val="20"/>
          <w:szCs w:val="20"/>
        </w:rPr>
        <w:t xml:space="preserve"> Personas morales:</w:t>
      </w:r>
    </w:p>
    <w:p w14:paraId="7EA0C027" w14:textId="77777777" w:rsidR="00283466" w:rsidRPr="00283466" w:rsidRDefault="00283466" w:rsidP="00283466">
      <w:pPr>
        <w:pStyle w:val="Prrafodelista"/>
        <w:numPr>
          <w:ilvl w:val="0"/>
          <w:numId w:val="20"/>
        </w:numPr>
        <w:jc w:val="both"/>
        <w:rPr>
          <w:rFonts w:ascii="ITC Avant Garde" w:eastAsia="Times New Roman" w:hAnsi="ITC Avant Garde" w:cs="Arial"/>
          <w:color w:val="000000"/>
          <w:sz w:val="20"/>
          <w:szCs w:val="20"/>
          <w:lang w:eastAsia="es-MX"/>
        </w:rPr>
      </w:pPr>
      <w:r w:rsidRPr="00283466">
        <w:rPr>
          <w:rFonts w:ascii="ITC Avant Garde" w:eastAsia="Times New Roman" w:hAnsi="ITC Avant Garde" w:cs="Arial"/>
          <w:color w:val="000000"/>
          <w:sz w:val="20"/>
          <w:szCs w:val="20"/>
          <w:lang w:eastAsia="es-MX"/>
        </w:rPr>
        <w:t>Procuraduría Federal del Consumidor (PROFECO), Subprocuraduría</w:t>
      </w:r>
      <w:r w:rsidR="009841CC">
        <w:rPr>
          <w:rFonts w:ascii="ITC Avant Garde" w:eastAsia="Times New Roman" w:hAnsi="ITC Avant Garde" w:cs="Arial"/>
          <w:color w:val="000000"/>
          <w:sz w:val="20"/>
          <w:szCs w:val="20"/>
          <w:lang w:eastAsia="es-MX"/>
        </w:rPr>
        <w:t xml:space="preserve"> </w:t>
      </w:r>
      <w:r w:rsidRPr="00283466">
        <w:rPr>
          <w:rFonts w:ascii="ITC Avant Garde" w:eastAsia="Times New Roman" w:hAnsi="ITC Avant Garde" w:cs="Arial"/>
          <w:color w:val="000000"/>
          <w:sz w:val="20"/>
          <w:szCs w:val="20"/>
          <w:lang w:eastAsia="es-MX"/>
        </w:rPr>
        <w:t>de Telecomunicaciones.</w:t>
      </w:r>
    </w:p>
    <w:p w14:paraId="77F8A5B4" w14:textId="77777777" w:rsidR="00283466" w:rsidRPr="00283466" w:rsidRDefault="005F20EA" w:rsidP="00283466">
      <w:pPr>
        <w:pStyle w:val="Prrafodelista"/>
        <w:numPr>
          <w:ilvl w:val="0"/>
          <w:numId w:val="20"/>
        </w:numPr>
        <w:jc w:val="both"/>
        <w:rPr>
          <w:rFonts w:ascii="ITC Avant Garde" w:eastAsia="Times New Roman" w:hAnsi="ITC Avant Garde" w:cs="Arial"/>
          <w:color w:val="000000"/>
          <w:sz w:val="20"/>
          <w:szCs w:val="20"/>
          <w:lang w:eastAsia="es-MX"/>
        </w:rPr>
      </w:pPr>
      <w:hyperlink r:id="rId8" w:tgtFrame="_blank" w:history="1">
        <w:r w:rsidR="00283466" w:rsidRPr="00283466">
          <w:rPr>
            <w:rFonts w:ascii="ITC Avant Garde" w:eastAsia="Times New Roman" w:hAnsi="ITC Avant Garde" w:cs="Arial"/>
            <w:color w:val="000000"/>
            <w:sz w:val="20"/>
            <w:szCs w:val="20"/>
            <w:lang w:eastAsia="es-MX"/>
          </w:rPr>
          <w:t>Asociación de Normalización y Certificación A.C.,</w:t>
        </w:r>
      </w:hyperlink>
    </w:p>
    <w:p w14:paraId="18F9EF3E" w14:textId="77777777" w:rsidR="00283466" w:rsidRPr="00283466" w:rsidRDefault="00283466" w:rsidP="00283466">
      <w:pPr>
        <w:pStyle w:val="Prrafodelista"/>
        <w:numPr>
          <w:ilvl w:val="0"/>
          <w:numId w:val="20"/>
        </w:numPr>
        <w:jc w:val="both"/>
        <w:rPr>
          <w:rFonts w:ascii="ITC Avant Garde" w:eastAsia="Times New Roman" w:hAnsi="ITC Avant Garde" w:cs="Arial"/>
          <w:color w:val="000000"/>
          <w:sz w:val="20"/>
          <w:szCs w:val="20"/>
          <w:lang w:eastAsia="es-MX"/>
        </w:rPr>
      </w:pPr>
      <w:r w:rsidRPr="00283466">
        <w:rPr>
          <w:rFonts w:ascii="ITC Avant Garde" w:eastAsia="Times New Roman" w:hAnsi="ITC Avant Garde" w:cs="Arial"/>
          <w:color w:val="000000"/>
          <w:sz w:val="20"/>
          <w:szCs w:val="20"/>
          <w:lang w:eastAsia="es-MX"/>
        </w:rPr>
        <w:t>Asociación Interamericana de Empresas de Telecomunicaciones (ASIET)</w:t>
      </w:r>
    </w:p>
    <w:p w14:paraId="475BD2F2" w14:textId="77777777" w:rsidR="00283466" w:rsidRPr="00283466" w:rsidRDefault="005F20EA" w:rsidP="00283466">
      <w:pPr>
        <w:pStyle w:val="Prrafodelista"/>
        <w:numPr>
          <w:ilvl w:val="0"/>
          <w:numId w:val="20"/>
        </w:numPr>
        <w:jc w:val="both"/>
        <w:rPr>
          <w:rFonts w:ascii="ITC Avant Garde" w:eastAsia="Times New Roman" w:hAnsi="ITC Avant Garde" w:cs="Arial"/>
          <w:color w:val="000000"/>
          <w:sz w:val="20"/>
          <w:szCs w:val="20"/>
          <w:lang w:eastAsia="es-MX"/>
        </w:rPr>
      </w:pPr>
      <w:hyperlink r:id="rId9" w:tgtFrame="_blank" w:history="1">
        <w:r w:rsidR="00283466" w:rsidRPr="00283466">
          <w:rPr>
            <w:rFonts w:ascii="ITC Avant Garde" w:eastAsia="Times New Roman" w:hAnsi="ITC Avant Garde" w:cs="Arial"/>
            <w:color w:val="000000"/>
            <w:sz w:val="20"/>
            <w:szCs w:val="20"/>
            <w:lang w:eastAsia="es-MX"/>
          </w:rPr>
          <w:t>AXTEL, S.A.B. de C.V.</w:t>
        </w:r>
      </w:hyperlink>
    </w:p>
    <w:p w14:paraId="28B87B50" w14:textId="77777777" w:rsidR="00283466" w:rsidRPr="00283466" w:rsidRDefault="005F20EA" w:rsidP="00283466">
      <w:pPr>
        <w:pStyle w:val="Prrafodelista"/>
        <w:numPr>
          <w:ilvl w:val="0"/>
          <w:numId w:val="20"/>
        </w:numPr>
        <w:jc w:val="both"/>
        <w:rPr>
          <w:rFonts w:ascii="ITC Avant Garde" w:eastAsia="Times New Roman" w:hAnsi="ITC Avant Garde" w:cs="Arial"/>
          <w:color w:val="000000"/>
          <w:sz w:val="20"/>
          <w:szCs w:val="20"/>
          <w:lang w:eastAsia="es-MX"/>
        </w:rPr>
      </w:pPr>
      <w:hyperlink r:id="rId10" w:tgtFrame="_blank" w:history="1">
        <w:proofErr w:type="spellStart"/>
        <w:r w:rsidR="00283466" w:rsidRPr="00283466">
          <w:rPr>
            <w:rFonts w:ascii="ITC Avant Garde" w:eastAsia="Times New Roman" w:hAnsi="ITC Avant Garde" w:cs="Arial"/>
            <w:color w:val="000000"/>
            <w:sz w:val="20"/>
            <w:szCs w:val="20"/>
            <w:lang w:eastAsia="es-MX"/>
          </w:rPr>
          <w:t>Avantel</w:t>
        </w:r>
        <w:proofErr w:type="spellEnd"/>
        <w:r w:rsidR="00283466" w:rsidRPr="00283466">
          <w:rPr>
            <w:rFonts w:ascii="ITC Avant Garde" w:eastAsia="Times New Roman" w:hAnsi="ITC Avant Garde" w:cs="Arial"/>
            <w:color w:val="000000"/>
            <w:sz w:val="20"/>
            <w:szCs w:val="20"/>
            <w:lang w:eastAsia="es-MX"/>
          </w:rPr>
          <w:t>, S. de R.L. de C.V.</w:t>
        </w:r>
      </w:hyperlink>
    </w:p>
    <w:p w14:paraId="485F6708" w14:textId="77777777" w:rsidR="00B61D2A" w:rsidRPr="00B61D2A" w:rsidRDefault="00B61D2A" w:rsidP="00B61D2A">
      <w:pPr>
        <w:pStyle w:val="Prrafodelista"/>
        <w:numPr>
          <w:ilvl w:val="0"/>
          <w:numId w:val="20"/>
        </w:numPr>
        <w:jc w:val="both"/>
        <w:rPr>
          <w:rFonts w:ascii="ITC Avant Garde" w:eastAsia="Times New Roman" w:hAnsi="ITC Avant Garde" w:cs="Arial"/>
          <w:color w:val="000000"/>
          <w:sz w:val="20"/>
          <w:szCs w:val="20"/>
          <w:lang w:eastAsia="es-MX"/>
        </w:rPr>
      </w:pPr>
      <w:r w:rsidRPr="00B61D2A">
        <w:rPr>
          <w:rFonts w:ascii="ITC Avant Garde" w:eastAsia="Times New Roman" w:hAnsi="ITC Avant Garde" w:cs="Arial"/>
          <w:color w:val="000000"/>
          <w:sz w:val="20"/>
          <w:szCs w:val="20"/>
          <w:lang w:eastAsia="es-MX"/>
        </w:rPr>
        <w:t>PEGASO PCS, S.A. DE C.V.</w:t>
      </w:r>
    </w:p>
    <w:p w14:paraId="0F0075E0" w14:textId="77777777" w:rsidR="00283466" w:rsidRPr="00283466" w:rsidRDefault="005F20EA" w:rsidP="00B61D2A">
      <w:pPr>
        <w:pStyle w:val="Prrafodelista"/>
        <w:numPr>
          <w:ilvl w:val="0"/>
          <w:numId w:val="20"/>
        </w:numPr>
        <w:jc w:val="both"/>
        <w:rPr>
          <w:rFonts w:ascii="ITC Avant Garde" w:eastAsia="Times New Roman" w:hAnsi="ITC Avant Garde" w:cs="Arial"/>
          <w:color w:val="000000"/>
          <w:sz w:val="20"/>
          <w:szCs w:val="20"/>
          <w:lang w:eastAsia="es-MX"/>
        </w:rPr>
      </w:pPr>
      <w:hyperlink r:id="rId11" w:tgtFrame="_blank" w:history="1">
        <w:r w:rsidR="00283466" w:rsidRPr="00283466">
          <w:rPr>
            <w:rFonts w:ascii="ITC Avant Garde" w:eastAsia="Times New Roman" w:hAnsi="ITC Avant Garde" w:cs="Arial"/>
            <w:color w:val="000000"/>
            <w:sz w:val="20"/>
            <w:szCs w:val="20"/>
            <w:lang w:eastAsia="es-MX"/>
          </w:rPr>
          <w:t>AT&amp;T</w:t>
        </w:r>
      </w:hyperlink>
    </w:p>
    <w:p w14:paraId="1FB6CF4B" w14:textId="77777777" w:rsidR="00283466" w:rsidRPr="00283466" w:rsidRDefault="005F20EA" w:rsidP="00283466">
      <w:pPr>
        <w:pStyle w:val="Prrafodelista"/>
        <w:numPr>
          <w:ilvl w:val="0"/>
          <w:numId w:val="20"/>
        </w:numPr>
        <w:jc w:val="both"/>
        <w:rPr>
          <w:rFonts w:ascii="ITC Avant Garde" w:eastAsia="Times New Roman" w:hAnsi="ITC Avant Garde" w:cs="Arial"/>
          <w:color w:val="000000"/>
          <w:sz w:val="20"/>
          <w:szCs w:val="20"/>
          <w:lang w:eastAsia="es-MX"/>
        </w:rPr>
      </w:pPr>
      <w:hyperlink r:id="rId12" w:tgtFrame="_blank" w:history="1">
        <w:r w:rsidR="00283466" w:rsidRPr="00283466">
          <w:rPr>
            <w:rFonts w:ascii="ITC Avant Garde" w:eastAsia="Times New Roman" w:hAnsi="ITC Avant Garde" w:cs="Arial"/>
            <w:color w:val="000000"/>
            <w:sz w:val="20"/>
            <w:szCs w:val="20"/>
            <w:lang w:eastAsia="es-MX"/>
          </w:rPr>
          <w:t>Asociación Mexicana de Empresas de Seguridad e Industria Satelital A.C. (AMESIS)</w:t>
        </w:r>
      </w:hyperlink>
    </w:p>
    <w:p w14:paraId="43E30406" w14:textId="77777777" w:rsidR="002D25C8" w:rsidRPr="00482474" w:rsidRDefault="002D25C8" w:rsidP="000C5A4B">
      <w:pPr>
        <w:spacing w:line="276" w:lineRule="auto"/>
        <w:jc w:val="both"/>
        <w:rPr>
          <w:rFonts w:ascii="ITC Avant Garde" w:eastAsia="Times New Roman" w:hAnsi="ITC Avant Garde" w:cs="Arial"/>
          <w:b/>
          <w:color w:val="000000"/>
          <w:sz w:val="20"/>
          <w:szCs w:val="20"/>
          <w:lang w:eastAsia="es-MX"/>
        </w:rPr>
      </w:pPr>
    </w:p>
    <w:p w14:paraId="771E2E05" w14:textId="77777777" w:rsidR="002B2C6D" w:rsidRPr="008D5CE9" w:rsidRDefault="00C418B0" w:rsidP="002B2C6D">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TITULO DE LA DISPOSICIÓN TÉCNICA</w:t>
      </w:r>
    </w:p>
    <w:p w14:paraId="5BD87FD5" w14:textId="77777777" w:rsidR="00A61E73" w:rsidRDefault="00C359E7" w:rsidP="00A61E73">
      <w:pPr>
        <w:spacing w:line="276" w:lineRule="auto"/>
        <w:jc w:val="both"/>
        <w:rPr>
          <w:rFonts w:ascii="ITC Avant Garde" w:hAnsi="ITC Avant Garde"/>
          <w:sz w:val="20"/>
          <w:szCs w:val="20"/>
        </w:rPr>
      </w:pPr>
      <w:r>
        <w:rPr>
          <w:rFonts w:ascii="ITC Avant Garde" w:hAnsi="ITC Avant Garde"/>
          <w:sz w:val="20"/>
          <w:szCs w:val="20"/>
        </w:rPr>
        <w:t>Participantes:</w:t>
      </w:r>
    </w:p>
    <w:p w14:paraId="1BACFEB3" w14:textId="77777777" w:rsidR="006507B7" w:rsidRDefault="006507B7" w:rsidP="000C5A4B">
      <w:pPr>
        <w:spacing w:line="276" w:lineRule="auto"/>
        <w:jc w:val="both"/>
        <w:rPr>
          <w:rFonts w:ascii="ITC Avant Garde" w:hAnsi="ITC Avant Garde"/>
          <w:sz w:val="20"/>
          <w:szCs w:val="20"/>
        </w:rPr>
      </w:pPr>
      <w:r w:rsidRPr="006507B7">
        <w:rPr>
          <w:rFonts w:ascii="ITC Avant Garde" w:hAnsi="ITC Avant Garde"/>
          <w:sz w:val="20"/>
          <w:szCs w:val="20"/>
        </w:rPr>
        <w:t>Asociación Mexicana de Empresas de Seguridad e Industria Satelital, A.C.</w:t>
      </w:r>
    </w:p>
    <w:p w14:paraId="56B3D737" w14:textId="77777777" w:rsidR="0000352D" w:rsidRDefault="009020B1" w:rsidP="000C5A4B">
      <w:pPr>
        <w:spacing w:line="276" w:lineRule="auto"/>
        <w:jc w:val="both"/>
        <w:rPr>
          <w:rFonts w:ascii="ITC Avant Garde" w:eastAsia="Times New Roman" w:hAnsi="ITC Avant Garde" w:cs="Arial"/>
          <w:b/>
          <w:color w:val="000000"/>
          <w:sz w:val="20"/>
          <w:szCs w:val="20"/>
          <w:lang w:eastAsia="es-MX"/>
        </w:rPr>
      </w:pPr>
      <w:r>
        <w:rPr>
          <w:rFonts w:ascii="ITC Avant Garde" w:eastAsia="Times New Roman" w:hAnsi="ITC Avant Garde" w:cs="Arial"/>
          <w:b/>
          <w:color w:val="000000"/>
          <w:sz w:val="20"/>
          <w:szCs w:val="20"/>
          <w:lang w:eastAsia="es-MX"/>
        </w:rPr>
        <w:t>Propuesta:</w:t>
      </w:r>
    </w:p>
    <w:p w14:paraId="4C54500B" w14:textId="77777777" w:rsidR="006507B7" w:rsidRDefault="006507B7" w:rsidP="000C5A4B">
      <w:pPr>
        <w:spacing w:line="276" w:lineRule="auto"/>
        <w:jc w:val="both"/>
        <w:rPr>
          <w:rFonts w:ascii="ITC Avant Garde" w:eastAsia="Times New Roman" w:hAnsi="ITC Avant Garde" w:cs="Arial"/>
          <w:b/>
          <w:color w:val="000000"/>
          <w:sz w:val="20"/>
          <w:szCs w:val="20"/>
          <w:lang w:eastAsia="es-MX"/>
        </w:rPr>
      </w:pPr>
      <w:r>
        <w:rPr>
          <w:rFonts w:ascii="ITC Avant Garde" w:eastAsia="Times New Roman" w:hAnsi="ITC Avant Garde" w:cs="Arial"/>
          <w:bCs/>
          <w:color w:val="000000"/>
          <w:sz w:val="20"/>
          <w:szCs w:val="20"/>
          <w:lang w:eastAsia="es-MX"/>
        </w:rPr>
        <w:t>Los participantes proponen</w:t>
      </w:r>
      <w:r w:rsidRPr="006507B7">
        <w:rPr>
          <w:rFonts w:ascii="ITC Avant Garde" w:eastAsia="Times New Roman" w:hAnsi="ITC Avant Garde" w:cs="Arial"/>
          <w:bCs/>
          <w:color w:val="000000"/>
          <w:sz w:val="20"/>
          <w:szCs w:val="20"/>
          <w:lang w:eastAsia="es-MX"/>
        </w:rPr>
        <w:t xml:space="preserve"> ampliar el alcance de la D</w:t>
      </w:r>
      <w:r w:rsidR="00434C85">
        <w:rPr>
          <w:rFonts w:ascii="ITC Avant Garde" w:eastAsia="Times New Roman" w:hAnsi="ITC Avant Garde" w:cs="Arial"/>
          <w:bCs/>
          <w:color w:val="000000"/>
          <w:sz w:val="20"/>
          <w:szCs w:val="20"/>
          <w:lang w:eastAsia="es-MX"/>
        </w:rPr>
        <w:t xml:space="preserve">isposición </w:t>
      </w:r>
      <w:r w:rsidRPr="006507B7">
        <w:rPr>
          <w:rFonts w:ascii="ITC Avant Garde" w:eastAsia="Times New Roman" w:hAnsi="ITC Avant Garde" w:cs="Arial"/>
          <w:bCs/>
          <w:color w:val="000000"/>
          <w:sz w:val="20"/>
          <w:szCs w:val="20"/>
          <w:lang w:eastAsia="es-MX"/>
        </w:rPr>
        <w:t>T</w:t>
      </w:r>
      <w:r w:rsidR="00434C85">
        <w:rPr>
          <w:rFonts w:ascii="ITC Avant Garde" w:eastAsia="Times New Roman" w:hAnsi="ITC Avant Garde" w:cs="Arial"/>
          <w:bCs/>
          <w:color w:val="000000"/>
          <w:sz w:val="20"/>
          <w:szCs w:val="20"/>
          <w:lang w:eastAsia="es-MX"/>
        </w:rPr>
        <w:t>écnica</w:t>
      </w:r>
      <w:r w:rsidRPr="006507B7">
        <w:rPr>
          <w:rFonts w:ascii="ITC Avant Garde" w:eastAsia="Times New Roman" w:hAnsi="ITC Avant Garde" w:cs="Arial"/>
          <w:bCs/>
          <w:color w:val="000000"/>
          <w:sz w:val="20"/>
          <w:szCs w:val="20"/>
          <w:lang w:eastAsia="es-MX"/>
        </w:rPr>
        <w:t xml:space="preserve"> </w:t>
      </w:r>
      <w:r w:rsidR="00852DC0">
        <w:rPr>
          <w:rFonts w:ascii="ITC Avant Garde" w:eastAsia="Times New Roman" w:hAnsi="ITC Avant Garde" w:cs="Arial"/>
          <w:bCs/>
          <w:color w:val="000000"/>
          <w:sz w:val="20"/>
          <w:szCs w:val="20"/>
          <w:lang w:eastAsia="es-MX"/>
        </w:rPr>
        <w:t>al uso de equipos de bloqueo en actividades vinculadas con los servicios de seguridad privada</w:t>
      </w:r>
      <w:r w:rsidRPr="006507B7">
        <w:rPr>
          <w:rFonts w:ascii="ITC Avant Garde" w:eastAsia="Times New Roman" w:hAnsi="ITC Avant Garde" w:cs="Arial"/>
          <w:bCs/>
          <w:color w:val="000000"/>
          <w:sz w:val="20"/>
          <w:szCs w:val="20"/>
          <w:lang w:eastAsia="es-MX"/>
        </w:rPr>
        <w:t>. P</w:t>
      </w:r>
      <w:r w:rsidR="00852DC0">
        <w:rPr>
          <w:rFonts w:ascii="ITC Avant Garde" w:eastAsia="Times New Roman" w:hAnsi="ITC Avant Garde" w:cs="Arial"/>
          <w:bCs/>
          <w:color w:val="000000"/>
          <w:sz w:val="20"/>
          <w:szCs w:val="20"/>
          <w:lang w:eastAsia="es-MX"/>
        </w:rPr>
        <w:t>ropuesta</w:t>
      </w:r>
      <w:r w:rsidRPr="006507B7">
        <w:rPr>
          <w:rFonts w:ascii="ITC Avant Garde" w:eastAsia="Times New Roman" w:hAnsi="ITC Avant Garde" w:cs="Arial"/>
          <w:bCs/>
          <w:color w:val="000000"/>
          <w:sz w:val="20"/>
          <w:szCs w:val="20"/>
          <w:lang w:eastAsia="es-MX"/>
        </w:rPr>
        <w:t xml:space="preserve">: DISPOSICIÓN TÉCNICA IFT-010-2015: ESPECIFICACIONES Y REQUERIMIENTOS DE LOS EQUIPOS </w:t>
      </w:r>
      <w:r w:rsidRPr="006507B7">
        <w:rPr>
          <w:rFonts w:ascii="ITC Avant Garde" w:eastAsia="Times New Roman" w:hAnsi="ITC Avant Garde" w:cs="Arial"/>
          <w:bCs/>
          <w:color w:val="000000"/>
          <w:sz w:val="20"/>
          <w:szCs w:val="20"/>
          <w:lang w:eastAsia="es-MX"/>
        </w:rPr>
        <w:lastRenderedPageBreak/>
        <w:t>DE BLOQUEO DE SEÑALES DE RADIOCOMUNICACIÓN DENTRO DE CENTROS DE READAPTACIÓN SOCIAL, ESTABLECIMIENTOS PENITENCIARIOS O CENTROS DE INTERNAMIENTO PARA MENORES, FEDERALES O DE LAS ENTIDADES FEDERATIVAS, ASI COMO DE LOS EQUIPOS DE BLOQUEO DE SEÑALES FIJOS Y PORTATILES, UTILIZADOS EN LAS ACTIVIDADES VINCULADAS CON LOS SERVICIOS DE SEGURIDAD PRIVADA.</w:t>
      </w:r>
    </w:p>
    <w:p w14:paraId="598F8186" w14:textId="77777777" w:rsidR="009020B1" w:rsidRDefault="009020B1" w:rsidP="000C5A4B">
      <w:pPr>
        <w:spacing w:line="276" w:lineRule="auto"/>
        <w:jc w:val="both"/>
        <w:rPr>
          <w:rFonts w:ascii="ITC Avant Garde" w:eastAsia="Times New Roman" w:hAnsi="ITC Avant Garde" w:cs="Arial"/>
          <w:b/>
          <w:bCs/>
          <w:color w:val="000000"/>
          <w:sz w:val="20"/>
          <w:szCs w:val="20"/>
          <w:lang w:eastAsia="es-MX"/>
        </w:rPr>
      </w:pPr>
      <w:r w:rsidRPr="009020B1">
        <w:rPr>
          <w:rFonts w:ascii="ITC Avant Garde" w:eastAsia="Times New Roman" w:hAnsi="ITC Avant Garde" w:cs="Arial"/>
          <w:b/>
          <w:bCs/>
          <w:color w:val="000000"/>
          <w:sz w:val="20"/>
          <w:szCs w:val="20"/>
          <w:lang w:eastAsia="es-MX"/>
        </w:rPr>
        <w:t>Respuesta:</w:t>
      </w:r>
    </w:p>
    <w:p w14:paraId="7168CF1D" w14:textId="69B0C36F" w:rsidR="006507B7" w:rsidRPr="006507B7" w:rsidRDefault="006507B7" w:rsidP="000C5A4B">
      <w:pPr>
        <w:spacing w:line="276" w:lineRule="auto"/>
        <w:jc w:val="both"/>
        <w:rPr>
          <w:rFonts w:ascii="ITC Avant Garde" w:eastAsia="Times New Roman" w:hAnsi="ITC Avant Garde" w:cs="Arial"/>
          <w:bCs/>
          <w:color w:val="000000"/>
          <w:sz w:val="20"/>
          <w:szCs w:val="20"/>
          <w:lang w:eastAsia="es-MX"/>
        </w:rPr>
      </w:pPr>
      <w:r>
        <w:rPr>
          <w:rFonts w:ascii="ITC Avant Garde" w:eastAsia="Times New Roman" w:hAnsi="ITC Avant Garde" w:cs="Arial"/>
          <w:bCs/>
          <w:color w:val="000000"/>
          <w:sz w:val="20"/>
          <w:szCs w:val="20"/>
          <w:lang w:eastAsia="es-MX"/>
        </w:rPr>
        <w:t>Al respecto</w:t>
      </w:r>
      <w:r w:rsidR="00434C85">
        <w:rPr>
          <w:rFonts w:ascii="ITC Avant Garde" w:eastAsia="Times New Roman" w:hAnsi="ITC Avant Garde" w:cs="Arial"/>
          <w:bCs/>
          <w:color w:val="000000"/>
          <w:sz w:val="20"/>
          <w:szCs w:val="20"/>
          <w:lang w:eastAsia="es-MX"/>
        </w:rPr>
        <w:t>,</w:t>
      </w:r>
      <w:r>
        <w:rPr>
          <w:rFonts w:ascii="ITC Avant Garde" w:eastAsia="Times New Roman" w:hAnsi="ITC Avant Garde" w:cs="Arial"/>
          <w:bCs/>
          <w:color w:val="000000"/>
          <w:sz w:val="20"/>
          <w:szCs w:val="20"/>
          <w:lang w:eastAsia="es-MX"/>
        </w:rPr>
        <w:t xml:space="preserve"> el Instituto no consider</w:t>
      </w:r>
      <w:r w:rsidR="00C359E7">
        <w:rPr>
          <w:rFonts w:ascii="ITC Avant Garde" w:eastAsia="Times New Roman" w:hAnsi="ITC Avant Garde" w:cs="Arial"/>
          <w:bCs/>
          <w:color w:val="000000"/>
          <w:sz w:val="20"/>
          <w:szCs w:val="20"/>
          <w:lang w:eastAsia="es-MX"/>
        </w:rPr>
        <w:t>a</w:t>
      </w:r>
      <w:r>
        <w:rPr>
          <w:rFonts w:ascii="ITC Avant Garde" w:eastAsia="Times New Roman" w:hAnsi="ITC Avant Garde" w:cs="Arial"/>
          <w:bCs/>
          <w:color w:val="000000"/>
          <w:sz w:val="20"/>
          <w:szCs w:val="20"/>
          <w:lang w:eastAsia="es-MX"/>
        </w:rPr>
        <w:t xml:space="preserve"> </w:t>
      </w:r>
      <w:r w:rsidR="00852DC0">
        <w:rPr>
          <w:rFonts w:ascii="ITC Avant Garde" w:eastAsia="Times New Roman" w:hAnsi="ITC Avant Garde" w:cs="Arial"/>
          <w:bCs/>
          <w:color w:val="000000"/>
          <w:sz w:val="20"/>
          <w:szCs w:val="20"/>
          <w:lang w:eastAsia="es-MX"/>
        </w:rPr>
        <w:t xml:space="preserve">viable </w:t>
      </w:r>
      <w:r>
        <w:rPr>
          <w:rFonts w:ascii="ITC Avant Garde" w:eastAsia="Times New Roman" w:hAnsi="ITC Avant Garde" w:cs="Arial"/>
          <w:bCs/>
          <w:color w:val="000000"/>
          <w:sz w:val="20"/>
          <w:szCs w:val="20"/>
          <w:lang w:eastAsia="es-MX"/>
        </w:rPr>
        <w:t xml:space="preserve">la propuesta de ampliar el alcance del presente instrumento regulatorio, lo anterior en virtud de que el mismo se estableció en los términos del artículo </w:t>
      </w:r>
      <w:r w:rsidR="0009012D">
        <w:rPr>
          <w:rFonts w:ascii="ITC Avant Garde" w:eastAsia="Times New Roman" w:hAnsi="ITC Avant Garde" w:cs="Arial"/>
          <w:bCs/>
          <w:color w:val="000000"/>
          <w:sz w:val="20"/>
          <w:szCs w:val="20"/>
          <w:lang w:eastAsia="es-MX"/>
        </w:rPr>
        <w:t xml:space="preserve">190, fracción VIII de la Ley Federal de Telecomunicaciones y Radiodifusión así como en </w:t>
      </w:r>
      <w:r w:rsidR="00C359E7">
        <w:rPr>
          <w:rFonts w:ascii="ITC Avant Garde" w:eastAsia="Times New Roman" w:hAnsi="ITC Avant Garde" w:cs="Arial"/>
          <w:bCs/>
          <w:color w:val="000000"/>
          <w:sz w:val="20"/>
          <w:szCs w:val="20"/>
          <w:lang w:eastAsia="es-MX"/>
        </w:rPr>
        <w:t xml:space="preserve">el lineamiento trigésimo primero de </w:t>
      </w:r>
      <w:r w:rsidR="0009012D">
        <w:rPr>
          <w:rFonts w:ascii="ITC Avant Garde" w:eastAsia="Times New Roman" w:hAnsi="ITC Avant Garde" w:cs="Arial"/>
          <w:bCs/>
          <w:color w:val="000000"/>
          <w:sz w:val="20"/>
          <w:szCs w:val="20"/>
          <w:lang w:eastAsia="es-MX"/>
        </w:rPr>
        <w:t>los Lineamientos de Colaboración en Materia de Seguridad y Justicia</w:t>
      </w:r>
      <w:r w:rsidR="00870BE9">
        <w:rPr>
          <w:rFonts w:ascii="ITC Avant Garde" w:eastAsia="Times New Roman" w:hAnsi="ITC Avant Garde" w:cs="Arial"/>
          <w:bCs/>
          <w:color w:val="000000"/>
          <w:sz w:val="20"/>
          <w:szCs w:val="20"/>
          <w:lang w:eastAsia="es-MX"/>
        </w:rPr>
        <w:t>.</w:t>
      </w:r>
    </w:p>
    <w:p w14:paraId="5CDE78C7" w14:textId="77777777" w:rsidR="006507B7" w:rsidRPr="009020B1" w:rsidRDefault="006507B7" w:rsidP="000C5A4B">
      <w:pPr>
        <w:spacing w:line="276" w:lineRule="auto"/>
        <w:jc w:val="both"/>
        <w:rPr>
          <w:rFonts w:ascii="ITC Avant Garde" w:eastAsia="Times New Roman" w:hAnsi="ITC Avant Garde" w:cs="Arial"/>
          <w:b/>
          <w:bCs/>
          <w:color w:val="000000"/>
          <w:sz w:val="20"/>
          <w:szCs w:val="20"/>
          <w:lang w:eastAsia="es-MX"/>
        </w:rPr>
      </w:pPr>
    </w:p>
    <w:p w14:paraId="5DCC6433" w14:textId="77777777" w:rsidR="00C418B0" w:rsidRPr="00600286" w:rsidRDefault="008B4E42" w:rsidP="00D301AF">
      <w:pPr>
        <w:spacing w:line="276" w:lineRule="auto"/>
        <w:jc w:val="both"/>
        <w:rPr>
          <w:rFonts w:ascii="ITC Avant Garde" w:hAnsi="ITC Avant Garde"/>
          <w:b/>
          <w:sz w:val="20"/>
          <w:szCs w:val="20"/>
          <w:lang w:val="fr-FR"/>
        </w:rPr>
      </w:pPr>
      <w:r w:rsidRPr="00600286">
        <w:rPr>
          <w:rFonts w:ascii="ITC Avant Garde" w:hAnsi="ITC Avant Garde"/>
          <w:b/>
          <w:sz w:val="20"/>
          <w:szCs w:val="20"/>
          <w:lang w:val="fr-FR"/>
        </w:rPr>
        <w:t xml:space="preserve">Participantes: </w:t>
      </w:r>
    </w:p>
    <w:p w14:paraId="052CE6AD" w14:textId="77777777" w:rsidR="008B4E42" w:rsidRPr="00600286" w:rsidRDefault="00C418B0" w:rsidP="00D301AF">
      <w:pPr>
        <w:spacing w:line="276" w:lineRule="auto"/>
        <w:jc w:val="both"/>
        <w:rPr>
          <w:rFonts w:ascii="ITC Avant Garde" w:hAnsi="ITC Avant Garde"/>
          <w:b/>
          <w:sz w:val="20"/>
          <w:szCs w:val="20"/>
          <w:lang w:val="fr-FR"/>
        </w:rPr>
      </w:pPr>
      <w:r w:rsidRPr="00600286">
        <w:rPr>
          <w:rFonts w:ascii="ITC Avant Garde" w:hAnsi="ITC Avant Garde"/>
          <w:sz w:val="20"/>
          <w:szCs w:val="20"/>
          <w:lang w:val="fr-FR"/>
        </w:rPr>
        <w:t>ANCE</w:t>
      </w:r>
      <w:r w:rsidR="00434C85">
        <w:rPr>
          <w:rFonts w:ascii="ITC Avant Garde" w:hAnsi="ITC Avant Garde"/>
          <w:sz w:val="20"/>
          <w:szCs w:val="20"/>
          <w:lang w:val="en-US"/>
        </w:rPr>
        <w:t xml:space="preserve"> y</w:t>
      </w:r>
      <w:r w:rsidR="004C4C7A">
        <w:rPr>
          <w:rFonts w:ascii="ITC Avant Garde" w:hAnsi="ITC Avant Garde"/>
          <w:sz w:val="20"/>
          <w:szCs w:val="20"/>
          <w:lang w:val="en-US"/>
        </w:rPr>
        <w:t xml:space="preserve"> </w:t>
      </w:r>
      <w:r w:rsidR="004C4C7A" w:rsidRPr="004C4C7A">
        <w:rPr>
          <w:rFonts w:ascii="ITC Avant Garde" w:hAnsi="ITC Avant Garde"/>
          <w:sz w:val="20"/>
          <w:szCs w:val="20"/>
          <w:lang w:val="en-US"/>
        </w:rPr>
        <w:t>AT&amp;T</w:t>
      </w:r>
      <w:r>
        <w:rPr>
          <w:rFonts w:ascii="ITC Avant Garde" w:hAnsi="ITC Avant Garde"/>
          <w:sz w:val="20"/>
          <w:szCs w:val="20"/>
          <w:lang w:val="en-US"/>
        </w:rPr>
        <w:t>.</w:t>
      </w:r>
    </w:p>
    <w:p w14:paraId="269A2EC6" w14:textId="77777777" w:rsidR="008B4E42" w:rsidRPr="00144281" w:rsidRDefault="008B4E42" w:rsidP="008B4E42">
      <w:pPr>
        <w:spacing w:line="276" w:lineRule="auto"/>
        <w:jc w:val="both"/>
        <w:rPr>
          <w:rFonts w:ascii="ITC Avant Garde" w:hAnsi="ITC Avant Garde"/>
          <w:b/>
          <w:sz w:val="20"/>
          <w:szCs w:val="20"/>
          <w:lang w:val="es-ES"/>
        </w:rPr>
      </w:pPr>
      <w:r w:rsidRPr="00144281">
        <w:rPr>
          <w:rFonts w:ascii="ITC Avant Garde" w:hAnsi="ITC Avant Garde"/>
          <w:b/>
          <w:sz w:val="20"/>
          <w:szCs w:val="20"/>
          <w:lang w:val="es-ES"/>
        </w:rPr>
        <w:t xml:space="preserve">Propuesta: </w:t>
      </w:r>
    </w:p>
    <w:p w14:paraId="0401370D" w14:textId="77777777" w:rsidR="00D11D7A" w:rsidRPr="008B4E42" w:rsidRDefault="0009012D" w:rsidP="008B4E42">
      <w:pPr>
        <w:spacing w:line="276" w:lineRule="auto"/>
        <w:jc w:val="both"/>
        <w:rPr>
          <w:rFonts w:ascii="ITC Avant Garde" w:hAnsi="ITC Avant Garde"/>
          <w:sz w:val="20"/>
          <w:szCs w:val="20"/>
        </w:rPr>
      </w:pPr>
      <w:r>
        <w:rPr>
          <w:rFonts w:ascii="ITC Avant Garde" w:hAnsi="ITC Avant Garde"/>
          <w:sz w:val="20"/>
          <w:szCs w:val="20"/>
        </w:rPr>
        <w:t xml:space="preserve">Los participantes sugieren </w:t>
      </w:r>
      <w:r w:rsidRPr="0009012D">
        <w:rPr>
          <w:rFonts w:ascii="ITC Avant Garde" w:hAnsi="ITC Avant Garde"/>
          <w:sz w:val="20"/>
          <w:szCs w:val="20"/>
        </w:rPr>
        <w:t xml:space="preserve">reemplazar equipos de bloqueo por inhibidores </w:t>
      </w:r>
      <w:r>
        <w:rPr>
          <w:rFonts w:ascii="ITC Avant Garde" w:hAnsi="ITC Avant Garde"/>
          <w:sz w:val="20"/>
          <w:szCs w:val="20"/>
        </w:rPr>
        <w:t>en todo el documento.</w:t>
      </w:r>
    </w:p>
    <w:p w14:paraId="3DA9AE63" w14:textId="77777777" w:rsidR="008B4E42" w:rsidRDefault="008B4E42" w:rsidP="008B4E42">
      <w:pPr>
        <w:spacing w:line="276" w:lineRule="auto"/>
        <w:jc w:val="both"/>
        <w:rPr>
          <w:rFonts w:ascii="ITC Avant Garde" w:hAnsi="ITC Avant Garde"/>
          <w:b/>
          <w:sz w:val="20"/>
          <w:szCs w:val="20"/>
        </w:rPr>
      </w:pPr>
      <w:r>
        <w:rPr>
          <w:rFonts w:ascii="ITC Avant Garde" w:hAnsi="ITC Avant Garde"/>
          <w:b/>
          <w:sz w:val="20"/>
          <w:szCs w:val="20"/>
        </w:rPr>
        <w:t>Respuesta:</w:t>
      </w:r>
    </w:p>
    <w:p w14:paraId="3193DC70" w14:textId="72734A3D" w:rsidR="008B4E42" w:rsidRDefault="0009012D" w:rsidP="0009012D">
      <w:pPr>
        <w:spacing w:line="276" w:lineRule="auto"/>
        <w:jc w:val="both"/>
        <w:rPr>
          <w:rFonts w:ascii="ITC Avant Garde" w:hAnsi="ITC Avant Garde"/>
          <w:sz w:val="20"/>
          <w:szCs w:val="20"/>
        </w:rPr>
      </w:pPr>
      <w:r>
        <w:rPr>
          <w:rFonts w:ascii="ITC Avant Garde" w:hAnsi="ITC Avant Garde"/>
          <w:sz w:val="20"/>
          <w:szCs w:val="20"/>
        </w:rPr>
        <w:t xml:space="preserve">No se considera la propuesta </w:t>
      </w:r>
      <w:r w:rsidR="00816AFC">
        <w:rPr>
          <w:rFonts w:ascii="ITC Avant Garde" w:hAnsi="ITC Avant Garde"/>
          <w:sz w:val="20"/>
          <w:szCs w:val="20"/>
        </w:rPr>
        <w:t>debido a que</w:t>
      </w:r>
      <w:r w:rsidR="00870BE9">
        <w:rPr>
          <w:rFonts w:ascii="ITC Avant Garde" w:hAnsi="ITC Avant Garde"/>
          <w:sz w:val="20"/>
          <w:szCs w:val="20"/>
        </w:rPr>
        <w:t>,</w:t>
      </w:r>
      <w:r w:rsidR="00816AFC">
        <w:rPr>
          <w:rFonts w:ascii="ITC Avant Garde" w:hAnsi="ITC Avant Garde"/>
          <w:sz w:val="20"/>
          <w:szCs w:val="20"/>
        </w:rPr>
        <w:t xml:space="preserve"> en consistencia con el </w:t>
      </w:r>
      <w:r w:rsidR="00816AFC" w:rsidRPr="00816AFC">
        <w:rPr>
          <w:rFonts w:ascii="ITC Avant Garde" w:hAnsi="ITC Avant Garde"/>
          <w:sz w:val="20"/>
          <w:szCs w:val="20"/>
        </w:rPr>
        <w:t>artículo 190, fracción VII</w:t>
      </w:r>
      <w:r>
        <w:rPr>
          <w:rFonts w:ascii="ITC Avant Garde" w:hAnsi="ITC Avant Garde"/>
          <w:sz w:val="20"/>
          <w:szCs w:val="20"/>
        </w:rPr>
        <w:t xml:space="preserve"> </w:t>
      </w:r>
      <w:r w:rsidR="00816AFC">
        <w:rPr>
          <w:rFonts w:ascii="ITC Avant Garde" w:hAnsi="ITC Avant Garde"/>
          <w:sz w:val="20"/>
          <w:szCs w:val="20"/>
        </w:rPr>
        <w:t xml:space="preserve">de </w:t>
      </w:r>
      <w:r w:rsidRPr="0009012D">
        <w:rPr>
          <w:rFonts w:ascii="ITC Avant Garde" w:hAnsi="ITC Avant Garde"/>
          <w:sz w:val="20"/>
          <w:szCs w:val="20"/>
        </w:rPr>
        <w:t xml:space="preserve">la </w:t>
      </w:r>
      <w:r>
        <w:rPr>
          <w:rFonts w:ascii="ITC Avant Garde" w:hAnsi="ITC Avant Garde"/>
          <w:sz w:val="20"/>
          <w:szCs w:val="20"/>
        </w:rPr>
        <w:t>L</w:t>
      </w:r>
      <w:r w:rsidR="00870BE9">
        <w:rPr>
          <w:rFonts w:ascii="ITC Avant Garde" w:hAnsi="ITC Avant Garde"/>
          <w:sz w:val="20"/>
          <w:szCs w:val="20"/>
        </w:rPr>
        <w:t xml:space="preserve">ey </w:t>
      </w:r>
      <w:r>
        <w:rPr>
          <w:rFonts w:ascii="ITC Avant Garde" w:hAnsi="ITC Avant Garde"/>
          <w:sz w:val="20"/>
          <w:szCs w:val="20"/>
        </w:rPr>
        <w:t>F</w:t>
      </w:r>
      <w:r w:rsidR="00870BE9">
        <w:rPr>
          <w:rFonts w:ascii="ITC Avant Garde" w:hAnsi="ITC Avant Garde"/>
          <w:sz w:val="20"/>
          <w:szCs w:val="20"/>
        </w:rPr>
        <w:t>ederal de Telecomunicaciones y Radiodifusión</w:t>
      </w:r>
      <w:r>
        <w:rPr>
          <w:rFonts w:ascii="ITC Avant Garde" w:hAnsi="ITC Avant Garde"/>
          <w:sz w:val="20"/>
          <w:szCs w:val="20"/>
        </w:rPr>
        <w:t xml:space="preserve"> </w:t>
      </w:r>
      <w:r w:rsidR="00816AFC">
        <w:rPr>
          <w:rFonts w:ascii="ITC Avant Garde" w:hAnsi="ITC Avant Garde"/>
          <w:sz w:val="20"/>
          <w:szCs w:val="20"/>
        </w:rPr>
        <w:t>que establece el</w:t>
      </w:r>
      <w:r w:rsidRPr="0009012D">
        <w:rPr>
          <w:rFonts w:ascii="ITC Avant Garde" w:hAnsi="ITC Avant Garde"/>
          <w:sz w:val="20"/>
          <w:szCs w:val="20"/>
        </w:rPr>
        <w:t xml:space="preserve"> </w:t>
      </w:r>
      <w:r w:rsidR="00816AFC">
        <w:rPr>
          <w:rFonts w:ascii="ITC Avant Garde" w:hAnsi="ITC Avant Garde"/>
          <w:sz w:val="20"/>
          <w:szCs w:val="20"/>
        </w:rPr>
        <w:t>término</w:t>
      </w:r>
      <w:r w:rsidRPr="0009012D">
        <w:rPr>
          <w:rFonts w:ascii="ITC Avant Garde" w:hAnsi="ITC Avant Garde"/>
          <w:sz w:val="20"/>
          <w:szCs w:val="20"/>
        </w:rPr>
        <w:t xml:space="preserve"> </w:t>
      </w:r>
      <w:r w:rsidRPr="0009012D">
        <w:rPr>
          <w:rFonts w:ascii="ITC Avant Garde" w:hAnsi="ITC Avant Garde"/>
          <w:b/>
          <w:sz w:val="20"/>
          <w:szCs w:val="20"/>
        </w:rPr>
        <w:t>bloqueo de señales</w:t>
      </w:r>
      <w:r>
        <w:rPr>
          <w:rFonts w:ascii="ITC Avant Garde" w:hAnsi="ITC Avant Garde"/>
          <w:sz w:val="20"/>
          <w:szCs w:val="20"/>
        </w:rPr>
        <w:t xml:space="preserve">, </w:t>
      </w:r>
      <w:r w:rsidR="00816AFC">
        <w:rPr>
          <w:rFonts w:ascii="ITC Avant Garde" w:hAnsi="ITC Avant Garde"/>
          <w:sz w:val="20"/>
          <w:szCs w:val="20"/>
        </w:rPr>
        <w:t xml:space="preserve">se emplea </w:t>
      </w:r>
      <w:r w:rsidRPr="0009012D">
        <w:rPr>
          <w:rFonts w:ascii="ITC Avant Garde" w:hAnsi="ITC Avant Garde"/>
          <w:sz w:val="20"/>
          <w:szCs w:val="20"/>
        </w:rPr>
        <w:t>el término Bloqueador.</w:t>
      </w:r>
    </w:p>
    <w:p w14:paraId="107C91AD" w14:textId="77777777" w:rsidR="0009012D" w:rsidRPr="008B4E42" w:rsidRDefault="0009012D" w:rsidP="0009012D">
      <w:pPr>
        <w:spacing w:line="276" w:lineRule="auto"/>
        <w:jc w:val="both"/>
        <w:rPr>
          <w:rFonts w:ascii="ITC Avant Garde" w:hAnsi="ITC Avant Garde"/>
          <w:sz w:val="20"/>
          <w:szCs w:val="20"/>
        </w:rPr>
      </w:pPr>
    </w:p>
    <w:p w14:paraId="15ED5D49" w14:textId="77777777" w:rsidR="0033180B" w:rsidRDefault="00967631" w:rsidP="0033180B">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DEFINICIONES</w:t>
      </w:r>
    </w:p>
    <w:p w14:paraId="4E207F47" w14:textId="77777777" w:rsidR="0033180B" w:rsidRDefault="0033180B" w:rsidP="0033180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4FBFA4C1" w14:textId="77777777" w:rsidR="003054C0" w:rsidRDefault="003054C0" w:rsidP="0033180B">
      <w:pPr>
        <w:spacing w:line="276" w:lineRule="auto"/>
        <w:jc w:val="both"/>
        <w:rPr>
          <w:rFonts w:ascii="ITC Avant Garde" w:hAnsi="ITC Avant Garde"/>
          <w:sz w:val="20"/>
          <w:szCs w:val="20"/>
        </w:rPr>
      </w:pPr>
      <w:r w:rsidRPr="003054C0">
        <w:rPr>
          <w:rFonts w:ascii="ITC Avant Garde" w:hAnsi="ITC Avant Garde"/>
          <w:sz w:val="20"/>
          <w:szCs w:val="20"/>
        </w:rPr>
        <w:t>PEGASO PCS, S.A. DE C.V.</w:t>
      </w:r>
    </w:p>
    <w:p w14:paraId="0620516A" w14:textId="77777777" w:rsidR="0033180B" w:rsidRDefault="0033180B" w:rsidP="0033180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20E0060F" w14:textId="69CD84BD" w:rsidR="0033180B" w:rsidRDefault="003054C0" w:rsidP="0033180B">
      <w:pPr>
        <w:spacing w:line="276" w:lineRule="auto"/>
        <w:jc w:val="both"/>
        <w:rPr>
          <w:rFonts w:ascii="ITC Avant Garde" w:hAnsi="ITC Avant Garde"/>
          <w:sz w:val="20"/>
          <w:szCs w:val="20"/>
        </w:rPr>
      </w:pPr>
      <w:r>
        <w:rPr>
          <w:rFonts w:ascii="ITC Avant Garde" w:hAnsi="ITC Avant Garde"/>
          <w:sz w:val="20"/>
          <w:szCs w:val="20"/>
        </w:rPr>
        <w:t xml:space="preserve">El participante sugiere que </w:t>
      </w:r>
      <w:r w:rsidRPr="003054C0">
        <w:rPr>
          <w:rFonts w:ascii="ITC Avant Garde" w:hAnsi="ITC Avant Garde"/>
          <w:sz w:val="20"/>
          <w:szCs w:val="20"/>
        </w:rPr>
        <w:t xml:space="preserve">la </w:t>
      </w:r>
      <w:r w:rsidR="00024EF4">
        <w:rPr>
          <w:rFonts w:ascii="ITC Avant Garde" w:hAnsi="ITC Avant Garde"/>
          <w:sz w:val="20"/>
          <w:szCs w:val="20"/>
        </w:rPr>
        <w:t>d</w:t>
      </w:r>
      <w:r w:rsidRPr="003054C0">
        <w:rPr>
          <w:rFonts w:ascii="ITC Avant Garde" w:hAnsi="ITC Avant Garde"/>
          <w:sz w:val="20"/>
          <w:szCs w:val="20"/>
        </w:rPr>
        <w:t>efinici</w:t>
      </w:r>
      <w:r w:rsidR="00024EF4">
        <w:rPr>
          <w:rFonts w:ascii="ITC Avant Garde" w:hAnsi="ITC Avant Garde"/>
          <w:sz w:val="20"/>
          <w:szCs w:val="20"/>
        </w:rPr>
        <w:t xml:space="preserve">ón de </w:t>
      </w:r>
      <w:r w:rsidRPr="003054C0">
        <w:rPr>
          <w:rFonts w:ascii="ITC Avant Garde" w:hAnsi="ITC Avant Garde"/>
          <w:sz w:val="20"/>
          <w:szCs w:val="20"/>
        </w:rPr>
        <w:t>“Bloqueador de señales” debe hablar de equipos terminales para señales inalámbricas, que pueden ser fijas o móviles, no sólo de móviles.</w:t>
      </w:r>
    </w:p>
    <w:p w14:paraId="4D5529EA" w14:textId="77777777" w:rsidR="0033180B" w:rsidRDefault="0033180B" w:rsidP="0033180B">
      <w:pPr>
        <w:spacing w:line="276" w:lineRule="auto"/>
        <w:jc w:val="both"/>
        <w:rPr>
          <w:rFonts w:ascii="ITC Avant Garde" w:hAnsi="ITC Avant Garde"/>
          <w:b/>
          <w:sz w:val="20"/>
          <w:szCs w:val="20"/>
        </w:rPr>
      </w:pPr>
      <w:r>
        <w:rPr>
          <w:rFonts w:ascii="ITC Avant Garde" w:hAnsi="ITC Avant Garde"/>
          <w:b/>
          <w:sz w:val="20"/>
          <w:szCs w:val="20"/>
        </w:rPr>
        <w:t>Respuesta:</w:t>
      </w:r>
    </w:p>
    <w:p w14:paraId="5735E640" w14:textId="78461FD0" w:rsidR="0033180B" w:rsidRDefault="0033180B" w:rsidP="0033180B">
      <w:pPr>
        <w:spacing w:line="276" w:lineRule="auto"/>
        <w:jc w:val="both"/>
        <w:rPr>
          <w:rFonts w:ascii="ITC Avant Garde" w:hAnsi="ITC Avant Garde"/>
          <w:sz w:val="20"/>
          <w:szCs w:val="20"/>
        </w:rPr>
      </w:pPr>
      <w:r>
        <w:rPr>
          <w:rFonts w:ascii="ITC Avant Garde" w:hAnsi="ITC Avant Garde"/>
          <w:sz w:val="20"/>
          <w:szCs w:val="20"/>
        </w:rPr>
        <w:t>Se con</w:t>
      </w:r>
      <w:r w:rsidR="003054C0">
        <w:rPr>
          <w:rFonts w:ascii="ITC Avant Garde" w:hAnsi="ITC Avant Garde"/>
          <w:sz w:val="20"/>
          <w:szCs w:val="20"/>
        </w:rPr>
        <w:t>sider</w:t>
      </w:r>
      <w:r w:rsidR="007F5739">
        <w:rPr>
          <w:rFonts w:ascii="ITC Avant Garde" w:hAnsi="ITC Avant Garde"/>
          <w:sz w:val="20"/>
          <w:szCs w:val="20"/>
        </w:rPr>
        <w:t>a</w:t>
      </w:r>
      <w:r w:rsidR="003054C0">
        <w:rPr>
          <w:rFonts w:ascii="ITC Avant Garde" w:hAnsi="ITC Avant Garde"/>
          <w:sz w:val="20"/>
          <w:szCs w:val="20"/>
        </w:rPr>
        <w:t xml:space="preserve"> la modificación señalada, </w:t>
      </w:r>
      <w:r w:rsidR="000B177D">
        <w:rPr>
          <w:rFonts w:ascii="ITC Avant Garde" w:hAnsi="ITC Avant Garde"/>
          <w:sz w:val="20"/>
          <w:szCs w:val="20"/>
        </w:rPr>
        <w:t>reflejándose</w:t>
      </w:r>
      <w:r w:rsidR="007F5739">
        <w:rPr>
          <w:rFonts w:ascii="ITC Avant Garde" w:hAnsi="ITC Avant Garde"/>
          <w:sz w:val="20"/>
          <w:szCs w:val="20"/>
        </w:rPr>
        <w:t xml:space="preserve"> en</w:t>
      </w:r>
      <w:r w:rsidR="003054C0">
        <w:rPr>
          <w:rFonts w:ascii="ITC Avant Garde" w:hAnsi="ITC Avant Garde"/>
          <w:sz w:val="20"/>
          <w:szCs w:val="20"/>
        </w:rPr>
        <w:t xml:space="preserve"> la definición</w:t>
      </w:r>
      <w:r w:rsidR="007F5739">
        <w:rPr>
          <w:rFonts w:ascii="ITC Avant Garde" w:hAnsi="ITC Avant Garde"/>
          <w:sz w:val="20"/>
          <w:szCs w:val="20"/>
        </w:rPr>
        <w:t xml:space="preserve"> de </w:t>
      </w:r>
      <w:r w:rsidR="007F5739" w:rsidRPr="007F5739">
        <w:rPr>
          <w:rFonts w:ascii="ITC Avant Garde" w:hAnsi="ITC Avant Garde"/>
          <w:sz w:val="20"/>
          <w:szCs w:val="20"/>
        </w:rPr>
        <w:t>m</w:t>
      </w:r>
      <w:r w:rsidR="007F5739" w:rsidRPr="004933E1">
        <w:rPr>
          <w:rFonts w:ascii="ITC Avant Garde" w:hAnsi="ITC Avant Garde"/>
          <w:sz w:val="19"/>
          <w:szCs w:val="19"/>
        </w:rPr>
        <w:t>é</w:t>
      </w:r>
      <w:r w:rsidR="007F5739" w:rsidRPr="007F5739">
        <w:rPr>
          <w:rFonts w:ascii="ITC Avant Garde" w:hAnsi="ITC Avant Garde"/>
          <w:sz w:val="20"/>
          <w:szCs w:val="20"/>
        </w:rPr>
        <w:t>rito</w:t>
      </w:r>
      <w:r w:rsidR="003054C0">
        <w:rPr>
          <w:rFonts w:ascii="ITC Avant Garde" w:hAnsi="ITC Avant Garde"/>
          <w:sz w:val="20"/>
          <w:szCs w:val="20"/>
        </w:rPr>
        <w:t>:</w:t>
      </w:r>
    </w:p>
    <w:p w14:paraId="1BA6EFFC" w14:textId="516BCEF0" w:rsidR="00870BE9" w:rsidRPr="000F3F4F" w:rsidRDefault="003054C0" w:rsidP="000F3F4F">
      <w:pPr>
        <w:spacing w:before="240" w:after="240" w:line="360" w:lineRule="auto"/>
        <w:jc w:val="both"/>
        <w:rPr>
          <w:rFonts w:ascii="ITC Avant Garde" w:hAnsi="ITC Avant Garde"/>
          <w:i/>
          <w:sz w:val="19"/>
          <w:szCs w:val="19"/>
        </w:rPr>
      </w:pPr>
      <w:r w:rsidRPr="000F3F4F">
        <w:rPr>
          <w:rFonts w:ascii="ITC Avant Garde" w:hAnsi="ITC Avant Garde"/>
          <w:b/>
          <w:i/>
          <w:sz w:val="19"/>
          <w:szCs w:val="19"/>
        </w:rPr>
        <w:t>“</w:t>
      </w:r>
      <w:r w:rsidR="00870BE9" w:rsidRPr="000F3F4F">
        <w:rPr>
          <w:rFonts w:ascii="ITC Avant Garde" w:hAnsi="ITC Avant Garde"/>
          <w:b/>
          <w:i/>
          <w:sz w:val="19"/>
          <w:szCs w:val="19"/>
        </w:rPr>
        <w:t xml:space="preserve">Equipo de bloqueo de señales: </w:t>
      </w:r>
      <w:r w:rsidR="00870BE9" w:rsidRPr="000F3F4F">
        <w:rPr>
          <w:rFonts w:ascii="ITC Avant Garde" w:hAnsi="ITC Avant Garde"/>
          <w:i/>
          <w:sz w:val="19"/>
          <w:szCs w:val="19"/>
        </w:rPr>
        <w:t>Dispositivos que impiden que los equipos terminales inalámbricos móviles o fijos se puedan comunicar con las estaciones de radio del operador móvil a través del canal descendente (</w:t>
      </w:r>
      <w:proofErr w:type="spellStart"/>
      <w:r w:rsidR="00870BE9" w:rsidRPr="000F3F4F">
        <w:rPr>
          <w:rFonts w:ascii="ITC Avant Garde" w:hAnsi="ITC Avant Garde"/>
          <w:i/>
          <w:sz w:val="19"/>
          <w:szCs w:val="19"/>
        </w:rPr>
        <w:t>Downlink</w:t>
      </w:r>
      <w:proofErr w:type="spellEnd"/>
      <w:r w:rsidR="00870BE9" w:rsidRPr="000F3F4F">
        <w:rPr>
          <w:rFonts w:ascii="ITC Avant Garde" w:hAnsi="ITC Avant Garde"/>
          <w:i/>
          <w:sz w:val="19"/>
          <w:szCs w:val="19"/>
        </w:rPr>
        <w:t xml:space="preserve">), impidiendo la recepción y transmisión  de señales </w:t>
      </w:r>
      <w:r w:rsidR="00870BE9" w:rsidRPr="000F3F4F">
        <w:rPr>
          <w:rFonts w:ascii="ITC Avant Garde" w:hAnsi="ITC Avant Garde" w:cs="Tahoma"/>
          <w:bCs/>
          <w:i/>
          <w:color w:val="000000"/>
          <w:sz w:val="19"/>
          <w:szCs w:val="19"/>
          <w:lang w:eastAsia="es-MX"/>
        </w:rPr>
        <w:t xml:space="preserve">de </w:t>
      </w:r>
      <w:r w:rsidR="00870BE9" w:rsidRPr="000F3F4F">
        <w:rPr>
          <w:rFonts w:ascii="ITC Avant Garde" w:hAnsi="ITC Avant Garde"/>
          <w:i/>
          <w:sz w:val="19"/>
          <w:szCs w:val="19"/>
        </w:rPr>
        <w:t>telefonía celular, de radiocomunicación o de transmisión de datos e imagen.”</w:t>
      </w:r>
    </w:p>
    <w:p w14:paraId="25ACA090" w14:textId="77777777" w:rsidR="008B4E42" w:rsidRDefault="008B4E42" w:rsidP="000F3F4F">
      <w:pPr>
        <w:spacing w:before="240" w:after="240" w:line="360" w:lineRule="auto"/>
        <w:jc w:val="both"/>
        <w:rPr>
          <w:rFonts w:ascii="ITC Avant Garde" w:eastAsia="Times New Roman" w:hAnsi="ITC Avant Garde" w:cs="Arial"/>
          <w:bCs/>
          <w:color w:val="000000"/>
          <w:sz w:val="20"/>
          <w:szCs w:val="20"/>
          <w:lang w:eastAsia="es-MX"/>
        </w:rPr>
      </w:pPr>
    </w:p>
    <w:p w14:paraId="6A987F77" w14:textId="77777777" w:rsidR="004A71E2" w:rsidRPr="00143AE5" w:rsidRDefault="0039507E" w:rsidP="0039507E">
      <w:pPr>
        <w:spacing w:line="276" w:lineRule="auto"/>
        <w:jc w:val="both"/>
        <w:rPr>
          <w:rFonts w:ascii="ITC Avant Garde" w:hAnsi="ITC Avant Garde"/>
          <w:b/>
          <w:sz w:val="20"/>
          <w:szCs w:val="20"/>
          <w:lang w:val="es-MX"/>
        </w:rPr>
      </w:pPr>
      <w:r w:rsidRPr="00143AE5">
        <w:rPr>
          <w:rFonts w:ascii="ITC Avant Garde" w:hAnsi="ITC Avant Garde"/>
          <w:b/>
          <w:sz w:val="20"/>
          <w:szCs w:val="20"/>
          <w:lang w:val="es-MX"/>
        </w:rPr>
        <w:t>Participantes:</w:t>
      </w:r>
      <w:r w:rsidR="004A71E2" w:rsidRPr="00143AE5">
        <w:rPr>
          <w:rFonts w:ascii="ITC Avant Garde" w:hAnsi="ITC Avant Garde"/>
          <w:b/>
          <w:sz w:val="20"/>
          <w:szCs w:val="20"/>
          <w:lang w:val="es-MX"/>
        </w:rPr>
        <w:t xml:space="preserve"> </w:t>
      </w:r>
    </w:p>
    <w:p w14:paraId="775ED92F" w14:textId="77777777" w:rsidR="003054C0" w:rsidRPr="00651BBE" w:rsidRDefault="00ED28D0" w:rsidP="0039507E">
      <w:pPr>
        <w:spacing w:line="276" w:lineRule="auto"/>
        <w:jc w:val="both"/>
        <w:rPr>
          <w:rFonts w:ascii="ITC Avant Garde" w:hAnsi="ITC Avant Garde"/>
          <w:sz w:val="20"/>
          <w:szCs w:val="20"/>
          <w:lang w:val="en-US"/>
        </w:rPr>
      </w:pPr>
      <w:r>
        <w:rPr>
          <w:rFonts w:ascii="ITC Avant Garde" w:hAnsi="ITC Avant Garde"/>
          <w:sz w:val="20"/>
          <w:szCs w:val="20"/>
          <w:lang w:val="en-US"/>
        </w:rPr>
        <w:t>ANCE</w:t>
      </w:r>
      <w:r w:rsidR="00434C85">
        <w:rPr>
          <w:rFonts w:ascii="ITC Avant Garde" w:hAnsi="ITC Avant Garde"/>
          <w:sz w:val="20"/>
          <w:szCs w:val="20"/>
          <w:lang w:val="en-US"/>
        </w:rPr>
        <w:t xml:space="preserve"> y</w:t>
      </w:r>
      <w:r w:rsidR="007B0003">
        <w:rPr>
          <w:rFonts w:ascii="ITC Avant Garde" w:hAnsi="ITC Avant Garde"/>
          <w:sz w:val="20"/>
          <w:szCs w:val="20"/>
          <w:lang w:val="en-US"/>
        </w:rPr>
        <w:t xml:space="preserve"> </w:t>
      </w:r>
      <w:r w:rsidR="00A4334D" w:rsidRPr="00A4334D">
        <w:rPr>
          <w:rFonts w:ascii="ITC Avant Garde" w:hAnsi="ITC Avant Garde"/>
          <w:sz w:val="20"/>
          <w:szCs w:val="20"/>
          <w:lang w:val="en-US"/>
        </w:rPr>
        <w:t>AT&amp;T</w:t>
      </w:r>
      <w:r w:rsidR="00651BBE">
        <w:rPr>
          <w:rFonts w:ascii="ITC Avant Garde" w:hAnsi="ITC Avant Garde"/>
          <w:sz w:val="20"/>
          <w:szCs w:val="20"/>
          <w:lang w:val="en-US"/>
        </w:rPr>
        <w:t>.</w:t>
      </w:r>
    </w:p>
    <w:p w14:paraId="0CBEE1EE" w14:textId="77777777"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r w:rsidR="004A71E2">
        <w:rPr>
          <w:rFonts w:ascii="ITC Avant Garde" w:hAnsi="ITC Avant Garde"/>
          <w:b/>
          <w:sz w:val="20"/>
          <w:szCs w:val="20"/>
        </w:rPr>
        <w:t xml:space="preserve"> </w:t>
      </w:r>
    </w:p>
    <w:p w14:paraId="11EE12B3" w14:textId="77777777" w:rsidR="003054C0" w:rsidRPr="003054C0" w:rsidRDefault="004A71E2" w:rsidP="003054C0">
      <w:pPr>
        <w:spacing w:line="276" w:lineRule="auto"/>
        <w:jc w:val="both"/>
        <w:rPr>
          <w:rFonts w:ascii="ITC Avant Garde" w:hAnsi="ITC Avant Garde"/>
          <w:sz w:val="20"/>
          <w:szCs w:val="20"/>
        </w:rPr>
      </w:pPr>
      <w:r w:rsidRPr="004A71E2">
        <w:rPr>
          <w:rFonts w:ascii="ITC Avant Garde" w:hAnsi="ITC Avant Garde"/>
          <w:sz w:val="20"/>
          <w:szCs w:val="20"/>
        </w:rPr>
        <w:t xml:space="preserve">Se sugiere </w:t>
      </w:r>
      <w:r w:rsidR="003054C0">
        <w:rPr>
          <w:rFonts w:ascii="ITC Avant Garde" w:hAnsi="ITC Avant Garde"/>
          <w:sz w:val="20"/>
          <w:szCs w:val="20"/>
        </w:rPr>
        <w:t xml:space="preserve">eliminar: </w:t>
      </w:r>
      <w:r w:rsidR="003054C0" w:rsidRPr="003054C0">
        <w:rPr>
          <w:rFonts w:ascii="ITC Avant Garde" w:hAnsi="ITC Avant Garde"/>
          <w:sz w:val="20"/>
          <w:szCs w:val="20"/>
        </w:rPr>
        <w:t>por ejemplo, tecnologías de telecomunicaciones móviles (2G, 3G, 4G, Satelital, entre otras); </w:t>
      </w:r>
    </w:p>
    <w:p w14:paraId="75500915" w14:textId="77777777"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14:paraId="1A796357" w14:textId="06E912E8" w:rsidR="00816AFC" w:rsidRPr="00C05709" w:rsidRDefault="003054C0" w:rsidP="00816AFC">
      <w:pPr>
        <w:spacing w:line="276" w:lineRule="auto"/>
        <w:jc w:val="both"/>
        <w:rPr>
          <w:rFonts w:ascii="ITC Avant Garde" w:hAnsi="ITC Avant Garde"/>
          <w:sz w:val="20"/>
          <w:szCs w:val="20"/>
        </w:rPr>
      </w:pPr>
      <w:r>
        <w:rPr>
          <w:rFonts w:ascii="ITC Avant Garde" w:hAnsi="ITC Avant Garde"/>
          <w:sz w:val="20"/>
          <w:szCs w:val="20"/>
        </w:rPr>
        <w:t xml:space="preserve">Se considera la propuesta </w:t>
      </w:r>
      <w:r w:rsidR="00651BBE">
        <w:rPr>
          <w:rFonts w:ascii="ITC Avant Garde" w:hAnsi="ITC Avant Garde"/>
          <w:sz w:val="20"/>
          <w:szCs w:val="20"/>
        </w:rPr>
        <w:t>y se elimina</w:t>
      </w:r>
      <w:r>
        <w:rPr>
          <w:rFonts w:ascii="ITC Avant Garde" w:hAnsi="ITC Avant Garde"/>
          <w:sz w:val="20"/>
          <w:szCs w:val="20"/>
        </w:rPr>
        <w:t xml:space="preserve"> la referencia a las diferentes tecnologías, </w:t>
      </w:r>
      <w:r w:rsidR="000B177D">
        <w:rPr>
          <w:rFonts w:ascii="ITC Avant Garde" w:hAnsi="ITC Avant Garde"/>
          <w:sz w:val="20"/>
          <w:szCs w:val="20"/>
        </w:rPr>
        <w:t>reflejándose</w:t>
      </w:r>
      <w:r w:rsidR="00C05709">
        <w:rPr>
          <w:rFonts w:ascii="ITC Avant Garde" w:hAnsi="ITC Avant Garde"/>
          <w:sz w:val="20"/>
          <w:szCs w:val="20"/>
        </w:rPr>
        <w:t xml:space="preserve"> en la </w:t>
      </w:r>
      <w:r w:rsidR="000B177D">
        <w:rPr>
          <w:rFonts w:ascii="ITC Avant Garde" w:hAnsi="ITC Avant Garde"/>
          <w:sz w:val="20"/>
          <w:szCs w:val="20"/>
        </w:rPr>
        <w:t>definición</w:t>
      </w:r>
      <w:r w:rsidR="00C05709">
        <w:rPr>
          <w:rFonts w:ascii="ITC Avant Garde" w:hAnsi="ITC Avant Garde"/>
          <w:sz w:val="20"/>
          <w:szCs w:val="20"/>
        </w:rPr>
        <w:t xml:space="preserve"> de Equipo de bloqueo de </w:t>
      </w:r>
      <w:r w:rsidR="00C05709" w:rsidRPr="004933E1">
        <w:rPr>
          <w:rFonts w:ascii="ITC Avant Garde" w:hAnsi="ITC Avant Garde"/>
          <w:sz w:val="19"/>
          <w:szCs w:val="19"/>
        </w:rPr>
        <w:t>señales</w:t>
      </w:r>
      <w:r w:rsidR="00C05709">
        <w:rPr>
          <w:rFonts w:ascii="ITC Avant Garde" w:hAnsi="ITC Avant Garde"/>
          <w:sz w:val="20"/>
          <w:szCs w:val="20"/>
        </w:rPr>
        <w:t xml:space="preserve">, </w:t>
      </w:r>
      <w:r w:rsidR="000B177D">
        <w:rPr>
          <w:rFonts w:ascii="ITC Avant Garde" w:hAnsi="ITC Avant Garde"/>
          <w:sz w:val="20"/>
          <w:szCs w:val="20"/>
        </w:rPr>
        <w:t>indicada</w:t>
      </w:r>
      <w:r w:rsidR="00C05709">
        <w:rPr>
          <w:rFonts w:ascii="ITC Avant Garde" w:hAnsi="ITC Avant Garde"/>
          <w:sz w:val="20"/>
          <w:szCs w:val="20"/>
        </w:rPr>
        <w:t xml:space="preserve"> en el comentario anterior.</w:t>
      </w:r>
    </w:p>
    <w:p w14:paraId="0D7531EB" w14:textId="77777777" w:rsidR="00651BBE" w:rsidRDefault="00651BBE" w:rsidP="0039507E">
      <w:pPr>
        <w:spacing w:line="276" w:lineRule="auto"/>
        <w:jc w:val="both"/>
        <w:rPr>
          <w:rFonts w:ascii="ITC Avant Garde" w:hAnsi="ITC Avant Garde"/>
          <w:sz w:val="20"/>
          <w:szCs w:val="20"/>
        </w:rPr>
      </w:pPr>
    </w:p>
    <w:p w14:paraId="6408CF5F" w14:textId="77777777"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Participantes:</w:t>
      </w:r>
    </w:p>
    <w:p w14:paraId="410868E5" w14:textId="77777777" w:rsidR="00A4334D" w:rsidRDefault="00A4334D" w:rsidP="0039507E">
      <w:pPr>
        <w:spacing w:line="276" w:lineRule="auto"/>
        <w:jc w:val="both"/>
        <w:rPr>
          <w:rFonts w:ascii="ITC Avant Garde" w:hAnsi="ITC Avant Garde"/>
          <w:sz w:val="20"/>
          <w:szCs w:val="20"/>
        </w:rPr>
      </w:pPr>
      <w:r w:rsidRPr="00A4334D">
        <w:rPr>
          <w:rFonts w:ascii="ITC Avant Garde" w:hAnsi="ITC Avant Garde"/>
          <w:sz w:val="20"/>
          <w:szCs w:val="20"/>
        </w:rPr>
        <w:t>PEGASO PCS, S.A. DE C.V.</w:t>
      </w:r>
    </w:p>
    <w:p w14:paraId="7AACFCEB" w14:textId="77777777"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Propuesta:</w:t>
      </w:r>
    </w:p>
    <w:p w14:paraId="596FBA82" w14:textId="2E617C3F" w:rsidR="00A4334D" w:rsidRDefault="00A4334D" w:rsidP="0039507E">
      <w:pPr>
        <w:spacing w:line="276" w:lineRule="auto"/>
        <w:jc w:val="both"/>
        <w:rPr>
          <w:rFonts w:ascii="ITC Avant Garde" w:hAnsi="ITC Avant Garde"/>
          <w:sz w:val="20"/>
          <w:szCs w:val="20"/>
        </w:rPr>
      </w:pPr>
      <w:r>
        <w:rPr>
          <w:rFonts w:ascii="ITC Avant Garde" w:hAnsi="ITC Avant Garde"/>
          <w:sz w:val="20"/>
          <w:szCs w:val="20"/>
        </w:rPr>
        <w:t xml:space="preserve">El participante propone que la </w:t>
      </w:r>
      <w:r w:rsidRPr="00A4334D">
        <w:rPr>
          <w:rFonts w:ascii="ITC Avant Garde" w:hAnsi="ITC Avant Garde"/>
          <w:sz w:val="20"/>
          <w:szCs w:val="20"/>
        </w:rPr>
        <w:t>defin</w:t>
      </w:r>
      <w:r>
        <w:rPr>
          <w:rFonts w:ascii="ITC Avant Garde" w:hAnsi="ITC Avant Garde"/>
          <w:sz w:val="20"/>
          <w:szCs w:val="20"/>
        </w:rPr>
        <w:t xml:space="preserve">ición de “Radiocomunicación” </w:t>
      </w:r>
      <w:r w:rsidRPr="00A4334D">
        <w:rPr>
          <w:rFonts w:ascii="ITC Avant Garde" w:hAnsi="ITC Avant Garde"/>
          <w:sz w:val="20"/>
          <w:szCs w:val="20"/>
        </w:rPr>
        <w:t>sea idéntica a la que contiene la L</w:t>
      </w:r>
      <w:r w:rsidR="007115E6">
        <w:rPr>
          <w:rFonts w:ascii="ITC Avant Garde" w:hAnsi="ITC Avant Garde"/>
          <w:sz w:val="20"/>
          <w:szCs w:val="20"/>
        </w:rPr>
        <w:t xml:space="preserve">ey </w:t>
      </w:r>
      <w:r w:rsidRPr="00A4334D">
        <w:rPr>
          <w:rFonts w:ascii="ITC Avant Garde" w:hAnsi="ITC Avant Garde"/>
          <w:sz w:val="20"/>
          <w:szCs w:val="20"/>
        </w:rPr>
        <w:t>F</w:t>
      </w:r>
      <w:r w:rsidR="007115E6">
        <w:rPr>
          <w:rFonts w:ascii="ITC Avant Garde" w:hAnsi="ITC Avant Garde"/>
          <w:sz w:val="20"/>
          <w:szCs w:val="20"/>
        </w:rPr>
        <w:t xml:space="preserve">ederal de </w:t>
      </w:r>
      <w:r w:rsidRPr="00A4334D">
        <w:rPr>
          <w:rFonts w:ascii="ITC Avant Garde" w:hAnsi="ITC Avant Garde"/>
          <w:sz w:val="20"/>
          <w:szCs w:val="20"/>
        </w:rPr>
        <w:t>T</w:t>
      </w:r>
      <w:r w:rsidR="007115E6">
        <w:rPr>
          <w:rFonts w:ascii="ITC Avant Garde" w:hAnsi="ITC Avant Garde"/>
          <w:sz w:val="20"/>
          <w:szCs w:val="20"/>
        </w:rPr>
        <w:t xml:space="preserve">elecomunicaciones y </w:t>
      </w:r>
      <w:r w:rsidRPr="00A4334D">
        <w:rPr>
          <w:rFonts w:ascii="ITC Avant Garde" w:hAnsi="ITC Avant Garde"/>
          <w:sz w:val="20"/>
          <w:szCs w:val="20"/>
        </w:rPr>
        <w:t>R</w:t>
      </w:r>
      <w:r w:rsidR="007115E6">
        <w:rPr>
          <w:rFonts w:ascii="ITC Avant Garde" w:hAnsi="ITC Avant Garde"/>
          <w:sz w:val="20"/>
          <w:szCs w:val="20"/>
        </w:rPr>
        <w:t>adiodifusión (LFTR)</w:t>
      </w:r>
      <w:r w:rsidRPr="00A4334D">
        <w:rPr>
          <w:rFonts w:ascii="ITC Avant Garde" w:hAnsi="ITC Avant Garde"/>
          <w:sz w:val="20"/>
          <w:szCs w:val="20"/>
        </w:rPr>
        <w:t xml:space="preserve">. Además, en caso de mantenerle, que </w:t>
      </w:r>
      <w:r w:rsidR="00423999">
        <w:rPr>
          <w:rFonts w:ascii="ITC Avant Garde" w:hAnsi="ITC Avant Garde"/>
          <w:sz w:val="20"/>
          <w:szCs w:val="20"/>
        </w:rPr>
        <w:t xml:space="preserve">se </w:t>
      </w:r>
      <w:r w:rsidRPr="00A4334D">
        <w:rPr>
          <w:rFonts w:ascii="ITC Avant Garde" w:hAnsi="ITC Avant Garde"/>
          <w:sz w:val="20"/>
          <w:szCs w:val="20"/>
        </w:rPr>
        <w:t>suprima el vocablo “celular” para hablar de “móvil”, además de fij</w:t>
      </w:r>
      <w:r w:rsidR="00423999">
        <w:rPr>
          <w:rFonts w:ascii="ITC Avant Garde" w:hAnsi="ITC Avant Garde"/>
          <w:sz w:val="20"/>
          <w:szCs w:val="20"/>
        </w:rPr>
        <w:t>o</w:t>
      </w:r>
      <w:r>
        <w:rPr>
          <w:rFonts w:ascii="ITC Avant Garde" w:hAnsi="ITC Avant Garde"/>
          <w:sz w:val="20"/>
          <w:szCs w:val="20"/>
        </w:rPr>
        <w:t>.</w:t>
      </w:r>
    </w:p>
    <w:p w14:paraId="6CE85633" w14:textId="77777777" w:rsidR="007115E6" w:rsidRDefault="007115E6" w:rsidP="0039507E">
      <w:pPr>
        <w:spacing w:line="276" w:lineRule="auto"/>
        <w:jc w:val="both"/>
        <w:rPr>
          <w:rFonts w:ascii="ITC Avant Garde" w:hAnsi="ITC Avant Garde"/>
          <w:b/>
          <w:sz w:val="20"/>
          <w:szCs w:val="20"/>
        </w:rPr>
      </w:pPr>
    </w:p>
    <w:p w14:paraId="2E52DFE0" w14:textId="77777777" w:rsidR="0039507E" w:rsidRDefault="0039507E" w:rsidP="0039507E">
      <w:pPr>
        <w:spacing w:line="276" w:lineRule="auto"/>
        <w:jc w:val="both"/>
        <w:rPr>
          <w:rFonts w:ascii="ITC Avant Garde" w:hAnsi="ITC Avant Garde"/>
          <w:b/>
          <w:sz w:val="20"/>
          <w:szCs w:val="20"/>
        </w:rPr>
      </w:pPr>
      <w:r>
        <w:rPr>
          <w:rFonts w:ascii="ITC Avant Garde" w:hAnsi="ITC Avant Garde"/>
          <w:b/>
          <w:sz w:val="20"/>
          <w:szCs w:val="20"/>
        </w:rPr>
        <w:t>Respuesta:</w:t>
      </w:r>
    </w:p>
    <w:p w14:paraId="3C635543" w14:textId="5466D02D" w:rsidR="000B0275" w:rsidRDefault="0014435C" w:rsidP="0044787D">
      <w:pPr>
        <w:spacing w:line="276" w:lineRule="auto"/>
        <w:jc w:val="both"/>
        <w:rPr>
          <w:rFonts w:ascii="ITC Avant Garde" w:hAnsi="ITC Avant Garde"/>
          <w:sz w:val="20"/>
          <w:szCs w:val="20"/>
        </w:rPr>
      </w:pPr>
      <w:r>
        <w:rPr>
          <w:rFonts w:ascii="ITC Avant Garde" w:hAnsi="ITC Avant Garde"/>
          <w:sz w:val="20"/>
          <w:szCs w:val="20"/>
        </w:rPr>
        <w:t xml:space="preserve">El Instituto considera pertinente incluir la </w:t>
      </w:r>
      <w:r w:rsidR="000B0275">
        <w:rPr>
          <w:rFonts w:ascii="ITC Avant Garde" w:hAnsi="ITC Avant Garde"/>
          <w:sz w:val="20"/>
          <w:szCs w:val="20"/>
        </w:rPr>
        <w:t>propuesta eliminando la definición de Radiocomunicaciones en el presente proyecto</w:t>
      </w:r>
      <w:r w:rsidR="00434C85">
        <w:rPr>
          <w:rFonts w:ascii="ITC Avant Garde" w:hAnsi="ITC Avant Garde"/>
          <w:sz w:val="20"/>
          <w:szCs w:val="20"/>
        </w:rPr>
        <w:t xml:space="preserve">. </w:t>
      </w:r>
      <w:r w:rsidR="000B0275">
        <w:rPr>
          <w:rFonts w:ascii="ITC Avant Garde" w:hAnsi="ITC Avant Garde"/>
          <w:sz w:val="20"/>
          <w:szCs w:val="20"/>
        </w:rPr>
        <w:t xml:space="preserve"> </w:t>
      </w:r>
      <w:r w:rsidR="00816AFC">
        <w:rPr>
          <w:rFonts w:ascii="ITC Avant Garde" w:hAnsi="ITC Avant Garde"/>
          <w:sz w:val="20"/>
          <w:szCs w:val="20"/>
        </w:rPr>
        <w:t>Adicionalmente, s</w:t>
      </w:r>
      <w:r w:rsidR="00434C85">
        <w:rPr>
          <w:rFonts w:ascii="ITC Avant Garde" w:hAnsi="ITC Avant Garde"/>
          <w:sz w:val="20"/>
          <w:szCs w:val="20"/>
        </w:rPr>
        <w:t>e</w:t>
      </w:r>
      <w:r w:rsidR="000B0275">
        <w:rPr>
          <w:rFonts w:ascii="ITC Avant Garde" w:hAnsi="ITC Avant Garde"/>
          <w:sz w:val="20"/>
          <w:szCs w:val="20"/>
        </w:rPr>
        <w:t xml:space="preserve"> inclu</w:t>
      </w:r>
      <w:r w:rsidR="000B177D">
        <w:rPr>
          <w:rFonts w:ascii="ITC Avant Garde" w:hAnsi="ITC Avant Garde"/>
          <w:sz w:val="20"/>
          <w:szCs w:val="20"/>
        </w:rPr>
        <w:t>ye</w:t>
      </w:r>
      <w:r w:rsidR="000B0275">
        <w:rPr>
          <w:rFonts w:ascii="ITC Avant Garde" w:hAnsi="ITC Avant Garde"/>
          <w:sz w:val="20"/>
          <w:szCs w:val="20"/>
        </w:rPr>
        <w:t xml:space="preserve"> el vocablo móvil cuando así se </w:t>
      </w:r>
      <w:r w:rsidR="00DA2BEB">
        <w:rPr>
          <w:rFonts w:ascii="ITC Avant Garde" w:hAnsi="ITC Avant Garde"/>
          <w:sz w:val="20"/>
          <w:szCs w:val="20"/>
        </w:rPr>
        <w:t>consider</w:t>
      </w:r>
      <w:r w:rsidR="000B177D">
        <w:rPr>
          <w:rFonts w:ascii="ITC Avant Garde" w:hAnsi="ITC Avant Garde"/>
          <w:sz w:val="20"/>
          <w:szCs w:val="20"/>
        </w:rPr>
        <w:t>a</w:t>
      </w:r>
      <w:r w:rsidR="000B0275">
        <w:rPr>
          <w:rFonts w:ascii="ITC Avant Garde" w:hAnsi="ITC Avant Garde"/>
          <w:sz w:val="20"/>
          <w:szCs w:val="20"/>
        </w:rPr>
        <w:t xml:space="preserve"> necesario.</w:t>
      </w:r>
    </w:p>
    <w:p w14:paraId="49CAD0B8" w14:textId="77777777" w:rsidR="000B0275" w:rsidRDefault="000B0275" w:rsidP="0044787D">
      <w:pPr>
        <w:spacing w:line="276" w:lineRule="auto"/>
        <w:jc w:val="both"/>
        <w:rPr>
          <w:rFonts w:ascii="ITC Avant Garde" w:hAnsi="ITC Avant Garde"/>
          <w:sz w:val="20"/>
          <w:szCs w:val="20"/>
        </w:rPr>
      </w:pPr>
    </w:p>
    <w:p w14:paraId="04B5F378" w14:textId="77777777" w:rsidR="000B0275" w:rsidRPr="000B0275" w:rsidRDefault="00320DF7" w:rsidP="000B0275">
      <w:pPr>
        <w:pStyle w:val="Prrafodelista"/>
        <w:numPr>
          <w:ilvl w:val="0"/>
          <w:numId w:val="12"/>
        </w:numPr>
        <w:tabs>
          <w:tab w:val="left" w:pos="2299"/>
        </w:tabs>
        <w:spacing w:after="0" w:line="240" w:lineRule="auto"/>
        <w:jc w:val="both"/>
        <w:rPr>
          <w:rFonts w:ascii="ITC Avant Garde" w:hAnsi="ITC Avant Garde"/>
          <w:b/>
        </w:rPr>
      </w:pPr>
      <w:r>
        <w:rPr>
          <w:rFonts w:ascii="ITC Avant Garde" w:hAnsi="ITC Avant Garde"/>
          <w:b/>
        </w:rPr>
        <w:t xml:space="preserve">4. </w:t>
      </w:r>
      <w:r w:rsidR="000B0275" w:rsidRPr="000B0275">
        <w:rPr>
          <w:rFonts w:ascii="ITC Avant Garde" w:hAnsi="ITC Avant Garde"/>
          <w:b/>
        </w:rPr>
        <w:t xml:space="preserve">ESPECIFICACIONES TÉCNICAS, CONDICIONES Y PROHIBICIONES DE OPERACIÓN DE LOS EQUIPOS DE BLOQUEO DE SEÑALES </w:t>
      </w:r>
      <w:r w:rsidR="000B0275" w:rsidRPr="000B0275">
        <w:rPr>
          <w:rFonts w:ascii="ITC Avant Garde" w:hAnsi="ITC Avant Garde" w:cs="Tahoma"/>
          <w:b/>
          <w:bCs/>
          <w:color w:val="000000"/>
          <w:lang w:eastAsia="es-MX"/>
        </w:rPr>
        <w:t xml:space="preserve">DE </w:t>
      </w:r>
      <w:r w:rsidR="000B0275" w:rsidRPr="000B0275">
        <w:rPr>
          <w:rFonts w:ascii="ITC Avant Garde" w:hAnsi="ITC Avant Garde"/>
          <w:b/>
        </w:rPr>
        <w:t>TELEFONÍA CELULAR, DE RADIOCOMUNICACIÓN O DE TRANSMISIÓN DE DATOS E IMAGEN</w:t>
      </w:r>
    </w:p>
    <w:p w14:paraId="534A0727" w14:textId="77777777" w:rsidR="000B0275" w:rsidRDefault="000B0275" w:rsidP="0044787D">
      <w:pPr>
        <w:spacing w:line="276" w:lineRule="auto"/>
        <w:jc w:val="both"/>
        <w:rPr>
          <w:rFonts w:ascii="ITC Avant Garde" w:hAnsi="ITC Avant Garde"/>
          <w:b/>
          <w:sz w:val="20"/>
          <w:szCs w:val="20"/>
        </w:rPr>
      </w:pPr>
    </w:p>
    <w:p w14:paraId="5A0144B9" w14:textId="77777777" w:rsidR="0044787D" w:rsidRPr="000B0275" w:rsidRDefault="0044787D" w:rsidP="0044787D">
      <w:pPr>
        <w:spacing w:line="276" w:lineRule="auto"/>
        <w:jc w:val="both"/>
        <w:rPr>
          <w:rFonts w:ascii="ITC Avant Garde" w:hAnsi="ITC Avant Garde"/>
          <w:sz w:val="20"/>
          <w:szCs w:val="20"/>
        </w:rPr>
      </w:pPr>
      <w:r w:rsidRPr="008B4E42">
        <w:rPr>
          <w:rFonts w:ascii="ITC Avant Garde" w:hAnsi="ITC Avant Garde"/>
          <w:b/>
          <w:sz w:val="20"/>
          <w:szCs w:val="20"/>
        </w:rPr>
        <w:t xml:space="preserve">Participantes: </w:t>
      </w:r>
    </w:p>
    <w:p w14:paraId="7DB65A13" w14:textId="77777777" w:rsidR="00320DF7" w:rsidRDefault="00320DF7" w:rsidP="0044787D">
      <w:pPr>
        <w:spacing w:line="276" w:lineRule="auto"/>
        <w:jc w:val="both"/>
        <w:rPr>
          <w:rFonts w:ascii="ITC Avant Garde" w:hAnsi="ITC Avant Garde"/>
          <w:sz w:val="20"/>
          <w:szCs w:val="20"/>
        </w:rPr>
      </w:pPr>
      <w:r w:rsidRPr="00320DF7">
        <w:rPr>
          <w:rFonts w:ascii="ITC Avant Garde" w:hAnsi="ITC Avant Garde"/>
          <w:sz w:val="20"/>
          <w:szCs w:val="20"/>
        </w:rPr>
        <w:t>AVANTEL, S. de R.L. de C.V./AXTEL</w:t>
      </w:r>
    </w:p>
    <w:p w14:paraId="57AA882E" w14:textId="77777777"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44374186" w14:textId="233B3940" w:rsidR="00320DF7" w:rsidRDefault="00320DF7" w:rsidP="0044787D">
      <w:pPr>
        <w:spacing w:line="276" w:lineRule="auto"/>
        <w:jc w:val="both"/>
        <w:rPr>
          <w:rFonts w:ascii="ITC Avant Garde" w:hAnsi="ITC Avant Garde"/>
          <w:sz w:val="20"/>
          <w:szCs w:val="20"/>
        </w:rPr>
      </w:pPr>
      <w:r>
        <w:rPr>
          <w:rFonts w:ascii="ITC Avant Garde" w:hAnsi="ITC Avant Garde"/>
          <w:sz w:val="20"/>
          <w:szCs w:val="20"/>
        </w:rPr>
        <w:t>El participante sugiere a</w:t>
      </w:r>
      <w:r w:rsidR="007B0003">
        <w:rPr>
          <w:rFonts w:ascii="ITC Avant Garde" w:hAnsi="ITC Avant Garde"/>
          <w:sz w:val="20"/>
          <w:szCs w:val="20"/>
        </w:rPr>
        <w:t>ñadir lo siguiente "e</w:t>
      </w:r>
      <w:r w:rsidRPr="00320DF7">
        <w:rPr>
          <w:rFonts w:ascii="ITC Avant Garde" w:hAnsi="ITC Avant Garde"/>
          <w:sz w:val="20"/>
          <w:szCs w:val="20"/>
        </w:rPr>
        <w:t xml:space="preserve">l organismo de Seguridad Pública responsable de los Centros de Readaptación Social darán aviso previo a los concesionarios a través del órgano regulador de la instalación de Equipos Bloqueadores de Señales de Radiocomunicación, con la finalidad de que haya coordinación entre los concesionarios y revisen que no haya degradación en la calidad de los servicios de telecomunicaciones que </w:t>
      </w:r>
      <w:r w:rsidRPr="00320DF7">
        <w:rPr>
          <w:rFonts w:ascii="ITC Avant Garde" w:hAnsi="ITC Avant Garde"/>
          <w:sz w:val="20"/>
          <w:szCs w:val="20"/>
        </w:rPr>
        <w:lastRenderedPageBreak/>
        <w:t>se prestan a los usuarios ubicados de manera aledaña a las instalaciones de los Centros de Readaptación Social y evitar una afectación e</w:t>
      </w:r>
      <w:r w:rsidR="007B0003">
        <w:rPr>
          <w:rFonts w:ascii="ITC Avant Garde" w:hAnsi="ITC Avant Garde"/>
          <w:sz w:val="20"/>
          <w:szCs w:val="20"/>
        </w:rPr>
        <w:t>n los servicios de los usuarios</w:t>
      </w:r>
      <w:r w:rsidRPr="00320DF7">
        <w:rPr>
          <w:rFonts w:ascii="ITC Avant Garde" w:hAnsi="ITC Avant Garde"/>
          <w:sz w:val="20"/>
          <w:szCs w:val="20"/>
        </w:rPr>
        <w:t>.</w:t>
      </w:r>
      <w:r w:rsidR="007B0003">
        <w:rPr>
          <w:rFonts w:ascii="ITC Avant Garde" w:hAnsi="ITC Avant Garde"/>
          <w:sz w:val="20"/>
          <w:szCs w:val="20"/>
        </w:rPr>
        <w:t xml:space="preserve"> Lo anterior </w:t>
      </w:r>
      <w:r>
        <w:rPr>
          <w:rFonts w:ascii="ITC Avant Garde" w:hAnsi="ITC Avant Garde"/>
          <w:sz w:val="20"/>
          <w:szCs w:val="20"/>
        </w:rPr>
        <w:t xml:space="preserve">en virtud de que </w:t>
      </w:r>
      <w:r w:rsidRPr="00320DF7">
        <w:rPr>
          <w:rFonts w:ascii="ITC Avant Garde" w:hAnsi="ITC Avant Garde"/>
          <w:sz w:val="20"/>
          <w:szCs w:val="20"/>
        </w:rPr>
        <w:t>es necesario supervisar el correcto cumplimiento de este punto, ya que de no cumplirse se podría causar afectación perjudicial a las vías generales de telecomunicaciones con afectación directa a los servicios públicos de telecomunicaciones que se les presta a los clientes. Por tal razón, es necesario que cada vez que un centro de readaptación social instale Equipos Bloqueadores de Señales de Radiocomunicación, debe dar aviso a los operadores para que validen que no haya afectación en los servicios públicos de telecomunicaciones.</w:t>
      </w:r>
      <w:r w:rsidR="007B0003">
        <w:rPr>
          <w:rFonts w:ascii="ITC Avant Garde" w:hAnsi="ITC Avant Garde"/>
          <w:sz w:val="20"/>
          <w:szCs w:val="20"/>
        </w:rPr>
        <w:t>”</w:t>
      </w:r>
    </w:p>
    <w:p w14:paraId="16D99257" w14:textId="77777777"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Respuesta:</w:t>
      </w:r>
    </w:p>
    <w:p w14:paraId="33CFD338" w14:textId="074D3AD9" w:rsidR="0044787D" w:rsidRDefault="00434C85" w:rsidP="00CE48EF">
      <w:pPr>
        <w:spacing w:line="276" w:lineRule="auto"/>
        <w:jc w:val="both"/>
        <w:rPr>
          <w:rFonts w:ascii="ITC Avant Garde" w:hAnsi="ITC Avant Garde"/>
          <w:sz w:val="20"/>
          <w:szCs w:val="20"/>
        </w:rPr>
      </w:pPr>
      <w:r>
        <w:rPr>
          <w:rFonts w:ascii="ITC Avant Garde" w:hAnsi="ITC Avant Garde"/>
          <w:sz w:val="20"/>
          <w:szCs w:val="20"/>
        </w:rPr>
        <w:t>E</w:t>
      </w:r>
      <w:r w:rsidR="00CE48EF">
        <w:rPr>
          <w:rFonts w:ascii="ITC Avant Garde" w:hAnsi="ITC Avant Garde"/>
          <w:sz w:val="20"/>
          <w:szCs w:val="20"/>
        </w:rPr>
        <w:t xml:space="preserve">l Instituto no considera </w:t>
      </w:r>
      <w:r w:rsidR="000B177D">
        <w:rPr>
          <w:rFonts w:ascii="ITC Avant Garde" w:hAnsi="ITC Avant Garde"/>
          <w:sz w:val="20"/>
          <w:szCs w:val="20"/>
        </w:rPr>
        <w:t xml:space="preserve">viable </w:t>
      </w:r>
      <w:r w:rsidR="00CE48EF">
        <w:rPr>
          <w:rFonts w:ascii="ITC Avant Garde" w:hAnsi="ITC Avant Garde"/>
          <w:sz w:val="20"/>
          <w:szCs w:val="20"/>
        </w:rPr>
        <w:t xml:space="preserve">la propuesta </w:t>
      </w:r>
      <w:r w:rsidR="000B177D">
        <w:rPr>
          <w:rFonts w:ascii="ITC Avant Garde" w:hAnsi="ITC Avant Garde"/>
          <w:sz w:val="20"/>
          <w:szCs w:val="20"/>
        </w:rPr>
        <w:t>ya</w:t>
      </w:r>
      <w:r w:rsidR="00CE48EF">
        <w:rPr>
          <w:rFonts w:ascii="ITC Avant Garde" w:hAnsi="ITC Avant Garde"/>
          <w:sz w:val="20"/>
          <w:szCs w:val="20"/>
        </w:rPr>
        <w:t xml:space="preserve"> que e</w:t>
      </w:r>
      <w:r w:rsidR="00CE48EF" w:rsidRPr="00CE48EF">
        <w:rPr>
          <w:rFonts w:ascii="ITC Avant Garde" w:hAnsi="ITC Avant Garde"/>
          <w:sz w:val="20"/>
          <w:szCs w:val="20"/>
        </w:rPr>
        <w:t>l objeto de la presente disposición es establecer las características técnicas de los</w:t>
      </w:r>
      <w:r w:rsidR="00E63173">
        <w:rPr>
          <w:rFonts w:ascii="ITC Avant Garde" w:hAnsi="ITC Avant Garde"/>
          <w:sz w:val="20"/>
          <w:szCs w:val="20"/>
        </w:rPr>
        <w:t xml:space="preserve"> equipos </w:t>
      </w:r>
      <w:r w:rsidR="00CE48EF" w:rsidRPr="00CE48EF">
        <w:rPr>
          <w:rFonts w:ascii="ITC Avant Garde" w:hAnsi="ITC Avant Garde"/>
          <w:sz w:val="20"/>
          <w:szCs w:val="20"/>
        </w:rPr>
        <w:t xml:space="preserve"> bloqueadores</w:t>
      </w:r>
      <w:r w:rsidR="00E63173">
        <w:rPr>
          <w:rFonts w:ascii="ITC Avant Garde" w:hAnsi="ITC Avant Garde"/>
          <w:sz w:val="20"/>
          <w:szCs w:val="20"/>
        </w:rPr>
        <w:t xml:space="preserve"> de señales</w:t>
      </w:r>
      <w:r w:rsidR="00CE48EF" w:rsidRPr="00CE48EF">
        <w:rPr>
          <w:rFonts w:ascii="ITC Avant Garde" w:hAnsi="ITC Avant Garde"/>
          <w:sz w:val="20"/>
          <w:szCs w:val="20"/>
        </w:rPr>
        <w:t>, no así lo relativo a la instalación, la cual es ya objeto de los Lineamiento de Colaboración entre Autoridades Penitenciaras y los Concesionarios de Servicios de Telecomunicaciones y Bases Técnicas para la Instalación y Operación de Sistemas de Inhibición, publicados en el DOF el 3 de septiembre de 2012.</w:t>
      </w:r>
    </w:p>
    <w:p w14:paraId="46E6ED5A" w14:textId="77777777" w:rsidR="00816AFC" w:rsidRPr="0044787D" w:rsidRDefault="00816AFC" w:rsidP="00CE48EF">
      <w:pPr>
        <w:spacing w:line="276" w:lineRule="auto"/>
        <w:jc w:val="both"/>
        <w:rPr>
          <w:rFonts w:ascii="ITC Avant Garde" w:hAnsi="ITC Avant Garde"/>
          <w:sz w:val="20"/>
          <w:szCs w:val="20"/>
        </w:rPr>
      </w:pPr>
    </w:p>
    <w:p w14:paraId="242C5FA7" w14:textId="77777777" w:rsidR="00D2473D" w:rsidRPr="007B0003" w:rsidRDefault="007B0003" w:rsidP="007B0003">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NUMERAL 4.1.1.</w:t>
      </w:r>
    </w:p>
    <w:p w14:paraId="555E47DC" w14:textId="77777777" w:rsidR="0044787D" w:rsidRDefault="0044787D" w:rsidP="0044787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1CF7939F" w14:textId="77777777" w:rsidR="00D2473D" w:rsidRDefault="00D2473D" w:rsidP="0044787D">
      <w:pPr>
        <w:spacing w:line="276" w:lineRule="auto"/>
        <w:jc w:val="both"/>
        <w:rPr>
          <w:rFonts w:ascii="ITC Avant Garde" w:hAnsi="ITC Avant Garde"/>
          <w:sz w:val="20"/>
          <w:szCs w:val="20"/>
        </w:rPr>
      </w:pPr>
      <w:r w:rsidRPr="00D2473D">
        <w:rPr>
          <w:rFonts w:ascii="ITC Avant Garde" w:hAnsi="ITC Avant Garde"/>
          <w:sz w:val="20"/>
          <w:szCs w:val="20"/>
        </w:rPr>
        <w:t>AVANTEL, S. de R.L. de C.V./AXTEL</w:t>
      </w:r>
    </w:p>
    <w:p w14:paraId="60E7064A" w14:textId="77777777"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19E92252" w14:textId="39CF02FC" w:rsidR="0044787D" w:rsidRDefault="0044787D" w:rsidP="0044787D">
      <w:pPr>
        <w:spacing w:line="276" w:lineRule="auto"/>
        <w:jc w:val="both"/>
        <w:rPr>
          <w:rFonts w:ascii="ITC Avant Garde" w:hAnsi="ITC Avant Garde"/>
          <w:sz w:val="20"/>
          <w:szCs w:val="20"/>
        </w:rPr>
      </w:pPr>
      <w:r>
        <w:rPr>
          <w:rFonts w:ascii="ITC Avant Garde" w:hAnsi="ITC Avant Garde"/>
          <w:sz w:val="20"/>
          <w:szCs w:val="20"/>
        </w:rPr>
        <w:t xml:space="preserve">El participante </w:t>
      </w:r>
      <w:r w:rsidR="00D2473D" w:rsidRPr="00D2473D">
        <w:rPr>
          <w:rFonts w:ascii="ITC Avant Garde" w:hAnsi="ITC Avant Garde"/>
          <w:sz w:val="20"/>
          <w:szCs w:val="20"/>
        </w:rPr>
        <w:t xml:space="preserve">solicita ser más específico </w:t>
      </w:r>
      <w:r w:rsidR="007B0003">
        <w:rPr>
          <w:rFonts w:ascii="ITC Avant Garde" w:hAnsi="ITC Avant Garde"/>
          <w:sz w:val="20"/>
          <w:szCs w:val="20"/>
        </w:rPr>
        <w:t xml:space="preserve">en el numeral 4.1.1 </w:t>
      </w:r>
      <w:r w:rsidR="00D2473D" w:rsidRPr="00D2473D">
        <w:rPr>
          <w:rFonts w:ascii="ITC Avant Garde" w:hAnsi="ITC Avant Garde"/>
          <w:sz w:val="20"/>
          <w:szCs w:val="20"/>
        </w:rPr>
        <w:t>en el sentido de estipular acciones en concreto a realizar, en cuanto los concesionarios detecten detrimento en la calidad en los servicios públicos de telecomunicaciones que prestan a sus usuarios ocasionado por interferencias perjudícales por el encendido de un Equipo Bloqueador de Señales de Radiocomunicación.</w:t>
      </w:r>
    </w:p>
    <w:p w14:paraId="1FD66AAC" w14:textId="55B25390" w:rsidR="00D2473D" w:rsidRDefault="00D2473D" w:rsidP="0044787D">
      <w:pPr>
        <w:spacing w:line="276" w:lineRule="auto"/>
        <w:jc w:val="both"/>
        <w:rPr>
          <w:rFonts w:ascii="ITC Avant Garde" w:hAnsi="ITC Avant Garde"/>
          <w:sz w:val="20"/>
          <w:szCs w:val="20"/>
        </w:rPr>
      </w:pPr>
      <w:r>
        <w:rPr>
          <w:rFonts w:ascii="ITC Avant Garde" w:hAnsi="ITC Avant Garde"/>
          <w:sz w:val="20"/>
          <w:szCs w:val="20"/>
        </w:rPr>
        <w:t>Adicionalmente propone a</w:t>
      </w:r>
      <w:r w:rsidRPr="00D2473D">
        <w:rPr>
          <w:rFonts w:ascii="ITC Avant Garde" w:hAnsi="ITC Avant Garde"/>
          <w:sz w:val="20"/>
          <w:szCs w:val="20"/>
        </w:rPr>
        <w:t>ñadir lo siguiente</w:t>
      </w:r>
      <w:r w:rsidR="007B0003">
        <w:rPr>
          <w:rFonts w:ascii="ITC Avant Garde" w:hAnsi="ITC Avant Garde"/>
          <w:sz w:val="20"/>
          <w:szCs w:val="20"/>
        </w:rPr>
        <w:t>: "e</w:t>
      </w:r>
      <w:r w:rsidRPr="00D2473D">
        <w:rPr>
          <w:rFonts w:ascii="ITC Avant Garde" w:hAnsi="ITC Avant Garde"/>
          <w:sz w:val="20"/>
          <w:szCs w:val="20"/>
        </w:rPr>
        <w:t>n caso de que los concesionarios detecten reportes de fallas a usuarios a los que prestan servicios los cuales se encuentren ubicados en la periferia del Centro de Readaptación Social que instaló los Equipos Bloqueadores de Señales de Radiocomunicación, los concesionarios darán aviso de manera inmediata al Centro de Readaptación Social, quien deberá apagar inmediatamente los equipos Bloqueadores de Señales de Radiocomunicación, y podrá volver a encenderlos una vez que se garantice a los concesionarios, mediante la realización de las pruebas técnicas</w:t>
      </w:r>
      <w:r w:rsidR="007B0003">
        <w:rPr>
          <w:rFonts w:ascii="ITC Avant Garde" w:hAnsi="ITC Avant Garde"/>
          <w:sz w:val="20"/>
          <w:szCs w:val="20"/>
        </w:rPr>
        <w:t>.”</w:t>
      </w:r>
    </w:p>
    <w:p w14:paraId="7FC71BE0" w14:textId="77777777" w:rsidR="00D2473D" w:rsidRDefault="0044787D" w:rsidP="0044787D">
      <w:pPr>
        <w:spacing w:line="276" w:lineRule="auto"/>
        <w:jc w:val="both"/>
        <w:rPr>
          <w:rFonts w:ascii="ITC Avant Garde" w:hAnsi="ITC Avant Garde"/>
          <w:b/>
          <w:sz w:val="20"/>
          <w:szCs w:val="20"/>
        </w:rPr>
      </w:pPr>
      <w:r>
        <w:rPr>
          <w:rFonts w:ascii="ITC Avant Garde" w:hAnsi="ITC Avant Garde"/>
          <w:b/>
          <w:sz w:val="20"/>
          <w:szCs w:val="20"/>
        </w:rPr>
        <w:t>Respuesta:</w:t>
      </w:r>
    </w:p>
    <w:p w14:paraId="148566F3" w14:textId="36618956" w:rsidR="00D2473D" w:rsidRDefault="00D2473D" w:rsidP="00D2473D">
      <w:pPr>
        <w:spacing w:line="276" w:lineRule="auto"/>
        <w:jc w:val="both"/>
        <w:rPr>
          <w:rFonts w:ascii="ITC Avant Garde" w:hAnsi="ITC Avant Garde"/>
          <w:sz w:val="20"/>
          <w:szCs w:val="20"/>
        </w:rPr>
      </w:pPr>
      <w:r>
        <w:rPr>
          <w:rFonts w:ascii="ITC Avant Garde" w:hAnsi="ITC Avant Garde"/>
          <w:sz w:val="20"/>
          <w:szCs w:val="20"/>
        </w:rPr>
        <w:t>Al respecto</w:t>
      </w:r>
      <w:r w:rsidR="00434C85">
        <w:rPr>
          <w:rFonts w:ascii="ITC Avant Garde" w:hAnsi="ITC Avant Garde"/>
          <w:sz w:val="20"/>
          <w:szCs w:val="20"/>
        </w:rPr>
        <w:t>,</w:t>
      </w:r>
      <w:r>
        <w:rPr>
          <w:rFonts w:ascii="ITC Avant Garde" w:hAnsi="ITC Avant Garde"/>
          <w:sz w:val="20"/>
          <w:szCs w:val="20"/>
        </w:rPr>
        <w:t xml:space="preserve"> el Instituto no considera </w:t>
      </w:r>
      <w:r w:rsidR="000B177D">
        <w:rPr>
          <w:rFonts w:ascii="ITC Avant Garde" w:hAnsi="ITC Avant Garde"/>
          <w:sz w:val="20"/>
          <w:szCs w:val="20"/>
        </w:rPr>
        <w:t xml:space="preserve">viable </w:t>
      </w:r>
      <w:r>
        <w:rPr>
          <w:rFonts w:ascii="ITC Avant Garde" w:hAnsi="ITC Avant Garde"/>
          <w:sz w:val="20"/>
          <w:szCs w:val="20"/>
        </w:rPr>
        <w:t xml:space="preserve">la propuesta </w:t>
      </w:r>
      <w:r w:rsidR="000B177D">
        <w:rPr>
          <w:rFonts w:ascii="ITC Avant Garde" w:hAnsi="ITC Avant Garde"/>
          <w:sz w:val="20"/>
          <w:szCs w:val="20"/>
        </w:rPr>
        <w:t>ya</w:t>
      </w:r>
      <w:r>
        <w:rPr>
          <w:rFonts w:ascii="ITC Avant Garde" w:hAnsi="ITC Avant Garde"/>
          <w:sz w:val="20"/>
          <w:szCs w:val="20"/>
        </w:rPr>
        <w:t xml:space="preserve"> que e</w:t>
      </w:r>
      <w:r w:rsidRPr="00CE48EF">
        <w:rPr>
          <w:rFonts w:ascii="ITC Avant Garde" w:hAnsi="ITC Avant Garde"/>
          <w:sz w:val="20"/>
          <w:szCs w:val="20"/>
        </w:rPr>
        <w:t>l objeto de la presente disposición es establecer las características técnicas de los bloqueadores</w:t>
      </w:r>
      <w:r>
        <w:rPr>
          <w:rFonts w:ascii="ITC Avant Garde" w:hAnsi="ITC Avant Garde"/>
          <w:sz w:val="20"/>
          <w:szCs w:val="20"/>
        </w:rPr>
        <w:t xml:space="preserve"> en estricto apego a lo mandatado en la Ley Federal de Telecomunicaciones y Radiodifusión</w:t>
      </w:r>
      <w:r w:rsidRPr="00CE48EF">
        <w:rPr>
          <w:rFonts w:ascii="ITC Avant Garde" w:hAnsi="ITC Avant Garde"/>
          <w:sz w:val="20"/>
          <w:szCs w:val="20"/>
        </w:rPr>
        <w:t xml:space="preserve">, no así lo relativo a la instalación, la cual es objeto de los Lineamiento de Colaboración  entre Autoridades Penitenciaras y los Concesionarios de Servicios de Telecomunicaciones y Bases Técnicas </w:t>
      </w:r>
      <w:r w:rsidRPr="00CE48EF">
        <w:rPr>
          <w:rFonts w:ascii="ITC Avant Garde" w:hAnsi="ITC Avant Garde"/>
          <w:sz w:val="20"/>
          <w:szCs w:val="20"/>
        </w:rPr>
        <w:lastRenderedPageBreak/>
        <w:t>para la Instalación y Operación de Sistemas de Inhibición, publicados en el DOF el 3 de septiembre de 2012.</w:t>
      </w:r>
    </w:p>
    <w:p w14:paraId="5CCB3471" w14:textId="77777777" w:rsidR="00816AFC" w:rsidRPr="0044787D" w:rsidRDefault="00816AFC" w:rsidP="00D2473D">
      <w:pPr>
        <w:spacing w:line="276" w:lineRule="auto"/>
        <w:jc w:val="both"/>
        <w:rPr>
          <w:rFonts w:ascii="ITC Avant Garde" w:hAnsi="ITC Avant Garde"/>
          <w:sz w:val="20"/>
          <w:szCs w:val="20"/>
        </w:rPr>
      </w:pPr>
    </w:p>
    <w:p w14:paraId="7AA7CDC8" w14:textId="77777777" w:rsidR="00D2473D" w:rsidRPr="00D2473D" w:rsidRDefault="00151302" w:rsidP="00D2473D">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D2473D">
        <w:rPr>
          <w:rFonts w:ascii="ITC Avant Garde" w:hAnsi="ITC Avant Garde"/>
          <w:b/>
          <w:sz w:val="20"/>
          <w:szCs w:val="20"/>
        </w:rPr>
        <w:t>4.1.1</w:t>
      </w:r>
    </w:p>
    <w:p w14:paraId="128E5FBB" w14:textId="77777777" w:rsidR="0044787D" w:rsidRDefault="0044787D" w:rsidP="0044787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7AFB35F6" w14:textId="77777777" w:rsidR="00D2473D" w:rsidRPr="00D2473D" w:rsidRDefault="00D2473D" w:rsidP="0044787D">
      <w:pPr>
        <w:spacing w:line="276" w:lineRule="auto"/>
        <w:jc w:val="both"/>
        <w:rPr>
          <w:rFonts w:ascii="ITC Avant Garde" w:hAnsi="ITC Avant Garde"/>
          <w:sz w:val="20"/>
          <w:szCs w:val="20"/>
        </w:rPr>
      </w:pPr>
      <w:r w:rsidRPr="00D2473D">
        <w:rPr>
          <w:rFonts w:ascii="ITC Avant Garde" w:hAnsi="ITC Avant Garde"/>
          <w:sz w:val="20"/>
          <w:szCs w:val="20"/>
        </w:rPr>
        <w:t>PEGASO PCS, S.A. DE C.V.</w:t>
      </w:r>
      <w:r w:rsidR="00720452">
        <w:rPr>
          <w:rFonts w:ascii="ITC Avant Garde" w:hAnsi="ITC Avant Garde"/>
          <w:sz w:val="20"/>
          <w:szCs w:val="20"/>
        </w:rPr>
        <w:t xml:space="preserve">, </w:t>
      </w:r>
      <w:r w:rsidR="00720452" w:rsidRPr="00720452">
        <w:rPr>
          <w:rFonts w:ascii="ITC Avant Garde" w:hAnsi="ITC Avant Garde"/>
          <w:sz w:val="20"/>
          <w:szCs w:val="20"/>
        </w:rPr>
        <w:t>ANCE</w:t>
      </w:r>
      <w:r w:rsidR="00434C85">
        <w:rPr>
          <w:rFonts w:ascii="ITC Avant Garde" w:hAnsi="ITC Avant Garde"/>
          <w:sz w:val="20"/>
          <w:szCs w:val="20"/>
        </w:rPr>
        <w:t xml:space="preserve"> y</w:t>
      </w:r>
      <w:r w:rsidR="00720452">
        <w:rPr>
          <w:rFonts w:ascii="ITC Avant Garde" w:hAnsi="ITC Avant Garde"/>
          <w:sz w:val="20"/>
          <w:szCs w:val="20"/>
        </w:rPr>
        <w:t xml:space="preserve"> </w:t>
      </w:r>
      <w:r w:rsidR="00720452" w:rsidRPr="00720452">
        <w:rPr>
          <w:rFonts w:ascii="ITC Avant Garde" w:hAnsi="ITC Avant Garde"/>
          <w:sz w:val="20"/>
          <w:szCs w:val="20"/>
        </w:rPr>
        <w:t>AT&amp;T</w:t>
      </w:r>
    </w:p>
    <w:p w14:paraId="125224F1" w14:textId="77777777"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745FEDB7" w14:textId="6BEB93C7" w:rsidR="00712143" w:rsidRPr="00816AFC" w:rsidRDefault="00D2473D" w:rsidP="0044787D">
      <w:pPr>
        <w:spacing w:line="276" w:lineRule="auto"/>
        <w:jc w:val="both"/>
        <w:rPr>
          <w:rFonts w:ascii="ITC Avant Garde" w:hAnsi="ITC Avant Garde"/>
          <w:sz w:val="20"/>
          <w:szCs w:val="20"/>
        </w:rPr>
      </w:pPr>
      <w:r>
        <w:rPr>
          <w:rFonts w:ascii="ITC Avant Garde" w:hAnsi="ITC Avant Garde"/>
          <w:sz w:val="20"/>
          <w:szCs w:val="20"/>
        </w:rPr>
        <w:t>El participante propone que en el punto 4.1.1 se incluya el</w:t>
      </w:r>
      <w:r w:rsidRPr="00D2473D">
        <w:rPr>
          <w:rFonts w:ascii="ITC Avant Garde" w:hAnsi="ITC Avant Garde"/>
          <w:sz w:val="20"/>
          <w:szCs w:val="20"/>
        </w:rPr>
        <w:t xml:space="preserve"> texto, al hilo del segundo párrafo</w:t>
      </w:r>
      <w:r w:rsidR="00D92464">
        <w:rPr>
          <w:rFonts w:ascii="ITC Avant Garde" w:hAnsi="ITC Avant Garde"/>
          <w:sz w:val="20"/>
          <w:szCs w:val="20"/>
        </w:rPr>
        <w:t>:</w:t>
      </w:r>
      <w:r w:rsidRPr="00D2473D">
        <w:rPr>
          <w:rFonts w:ascii="ITC Avant Garde" w:hAnsi="ITC Avant Garde"/>
          <w:sz w:val="20"/>
          <w:szCs w:val="20"/>
        </w:rPr>
        <w:t xml:space="preserve"> </w:t>
      </w:r>
      <w:r w:rsidR="00D92464">
        <w:rPr>
          <w:rFonts w:ascii="ITC Avant Garde" w:hAnsi="ITC Avant Garde"/>
          <w:sz w:val="20"/>
          <w:szCs w:val="20"/>
        </w:rPr>
        <w:t>“</w:t>
      </w:r>
      <w:r w:rsidRPr="00D92464">
        <w:rPr>
          <w:rFonts w:ascii="ITC Avant Garde" w:hAnsi="ITC Avant Garde"/>
          <w:sz w:val="20"/>
          <w:szCs w:val="20"/>
        </w:rPr>
        <w:t>que otro uso diferente…</w:t>
      </w:r>
      <w:r w:rsidR="00190CA7" w:rsidRPr="00D92464">
        <w:rPr>
          <w:rFonts w:ascii="ITC Avant Garde" w:hAnsi="ITC Avant Garde"/>
          <w:sz w:val="20"/>
          <w:szCs w:val="20"/>
        </w:rPr>
        <w:t xml:space="preserve"> </w:t>
      </w:r>
      <w:r w:rsidRPr="00D92464">
        <w:rPr>
          <w:rFonts w:ascii="ITC Avant Garde" w:hAnsi="ITC Avant Garde"/>
          <w:sz w:val="20"/>
          <w:szCs w:val="20"/>
        </w:rPr>
        <w:t>es contrario</w:t>
      </w:r>
      <w:r w:rsidRPr="00D2473D">
        <w:rPr>
          <w:rFonts w:ascii="ITC Avant Garde" w:hAnsi="ITC Avant Garde"/>
          <w:sz w:val="20"/>
          <w:szCs w:val="20"/>
        </w:rPr>
        <w:t xml:space="preserve"> al marco jurídico y de regulación aplicables a las telecomunicaciones en México</w:t>
      </w:r>
      <w:r w:rsidR="00D92464">
        <w:rPr>
          <w:rFonts w:ascii="ITC Avant Garde" w:hAnsi="ITC Avant Garde"/>
          <w:sz w:val="20"/>
          <w:szCs w:val="20"/>
        </w:rPr>
        <w:t>”</w:t>
      </w:r>
    </w:p>
    <w:p w14:paraId="1F2F8037" w14:textId="77777777" w:rsidR="0044787D" w:rsidRDefault="0044787D" w:rsidP="0044787D">
      <w:pPr>
        <w:spacing w:line="276" w:lineRule="auto"/>
        <w:jc w:val="both"/>
        <w:rPr>
          <w:rFonts w:ascii="ITC Avant Garde" w:hAnsi="ITC Avant Garde"/>
          <w:b/>
          <w:sz w:val="20"/>
          <w:szCs w:val="20"/>
        </w:rPr>
      </w:pPr>
      <w:r>
        <w:rPr>
          <w:rFonts w:ascii="ITC Avant Garde" w:hAnsi="ITC Avant Garde"/>
          <w:b/>
          <w:sz w:val="20"/>
          <w:szCs w:val="20"/>
        </w:rPr>
        <w:t>Respuesta:</w:t>
      </w:r>
    </w:p>
    <w:p w14:paraId="7C5685D5" w14:textId="77777777" w:rsidR="00D2473D" w:rsidRDefault="00D2473D" w:rsidP="0044787D">
      <w:pPr>
        <w:spacing w:line="276" w:lineRule="auto"/>
        <w:jc w:val="both"/>
        <w:rPr>
          <w:rFonts w:ascii="ITC Avant Garde" w:hAnsi="ITC Avant Garde"/>
          <w:sz w:val="20"/>
          <w:szCs w:val="20"/>
        </w:rPr>
      </w:pPr>
      <w:r>
        <w:rPr>
          <w:rFonts w:ascii="ITC Avant Garde" w:hAnsi="ITC Avant Garde"/>
          <w:sz w:val="20"/>
          <w:szCs w:val="20"/>
        </w:rPr>
        <w:t>El Instituto considero la propuesta del participante quedando el párrafo en mención de la siguiente forma:</w:t>
      </w:r>
    </w:p>
    <w:p w14:paraId="37DE2D73" w14:textId="3D5B582F" w:rsidR="00E63173" w:rsidRPr="000F3F4F" w:rsidRDefault="00E63173" w:rsidP="00E63173">
      <w:pPr>
        <w:spacing w:line="276" w:lineRule="auto"/>
        <w:jc w:val="both"/>
        <w:rPr>
          <w:rFonts w:ascii="ITC Avant Garde" w:hAnsi="ITC Avant Garde"/>
          <w:i/>
          <w:sz w:val="19"/>
          <w:szCs w:val="19"/>
        </w:rPr>
      </w:pPr>
      <w:r>
        <w:rPr>
          <w:rFonts w:ascii="ITC Avant Garde" w:hAnsi="ITC Avant Garde"/>
          <w:i/>
          <w:sz w:val="20"/>
          <w:szCs w:val="20"/>
        </w:rPr>
        <w:br/>
      </w:r>
      <w:r w:rsidRPr="000F3F4F">
        <w:rPr>
          <w:rFonts w:ascii="ITC Avant Garde" w:hAnsi="ITC Avant Garde"/>
          <w:i/>
          <w:sz w:val="19"/>
          <w:szCs w:val="19"/>
        </w:rPr>
        <w:t>“</w:t>
      </w:r>
      <w:r w:rsidRPr="000F3F4F">
        <w:rPr>
          <w:rFonts w:ascii="ITC Avant Garde" w:hAnsi="ITC Avant Garde"/>
          <w:b/>
          <w:i/>
          <w:sz w:val="19"/>
          <w:szCs w:val="19"/>
        </w:rPr>
        <w:t>4.1.1.</w:t>
      </w:r>
      <w:r w:rsidRPr="000F3F4F">
        <w:rPr>
          <w:rFonts w:ascii="ITC Avant Garde" w:hAnsi="ITC Avant Garde"/>
          <w:i/>
          <w:sz w:val="19"/>
          <w:szCs w:val="19"/>
        </w:rPr>
        <w:t xml:space="preserve"> El uso de Equipos de bloqueo de señales, se limita exclusivamente dentro del perímetro  de los centros de readaptación social conforme a lo establecido en el artículo 190, fracción VIII de la LFTR.</w:t>
      </w:r>
    </w:p>
    <w:p w14:paraId="61825A62" w14:textId="7452EA66" w:rsidR="00E63173" w:rsidRPr="000F3F4F" w:rsidRDefault="00E63173" w:rsidP="000F3F4F">
      <w:pPr>
        <w:tabs>
          <w:tab w:val="left" w:pos="1961"/>
        </w:tabs>
        <w:spacing w:line="276" w:lineRule="auto"/>
        <w:jc w:val="both"/>
        <w:rPr>
          <w:rFonts w:ascii="ITC Avant Garde" w:hAnsi="ITC Avant Garde"/>
          <w:i/>
          <w:sz w:val="19"/>
          <w:szCs w:val="19"/>
        </w:rPr>
      </w:pPr>
      <w:r w:rsidRPr="000F3F4F">
        <w:rPr>
          <w:rFonts w:ascii="ITC Avant Garde" w:hAnsi="ITC Avant Garde"/>
          <w:i/>
          <w:sz w:val="19"/>
          <w:szCs w:val="19"/>
        </w:rPr>
        <w:tab/>
      </w:r>
    </w:p>
    <w:p w14:paraId="4D0AD1C7" w14:textId="321006FF" w:rsidR="001453F4" w:rsidRPr="00D2473D" w:rsidRDefault="00E63173" w:rsidP="00D2473D">
      <w:pPr>
        <w:spacing w:line="360" w:lineRule="auto"/>
        <w:ind w:left="708"/>
        <w:jc w:val="both"/>
        <w:rPr>
          <w:rFonts w:ascii="ITC Avant Garde" w:hAnsi="ITC Avant Garde" w:cs="Arial"/>
          <w:i/>
          <w:color w:val="2F2F2F"/>
          <w:sz w:val="20"/>
          <w:szCs w:val="20"/>
          <w:lang w:eastAsia="es-MX"/>
        </w:rPr>
      </w:pPr>
      <w:r w:rsidRPr="000F3F4F">
        <w:rPr>
          <w:rFonts w:ascii="ITC Avant Garde" w:hAnsi="ITC Avant Garde"/>
          <w:i/>
          <w:sz w:val="19"/>
          <w:szCs w:val="19"/>
        </w:rPr>
        <w:t>Cualquier otro uso diferente al antes mencionado no está permitido, resultando en la potencial ocurrencia de interferencias perjudiciales en detrimento de la calidad de los servicios públicos de telecomunicaciones que prestan los diversos concesionarios, al amparo de sus respectivos títulos habilitantes, las cuales serán tratadas conforme a lo previsto en la LFTR y demás disposiciones aplicables.</w:t>
      </w:r>
      <w:r w:rsidRPr="00E63173" w:rsidDel="00E63173">
        <w:rPr>
          <w:rFonts w:ascii="ITC Avant Garde" w:hAnsi="ITC Avant Garde"/>
          <w:i/>
          <w:sz w:val="20"/>
          <w:szCs w:val="20"/>
        </w:rPr>
        <w:t xml:space="preserve"> </w:t>
      </w:r>
      <w:r>
        <w:rPr>
          <w:rFonts w:ascii="ITC Avant Garde" w:hAnsi="ITC Avant Garde"/>
          <w:i/>
          <w:sz w:val="20"/>
          <w:szCs w:val="20"/>
        </w:rPr>
        <w:t>“</w:t>
      </w:r>
    </w:p>
    <w:p w14:paraId="331EAA5E" w14:textId="77777777" w:rsidR="00D2473D" w:rsidRPr="00720452" w:rsidRDefault="00712143" w:rsidP="00720452">
      <w:pPr>
        <w:pStyle w:val="Prrafodelista"/>
        <w:numPr>
          <w:ilvl w:val="0"/>
          <w:numId w:val="12"/>
        </w:numPr>
        <w:spacing w:line="276" w:lineRule="auto"/>
        <w:jc w:val="both"/>
        <w:rPr>
          <w:rFonts w:ascii="ITC Avant Garde" w:hAnsi="ITC Avant Garde"/>
          <w:sz w:val="20"/>
          <w:szCs w:val="20"/>
        </w:rPr>
      </w:pPr>
      <w:r>
        <w:rPr>
          <w:rFonts w:ascii="ITC Avant Garde" w:hAnsi="ITC Avant Garde"/>
          <w:b/>
          <w:sz w:val="20"/>
          <w:szCs w:val="20"/>
        </w:rPr>
        <w:t xml:space="preserve">NUMERAL </w:t>
      </w:r>
      <w:r w:rsidR="00720452" w:rsidRPr="00712143">
        <w:rPr>
          <w:rFonts w:ascii="ITC Avant Garde" w:hAnsi="ITC Avant Garde"/>
          <w:b/>
          <w:sz w:val="20"/>
          <w:szCs w:val="20"/>
        </w:rPr>
        <w:t>4.1.2</w:t>
      </w:r>
    </w:p>
    <w:p w14:paraId="3A7AA147"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0D8A056D" w14:textId="77777777" w:rsidR="00720452" w:rsidRPr="00720452" w:rsidRDefault="00720452" w:rsidP="00720452">
      <w:pPr>
        <w:spacing w:line="276" w:lineRule="auto"/>
        <w:jc w:val="both"/>
        <w:rPr>
          <w:rFonts w:ascii="ITC Avant Garde" w:hAnsi="ITC Avant Garde"/>
          <w:sz w:val="20"/>
          <w:szCs w:val="20"/>
        </w:rPr>
      </w:pPr>
      <w:r w:rsidRPr="00720452">
        <w:rPr>
          <w:rFonts w:ascii="ITC Avant Garde" w:hAnsi="ITC Avant Garde"/>
          <w:sz w:val="20"/>
          <w:szCs w:val="20"/>
        </w:rPr>
        <w:t>Asociación Mexicana de Empresas de Seguri</w:t>
      </w:r>
      <w:r>
        <w:rPr>
          <w:rFonts w:ascii="ITC Avant Garde" w:hAnsi="ITC Avant Garde"/>
          <w:sz w:val="20"/>
          <w:szCs w:val="20"/>
        </w:rPr>
        <w:t xml:space="preserve">dad e Industria Satelital, A.C. </w:t>
      </w:r>
      <w:r w:rsidRPr="00720452">
        <w:rPr>
          <w:rFonts w:ascii="ITC Avant Garde" w:hAnsi="ITC Avant Garde"/>
          <w:sz w:val="20"/>
          <w:szCs w:val="20"/>
        </w:rPr>
        <w:t>AMESIS</w:t>
      </w:r>
    </w:p>
    <w:p w14:paraId="02FED7E8"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05AD8054" w14:textId="77777777" w:rsidR="00720452" w:rsidRPr="00720452" w:rsidRDefault="00720452" w:rsidP="00D2473D">
      <w:pPr>
        <w:spacing w:line="276" w:lineRule="auto"/>
        <w:jc w:val="both"/>
        <w:rPr>
          <w:rFonts w:ascii="ITC Avant Garde" w:hAnsi="ITC Avant Garde"/>
          <w:sz w:val="20"/>
          <w:szCs w:val="20"/>
        </w:rPr>
      </w:pPr>
      <w:r>
        <w:rPr>
          <w:rFonts w:ascii="ITC Avant Garde" w:hAnsi="ITC Avant Garde"/>
          <w:sz w:val="20"/>
          <w:szCs w:val="20"/>
        </w:rPr>
        <w:t>El</w:t>
      </w:r>
      <w:r w:rsidR="00BB1A17">
        <w:rPr>
          <w:rFonts w:ascii="ITC Avant Garde" w:hAnsi="ITC Avant Garde"/>
          <w:sz w:val="20"/>
          <w:szCs w:val="20"/>
        </w:rPr>
        <w:t xml:space="preserve"> participante</w:t>
      </w:r>
      <w:r w:rsidRPr="00720452">
        <w:rPr>
          <w:rFonts w:ascii="ITC Avant Garde" w:hAnsi="ITC Avant Garde"/>
          <w:sz w:val="20"/>
          <w:szCs w:val="20"/>
        </w:rPr>
        <w:t xml:space="preserve"> propone incluir a las empresas de seguridad privada para que el uso de los equipos de bloqueo de señales autorizados no </w:t>
      </w:r>
      <w:r w:rsidR="00712143" w:rsidRPr="00720452">
        <w:rPr>
          <w:rFonts w:ascii="ITC Avant Garde" w:hAnsi="ITC Avant Garde"/>
          <w:sz w:val="20"/>
          <w:szCs w:val="20"/>
        </w:rPr>
        <w:t>afecte</w:t>
      </w:r>
      <w:r w:rsidRPr="00720452">
        <w:rPr>
          <w:rFonts w:ascii="ITC Avant Garde" w:hAnsi="ITC Avant Garde"/>
          <w:sz w:val="20"/>
          <w:szCs w:val="20"/>
        </w:rPr>
        <w:t xml:space="preserve"> la continuidad y seguridad de las telecomunicaciones a terceros. </w:t>
      </w:r>
      <w:r w:rsidRPr="00BB1A17">
        <w:rPr>
          <w:rFonts w:ascii="ITC Avant Garde" w:hAnsi="ITC Avant Garde"/>
          <w:b/>
          <w:sz w:val="20"/>
          <w:szCs w:val="20"/>
        </w:rPr>
        <w:t>PROPUESTA: 4.1.2</w:t>
      </w:r>
      <w:r w:rsidRPr="00720452">
        <w:rPr>
          <w:rFonts w:ascii="ITC Avant Garde" w:hAnsi="ITC Avant Garde"/>
          <w:sz w:val="20"/>
          <w:szCs w:val="20"/>
        </w:rPr>
        <w:t xml:space="preserve">. El bloqueo de las señales que se lleve a cabo en el interior de los centros de readaptación social y </w:t>
      </w:r>
      <w:r w:rsidRPr="00BB1A17">
        <w:rPr>
          <w:rFonts w:ascii="ITC Avant Garde" w:hAnsi="ITC Avant Garde"/>
          <w:b/>
          <w:sz w:val="20"/>
          <w:szCs w:val="20"/>
        </w:rPr>
        <w:t>en las empresas registradas y autorizadas para prestar los servicios de Seguridad Privada conforme a las modalidades previstas por la Ley Federal de seguridad privada</w:t>
      </w:r>
      <w:r w:rsidRPr="00720452">
        <w:rPr>
          <w:rFonts w:ascii="ITC Avant Garde" w:hAnsi="ITC Avant Garde"/>
          <w:sz w:val="20"/>
          <w:szCs w:val="20"/>
        </w:rPr>
        <w:t>, no deberán exceder por ningún motivo el límite de 20 metros fuera de las instalaciones referidas, a fin de garantizar la continuidad y seguridad de los servicios a los usuarios externos.</w:t>
      </w:r>
    </w:p>
    <w:p w14:paraId="6C20CDF6"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lastRenderedPageBreak/>
        <w:t>Respuesta:</w:t>
      </w:r>
    </w:p>
    <w:p w14:paraId="418A5716" w14:textId="44C233A7" w:rsidR="00712143" w:rsidRPr="001453F4" w:rsidRDefault="00434C85" w:rsidP="00D2473D">
      <w:pPr>
        <w:spacing w:line="276" w:lineRule="auto"/>
        <w:jc w:val="both"/>
        <w:rPr>
          <w:rFonts w:ascii="ITC Avant Garde" w:eastAsia="Times New Roman" w:hAnsi="ITC Avant Garde" w:cs="Arial"/>
          <w:bCs/>
          <w:color w:val="000000"/>
          <w:sz w:val="20"/>
          <w:szCs w:val="20"/>
          <w:lang w:eastAsia="es-MX"/>
        </w:rPr>
      </w:pPr>
      <w:r>
        <w:rPr>
          <w:rFonts w:ascii="ITC Avant Garde" w:hAnsi="ITC Avant Garde"/>
          <w:sz w:val="20"/>
          <w:szCs w:val="20"/>
        </w:rPr>
        <w:t>E</w:t>
      </w:r>
      <w:r w:rsidR="00BB1A17">
        <w:rPr>
          <w:rFonts w:ascii="ITC Avant Garde" w:hAnsi="ITC Avant Garde"/>
          <w:sz w:val="20"/>
          <w:szCs w:val="20"/>
        </w:rPr>
        <w:t xml:space="preserve">l Instituto no considera </w:t>
      </w:r>
      <w:r w:rsidR="008D151A">
        <w:rPr>
          <w:rFonts w:ascii="ITC Avant Garde" w:hAnsi="ITC Avant Garde"/>
          <w:sz w:val="20"/>
          <w:szCs w:val="20"/>
        </w:rPr>
        <w:t xml:space="preserve">viable </w:t>
      </w:r>
      <w:r w:rsidR="00BB1A17">
        <w:rPr>
          <w:rFonts w:ascii="ITC Avant Garde" w:hAnsi="ITC Avant Garde"/>
          <w:sz w:val="20"/>
          <w:szCs w:val="20"/>
        </w:rPr>
        <w:t xml:space="preserve">la propuesta </w:t>
      </w:r>
      <w:r w:rsidR="008D151A">
        <w:rPr>
          <w:rFonts w:ascii="ITC Avant Garde" w:hAnsi="ITC Avant Garde"/>
          <w:sz w:val="20"/>
          <w:szCs w:val="20"/>
        </w:rPr>
        <w:t>ya</w:t>
      </w:r>
      <w:r w:rsidR="00BB1A17">
        <w:rPr>
          <w:rFonts w:ascii="ITC Avant Garde" w:hAnsi="ITC Avant Garde"/>
          <w:sz w:val="20"/>
          <w:szCs w:val="20"/>
        </w:rPr>
        <w:t xml:space="preserve"> que e</w:t>
      </w:r>
      <w:r w:rsidR="00BB1A17" w:rsidRPr="00CE48EF">
        <w:rPr>
          <w:rFonts w:ascii="ITC Avant Garde" w:hAnsi="ITC Avant Garde"/>
          <w:sz w:val="20"/>
          <w:szCs w:val="20"/>
        </w:rPr>
        <w:t>l objeto de la presente disposición es establecer las características técnicas de los bloqueadores</w:t>
      </w:r>
      <w:r w:rsidR="00BB1A17">
        <w:rPr>
          <w:rFonts w:ascii="ITC Avant Garde" w:hAnsi="ITC Avant Garde"/>
          <w:sz w:val="20"/>
          <w:szCs w:val="20"/>
        </w:rPr>
        <w:t xml:space="preserve">, lo anterior </w:t>
      </w:r>
      <w:r w:rsidR="001453F4">
        <w:rPr>
          <w:rFonts w:ascii="ITC Avant Garde" w:hAnsi="ITC Avant Garde"/>
          <w:sz w:val="20"/>
          <w:szCs w:val="20"/>
        </w:rPr>
        <w:t xml:space="preserve">conforme a lo establecido en el </w:t>
      </w:r>
      <w:r w:rsidR="00BB1A17">
        <w:rPr>
          <w:rFonts w:ascii="ITC Avant Garde" w:hAnsi="ITC Avant Garde"/>
          <w:sz w:val="20"/>
          <w:szCs w:val="20"/>
        </w:rPr>
        <w:t xml:space="preserve">artículo </w:t>
      </w:r>
      <w:r w:rsidR="00BB1A17">
        <w:rPr>
          <w:rFonts w:ascii="ITC Avant Garde" w:eastAsia="Times New Roman" w:hAnsi="ITC Avant Garde" w:cs="Arial"/>
          <w:bCs/>
          <w:color w:val="000000"/>
          <w:sz w:val="20"/>
          <w:szCs w:val="20"/>
          <w:lang w:eastAsia="es-MX"/>
        </w:rPr>
        <w:t xml:space="preserve">190, fracción VIII de la Ley Federal de Telecomunicaciones y Radiodifusión así como en </w:t>
      </w:r>
      <w:r w:rsidR="001453F4">
        <w:rPr>
          <w:rFonts w:ascii="ITC Avant Garde" w:eastAsia="Times New Roman" w:hAnsi="ITC Avant Garde" w:cs="Arial"/>
          <w:bCs/>
          <w:color w:val="000000"/>
          <w:sz w:val="20"/>
          <w:szCs w:val="20"/>
          <w:lang w:eastAsia="es-MX"/>
        </w:rPr>
        <w:t>el lineamiento Trigésimo P</w:t>
      </w:r>
      <w:r w:rsidR="001453F4" w:rsidRPr="001453F4">
        <w:rPr>
          <w:rFonts w:ascii="ITC Avant Garde" w:eastAsia="Times New Roman" w:hAnsi="ITC Avant Garde" w:cs="Arial"/>
          <w:bCs/>
          <w:color w:val="000000"/>
          <w:sz w:val="20"/>
          <w:szCs w:val="20"/>
          <w:lang w:eastAsia="es-MX"/>
        </w:rPr>
        <w:t>rimero</w:t>
      </w:r>
      <w:r w:rsidR="001453F4">
        <w:rPr>
          <w:rFonts w:ascii="ITC Avant Garde" w:eastAsia="Times New Roman" w:hAnsi="ITC Avant Garde" w:cs="Arial"/>
          <w:bCs/>
          <w:color w:val="000000"/>
          <w:sz w:val="20"/>
          <w:szCs w:val="20"/>
          <w:lang w:eastAsia="es-MX"/>
        </w:rPr>
        <w:t xml:space="preserve"> de </w:t>
      </w:r>
      <w:r w:rsidR="00BB1A17">
        <w:rPr>
          <w:rFonts w:ascii="ITC Avant Garde" w:eastAsia="Times New Roman" w:hAnsi="ITC Avant Garde" w:cs="Arial"/>
          <w:bCs/>
          <w:color w:val="000000"/>
          <w:sz w:val="20"/>
          <w:szCs w:val="20"/>
          <w:lang w:eastAsia="es-MX"/>
        </w:rPr>
        <w:t xml:space="preserve">los Lineamientos de Colaboración en Materia de Seguridad y Justicia </w:t>
      </w:r>
    </w:p>
    <w:p w14:paraId="733BB3F1" w14:textId="77777777" w:rsidR="00BB1A17" w:rsidRDefault="00BB1A17" w:rsidP="00D2473D">
      <w:pPr>
        <w:spacing w:line="276" w:lineRule="auto"/>
        <w:jc w:val="both"/>
        <w:rPr>
          <w:rFonts w:ascii="ITC Avant Garde" w:hAnsi="ITC Avant Garde"/>
          <w:b/>
          <w:sz w:val="20"/>
          <w:szCs w:val="20"/>
        </w:rPr>
      </w:pPr>
    </w:p>
    <w:p w14:paraId="5473134B"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5DB81011" w14:textId="77777777" w:rsidR="001453F4" w:rsidRDefault="00E71093" w:rsidP="00BB1A17">
      <w:pPr>
        <w:spacing w:line="276" w:lineRule="auto"/>
        <w:jc w:val="both"/>
        <w:rPr>
          <w:rFonts w:ascii="ITC Avant Garde" w:eastAsia="Times New Roman" w:hAnsi="ITC Avant Garde" w:cs="Arial"/>
          <w:color w:val="000000"/>
          <w:sz w:val="20"/>
          <w:szCs w:val="20"/>
          <w:lang w:eastAsia="es-MX"/>
        </w:rPr>
      </w:pPr>
      <w:r w:rsidRPr="00283466">
        <w:rPr>
          <w:rFonts w:ascii="ITC Avant Garde" w:eastAsia="Times New Roman" w:hAnsi="ITC Avant Garde" w:cs="Arial"/>
          <w:color w:val="000000"/>
          <w:sz w:val="20"/>
          <w:szCs w:val="20"/>
          <w:lang w:eastAsia="es-MX"/>
        </w:rPr>
        <w:t>Procuraduría Federal del Consumidor (PROFECO), Subprocuraduría</w:t>
      </w:r>
      <w:r>
        <w:rPr>
          <w:rFonts w:ascii="ITC Avant Garde" w:eastAsia="Times New Roman" w:hAnsi="ITC Avant Garde" w:cs="Arial"/>
          <w:color w:val="000000"/>
          <w:sz w:val="20"/>
          <w:szCs w:val="20"/>
          <w:lang w:eastAsia="es-MX"/>
        </w:rPr>
        <w:t xml:space="preserve"> </w:t>
      </w:r>
      <w:r w:rsidRPr="00283466">
        <w:rPr>
          <w:rFonts w:ascii="ITC Avant Garde" w:eastAsia="Times New Roman" w:hAnsi="ITC Avant Garde" w:cs="Arial"/>
          <w:color w:val="000000"/>
          <w:sz w:val="20"/>
          <w:szCs w:val="20"/>
          <w:lang w:eastAsia="es-MX"/>
        </w:rPr>
        <w:t>de Telecomunicaciones</w:t>
      </w:r>
    </w:p>
    <w:p w14:paraId="794D449F" w14:textId="77777777" w:rsidR="001453F4" w:rsidRDefault="00D2473D" w:rsidP="00BB1A17">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244E8FE9" w14:textId="24D122EE" w:rsidR="00BB1A17" w:rsidRPr="001453F4" w:rsidRDefault="00BB1A17" w:rsidP="00BB1A17">
      <w:pPr>
        <w:spacing w:line="276" w:lineRule="auto"/>
        <w:jc w:val="both"/>
        <w:rPr>
          <w:rFonts w:ascii="ITC Avant Garde" w:hAnsi="ITC Avant Garde"/>
          <w:b/>
          <w:sz w:val="20"/>
          <w:szCs w:val="20"/>
        </w:rPr>
      </w:pPr>
      <w:r>
        <w:rPr>
          <w:rFonts w:ascii="ITC Avant Garde" w:hAnsi="ITC Avant Garde"/>
          <w:sz w:val="20"/>
          <w:szCs w:val="20"/>
        </w:rPr>
        <w:t xml:space="preserve">El participante menciona que </w:t>
      </w:r>
      <w:r w:rsidR="001453F4">
        <w:rPr>
          <w:rFonts w:ascii="ITC Avant Garde" w:hAnsi="ITC Avant Garde"/>
          <w:sz w:val="20"/>
          <w:szCs w:val="20"/>
        </w:rPr>
        <w:t>“</w:t>
      </w:r>
      <w:r>
        <w:rPr>
          <w:rFonts w:ascii="ITC Avant Garde" w:hAnsi="ITC Avant Garde"/>
          <w:sz w:val="20"/>
          <w:szCs w:val="20"/>
        </w:rPr>
        <w:t>e</w:t>
      </w:r>
      <w:r w:rsidRPr="00BB1A17">
        <w:rPr>
          <w:rFonts w:ascii="ITC Avant Garde" w:hAnsi="ITC Avant Garde"/>
          <w:sz w:val="20"/>
          <w:szCs w:val="20"/>
        </w:rPr>
        <w:t xml:space="preserve">l bloqueo de señales deberá llevarse a cabo exclusivamente en el interior de los centros de readaptación social, sin exceder por ningún motivo el límite de 20 metros fuera de las instalaciones de los referidos centros de readaptación social, a fin de garantizar la continuidad y seguridad de los servicios a </w:t>
      </w:r>
      <w:r>
        <w:rPr>
          <w:rFonts w:ascii="ITC Avant Garde" w:hAnsi="ITC Avant Garde"/>
          <w:sz w:val="20"/>
          <w:szCs w:val="20"/>
        </w:rPr>
        <w:t>los usuarios externos y que e</w:t>
      </w:r>
      <w:r w:rsidRPr="00BB1A17">
        <w:rPr>
          <w:rFonts w:ascii="ITC Avant Garde" w:hAnsi="ITC Avant Garde"/>
          <w:sz w:val="20"/>
          <w:szCs w:val="20"/>
        </w:rPr>
        <w:t>n caso de que el bloqueo de señales sea contrario a  las especificaciones del numeral 4.1, afectando el servicios de los usuarios ubicados a más de 20 metros fuera de</w:t>
      </w:r>
      <w:r>
        <w:rPr>
          <w:rFonts w:ascii="ITC Avant Garde" w:hAnsi="ITC Avant Garde"/>
          <w:sz w:val="20"/>
          <w:szCs w:val="20"/>
        </w:rPr>
        <w:t xml:space="preserve"> l</w:t>
      </w:r>
      <w:r w:rsidRPr="00BB1A17">
        <w:rPr>
          <w:rFonts w:ascii="ITC Avant Garde" w:hAnsi="ITC Avant Garde"/>
          <w:sz w:val="20"/>
          <w:szCs w:val="20"/>
        </w:rPr>
        <w:t>as instalaciones de los referiros centros de readaptación social, éstos podrán recibir un reembolso o bonifica</w:t>
      </w:r>
      <w:r w:rsidR="001453F4">
        <w:rPr>
          <w:rFonts w:ascii="ITC Avant Garde" w:hAnsi="ITC Avant Garde"/>
          <w:sz w:val="20"/>
          <w:szCs w:val="20"/>
        </w:rPr>
        <w:t>ción en los términos de la Ley F</w:t>
      </w:r>
      <w:r w:rsidRPr="00BB1A17">
        <w:rPr>
          <w:rFonts w:ascii="ITC Avant Garde" w:hAnsi="ITC Avant Garde"/>
          <w:sz w:val="20"/>
          <w:szCs w:val="20"/>
        </w:rPr>
        <w:t>ederal de Protección al consumidor por el período que dejaro</w:t>
      </w:r>
      <w:r w:rsidR="00FA3282">
        <w:rPr>
          <w:rFonts w:ascii="ITC Avant Garde" w:hAnsi="ITC Avant Garde"/>
          <w:sz w:val="20"/>
          <w:szCs w:val="20"/>
        </w:rPr>
        <w:t>n</w:t>
      </w:r>
      <w:r w:rsidRPr="00BB1A17">
        <w:rPr>
          <w:rFonts w:ascii="ITC Avant Garde" w:hAnsi="ITC Avant Garde"/>
          <w:sz w:val="20"/>
          <w:szCs w:val="20"/>
        </w:rPr>
        <w:t xml:space="preserve"> de recibir la prestación del servicio</w:t>
      </w:r>
      <w:r w:rsidR="001453F4">
        <w:rPr>
          <w:rFonts w:ascii="ITC Avant Garde" w:hAnsi="ITC Avant Garde"/>
          <w:sz w:val="20"/>
          <w:szCs w:val="20"/>
        </w:rPr>
        <w:t>”. A</w:t>
      </w:r>
      <w:r>
        <w:rPr>
          <w:rFonts w:ascii="ITC Avant Garde" w:hAnsi="ITC Avant Garde"/>
          <w:sz w:val="20"/>
          <w:szCs w:val="20"/>
        </w:rPr>
        <w:t>dicionalmente propone añadir los siguientes párrafos:</w:t>
      </w:r>
    </w:p>
    <w:p w14:paraId="74F392C4" w14:textId="0635C2A8" w:rsidR="00BB1A17" w:rsidRPr="001453F4" w:rsidRDefault="00BB1A17" w:rsidP="00BB1A17">
      <w:pPr>
        <w:spacing w:line="276" w:lineRule="auto"/>
        <w:jc w:val="both"/>
        <w:rPr>
          <w:rFonts w:ascii="ITC Avant Garde" w:hAnsi="ITC Avant Garde"/>
          <w:sz w:val="20"/>
          <w:szCs w:val="20"/>
        </w:rPr>
      </w:pPr>
      <w:r w:rsidRPr="001453F4">
        <w:rPr>
          <w:rFonts w:ascii="ITC Avant Garde" w:hAnsi="ITC Avant Garde"/>
          <w:sz w:val="20"/>
          <w:szCs w:val="20"/>
        </w:rPr>
        <w:t>“En caso de que el bloqueo de señales sea contrario a las especificaciones del numeral 4.1, afectando el servicio de los usuarios ubicados a más de 20 metros fuera de las instalaciones de los referidos centros de readaptación social, éstos podrán recibir un reembolso o bonificación en los términos de la Ley federal de Protección al Consumidor por el periodo que dejaros de recibir la prestación del servicio.</w:t>
      </w:r>
    </w:p>
    <w:p w14:paraId="3F526117" w14:textId="77777777" w:rsidR="00BB1A17" w:rsidRPr="001453F4" w:rsidRDefault="00BB1A17" w:rsidP="00BB1A17">
      <w:pPr>
        <w:spacing w:line="276" w:lineRule="auto"/>
        <w:jc w:val="both"/>
        <w:rPr>
          <w:rFonts w:ascii="ITC Avant Garde" w:hAnsi="ITC Avant Garde"/>
          <w:sz w:val="20"/>
          <w:szCs w:val="20"/>
        </w:rPr>
      </w:pPr>
    </w:p>
    <w:p w14:paraId="56637ACF" w14:textId="77777777" w:rsidR="00BB1A17" w:rsidRPr="001453F4" w:rsidRDefault="00BB1A17" w:rsidP="00BB1A17">
      <w:pPr>
        <w:spacing w:line="276" w:lineRule="auto"/>
        <w:jc w:val="both"/>
        <w:rPr>
          <w:rFonts w:ascii="ITC Avant Garde" w:hAnsi="ITC Avant Garde"/>
          <w:sz w:val="20"/>
          <w:szCs w:val="20"/>
        </w:rPr>
      </w:pPr>
      <w:r w:rsidRPr="001453F4">
        <w:rPr>
          <w:rFonts w:ascii="ITC Avant Garde" w:hAnsi="ITC Avant Garde"/>
          <w:b/>
          <w:sz w:val="20"/>
          <w:szCs w:val="20"/>
        </w:rPr>
        <w:t>4.1.3</w:t>
      </w:r>
      <w:r w:rsidRPr="001453F4">
        <w:rPr>
          <w:rFonts w:ascii="ITC Avant Garde" w:hAnsi="ITC Avant Garde"/>
          <w:sz w:val="20"/>
          <w:szCs w:val="20"/>
        </w:rPr>
        <w:tab/>
        <w:t>Si el concesionario o autorizado tuviera conocimiento de afectación a la prestación de su servicio derivado a que el bloqueo de señales fuera contrario a las especificaciones de las presentes Disposiciones Técnicas, dará aviso inmediato al Instituto.</w:t>
      </w:r>
    </w:p>
    <w:p w14:paraId="416B2DAB" w14:textId="77777777" w:rsidR="00BB1A17" w:rsidRPr="001453F4" w:rsidRDefault="00BB1A17" w:rsidP="00BB1A17">
      <w:pPr>
        <w:spacing w:line="276" w:lineRule="auto"/>
        <w:jc w:val="both"/>
        <w:rPr>
          <w:rFonts w:ascii="ITC Avant Garde" w:hAnsi="ITC Avant Garde"/>
          <w:sz w:val="20"/>
          <w:szCs w:val="20"/>
        </w:rPr>
      </w:pPr>
    </w:p>
    <w:p w14:paraId="47C3C420" w14:textId="77777777" w:rsidR="00BB1A17" w:rsidRPr="001453F4" w:rsidRDefault="00BB1A17" w:rsidP="00BB1A17">
      <w:pPr>
        <w:spacing w:line="276" w:lineRule="auto"/>
        <w:jc w:val="both"/>
        <w:rPr>
          <w:rFonts w:ascii="ITC Avant Garde" w:hAnsi="ITC Avant Garde"/>
          <w:sz w:val="20"/>
          <w:szCs w:val="20"/>
        </w:rPr>
      </w:pPr>
      <w:r w:rsidRPr="001453F4">
        <w:rPr>
          <w:rFonts w:ascii="ITC Avant Garde" w:hAnsi="ITC Avant Garde"/>
          <w:b/>
          <w:sz w:val="20"/>
          <w:szCs w:val="20"/>
        </w:rPr>
        <w:t>4.1.4</w:t>
      </w:r>
      <w:r w:rsidRPr="001453F4">
        <w:rPr>
          <w:rFonts w:ascii="ITC Avant Garde" w:hAnsi="ITC Avant Garde"/>
          <w:sz w:val="20"/>
          <w:szCs w:val="20"/>
        </w:rPr>
        <w:tab/>
        <w:t>Si el Instituto tuviera conocimiento de que el bloqueo de señales fuera contrario a las especificaciones</w:t>
      </w:r>
      <w:r w:rsidRPr="001453F4">
        <w:rPr>
          <w:rFonts w:ascii="ITC Avant Garde" w:hAnsi="ITC Avant Garde"/>
          <w:sz w:val="20"/>
          <w:szCs w:val="20"/>
        </w:rPr>
        <w:tab/>
        <w:t>de las presentes Disposiciones Técnicas, afectando a uno o más usuarios contactará a los responsables del bloqueo con la finalidad de que ajusten la potencia del bloqueo dentro de las 24 horas siguientes al aviso por parte del Instituto.”</w:t>
      </w:r>
    </w:p>
    <w:p w14:paraId="3C47D2A5"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2A68E7AC" w14:textId="694466AE" w:rsidR="00BB1A17" w:rsidRPr="00BB1A17" w:rsidRDefault="00BB1A17" w:rsidP="00BB1A17">
      <w:pPr>
        <w:autoSpaceDE w:val="0"/>
        <w:autoSpaceDN w:val="0"/>
        <w:adjustRightInd w:val="0"/>
        <w:jc w:val="both"/>
        <w:rPr>
          <w:rFonts w:ascii="ITC Avant Garde" w:hAnsi="ITC Avant Garde"/>
          <w:sz w:val="20"/>
          <w:szCs w:val="20"/>
        </w:rPr>
      </w:pPr>
      <w:r w:rsidRPr="00BB1A17">
        <w:rPr>
          <w:rFonts w:ascii="ITC Avant Garde" w:hAnsi="ITC Avant Garde"/>
          <w:sz w:val="20"/>
          <w:szCs w:val="20"/>
        </w:rPr>
        <w:t xml:space="preserve">Al respecto, se </w:t>
      </w:r>
      <w:r w:rsidR="0011272B">
        <w:rPr>
          <w:rFonts w:ascii="ITC Avant Garde" w:hAnsi="ITC Avant Garde"/>
          <w:sz w:val="20"/>
          <w:szCs w:val="20"/>
        </w:rPr>
        <w:t>indica</w:t>
      </w:r>
      <w:r w:rsidR="0011272B" w:rsidRPr="00BB1A17">
        <w:rPr>
          <w:rFonts w:ascii="ITC Avant Garde" w:hAnsi="ITC Avant Garde"/>
          <w:sz w:val="20"/>
          <w:szCs w:val="20"/>
        </w:rPr>
        <w:t xml:space="preserve"> </w:t>
      </w:r>
      <w:r w:rsidRPr="00BB1A17">
        <w:rPr>
          <w:rFonts w:ascii="ITC Avant Garde" w:hAnsi="ITC Avant Garde"/>
          <w:sz w:val="20"/>
          <w:szCs w:val="20"/>
        </w:rPr>
        <w:t>que la Disposición Técnica IFT-010-</w:t>
      </w:r>
      <w:r w:rsidR="00E71093" w:rsidRPr="00BB1A17">
        <w:rPr>
          <w:rFonts w:ascii="ITC Avant Garde" w:hAnsi="ITC Avant Garde"/>
          <w:sz w:val="20"/>
          <w:szCs w:val="20"/>
        </w:rPr>
        <w:t>201</w:t>
      </w:r>
      <w:r w:rsidR="00E71093">
        <w:rPr>
          <w:rFonts w:ascii="ITC Avant Garde" w:hAnsi="ITC Avant Garde"/>
          <w:sz w:val="20"/>
          <w:szCs w:val="20"/>
        </w:rPr>
        <w:t>6</w:t>
      </w:r>
      <w:r w:rsidR="00E71093" w:rsidRPr="00BB1A17">
        <w:rPr>
          <w:rFonts w:ascii="ITC Avant Garde" w:hAnsi="ITC Avant Garde"/>
          <w:sz w:val="20"/>
          <w:szCs w:val="20"/>
        </w:rPr>
        <w:t xml:space="preserve"> </w:t>
      </w:r>
      <w:r w:rsidRPr="00BB1A17">
        <w:rPr>
          <w:rFonts w:ascii="ITC Avant Garde" w:hAnsi="ITC Avant Garde"/>
          <w:sz w:val="20"/>
          <w:szCs w:val="20"/>
        </w:rPr>
        <w:t>establece las especificaciones técnicas para los equipos de bloqueo de señales de radiocomunicación en todas las bandas de frecuencia</w:t>
      </w:r>
      <w:r w:rsidR="0011272B">
        <w:rPr>
          <w:rFonts w:ascii="ITC Avant Garde" w:hAnsi="ITC Avant Garde"/>
          <w:sz w:val="20"/>
          <w:szCs w:val="20"/>
        </w:rPr>
        <w:t>s</w:t>
      </w:r>
      <w:r w:rsidRPr="00BB1A17">
        <w:rPr>
          <w:rFonts w:ascii="ITC Avant Garde" w:hAnsi="ITC Avant Garde"/>
          <w:sz w:val="20"/>
          <w:szCs w:val="20"/>
        </w:rPr>
        <w:t xml:space="preserve"> que se utilicen para la recepción en los equipos terminales, así como los métodos de prueba para comprobar el cumplimiento de dichas especificaciones.</w:t>
      </w:r>
    </w:p>
    <w:p w14:paraId="158C8243" w14:textId="77777777" w:rsidR="00BB1A17" w:rsidRPr="00BB1A17" w:rsidRDefault="00434C85" w:rsidP="00BB1A17">
      <w:pPr>
        <w:autoSpaceDE w:val="0"/>
        <w:autoSpaceDN w:val="0"/>
        <w:adjustRightInd w:val="0"/>
        <w:jc w:val="both"/>
        <w:rPr>
          <w:rFonts w:ascii="ITC Avant Garde" w:hAnsi="ITC Avant Garde"/>
          <w:sz w:val="20"/>
          <w:szCs w:val="20"/>
        </w:rPr>
      </w:pPr>
      <w:r>
        <w:rPr>
          <w:rFonts w:ascii="ITC Avant Garde" w:hAnsi="ITC Avant Garde"/>
          <w:sz w:val="20"/>
          <w:szCs w:val="20"/>
        </w:rPr>
        <w:lastRenderedPageBreak/>
        <w:t>De esta forma</w:t>
      </w:r>
      <w:r w:rsidR="00671AAA">
        <w:rPr>
          <w:rFonts w:ascii="ITC Avant Garde" w:hAnsi="ITC Avant Garde"/>
          <w:sz w:val="20"/>
          <w:szCs w:val="20"/>
        </w:rPr>
        <w:t>,</w:t>
      </w:r>
      <w:r>
        <w:rPr>
          <w:rFonts w:ascii="ITC Avant Garde" w:hAnsi="ITC Avant Garde"/>
          <w:sz w:val="20"/>
          <w:szCs w:val="20"/>
        </w:rPr>
        <w:t xml:space="preserve"> la </w:t>
      </w:r>
      <w:r w:rsidR="00BB1A17" w:rsidRPr="00BB1A17">
        <w:rPr>
          <w:rFonts w:ascii="ITC Avant Garde" w:hAnsi="ITC Avant Garde"/>
          <w:sz w:val="20"/>
          <w:szCs w:val="20"/>
        </w:rPr>
        <w:t>D</w:t>
      </w:r>
      <w:r>
        <w:rPr>
          <w:rFonts w:ascii="ITC Avant Garde" w:hAnsi="ITC Avant Garde"/>
          <w:sz w:val="20"/>
          <w:szCs w:val="20"/>
        </w:rPr>
        <w:t xml:space="preserve">isposición </w:t>
      </w:r>
      <w:r w:rsidR="00BB1A17" w:rsidRPr="00BB1A17">
        <w:rPr>
          <w:rFonts w:ascii="ITC Avant Garde" w:hAnsi="ITC Avant Garde"/>
          <w:sz w:val="20"/>
          <w:szCs w:val="20"/>
        </w:rPr>
        <w:t>T</w:t>
      </w:r>
      <w:r>
        <w:rPr>
          <w:rFonts w:ascii="ITC Avant Garde" w:hAnsi="ITC Avant Garde"/>
          <w:sz w:val="20"/>
          <w:szCs w:val="20"/>
        </w:rPr>
        <w:t>écnica</w:t>
      </w:r>
      <w:r w:rsidR="00BB1A17" w:rsidRPr="00BB1A17">
        <w:rPr>
          <w:rFonts w:ascii="ITC Avant Garde" w:hAnsi="ITC Avant Garde"/>
          <w:sz w:val="20"/>
          <w:szCs w:val="20"/>
        </w:rPr>
        <w:t xml:space="preserve"> es aplicable a todos aquellos equipos de bloqueo de señales que en el ámbito técnico operativo cancelen o anulen de manera permanente las señales de radiocomunicación dentro del perímetro de los centros de readaptación social.</w:t>
      </w:r>
    </w:p>
    <w:p w14:paraId="4A6DF079" w14:textId="03EC3F27" w:rsidR="00BB1A17" w:rsidRPr="00BB1A17" w:rsidRDefault="00BB1A17" w:rsidP="00BB1A17">
      <w:pPr>
        <w:autoSpaceDE w:val="0"/>
        <w:autoSpaceDN w:val="0"/>
        <w:adjustRightInd w:val="0"/>
        <w:jc w:val="both"/>
        <w:rPr>
          <w:rFonts w:ascii="ITC Avant Garde" w:hAnsi="ITC Avant Garde"/>
          <w:sz w:val="20"/>
          <w:szCs w:val="20"/>
        </w:rPr>
      </w:pPr>
      <w:r w:rsidRPr="00BB1A17">
        <w:rPr>
          <w:rFonts w:ascii="ITC Avant Garde" w:hAnsi="ITC Avant Garde"/>
          <w:sz w:val="20"/>
          <w:szCs w:val="20"/>
        </w:rPr>
        <w:t xml:space="preserve">Esto es, la </w:t>
      </w:r>
      <w:r w:rsidR="00434C85" w:rsidRPr="00BB1A17">
        <w:rPr>
          <w:rFonts w:ascii="ITC Avant Garde" w:hAnsi="ITC Avant Garde"/>
          <w:sz w:val="20"/>
          <w:szCs w:val="20"/>
        </w:rPr>
        <w:t>D</w:t>
      </w:r>
      <w:r w:rsidR="00434C85">
        <w:rPr>
          <w:rFonts w:ascii="ITC Avant Garde" w:hAnsi="ITC Avant Garde"/>
          <w:sz w:val="20"/>
          <w:szCs w:val="20"/>
        </w:rPr>
        <w:t xml:space="preserve">isposición </w:t>
      </w:r>
      <w:r w:rsidR="00434C85" w:rsidRPr="00BB1A17">
        <w:rPr>
          <w:rFonts w:ascii="ITC Avant Garde" w:hAnsi="ITC Avant Garde"/>
          <w:sz w:val="20"/>
          <w:szCs w:val="20"/>
        </w:rPr>
        <w:t>T</w:t>
      </w:r>
      <w:r w:rsidR="00434C85">
        <w:rPr>
          <w:rFonts w:ascii="ITC Avant Garde" w:hAnsi="ITC Avant Garde"/>
          <w:sz w:val="20"/>
          <w:szCs w:val="20"/>
        </w:rPr>
        <w:t>écnica</w:t>
      </w:r>
      <w:r w:rsidRPr="00BB1A17">
        <w:rPr>
          <w:rFonts w:ascii="ITC Avant Garde" w:hAnsi="ITC Avant Garde"/>
          <w:sz w:val="20"/>
          <w:szCs w:val="20"/>
        </w:rPr>
        <w:t xml:space="preserve"> tiene como objetivo fundamental establecer, por un lado, las especificaciones mínimas y requerimientos para los equipos de bloqueo de señales de radiocomunicación y, por otro lado, los métodos de prueba para la comprobación del cumplimiento de </w:t>
      </w:r>
      <w:r w:rsidR="0011272B">
        <w:rPr>
          <w:rFonts w:ascii="ITC Avant Garde" w:hAnsi="ITC Avant Garde"/>
          <w:sz w:val="20"/>
          <w:szCs w:val="20"/>
        </w:rPr>
        <w:t>dichas</w:t>
      </w:r>
      <w:r w:rsidR="0011272B" w:rsidRPr="00BB1A17">
        <w:rPr>
          <w:rFonts w:ascii="ITC Avant Garde" w:hAnsi="ITC Avant Garde"/>
          <w:sz w:val="20"/>
          <w:szCs w:val="20"/>
        </w:rPr>
        <w:t xml:space="preserve"> </w:t>
      </w:r>
      <w:r w:rsidRPr="00BB1A17">
        <w:rPr>
          <w:rFonts w:ascii="ITC Avant Garde" w:hAnsi="ITC Avant Garde"/>
          <w:sz w:val="20"/>
          <w:szCs w:val="20"/>
        </w:rPr>
        <w:t>especificaciones y requerimientos.</w:t>
      </w:r>
    </w:p>
    <w:p w14:paraId="76AF2B45" w14:textId="77777777" w:rsidR="00671AAA" w:rsidRDefault="00BB1A17" w:rsidP="00BB1A17">
      <w:pPr>
        <w:autoSpaceDE w:val="0"/>
        <w:autoSpaceDN w:val="0"/>
        <w:adjustRightInd w:val="0"/>
        <w:jc w:val="both"/>
        <w:rPr>
          <w:rFonts w:ascii="ITC Avant Garde" w:hAnsi="ITC Avant Garde"/>
          <w:sz w:val="20"/>
          <w:szCs w:val="20"/>
        </w:rPr>
      </w:pPr>
      <w:r w:rsidRPr="00BB1A17">
        <w:rPr>
          <w:rFonts w:ascii="ITC Avant Garde" w:hAnsi="ITC Avant Garde"/>
          <w:sz w:val="20"/>
          <w:szCs w:val="20"/>
        </w:rPr>
        <w:t>En ese orden</w:t>
      </w:r>
      <w:r w:rsidR="001453F4">
        <w:rPr>
          <w:rFonts w:ascii="ITC Avant Garde" w:hAnsi="ITC Avant Garde"/>
          <w:sz w:val="20"/>
          <w:szCs w:val="20"/>
        </w:rPr>
        <w:t xml:space="preserve"> de ideas</w:t>
      </w:r>
      <w:r w:rsidRPr="00BB1A17">
        <w:rPr>
          <w:rFonts w:ascii="ITC Avant Garde" w:hAnsi="ITC Avant Garde"/>
          <w:sz w:val="20"/>
          <w:szCs w:val="20"/>
        </w:rPr>
        <w:t>, los equipos de bloqueo de señales que adquieran los centros penitenciarios deberán cumplir con las referidas especificaciones</w:t>
      </w:r>
      <w:r w:rsidR="00671AAA">
        <w:rPr>
          <w:rFonts w:ascii="ITC Avant Garde" w:hAnsi="ITC Avant Garde"/>
          <w:sz w:val="20"/>
          <w:szCs w:val="20"/>
        </w:rPr>
        <w:t>.</w:t>
      </w:r>
    </w:p>
    <w:p w14:paraId="391BE3B0" w14:textId="79095766" w:rsidR="00BB1A17" w:rsidRPr="00BB1A17" w:rsidRDefault="00671AAA" w:rsidP="00D92464">
      <w:pPr>
        <w:spacing w:line="276" w:lineRule="auto"/>
        <w:jc w:val="both"/>
        <w:rPr>
          <w:rFonts w:ascii="ITC Avant Garde" w:hAnsi="ITC Avant Garde"/>
          <w:sz w:val="20"/>
          <w:szCs w:val="20"/>
        </w:rPr>
      </w:pPr>
      <w:r>
        <w:rPr>
          <w:rFonts w:ascii="ITC Avant Garde" w:hAnsi="ITC Avant Garde"/>
          <w:sz w:val="20"/>
          <w:szCs w:val="20"/>
        </w:rPr>
        <w:t>Por lo que hace a la</w:t>
      </w:r>
      <w:r w:rsidR="00BB1A17" w:rsidRPr="00BB1A17">
        <w:rPr>
          <w:rFonts w:ascii="ITC Avant Garde" w:hAnsi="ITC Avant Garde"/>
          <w:sz w:val="20"/>
          <w:szCs w:val="20"/>
        </w:rPr>
        <w:t xml:space="preserve"> instalación y operación de tales equipos, los centro penitenciarios deberán observar los LINEAMIENTOS DE COLABORACIÓN ENTRE AUTORIDADES PENITENCIARIAS Y LOS CONCESIONARIOS DE SERVICIOS DE TELECOMUNICACIONES Y BASES TÉCNICAS PARA LA INSTALACIÓN Y OPERACIÓN DE SISTEMAS DE INHIBICIÓN</w:t>
      </w:r>
      <w:r>
        <w:rPr>
          <w:rFonts w:ascii="ITC Avant Garde" w:hAnsi="ITC Avant Garde"/>
          <w:sz w:val="20"/>
          <w:szCs w:val="20"/>
        </w:rPr>
        <w:t xml:space="preserve"> </w:t>
      </w:r>
      <w:r w:rsidRPr="00CE48EF">
        <w:rPr>
          <w:rFonts w:ascii="ITC Avant Garde" w:hAnsi="ITC Avant Garde"/>
          <w:sz w:val="20"/>
          <w:szCs w:val="20"/>
        </w:rPr>
        <w:t>publicados en el</w:t>
      </w:r>
      <w:r>
        <w:rPr>
          <w:rFonts w:ascii="ITC Avant Garde" w:hAnsi="ITC Avant Garde"/>
          <w:sz w:val="20"/>
          <w:szCs w:val="20"/>
        </w:rPr>
        <w:t xml:space="preserve"> DOF el 3 de septiembre de 2012, o aquellas disposiciones que lo modifiquen o sustituyan</w:t>
      </w:r>
      <w:r w:rsidR="00BB1A17" w:rsidRPr="00BB1A17">
        <w:rPr>
          <w:rFonts w:ascii="ITC Avant Garde" w:hAnsi="ITC Avant Garde"/>
          <w:sz w:val="20"/>
          <w:szCs w:val="20"/>
        </w:rPr>
        <w:t>.</w:t>
      </w:r>
    </w:p>
    <w:p w14:paraId="7DFAA6E2" w14:textId="193F5EEA" w:rsidR="00671AAA" w:rsidRDefault="00671AAA" w:rsidP="00BB1A17">
      <w:pPr>
        <w:autoSpaceDE w:val="0"/>
        <w:autoSpaceDN w:val="0"/>
        <w:adjustRightInd w:val="0"/>
        <w:jc w:val="both"/>
        <w:rPr>
          <w:rFonts w:ascii="ITC Avant Garde" w:hAnsi="ITC Avant Garde"/>
          <w:sz w:val="20"/>
          <w:szCs w:val="20"/>
        </w:rPr>
      </w:pPr>
      <w:r>
        <w:rPr>
          <w:rFonts w:ascii="ITC Avant Garde" w:hAnsi="ITC Avant Garde"/>
          <w:sz w:val="20"/>
          <w:szCs w:val="20"/>
        </w:rPr>
        <w:t>Considerando lo anterior, las propuestas del participante se encuentran fuera del alcance de la presente disposición.</w:t>
      </w:r>
    </w:p>
    <w:p w14:paraId="13E1250A" w14:textId="45DFCC0B" w:rsidR="00BB1A17" w:rsidRPr="00BB1A17" w:rsidRDefault="00671AAA" w:rsidP="00BB1A17">
      <w:pPr>
        <w:autoSpaceDE w:val="0"/>
        <w:autoSpaceDN w:val="0"/>
        <w:adjustRightInd w:val="0"/>
        <w:jc w:val="both"/>
        <w:rPr>
          <w:rFonts w:ascii="ITC Avant Garde" w:hAnsi="ITC Avant Garde"/>
          <w:sz w:val="20"/>
          <w:szCs w:val="20"/>
        </w:rPr>
      </w:pPr>
      <w:r>
        <w:rPr>
          <w:rFonts w:ascii="ITC Avant Garde" w:hAnsi="ITC Avant Garde"/>
          <w:sz w:val="20"/>
          <w:szCs w:val="20"/>
        </w:rPr>
        <w:t>No obstante</w:t>
      </w:r>
      <w:r w:rsidR="00BB1A17" w:rsidRPr="00BB1A17">
        <w:rPr>
          <w:rFonts w:ascii="ITC Avant Garde" w:hAnsi="ITC Avant Garde"/>
          <w:sz w:val="20"/>
          <w:szCs w:val="20"/>
        </w:rPr>
        <w:t xml:space="preserve">, se considera que al cumplirse con la </w:t>
      </w:r>
      <w:r w:rsidR="00434C85" w:rsidRPr="00BB1A17">
        <w:rPr>
          <w:rFonts w:ascii="ITC Avant Garde" w:hAnsi="ITC Avant Garde"/>
          <w:sz w:val="20"/>
          <w:szCs w:val="20"/>
        </w:rPr>
        <w:t>D</w:t>
      </w:r>
      <w:r w:rsidR="00434C85">
        <w:rPr>
          <w:rFonts w:ascii="ITC Avant Garde" w:hAnsi="ITC Avant Garde"/>
          <w:sz w:val="20"/>
          <w:szCs w:val="20"/>
        </w:rPr>
        <w:t xml:space="preserve">isposición </w:t>
      </w:r>
      <w:r w:rsidR="00434C85" w:rsidRPr="00BB1A17">
        <w:rPr>
          <w:rFonts w:ascii="ITC Avant Garde" w:hAnsi="ITC Avant Garde"/>
          <w:sz w:val="20"/>
          <w:szCs w:val="20"/>
        </w:rPr>
        <w:t>T</w:t>
      </w:r>
      <w:r w:rsidR="00434C85">
        <w:rPr>
          <w:rFonts w:ascii="ITC Avant Garde" w:hAnsi="ITC Avant Garde"/>
          <w:sz w:val="20"/>
          <w:szCs w:val="20"/>
        </w:rPr>
        <w:t>écnica</w:t>
      </w:r>
      <w:r w:rsidR="00BB1A17" w:rsidRPr="00BB1A17">
        <w:rPr>
          <w:rFonts w:ascii="ITC Avant Garde" w:hAnsi="ITC Avant Garde"/>
          <w:sz w:val="20"/>
          <w:szCs w:val="20"/>
        </w:rPr>
        <w:t xml:space="preserve"> y con los LINEAMIENTOS</w:t>
      </w:r>
      <w:r w:rsidR="001453F4">
        <w:rPr>
          <w:rFonts w:ascii="ITC Avant Garde" w:hAnsi="ITC Avant Garde"/>
          <w:sz w:val="20"/>
          <w:szCs w:val="20"/>
        </w:rPr>
        <w:t xml:space="preserve"> </w:t>
      </w:r>
      <w:r>
        <w:rPr>
          <w:rFonts w:ascii="ITC Avant Garde" w:hAnsi="ITC Avant Garde"/>
          <w:sz w:val="20"/>
          <w:szCs w:val="20"/>
        </w:rPr>
        <w:t>citados</w:t>
      </w:r>
      <w:r w:rsidR="00BB1A17" w:rsidRPr="00BB1A17">
        <w:rPr>
          <w:rFonts w:ascii="ITC Avant Garde" w:hAnsi="ITC Avant Garde"/>
          <w:sz w:val="20"/>
          <w:szCs w:val="20"/>
        </w:rPr>
        <w:t xml:space="preserve">, </w:t>
      </w:r>
      <w:r>
        <w:rPr>
          <w:rFonts w:ascii="ITC Avant Garde" w:hAnsi="ITC Avant Garde"/>
          <w:sz w:val="20"/>
          <w:szCs w:val="20"/>
        </w:rPr>
        <w:t>se minimizaría la afectación</w:t>
      </w:r>
      <w:r w:rsidR="00BB1A17" w:rsidRPr="00BB1A17">
        <w:rPr>
          <w:rFonts w:ascii="ITC Avant Garde" w:hAnsi="ITC Avant Garde"/>
          <w:sz w:val="20"/>
          <w:szCs w:val="20"/>
        </w:rPr>
        <w:t xml:space="preserve"> al servicio de los usuarios que se encuentren fuera del alcance del perímetro de los centros penitenciarios.</w:t>
      </w:r>
    </w:p>
    <w:p w14:paraId="3F56AAB4" w14:textId="77777777" w:rsidR="00BB1A17" w:rsidRDefault="00BB1A17" w:rsidP="00BB1A17">
      <w:pPr>
        <w:autoSpaceDE w:val="0"/>
        <w:autoSpaceDN w:val="0"/>
        <w:adjustRightInd w:val="0"/>
        <w:jc w:val="both"/>
        <w:rPr>
          <w:rFonts w:ascii="ITC Avant Garde" w:hAnsi="ITC Avant Garde"/>
          <w:sz w:val="20"/>
          <w:szCs w:val="20"/>
        </w:rPr>
      </w:pPr>
      <w:r w:rsidRPr="00BB1A17">
        <w:rPr>
          <w:rFonts w:ascii="ITC Avant Garde" w:hAnsi="ITC Avant Garde"/>
          <w:sz w:val="20"/>
          <w:szCs w:val="20"/>
        </w:rPr>
        <w:t>Ahora bien, en términos de la LFTR y demás disposiciones legales aplicables, corresponde al Instituto la vigilancia del cumplimiento del ordenamiento técnico</w:t>
      </w:r>
      <w:r w:rsidR="00671AAA">
        <w:rPr>
          <w:rFonts w:ascii="ITC Avant Garde" w:hAnsi="ITC Avant Garde"/>
          <w:sz w:val="20"/>
          <w:szCs w:val="20"/>
        </w:rPr>
        <w:t xml:space="preserve"> que, como ya se señaló, versa sobre las características técnicas de los equipos de bloqueo</w:t>
      </w:r>
      <w:r w:rsidRPr="00BB1A17">
        <w:rPr>
          <w:rFonts w:ascii="ITC Avant Garde" w:hAnsi="ITC Avant Garde"/>
          <w:sz w:val="20"/>
          <w:szCs w:val="20"/>
        </w:rPr>
        <w:t>.</w:t>
      </w:r>
    </w:p>
    <w:p w14:paraId="7ADF8C76" w14:textId="77777777" w:rsidR="00671AAA" w:rsidRPr="00BB1A17" w:rsidRDefault="00671AAA" w:rsidP="00BB1A17">
      <w:pPr>
        <w:autoSpaceDE w:val="0"/>
        <w:autoSpaceDN w:val="0"/>
        <w:adjustRightInd w:val="0"/>
        <w:jc w:val="both"/>
        <w:rPr>
          <w:rFonts w:ascii="ITC Avant Garde" w:hAnsi="ITC Avant Garde"/>
          <w:sz w:val="20"/>
          <w:szCs w:val="20"/>
        </w:rPr>
      </w:pPr>
    </w:p>
    <w:p w14:paraId="7863E210" w14:textId="77777777" w:rsidR="00BB1A17" w:rsidRPr="00C67AB7" w:rsidRDefault="00E71093" w:rsidP="004B671E">
      <w:pPr>
        <w:pStyle w:val="Prrafodelista"/>
        <w:numPr>
          <w:ilvl w:val="0"/>
          <w:numId w:val="12"/>
        </w:numPr>
        <w:spacing w:line="276" w:lineRule="auto"/>
        <w:jc w:val="both"/>
        <w:rPr>
          <w:rFonts w:ascii="ITC Avant Garde" w:hAnsi="ITC Avant Garde"/>
          <w:b/>
          <w:sz w:val="20"/>
          <w:szCs w:val="20"/>
        </w:rPr>
      </w:pPr>
      <w:r w:rsidRPr="00C67AB7">
        <w:rPr>
          <w:rFonts w:ascii="ITC Avant Garde" w:hAnsi="ITC Avant Garde"/>
          <w:b/>
          <w:sz w:val="20"/>
          <w:szCs w:val="20"/>
        </w:rPr>
        <w:t xml:space="preserve">NUMERAL </w:t>
      </w:r>
      <w:r w:rsidR="004B671E" w:rsidRPr="00C67AB7">
        <w:rPr>
          <w:rFonts w:ascii="ITC Avant Garde" w:hAnsi="ITC Avant Garde"/>
          <w:b/>
          <w:sz w:val="20"/>
          <w:szCs w:val="20"/>
        </w:rPr>
        <w:t>4.1.2</w:t>
      </w:r>
    </w:p>
    <w:p w14:paraId="2AE475FA" w14:textId="77777777" w:rsidR="00D2473D" w:rsidRPr="004B671E" w:rsidRDefault="00D2473D" w:rsidP="00D2473D">
      <w:pPr>
        <w:spacing w:line="276" w:lineRule="auto"/>
        <w:jc w:val="both"/>
        <w:rPr>
          <w:rFonts w:ascii="ITC Avant Garde" w:hAnsi="ITC Avant Garde"/>
          <w:sz w:val="20"/>
          <w:szCs w:val="20"/>
        </w:rPr>
      </w:pPr>
      <w:r w:rsidRPr="008B4E42">
        <w:rPr>
          <w:rFonts w:ascii="ITC Avant Garde" w:hAnsi="ITC Avant Garde"/>
          <w:b/>
          <w:sz w:val="20"/>
          <w:szCs w:val="20"/>
        </w:rPr>
        <w:t>Participantes:</w:t>
      </w:r>
      <w:r w:rsidRPr="004B671E">
        <w:rPr>
          <w:rFonts w:ascii="ITC Avant Garde" w:hAnsi="ITC Avant Garde"/>
          <w:sz w:val="20"/>
          <w:szCs w:val="20"/>
        </w:rPr>
        <w:t xml:space="preserve"> </w:t>
      </w:r>
    </w:p>
    <w:p w14:paraId="198EBC88" w14:textId="77777777" w:rsidR="004B671E" w:rsidRPr="004B671E" w:rsidRDefault="004B671E" w:rsidP="00D2473D">
      <w:pPr>
        <w:spacing w:line="276" w:lineRule="auto"/>
        <w:jc w:val="both"/>
        <w:rPr>
          <w:rFonts w:ascii="ITC Avant Garde" w:hAnsi="ITC Avant Garde"/>
          <w:sz w:val="20"/>
          <w:szCs w:val="20"/>
        </w:rPr>
      </w:pPr>
      <w:r w:rsidRPr="004B671E">
        <w:rPr>
          <w:rFonts w:ascii="ITC Avant Garde" w:hAnsi="ITC Avant Garde"/>
          <w:sz w:val="20"/>
          <w:szCs w:val="20"/>
        </w:rPr>
        <w:t>PEGASO PCS, S.A. DE C.V.</w:t>
      </w:r>
    </w:p>
    <w:p w14:paraId="13E3768A"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18474A67" w14:textId="77777777" w:rsidR="004B671E" w:rsidRPr="004B671E" w:rsidRDefault="004B671E" w:rsidP="00D2473D">
      <w:pPr>
        <w:spacing w:line="276" w:lineRule="auto"/>
        <w:jc w:val="both"/>
        <w:rPr>
          <w:rFonts w:ascii="ITC Avant Garde" w:hAnsi="ITC Avant Garde"/>
          <w:sz w:val="20"/>
          <w:szCs w:val="20"/>
        </w:rPr>
      </w:pPr>
      <w:r>
        <w:rPr>
          <w:rFonts w:ascii="ITC Avant Garde" w:hAnsi="ITC Avant Garde"/>
          <w:sz w:val="20"/>
          <w:szCs w:val="20"/>
        </w:rPr>
        <w:t>El participante sugiere que d</w:t>
      </w:r>
      <w:r w:rsidRPr="004B671E">
        <w:rPr>
          <w:rFonts w:ascii="ITC Avant Garde" w:hAnsi="ITC Avant Garde"/>
          <w:sz w:val="20"/>
          <w:szCs w:val="20"/>
        </w:rPr>
        <w:t>ebe incluir en su parte final “de los servicios de telecomunicaciones…”.</w:t>
      </w:r>
    </w:p>
    <w:p w14:paraId="01FE02BA"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08BB3A9E" w14:textId="77777777" w:rsidR="006E4C52" w:rsidRDefault="001453F4" w:rsidP="00D2473D">
      <w:pPr>
        <w:spacing w:line="276" w:lineRule="auto"/>
        <w:jc w:val="both"/>
        <w:rPr>
          <w:rFonts w:ascii="ITC Avant Garde" w:hAnsi="ITC Avant Garde"/>
          <w:sz w:val="20"/>
          <w:szCs w:val="20"/>
        </w:rPr>
      </w:pPr>
      <w:r>
        <w:rPr>
          <w:rFonts w:ascii="ITC Avant Garde" w:hAnsi="ITC Avant Garde"/>
          <w:sz w:val="20"/>
          <w:szCs w:val="20"/>
        </w:rPr>
        <w:t>No se considera</w:t>
      </w:r>
      <w:r w:rsidR="006E4C52">
        <w:rPr>
          <w:rFonts w:ascii="ITC Avant Garde" w:hAnsi="ITC Avant Garde"/>
          <w:sz w:val="20"/>
          <w:szCs w:val="20"/>
        </w:rPr>
        <w:t xml:space="preserve"> la propuesta del participante, en virtud de que se eliminó el mencionado numeral para considerar el límite de los 20 metros en términos del artículo 190, fracción VIII de la LFTR, en el numeral 2 del Campo de aplicación, quedando de la siguiente forma:</w:t>
      </w:r>
    </w:p>
    <w:p w14:paraId="39103D30" w14:textId="7D5DC5E4" w:rsidR="00E71093" w:rsidRDefault="000F6E6B" w:rsidP="00D2473D">
      <w:pPr>
        <w:spacing w:line="276" w:lineRule="auto"/>
        <w:jc w:val="both"/>
        <w:rPr>
          <w:rFonts w:ascii="ITC Avant Garde" w:hAnsi="ITC Avant Garde"/>
          <w:b/>
          <w:sz w:val="20"/>
          <w:szCs w:val="20"/>
        </w:rPr>
      </w:pPr>
      <w:r>
        <w:rPr>
          <w:rFonts w:ascii="ITC Avant Garde" w:hAnsi="ITC Avant Garde"/>
          <w:i/>
          <w:sz w:val="20"/>
          <w:szCs w:val="20"/>
        </w:rPr>
        <w:t>“</w:t>
      </w:r>
      <w:r w:rsidRPr="000F6E6B">
        <w:rPr>
          <w:rFonts w:ascii="ITC Avant Garde" w:hAnsi="ITC Avant Garde"/>
          <w:i/>
          <w:sz w:val="20"/>
          <w:szCs w:val="20"/>
        </w:rPr>
        <w:t xml:space="preserve">La presente Disposición Técnica es aplicable a todos aquellos equipos de bloqueo de señales, que en el ámbito técnico operativo bloqueen, cancelen o anulen de manera permanente las señales de telefonía celular, de radiocomunicación o de transmisión de datos e imagen dentro del perímetro de los centros de readaptación social, establecimientos penitenciarios o centros de internamiento para menores, federales o de </w:t>
      </w:r>
      <w:r w:rsidRPr="000F6E6B">
        <w:rPr>
          <w:rFonts w:ascii="ITC Avant Garde" w:hAnsi="ITC Avant Garde"/>
          <w:i/>
          <w:sz w:val="20"/>
          <w:szCs w:val="20"/>
        </w:rPr>
        <w:lastRenderedPageBreak/>
        <w:t xml:space="preserve">las entidades federativas, cualquiera que sea su denominación, previéndose que cuando operen, no causen interferencias perjudiciales a otros equipos de operación autorizada, ni a las redes y servicios de telecomunicaciones autorizados por el Instituto Federal de Telecomunicaciones, de tal manera que en todo momento se cumpla con lo establecido en el </w:t>
      </w:r>
      <w:r w:rsidRPr="000F3F4F">
        <w:rPr>
          <w:rFonts w:ascii="ITC Avant Garde" w:hAnsi="ITC Avant Garde"/>
          <w:b/>
          <w:i/>
          <w:sz w:val="20"/>
          <w:szCs w:val="20"/>
        </w:rPr>
        <w:t>artículo 190, fracción VIII de la Ley Federal de Telecomunicaciones y Radiodifusión</w:t>
      </w:r>
      <w:r w:rsidRPr="000F6E6B">
        <w:rPr>
          <w:rFonts w:ascii="ITC Avant Garde" w:hAnsi="ITC Avant Garde"/>
          <w:i/>
          <w:sz w:val="20"/>
          <w:szCs w:val="20"/>
        </w:rPr>
        <w:t>. Lo anterior sin perjuicio del cumplimiento con otras disposiciones legales y administrativas aplicables.</w:t>
      </w:r>
      <w:r w:rsidRPr="000F6E6B" w:rsidDel="000F6E6B">
        <w:rPr>
          <w:rFonts w:ascii="ITC Avant Garde" w:hAnsi="ITC Avant Garde"/>
          <w:i/>
          <w:sz w:val="20"/>
          <w:szCs w:val="20"/>
        </w:rPr>
        <w:t xml:space="preserve"> </w:t>
      </w:r>
      <w:r>
        <w:rPr>
          <w:rFonts w:ascii="ITC Avant Garde" w:hAnsi="ITC Avant Garde"/>
          <w:i/>
          <w:sz w:val="20"/>
          <w:szCs w:val="20"/>
        </w:rPr>
        <w:t>“</w:t>
      </w:r>
    </w:p>
    <w:p w14:paraId="351FE5DC" w14:textId="77777777" w:rsidR="0011272B" w:rsidRDefault="0011272B" w:rsidP="00D2473D">
      <w:pPr>
        <w:spacing w:line="276" w:lineRule="auto"/>
        <w:jc w:val="both"/>
        <w:rPr>
          <w:rFonts w:ascii="ITC Avant Garde" w:hAnsi="ITC Avant Garde"/>
          <w:b/>
          <w:sz w:val="20"/>
          <w:szCs w:val="20"/>
        </w:rPr>
      </w:pPr>
    </w:p>
    <w:p w14:paraId="3F082747"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36D79FDE" w14:textId="77777777" w:rsidR="00BC45E8" w:rsidRPr="00C67AB7" w:rsidRDefault="00BC45E8" w:rsidP="00D2473D">
      <w:pPr>
        <w:spacing w:line="276" w:lineRule="auto"/>
        <w:jc w:val="both"/>
        <w:rPr>
          <w:rFonts w:ascii="ITC Avant Garde" w:hAnsi="ITC Avant Garde"/>
          <w:sz w:val="20"/>
          <w:szCs w:val="20"/>
        </w:rPr>
      </w:pPr>
      <w:r w:rsidRPr="00C67AB7">
        <w:rPr>
          <w:rFonts w:ascii="ITC Avant Garde" w:hAnsi="ITC Avant Garde"/>
          <w:sz w:val="20"/>
          <w:szCs w:val="20"/>
        </w:rPr>
        <w:t>ANCE</w:t>
      </w:r>
      <w:r w:rsidR="00E71093">
        <w:rPr>
          <w:rFonts w:ascii="ITC Avant Garde" w:hAnsi="ITC Avant Garde"/>
          <w:sz w:val="20"/>
          <w:szCs w:val="20"/>
        </w:rPr>
        <w:t>.</w:t>
      </w:r>
    </w:p>
    <w:p w14:paraId="091CCFA9"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315728DD" w14:textId="77777777" w:rsidR="00BC45E8" w:rsidRPr="00BC45E8" w:rsidRDefault="00BC45E8" w:rsidP="00D2473D">
      <w:pPr>
        <w:spacing w:line="276" w:lineRule="auto"/>
        <w:jc w:val="both"/>
        <w:rPr>
          <w:rFonts w:ascii="ITC Avant Garde" w:hAnsi="ITC Avant Garde"/>
          <w:sz w:val="20"/>
          <w:szCs w:val="20"/>
        </w:rPr>
      </w:pPr>
      <w:r>
        <w:rPr>
          <w:rFonts w:ascii="ITC Avant Garde" w:hAnsi="ITC Avant Garde"/>
          <w:sz w:val="20"/>
          <w:szCs w:val="20"/>
        </w:rPr>
        <w:t xml:space="preserve">El participante sugiere que </w:t>
      </w:r>
      <w:r w:rsidRPr="00BC45E8">
        <w:rPr>
          <w:rFonts w:ascii="ITC Avant Garde" w:hAnsi="ITC Avant Garde"/>
          <w:sz w:val="20"/>
          <w:szCs w:val="20"/>
        </w:rPr>
        <w:t>la verificación de este requisito podrá llevarse a cabo mediante la medición en campo del IFT o en su ca</w:t>
      </w:r>
      <w:r w:rsidR="001453F4">
        <w:rPr>
          <w:rFonts w:ascii="ITC Avant Garde" w:hAnsi="ITC Avant Garde"/>
          <w:sz w:val="20"/>
          <w:szCs w:val="20"/>
        </w:rPr>
        <w:t>so de unidades de verificación</w:t>
      </w:r>
      <w:r w:rsidRPr="00BC45E8">
        <w:rPr>
          <w:rFonts w:ascii="ITC Avant Garde" w:hAnsi="ITC Avant Garde"/>
          <w:sz w:val="20"/>
          <w:szCs w:val="20"/>
        </w:rPr>
        <w:t xml:space="preserve"> de telecomunicaciones acreditadas y autorizadas por el IFT.</w:t>
      </w:r>
    </w:p>
    <w:p w14:paraId="77C76F0A"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38FBBAC9" w14:textId="77777777" w:rsidR="00BC45E8" w:rsidRDefault="00BC45E8" w:rsidP="00D2473D">
      <w:pPr>
        <w:spacing w:line="276" w:lineRule="auto"/>
        <w:jc w:val="both"/>
        <w:rPr>
          <w:rFonts w:ascii="ITC Avant Garde" w:hAnsi="ITC Avant Garde"/>
          <w:sz w:val="20"/>
          <w:szCs w:val="20"/>
        </w:rPr>
      </w:pPr>
      <w:r>
        <w:rPr>
          <w:rFonts w:ascii="ITC Avant Garde" w:hAnsi="ITC Avant Garde"/>
          <w:sz w:val="20"/>
          <w:szCs w:val="20"/>
        </w:rPr>
        <w:t>No se considera en virtud de que se eliminó</w:t>
      </w:r>
      <w:r w:rsidR="001453F4">
        <w:rPr>
          <w:rFonts w:ascii="ITC Avant Garde" w:hAnsi="ITC Avant Garde"/>
          <w:sz w:val="20"/>
          <w:szCs w:val="20"/>
        </w:rPr>
        <w:t xml:space="preserve"> el numeral 4.1.2 (</w:t>
      </w:r>
      <w:r>
        <w:rPr>
          <w:rFonts w:ascii="ITC Avant Garde" w:hAnsi="ITC Avant Garde"/>
          <w:sz w:val="20"/>
          <w:szCs w:val="20"/>
        </w:rPr>
        <w:t>ver respuesta anterior</w:t>
      </w:r>
      <w:r w:rsidR="001453F4">
        <w:rPr>
          <w:rFonts w:ascii="ITC Avant Garde" w:hAnsi="ITC Avant Garde"/>
          <w:sz w:val="20"/>
          <w:szCs w:val="20"/>
        </w:rPr>
        <w:t>)</w:t>
      </w:r>
      <w:r>
        <w:rPr>
          <w:rFonts w:ascii="ITC Avant Garde" w:hAnsi="ITC Avant Garde"/>
          <w:sz w:val="20"/>
          <w:szCs w:val="20"/>
        </w:rPr>
        <w:t>.</w:t>
      </w:r>
    </w:p>
    <w:p w14:paraId="2C397714" w14:textId="77777777" w:rsidR="001453F4" w:rsidRPr="00BC45E8" w:rsidRDefault="001453F4" w:rsidP="00D2473D">
      <w:pPr>
        <w:spacing w:line="276" w:lineRule="auto"/>
        <w:jc w:val="both"/>
        <w:rPr>
          <w:rFonts w:ascii="ITC Avant Garde" w:hAnsi="ITC Avant Garde"/>
          <w:sz w:val="20"/>
          <w:szCs w:val="20"/>
        </w:rPr>
      </w:pPr>
    </w:p>
    <w:p w14:paraId="339A0DBD" w14:textId="77777777" w:rsidR="00BC45E8" w:rsidRPr="00BC45E8" w:rsidRDefault="00D702BD" w:rsidP="00BC45E8">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BC45E8">
        <w:rPr>
          <w:rFonts w:ascii="ITC Avant Garde" w:hAnsi="ITC Avant Garde"/>
          <w:b/>
          <w:sz w:val="20"/>
          <w:szCs w:val="20"/>
        </w:rPr>
        <w:t>4.2.2</w:t>
      </w:r>
    </w:p>
    <w:p w14:paraId="380DCC79"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046A1C5F" w14:textId="77777777" w:rsidR="00BC45E8" w:rsidRDefault="00BC45E8" w:rsidP="00D2473D">
      <w:pPr>
        <w:spacing w:line="276" w:lineRule="auto"/>
        <w:jc w:val="both"/>
        <w:rPr>
          <w:rFonts w:ascii="ITC Avant Garde" w:hAnsi="ITC Avant Garde"/>
          <w:sz w:val="20"/>
          <w:szCs w:val="20"/>
        </w:rPr>
      </w:pPr>
      <w:r w:rsidRPr="00BC45E8">
        <w:rPr>
          <w:rFonts w:ascii="ITC Avant Garde" w:hAnsi="ITC Avant Garde"/>
          <w:sz w:val="20"/>
          <w:szCs w:val="20"/>
        </w:rPr>
        <w:t>PEGASO PCS, S.A. DE C.V.</w:t>
      </w:r>
    </w:p>
    <w:p w14:paraId="75CF16E4"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24AE1361" w14:textId="77777777" w:rsidR="00BC45E8" w:rsidRPr="00BC45E8" w:rsidRDefault="00BC45E8" w:rsidP="00D2473D">
      <w:pPr>
        <w:spacing w:line="276" w:lineRule="auto"/>
        <w:jc w:val="both"/>
        <w:rPr>
          <w:rFonts w:ascii="ITC Avant Garde" w:hAnsi="ITC Avant Garde"/>
          <w:sz w:val="20"/>
          <w:szCs w:val="20"/>
        </w:rPr>
      </w:pPr>
      <w:r>
        <w:rPr>
          <w:rFonts w:ascii="ITC Avant Garde" w:hAnsi="ITC Avant Garde"/>
          <w:sz w:val="20"/>
          <w:szCs w:val="20"/>
        </w:rPr>
        <w:t xml:space="preserve">El participante sugiere </w:t>
      </w:r>
      <w:r w:rsidR="00627EC1">
        <w:rPr>
          <w:rFonts w:ascii="ITC Avant Garde" w:hAnsi="ITC Avant Garde"/>
          <w:sz w:val="20"/>
          <w:szCs w:val="20"/>
        </w:rPr>
        <w:t>que el párrafo</w:t>
      </w:r>
      <w:r w:rsidRPr="00BC45E8">
        <w:rPr>
          <w:rFonts w:ascii="ITC Avant Garde" w:hAnsi="ITC Avant Garde"/>
          <w:sz w:val="20"/>
          <w:szCs w:val="20"/>
        </w:rPr>
        <w:t xml:space="preserve"> segundo debe decir en su última sección “las señales de radiocomunicación al interior del Centro de Readaptación Social…de que se trate…”.</w:t>
      </w:r>
    </w:p>
    <w:p w14:paraId="452A2F1A" w14:textId="77777777" w:rsidR="008C4C2A" w:rsidRDefault="00D2473D" w:rsidP="00D2473D">
      <w:pPr>
        <w:spacing w:line="276" w:lineRule="auto"/>
        <w:jc w:val="both"/>
        <w:rPr>
          <w:rFonts w:ascii="ITC Avant Garde" w:hAnsi="ITC Avant Garde"/>
          <w:sz w:val="20"/>
          <w:szCs w:val="20"/>
        </w:rPr>
      </w:pPr>
      <w:r>
        <w:rPr>
          <w:rFonts w:ascii="ITC Avant Garde" w:hAnsi="ITC Avant Garde"/>
          <w:b/>
          <w:sz w:val="20"/>
          <w:szCs w:val="20"/>
        </w:rPr>
        <w:t>Respuesta:</w:t>
      </w:r>
    </w:p>
    <w:p w14:paraId="7E5DE17E" w14:textId="1874233A" w:rsidR="00284453" w:rsidRDefault="00284453" w:rsidP="00D2473D">
      <w:pPr>
        <w:spacing w:line="276" w:lineRule="auto"/>
        <w:jc w:val="both"/>
        <w:rPr>
          <w:rFonts w:ascii="ITC Avant Garde" w:hAnsi="ITC Avant Garde"/>
          <w:sz w:val="20"/>
          <w:szCs w:val="20"/>
        </w:rPr>
      </w:pPr>
      <w:r>
        <w:rPr>
          <w:rFonts w:ascii="ITC Avant Garde" w:hAnsi="ITC Avant Garde"/>
          <w:sz w:val="20"/>
          <w:szCs w:val="20"/>
        </w:rPr>
        <w:t>Al respecto el Instituto consider</w:t>
      </w:r>
      <w:r w:rsidR="0011272B">
        <w:rPr>
          <w:rFonts w:ascii="ITC Avant Garde" w:hAnsi="ITC Avant Garde"/>
          <w:sz w:val="20"/>
          <w:szCs w:val="20"/>
        </w:rPr>
        <w:t>a</w:t>
      </w:r>
      <w:r>
        <w:rPr>
          <w:rFonts w:ascii="ITC Avant Garde" w:hAnsi="ITC Avant Garde"/>
          <w:sz w:val="20"/>
          <w:szCs w:val="20"/>
        </w:rPr>
        <w:t xml:space="preserve"> </w:t>
      </w:r>
      <w:r w:rsidR="005B6342">
        <w:rPr>
          <w:rFonts w:ascii="ITC Avant Garde" w:hAnsi="ITC Avant Garde"/>
          <w:sz w:val="20"/>
          <w:szCs w:val="20"/>
        </w:rPr>
        <w:t xml:space="preserve">parcialmente </w:t>
      </w:r>
      <w:r>
        <w:rPr>
          <w:rFonts w:ascii="ITC Avant Garde" w:hAnsi="ITC Avant Garde"/>
          <w:sz w:val="20"/>
          <w:szCs w:val="20"/>
        </w:rPr>
        <w:t>la propuesta del participante</w:t>
      </w:r>
      <w:r w:rsidR="0011272B">
        <w:rPr>
          <w:rFonts w:ascii="ITC Avant Garde" w:hAnsi="ITC Avant Garde"/>
          <w:sz w:val="20"/>
          <w:szCs w:val="20"/>
        </w:rPr>
        <w:t xml:space="preserve">, reflejándolo </w:t>
      </w:r>
      <w:r>
        <w:rPr>
          <w:rFonts w:ascii="ITC Avant Garde" w:hAnsi="ITC Avant Garde"/>
          <w:sz w:val="20"/>
          <w:szCs w:val="20"/>
        </w:rPr>
        <w:t>de la siguiente forma:</w:t>
      </w:r>
    </w:p>
    <w:p w14:paraId="39E88F56" w14:textId="7482A481" w:rsidR="00743825" w:rsidRPr="00743825" w:rsidRDefault="00284453" w:rsidP="004933E1">
      <w:pPr>
        <w:spacing w:line="360" w:lineRule="auto"/>
        <w:ind w:left="708"/>
        <w:jc w:val="both"/>
        <w:rPr>
          <w:rFonts w:ascii="ITC Avant Garde" w:hAnsi="ITC Avant Garde" w:cs="Arial"/>
          <w:i/>
          <w:color w:val="2F2F2F"/>
          <w:sz w:val="20"/>
          <w:szCs w:val="20"/>
          <w:lang w:eastAsia="es-MX"/>
        </w:rPr>
      </w:pPr>
      <w:r w:rsidRPr="00743825">
        <w:rPr>
          <w:rFonts w:ascii="ITC Avant Garde" w:hAnsi="ITC Avant Garde"/>
          <w:i/>
          <w:sz w:val="20"/>
          <w:szCs w:val="20"/>
        </w:rPr>
        <w:t>“</w:t>
      </w:r>
      <w:r w:rsidR="00743825" w:rsidRPr="00743825">
        <w:rPr>
          <w:rFonts w:ascii="ITC Avant Garde" w:hAnsi="ITC Avant Garde"/>
          <w:b/>
          <w:i/>
          <w:sz w:val="20"/>
          <w:szCs w:val="20"/>
        </w:rPr>
        <w:t>4.2.2.</w:t>
      </w:r>
      <w:r w:rsidR="00743825" w:rsidRPr="00743825">
        <w:rPr>
          <w:rFonts w:ascii="ITC Avant Garde" w:hAnsi="ITC Avant Garde" w:cs="Arial"/>
          <w:b/>
          <w:bCs/>
          <w:i/>
          <w:color w:val="2F2F2F"/>
          <w:sz w:val="20"/>
          <w:szCs w:val="20"/>
          <w:lang w:eastAsia="es-MX"/>
        </w:rPr>
        <w:t> </w:t>
      </w:r>
      <w:r w:rsidR="00684CAB">
        <w:rPr>
          <w:rFonts w:ascii="ITC Avant Garde" w:hAnsi="ITC Avant Garde" w:cs="Arial"/>
          <w:b/>
          <w:bCs/>
          <w:i/>
          <w:color w:val="2F2F2F"/>
          <w:sz w:val="20"/>
          <w:szCs w:val="20"/>
          <w:lang w:eastAsia="es-MX"/>
        </w:rPr>
        <w:t>…</w:t>
      </w:r>
      <w:r w:rsidR="00743825" w:rsidRPr="00743825">
        <w:rPr>
          <w:rFonts w:ascii="ITC Avant Garde" w:hAnsi="ITC Avant Garde" w:cs="Arial"/>
          <w:i/>
          <w:color w:val="2F2F2F"/>
          <w:sz w:val="20"/>
          <w:szCs w:val="20"/>
          <w:lang w:eastAsia="es-MX"/>
        </w:rPr>
        <w:t>.</w:t>
      </w:r>
    </w:p>
    <w:p w14:paraId="29CFAE49" w14:textId="3ECE8C9F" w:rsidR="00743825" w:rsidRPr="00743825" w:rsidRDefault="00743825" w:rsidP="00743825">
      <w:pPr>
        <w:shd w:val="clear" w:color="auto" w:fill="FFFFFF"/>
        <w:spacing w:after="101" w:line="360" w:lineRule="auto"/>
        <w:ind w:left="720"/>
        <w:jc w:val="both"/>
        <w:rPr>
          <w:rFonts w:ascii="ITC Avant Garde" w:hAnsi="ITC Avant Garde" w:cs="Arial"/>
          <w:i/>
          <w:color w:val="000000" w:themeColor="text1"/>
          <w:sz w:val="20"/>
          <w:szCs w:val="20"/>
          <w:lang w:eastAsia="es-MX"/>
        </w:rPr>
      </w:pPr>
      <w:r w:rsidRPr="004933E1">
        <w:rPr>
          <w:rFonts w:ascii="ITC Avant Garde" w:hAnsi="ITC Avant Garde" w:cs="Arial"/>
          <w:i/>
          <w:color w:val="000000" w:themeColor="text1"/>
          <w:sz w:val="20"/>
          <w:szCs w:val="20"/>
          <w:lang w:eastAsia="es-MX"/>
        </w:rPr>
        <w:t>La potencia de transmisión de salida de los equipos de bloqueo de señales deberá ser ajustable</w:t>
      </w:r>
      <w:r w:rsidRPr="0011272B">
        <w:rPr>
          <w:rFonts w:ascii="ITC Avant Garde" w:hAnsi="ITC Avant Garde" w:cs="Arial"/>
          <w:i/>
          <w:color w:val="000000" w:themeColor="text1"/>
          <w:sz w:val="20"/>
          <w:szCs w:val="20"/>
          <w:lang w:eastAsia="es-MX"/>
        </w:rPr>
        <w:t>,</w:t>
      </w:r>
      <w:r w:rsidRPr="00743825">
        <w:rPr>
          <w:rFonts w:ascii="ITC Avant Garde" w:hAnsi="ITC Avant Garde" w:cs="Arial"/>
          <w:i/>
          <w:color w:val="000000" w:themeColor="text1"/>
          <w:sz w:val="20"/>
          <w:szCs w:val="20"/>
          <w:lang w:eastAsia="es-MX"/>
        </w:rPr>
        <w:t xml:space="preserve"> a efecto de garantizar el bloqueo, </w:t>
      </w:r>
      <w:r w:rsidRPr="00743825">
        <w:rPr>
          <w:rFonts w:ascii="ITC Avant Garde" w:hAnsi="ITC Avant Garde"/>
          <w:i/>
          <w:color w:val="000000" w:themeColor="text1"/>
          <w:sz w:val="20"/>
          <w:szCs w:val="20"/>
        </w:rPr>
        <w:t>cancelación o anulación de manera permanente de las señales de telefonía celular, de radiocomunicación o de transmisión de datos e imagen</w:t>
      </w:r>
      <w:r w:rsidRPr="00743825">
        <w:rPr>
          <w:rFonts w:ascii="ITC Avant Garde" w:hAnsi="ITC Avant Garde" w:cs="Arial"/>
          <w:i/>
          <w:color w:val="000000" w:themeColor="text1"/>
          <w:sz w:val="20"/>
          <w:szCs w:val="20"/>
          <w:lang w:eastAsia="es-MX"/>
        </w:rPr>
        <w:t xml:space="preserve"> dentro del perímetro del centro de readaptación social conforme a lo establecido en el artículo 190, fracción VIII de la LFTR.”</w:t>
      </w:r>
    </w:p>
    <w:p w14:paraId="75FCD821" w14:textId="6BC17E5E" w:rsidR="001453F4" w:rsidRPr="001453F4" w:rsidRDefault="001453F4" w:rsidP="00743825">
      <w:pPr>
        <w:spacing w:line="360" w:lineRule="auto"/>
        <w:ind w:left="708"/>
        <w:jc w:val="both"/>
        <w:rPr>
          <w:rFonts w:ascii="ITC Avant Garde" w:hAnsi="ITC Avant Garde" w:cs="Arial"/>
          <w:i/>
          <w:color w:val="2F2F2F"/>
          <w:sz w:val="20"/>
          <w:szCs w:val="20"/>
          <w:lang w:eastAsia="es-MX"/>
        </w:rPr>
      </w:pPr>
    </w:p>
    <w:p w14:paraId="7FFC6CF6" w14:textId="77777777" w:rsidR="00284453" w:rsidRPr="00505C95" w:rsidRDefault="00D702BD" w:rsidP="00505C95">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lastRenderedPageBreak/>
        <w:t xml:space="preserve">NUMERAL </w:t>
      </w:r>
      <w:r w:rsidR="00505C95" w:rsidRPr="00505C95">
        <w:rPr>
          <w:rFonts w:ascii="ITC Avant Garde" w:hAnsi="ITC Avant Garde"/>
          <w:b/>
          <w:sz w:val="20"/>
          <w:szCs w:val="20"/>
        </w:rPr>
        <w:t>4.2.6</w:t>
      </w:r>
    </w:p>
    <w:p w14:paraId="11ED06B1" w14:textId="77777777" w:rsidR="00505C95"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4D266860" w14:textId="77777777" w:rsidR="00D2473D" w:rsidRPr="00505C95" w:rsidRDefault="00505C95" w:rsidP="00D2473D">
      <w:pPr>
        <w:spacing w:line="276" w:lineRule="auto"/>
        <w:jc w:val="both"/>
        <w:rPr>
          <w:rFonts w:ascii="ITC Avant Garde" w:hAnsi="ITC Avant Garde"/>
          <w:sz w:val="20"/>
          <w:szCs w:val="20"/>
        </w:rPr>
      </w:pPr>
      <w:r w:rsidRPr="00505C95">
        <w:rPr>
          <w:rFonts w:ascii="ITC Avant Garde" w:hAnsi="ITC Avant Garde"/>
          <w:sz w:val="20"/>
          <w:szCs w:val="20"/>
        </w:rPr>
        <w:t>AT&amp;T</w:t>
      </w:r>
    </w:p>
    <w:p w14:paraId="557F0DEE"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06464240" w14:textId="0AA6D59E" w:rsidR="00505C95" w:rsidRPr="009E7A95" w:rsidRDefault="00505C95" w:rsidP="00505C95">
      <w:pPr>
        <w:pStyle w:val="Textocomentario"/>
        <w:rPr>
          <w:rFonts w:ascii="ITC Avant Garde" w:hAnsi="ITC Avant Garde" w:cs="Arial"/>
          <w:color w:val="2F2F2F"/>
          <w:lang w:eastAsia="es-MX"/>
        </w:rPr>
      </w:pPr>
      <w:r w:rsidRPr="009E7A95">
        <w:rPr>
          <w:rFonts w:ascii="ITC Avant Garde" w:eastAsiaTheme="minorHAnsi" w:hAnsi="ITC Avant Garde" w:cs="Arial"/>
          <w:color w:val="2F2F2F"/>
          <w:lang w:val="es-MX" w:eastAsia="es-MX"/>
        </w:rPr>
        <w:t xml:space="preserve">El participante sugiere agregar </w:t>
      </w:r>
      <w:proofErr w:type="spellStart"/>
      <w:r w:rsidRPr="009E7A95">
        <w:rPr>
          <w:rFonts w:ascii="ITC Avant Garde" w:hAnsi="ITC Avant Garde" w:cs="Arial"/>
          <w:color w:val="2F2F2F"/>
          <w:lang w:eastAsia="es-MX"/>
        </w:rPr>
        <w:t>en</w:t>
      </w:r>
      <w:proofErr w:type="spellEnd"/>
      <w:r w:rsidRPr="009E7A95">
        <w:rPr>
          <w:rFonts w:ascii="ITC Avant Garde" w:hAnsi="ITC Avant Garde" w:cs="Arial"/>
          <w:color w:val="2F2F2F"/>
          <w:lang w:eastAsia="es-MX"/>
        </w:rPr>
        <w:t xml:space="preserve"> la </w:t>
      </w:r>
      <w:proofErr w:type="spellStart"/>
      <w:r w:rsidR="00222C8A" w:rsidRPr="009E7A95">
        <w:rPr>
          <w:rFonts w:ascii="ITC Avant Garde" w:hAnsi="ITC Avant Garde" w:cs="Arial"/>
          <w:color w:val="2F2F2F"/>
          <w:lang w:eastAsia="es-MX"/>
        </w:rPr>
        <w:t>T</w:t>
      </w:r>
      <w:r w:rsidRPr="009E7A95">
        <w:rPr>
          <w:rFonts w:ascii="ITC Avant Garde" w:hAnsi="ITC Avant Garde" w:cs="Arial"/>
          <w:color w:val="2F2F2F"/>
          <w:lang w:eastAsia="es-MX"/>
        </w:rPr>
        <w:t>abla</w:t>
      </w:r>
      <w:proofErr w:type="spellEnd"/>
      <w:r w:rsidRPr="009E7A95">
        <w:rPr>
          <w:rFonts w:ascii="ITC Avant Garde" w:hAnsi="ITC Avant Garde" w:cs="Arial"/>
          <w:color w:val="2F2F2F"/>
          <w:lang w:eastAsia="es-MX"/>
        </w:rPr>
        <w:t xml:space="preserve"> 2</w:t>
      </w:r>
      <w:r w:rsidR="009E7A95" w:rsidRPr="009E7A95">
        <w:rPr>
          <w:rFonts w:ascii="ITC Avant Garde" w:hAnsi="ITC Avant Garde" w:cs="Arial"/>
          <w:color w:val="2F2F2F"/>
          <w:lang w:eastAsia="es-MX"/>
        </w:rPr>
        <w:t xml:space="preserve"> </w:t>
      </w:r>
      <w:r w:rsidRPr="009E7A95">
        <w:rPr>
          <w:rFonts w:ascii="ITC Avant Garde" w:hAnsi="ITC Avant Garde" w:cs="Arial"/>
          <w:color w:val="2F2F2F"/>
          <w:lang w:eastAsia="es-MX"/>
        </w:rPr>
        <w:t xml:space="preserve">que el </w:t>
      </w:r>
      <w:proofErr w:type="spellStart"/>
      <w:r w:rsidRPr="009E7A95">
        <w:rPr>
          <w:rFonts w:ascii="ITC Avant Garde" w:hAnsi="ITC Avant Garde" w:cs="Arial"/>
          <w:color w:val="2F2F2F"/>
          <w:lang w:eastAsia="es-MX"/>
        </w:rPr>
        <w:t>bloqueo</w:t>
      </w:r>
      <w:proofErr w:type="spellEnd"/>
      <w:r w:rsidRPr="009E7A95">
        <w:rPr>
          <w:rFonts w:ascii="ITC Avant Garde" w:hAnsi="ITC Avant Garde" w:cs="Arial"/>
          <w:color w:val="2F2F2F"/>
          <w:lang w:eastAsia="es-MX"/>
        </w:rPr>
        <w:t xml:space="preserve"> de </w:t>
      </w:r>
      <w:proofErr w:type="spellStart"/>
      <w:r w:rsidRPr="009E7A95">
        <w:rPr>
          <w:rFonts w:ascii="ITC Avant Garde" w:hAnsi="ITC Avant Garde" w:cs="Arial"/>
          <w:color w:val="2F2F2F"/>
          <w:lang w:eastAsia="es-MX"/>
        </w:rPr>
        <w:t>señal</w:t>
      </w:r>
      <w:proofErr w:type="spellEnd"/>
      <w:r w:rsidRPr="009E7A95">
        <w:rPr>
          <w:rFonts w:ascii="ITC Avant Garde" w:hAnsi="ITC Avant Garde" w:cs="Arial"/>
          <w:color w:val="2F2F2F"/>
          <w:lang w:eastAsia="es-MX"/>
        </w:rPr>
        <w:t xml:space="preserve"> solo se </w:t>
      </w:r>
      <w:proofErr w:type="spellStart"/>
      <w:r w:rsidRPr="009E7A95">
        <w:rPr>
          <w:rFonts w:ascii="ITC Avant Garde" w:hAnsi="ITC Avant Garde" w:cs="Arial"/>
          <w:color w:val="2F2F2F"/>
          <w:lang w:eastAsia="es-MX"/>
        </w:rPr>
        <w:t>debe</w:t>
      </w:r>
      <w:proofErr w:type="spellEnd"/>
      <w:r w:rsidRPr="009E7A95">
        <w:rPr>
          <w:rFonts w:ascii="ITC Avant Garde" w:hAnsi="ITC Avant Garde" w:cs="Arial"/>
          <w:color w:val="2F2F2F"/>
          <w:lang w:eastAsia="es-MX"/>
        </w:rPr>
        <w:t xml:space="preserve"> </w:t>
      </w:r>
      <w:proofErr w:type="spellStart"/>
      <w:r w:rsidRPr="009E7A95">
        <w:rPr>
          <w:rFonts w:ascii="ITC Avant Garde" w:hAnsi="ITC Avant Garde" w:cs="Arial"/>
          <w:color w:val="2F2F2F"/>
          <w:lang w:eastAsia="es-MX"/>
        </w:rPr>
        <w:t>efectuar</w:t>
      </w:r>
      <w:proofErr w:type="spellEnd"/>
      <w:r w:rsidRPr="009E7A95">
        <w:rPr>
          <w:rFonts w:ascii="ITC Avant Garde" w:hAnsi="ITC Avant Garde" w:cs="Arial"/>
          <w:color w:val="2F2F2F"/>
          <w:lang w:eastAsia="es-MX"/>
        </w:rPr>
        <w:t xml:space="preserve"> </w:t>
      </w:r>
      <w:proofErr w:type="spellStart"/>
      <w:r w:rsidRPr="009E7A95">
        <w:rPr>
          <w:rFonts w:ascii="ITC Avant Garde" w:hAnsi="ITC Avant Garde" w:cs="Arial"/>
          <w:color w:val="2F2F2F"/>
          <w:lang w:eastAsia="es-MX"/>
        </w:rPr>
        <w:t>sobre</w:t>
      </w:r>
      <w:proofErr w:type="spellEnd"/>
      <w:r w:rsidRPr="009E7A95">
        <w:rPr>
          <w:rFonts w:ascii="ITC Avant Garde" w:hAnsi="ITC Avant Garde" w:cs="Arial"/>
          <w:color w:val="2F2F2F"/>
          <w:lang w:eastAsia="es-MX"/>
        </w:rPr>
        <w:t xml:space="preserve"> </w:t>
      </w:r>
      <w:r w:rsidRPr="00D92464">
        <w:rPr>
          <w:rFonts w:ascii="ITC Avant Garde" w:hAnsi="ITC Avant Garde" w:cs="Arial"/>
          <w:color w:val="2F2F2F"/>
          <w:lang w:eastAsia="es-MX"/>
        </w:rPr>
        <w:t xml:space="preserve">el enlace downlink </w:t>
      </w:r>
      <w:proofErr w:type="spellStart"/>
      <w:r w:rsidRPr="00D92464">
        <w:rPr>
          <w:rFonts w:ascii="ITC Avant Garde" w:hAnsi="ITC Avant Garde" w:cs="Arial"/>
          <w:color w:val="2F2F2F"/>
          <w:lang w:eastAsia="es-MX"/>
        </w:rPr>
        <w:t>conforme</w:t>
      </w:r>
      <w:proofErr w:type="spellEnd"/>
      <w:r w:rsidRPr="00D92464">
        <w:rPr>
          <w:rFonts w:ascii="ITC Avant Garde" w:hAnsi="ITC Avant Garde" w:cs="Arial"/>
          <w:color w:val="2F2F2F"/>
          <w:lang w:eastAsia="es-MX"/>
        </w:rPr>
        <w:t xml:space="preserve"> al numeral 4.2.11.</w:t>
      </w:r>
    </w:p>
    <w:p w14:paraId="50683C1C" w14:textId="77777777" w:rsidR="00785E23" w:rsidRDefault="00785E23" w:rsidP="00D2473D">
      <w:pPr>
        <w:spacing w:line="276" w:lineRule="auto"/>
        <w:jc w:val="both"/>
        <w:rPr>
          <w:rFonts w:ascii="ITC Avant Garde" w:hAnsi="ITC Avant Garde"/>
          <w:b/>
          <w:sz w:val="20"/>
          <w:szCs w:val="20"/>
        </w:rPr>
      </w:pPr>
    </w:p>
    <w:p w14:paraId="49D6D41D" w14:textId="77777777" w:rsidR="00D2473D" w:rsidRPr="009E7A95" w:rsidRDefault="00D2473D" w:rsidP="00D2473D">
      <w:pPr>
        <w:spacing w:line="276" w:lineRule="auto"/>
        <w:jc w:val="both"/>
        <w:rPr>
          <w:rFonts w:ascii="ITC Avant Garde" w:hAnsi="ITC Avant Garde"/>
          <w:b/>
          <w:sz w:val="20"/>
          <w:szCs w:val="20"/>
        </w:rPr>
      </w:pPr>
      <w:r w:rsidRPr="009E7A95">
        <w:rPr>
          <w:rFonts w:ascii="ITC Avant Garde" w:hAnsi="ITC Avant Garde"/>
          <w:b/>
          <w:sz w:val="20"/>
          <w:szCs w:val="20"/>
        </w:rPr>
        <w:t>Respuesta:</w:t>
      </w:r>
    </w:p>
    <w:p w14:paraId="5194437C" w14:textId="0B90AA6A" w:rsidR="00505C95" w:rsidRPr="00505C95" w:rsidRDefault="00505C95" w:rsidP="00505C95">
      <w:pPr>
        <w:spacing w:line="276" w:lineRule="auto"/>
        <w:jc w:val="both"/>
        <w:rPr>
          <w:rFonts w:ascii="ITC Avant Garde" w:hAnsi="ITC Avant Garde"/>
          <w:sz w:val="20"/>
          <w:szCs w:val="20"/>
        </w:rPr>
      </w:pPr>
      <w:r w:rsidRPr="009E7A95">
        <w:rPr>
          <w:rFonts w:ascii="ITC Avant Garde" w:hAnsi="ITC Avant Garde"/>
          <w:sz w:val="20"/>
          <w:szCs w:val="20"/>
        </w:rPr>
        <w:t xml:space="preserve">El Instituto considera </w:t>
      </w:r>
      <w:r w:rsidR="00684CAB">
        <w:rPr>
          <w:rFonts w:ascii="ITC Avant Garde" w:hAnsi="ITC Avant Garde"/>
          <w:sz w:val="20"/>
          <w:szCs w:val="20"/>
        </w:rPr>
        <w:t xml:space="preserve">parcialmente </w:t>
      </w:r>
      <w:r w:rsidRPr="009E7A95">
        <w:rPr>
          <w:rFonts w:ascii="ITC Avant Garde" w:hAnsi="ITC Avant Garde"/>
          <w:sz w:val="20"/>
          <w:szCs w:val="20"/>
        </w:rPr>
        <w:t>la</w:t>
      </w:r>
      <w:r>
        <w:rPr>
          <w:rFonts w:ascii="ITC Avant Garde" w:hAnsi="ITC Avant Garde"/>
          <w:sz w:val="20"/>
          <w:szCs w:val="20"/>
        </w:rPr>
        <w:t xml:space="preserve"> propuesta</w:t>
      </w:r>
      <w:r w:rsidR="00684CAB">
        <w:rPr>
          <w:rFonts w:ascii="ITC Avant Garde" w:hAnsi="ITC Avant Garde"/>
          <w:sz w:val="20"/>
          <w:szCs w:val="20"/>
        </w:rPr>
        <w:t xml:space="preserve">, </w:t>
      </w:r>
      <w:r w:rsidR="00D92464">
        <w:rPr>
          <w:rFonts w:ascii="ITC Avant Garde" w:hAnsi="ITC Avant Garde"/>
          <w:sz w:val="20"/>
          <w:szCs w:val="20"/>
        </w:rPr>
        <w:t>precis</w:t>
      </w:r>
      <w:r w:rsidR="00684CAB">
        <w:rPr>
          <w:rFonts w:ascii="ITC Avant Garde" w:hAnsi="ITC Avant Garde"/>
          <w:sz w:val="20"/>
          <w:szCs w:val="20"/>
        </w:rPr>
        <w:t>ando</w:t>
      </w:r>
      <w:r w:rsidR="00D92464">
        <w:rPr>
          <w:rFonts w:ascii="ITC Avant Garde" w:hAnsi="ITC Avant Garde"/>
          <w:sz w:val="20"/>
          <w:szCs w:val="20"/>
        </w:rPr>
        <w:t xml:space="preserve"> la restricción del bloqueo en el canal de enlace descendente (</w:t>
      </w:r>
      <w:proofErr w:type="spellStart"/>
      <w:r w:rsidR="00D92464">
        <w:rPr>
          <w:rFonts w:ascii="ITC Avant Garde" w:hAnsi="ITC Avant Garde"/>
          <w:sz w:val="20"/>
          <w:szCs w:val="20"/>
        </w:rPr>
        <w:t>downlink</w:t>
      </w:r>
      <w:proofErr w:type="spellEnd"/>
      <w:r w:rsidR="00D92464">
        <w:rPr>
          <w:rFonts w:ascii="ITC Avant Garde" w:hAnsi="ITC Avant Garde"/>
          <w:sz w:val="20"/>
          <w:szCs w:val="20"/>
        </w:rPr>
        <w:t>).</w:t>
      </w:r>
    </w:p>
    <w:p w14:paraId="3FEDDBEA" w14:textId="77777777" w:rsidR="00505C95" w:rsidRDefault="00505C95" w:rsidP="00D2473D">
      <w:pPr>
        <w:spacing w:line="276" w:lineRule="auto"/>
        <w:jc w:val="both"/>
        <w:rPr>
          <w:rFonts w:ascii="ITC Avant Garde" w:hAnsi="ITC Avant Garde"/>
          <w:b/>
          <w:sz w:val="20"/>
          <w:szCs w:val="20"/>
        </w:rPr>
      </w:pPr>
    </w:p>
    <w:p w14:paraId="231A811E"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4AD81EF5" w14:textId="77777777" w:rsidR="00DC4B32" w:rsidRPr="00DC4B32" w:rsidRDefault="00DC4B32" w:rsidP="00D2473D">
      <w:pPr>
        <w:spacing w:line="276" w:lineRule="auto"/>
        <w:jc w:val="both"/>
        <w:rPr>
          <w:rFonts w:ascii="ITC Avant Garde" w:hAnsi="ITC Avant Garde"/>
          <w:sz w:val="20"/>
          <w:szCs w:val="20"/>
        </w:rPr>
      </w:pPr>
      <w:r w:rsidRPr="00DC4B32">
        <w:rPr>
          <w:rFonts w:ascii="ITC Avant Garde" w:hAnsi="ITC Avant Garde"/>
          <w:sz w:val="20"/>
          <w:szCs w:val="20"/>
        </w:rPr>
        <w:t>Asociación Mexicana de Empresas de Seguridad e Industria Satelital, A.C.</w:t>
      </w:r>
    </w:p>
    <w:p w14:paraId="60288CA5"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0EA88883" w14:textId="77777777" w:rsidR="00DC4B32" w:rsidRPr="00DC4B32" w:rsidRDefault="00DC4B32" w:rsidP="00D2473D">
      <w:pPr>
        <w:spacing w:line="276" w:lineRule="auto"/>
        <w:jc w:val="both"/>
        <w:rPr>
          <w:rFonts w:ascii="ITC Avant Garde" w:hAnsi="ITC Avant Garde"/>
          <w:sz w:val="20"/>
          <w:szCs w:val="20"/>
        </w:rPr>
      </w:pPr>
      <w:r>
        <w:rPr>
          <w:rFonts w:ascii="ITC Avant Garde" w:hAnsi="ITC Avant Garde"/>
          <w:sz w:val="20"/>
          <w:szCs w:val="20"/>
        </w:rPr>
        <w:t xml:space="preserve">El participante </w:t>
      </w:r>
      <w:r w:rsidRPr="00DC4B32">
        <w:rPr>
          <w:rFonts w:ascii="ITC Avant Garde" w:hAnsi="ITC Avant Garde"/>
          <w:sz w:val="20"/>
          <w:szCs w:val="20"/>
        </w:rPr>
        <w:t>propone adicionar las frecuencias del Sistema de Posicionamiento Global GPS para complementar las frecuencias ya citadas y que opera en los equipos de rastreo satelital utilizados por las empresas de seguridad privada para la prevención del delito. PROPUESTA: 1,575.42 MHz (Portadora L1), 1,227.6 MHz (Portadora L2) y 1,176.45 MHz (Portadora L5)</w:t>
      </w:r>
    </w:p>
    <w:p w14:paraId="7289B2A6"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279778D3" w14:textId="68B0A867" w:rsidR="0089323A" w:rsidRPr="007D7BB4" w:rsidRDefault="0089323A" w:rsidP="0089323A">
      <w:pPr>
        <w:spacing w:line="276" w:lineRule="auto"/>
        <w:jc w:val="both"/>
        <w:rPr>
          <w:rFonts w:ascii="ITC Avant Garde" w:hAnsi="ITC Avant Garde"/>
          <w:sz w:val="20"/>
          <w:szCs w:val="20"/>
        </w:rPr>
      </w:pPr>
      <w:r>
        <w:rPr>
          <w:rFonts w:ascii="ITC Avant Garde" w:hAnsi="ITC Avant Garde"/>
          <w:sz w:val="20"/>
          <w:szCs w:val="20"/>
        </w:rPr>
        <w:t>El Instituto no considera la propuesta del participante</w:t>
      </w:r>
      <w:r w:rsidR="00684CAB">
        <w:rPr>
          <w:rFonts w:ascii="ITC Avant Garde" w:hAnsi="ITC Avant Garde"/>
          <w:sz w:val="20"/>
          <w:szCs w:val="20"/>
        </w:rPr>
        <w:t>: aun cuando</w:t>
      </w:r>
      <w:r>
        <w:rPr>
          <w:rFonts w:ascii="ITC Avant Garde" w:hAnsi="ITC Avant Garde"/>
          <w:sz w:val="20"/>
          <w:szCs w:val="20"/>
        </w:rPr>
        <w:t xml:space="preserve"> las frecuencias propuestas podrían ser consideradas por las Autoridades Penitenciarias como un requisito para su bloqueo al interior del</w:t>
      </w:r>
      <w:r w:rsidR="000F6E6B">
        <w:rPr>
          <w:rFonts w:ascii="ITC Avant Garde" w:hAnsi="ITC Avant Garde"/>
          <w:sz w:val="20"/>
          <w:szCs w:val="20"/>
        </w:rPr>
        <w:t xml:space="preserve"> perímetro del</w:t>
      </w:r>
      <w:r>
        <w:rPr>
          <w:rFonts w:ascii="ITC Avant Garde" w:hAnsi="ITC Avant Garde"/>
          <w:sz w:val="20"/>
          <w:szCs w:val="20"/>
        </w:rPr>
        <w:t xml:space="preserve"> Centro de Readaptación Social, no se incluyen ya que podrían generar confusión en razón de que el participante propone las frecuencias como parte de una ampli</w:t>
      </w:r>
      <w:r w:rsidR="009E7A95">
        <w:rPr>
          <w:rFonts w:ascii="ITC Avant Garde" w:hAnsi="ITC Avant Garde"/>
          <w:sz w:val="20"/>
          <w:szCs w:val="20"/>
        </w:rPr>
        <w:t>ación del alcance del proyecto</w:t>
      </w:r>
      <w:r w:rsidR="00D92464">
        <w:rPr>
          <w:rFonts w:ascii="ITC Avant Garde" w:hAnsi="ITC Avant Garde"/>
          <w:sz w:val="20"/>
          <w:szCs w:val="20"/>
        </w:rPr>
        <w:t xml:space="preserve"> y dichas frecuencias se emplean únicamente para la localización geográfica.</w:t>
      </w:r>
    </w:p>
    <w:p w14:paraId="79030D7E" w14:textId="77777777" w:rsidR="0089323A" w:rsidRDefault="0089323A" w:rsidP="00D2473D">
      <w:pPr>
        <w:spacing w:line="276" w:lineRule="auto"/>
        <w:jc w:val="both"/>
        <w:rPr>
          <w:rFonts w:ascii="ITC Avant Garde" w:hAnsi="ITC Avant Garde"/>
          <w:b/>
          <w:sz w:val="20"/>
          <w:szCs w:val="20"/>
        </w:rPr>
      </w:pPr>
    </w:p>
    <w:p w14:paraId="0529889F" w14:textId="77777777" w:rsidR="00DC4B32" w:rsidRPr="00A20D8D" w:rsidRDefault="00222C8A" w:rsidP="00A20D8D">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A20D8D">
        <w:rPr>
          <w:rFonts w:ascii="ITC Avant Garde" w:hAnsi="ITC Avant Garde"/>
          <w:b/>
          <w:sz w:val="20"/>
          <w:szCs w:val="20"/>
        </w:rPr>
        <w:t>4.2.10</w:t>
      </w:r>
    </w:p>
    <w:p w14:paraId="256AFA54" w14:textId="77777777" w:rsidR="00A20D8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Participantes:</w:t>
      </w:r>
    </w:p>
    <w:p w14:paraId="141235B2" w14:textId="77777777" w:rsidR="00D2473D" w:rsidRPr="00A20D8D" w:rsidRDefault="00A20D8D" w:rsidP="00D2473D">
      <w:pPr>
        <w:spacing w:line="276" w:lineRule="auto"/>
        <w:jc w:val="both"/>
        <w:rPr>
          <w:rFonts w:ascii="ITC Avant Garde" w:hAnsi="ITC Avant Garde"/>
          <w:sz w:val="20"/>
          <w:szCs w:val="20"/>
        </w:rPr>
      </w:pPr>
      <w:r w:rsidRPr="00A20D8D">
        <w:rPr>
          <w:rFonts w:ascii="ITC Avant Garde" w:hAnsi="ITC Avant Garde"/>
          <w:sz w:val="20"/>
          <w:szCs w:val="20"/>
        </w:rPr>
        <w:t>ASIET</w:t>
      </w:r>
      <w:r w:rsidR="00D2473D" w:rsidRPr="00A20D8D">
        <w:rPr>
          <w:rFonts w:ascii="ITC Avant Garde" w:hAnsi="ITC Avant Garde"/>
          <w:sz w:val="20"/>
          <w:szCs w:val="20"/>
        </w:rPr>
        <w:t xml:space="preserve"> </w:t>
      </w:r>
    </w:p>
    <w:p w14:paraId="19A2A497" w14:textId="77777777" w:rsidR="0089323A" w:rsidRDefault="00D2473D" w:rsidP="00D2473D">
      <w:pPr>
        <w:spacing w:line="276" w:lineRule="auto"/>
        <w:jc w:val="both"/>
        <w:rPr>
          <w:rFonts w:ascii="ITC Avant Garde" w:hAnsi="ITC Avant Garde"/>
          <w:sz w:val="20"/>
          <w:szCs w:val="20"/>
        </w:rPr>
      </w:pPr>
      <w:r>
        <w:rPr>
          <w:rFonts w:ascii="ITC Avant Garde" w:hAnsi="ITC Avant Garde"/>
          <w:b/>
          <w:sz w:val="20"/>
          <w:szCs w:val="20"/>
        </w:rPr>
        <w:t xml:space="preserve">Propuesta: </w:t>
      </w:r>
    </w:p>
    <w:p w14:paraId="0F90EDCE" w14:textId="77777777" w:rsidR="00A20D8D" w:rsidRDefault="00A20D8D" w:rsidP="00D2473D">
      <w:pPr>
        <w:spacing w:line="276" w:lineRule="auto"/>
        <w:jc w:val="both"/>
        <w:rPr>
          <w:rFonts w:ascii="ITC Avant Garde" w:hAnsi="ITC Avant Garde"/>
          <w:sz w:val="20"/>
          <w:szCs w:val="20"/>
        </w:rPr>
      </w:pPr>
      <w:r>
        <w:rPr>
          <w:rFonts w:ascii="ITC Avant Garde" w:hAnsi="ITC Avant Garde"/>
          <w:sz w:val="20"/>
          <w:szCs w:val="20"/>
        </w:rPr>
        <w:t xml:space="preserve">El participante menciona que </w:t>
      </w:r>
      <w:r w:rsidRPr="00A20D8D">
        <w:rPr>
          <w:rFonts w:ascii="ITC Avant Garde" w:hAnsi="ITC Avant Garde"/>
          <w:sz w:val="20"/>
          <w:szCs w:val="20"/>
        </w:rPr>
        <w:t xml:space="preserve">en lo que se refiere al sistema de gestión de alarmas de disponibilidad del equipo (numeral 4.2.10.) debe existir mayor claridad sobre si se requiere un sistema centralizado de gestión de los equipos, si éste debe tener una sede en específico e indicarse de forma expresa la autoridad o unidad del estado que lo gestionará. La </w:t>
      </w:r>
      <w:r w:rsidRPr="00A20D8D">
        <w:rPr>
          <w:rFonts w:ascii="ITC Avant Garde" w:hAnsi="ITC Avant Garde"/>
          <w:sz w:val="20"/>
          <w:szCs w:val="20"/>
        </w:rPr>
        <w:lastRenderedPageBreak/>
        <w:t>existencia de un sistema centralizado de gestión, con una sola autoridad que lo administre y que tenga a su cargo las acciones de mantenimiento y corrección de funcionamiento de los sistemas, mediante las alarmas o notificaciones que remita el sistema, es una opción que posee ventajas frente a otras alternativas.</w:t>
      </w:r>
    </w:p>
    <w:p w14:paraId="45FFAD1C" w14:textId="77777777" w:rsidR="00A20D8D" w:rsidRDefault="00A20D8D" w:rsidP="00D2473D">
      <w:pPr>
        <w:spacing w:line="276" w:lineRule="auto"/>
        <w:jc w:val="both"/>
        <w:rPr>
          <w:rFonts w:ascii="ITC Avant Garde" w:hAnsi="ITC Avant Garde"/>
          <w:b/>
          <w:sz w:val="20"/>
          <w:szCs w:val="20"/>
        </w:rPr>
      </w:pPr>
    </w:p>
    <w:p w14:paraId="7CA0EAA1"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44560C10" w14:textId="77777777" w:rsidR="00FC394A" w:rsidRPr="00FC394A" w:rsidRDefault="00FC394A" w:rsidP="00D2473D">
      <w:pPr>
        <w:spacing w:line="276" w:lineRule="auto"/>
        <w:jc w:val="both"/>
        <w:rPr>
          <w:rFonts w:ascii="ITC Avant Garde" w:hAnsi="ITC Avant Garde"/>
          <w:sz w:val="20"/>
          <w:szCs w:val="20"/>
        </w:rPr>
      </w:pPr>
      <w:r w:rsidRPr="00FC394A">
        <w:rPr>
          <w:rFonts w:ascii="ITC Avant Garde" w:hAnsi="ITC Avant Garde"/>
          <w:sz w:val="20"/>
          <w:szCs w:val="20"/>
        </w:rPr>
        <w:t>PEGASO PCS, S.A. DE C.V.</w:t>
      </w:r>
    </w:p>
    <w:p w14:paraId="3419991B"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55136BBC" w14:textId="77777777" w:rsidR="00FC394A" w:rsidRPr="00FC394A" w:rsidRDefault="00FC394A" w:rsidP="00FC394A">
      <w:pPr>
        <w:spacing w:line="276" w:lineRule="auto"/>
        <w:jc w:val="both"/>
        <w:rPr>
          <w:rFonts w:ascii="ITC Avant Garde" w:hAnsi="ITC Avant Garde"/>
          <w:sz w:val="20"/>
          <w:szCs w:val="20"/>
        </w:rPr>
      </w:pPr>
      <w:r>
        <w:rPr>
          <w:rFonts w:ascii="ITC Avant Garde" w:hAnsi="ITC Avant Garde"/>
          <w:sz w:val="20"/>
          <w:szCs w:val="20"/>
        </w:rPr>
        <w:t>El participante menciona que en relación</w:t>
      </w:r>
      <w:r w:rsidRPr="00FC394A">
        <w:rPr>
          <w:rFonts w:ascii="ITC Avant Garde" w:hAnsi="ITC Avant Garde"/>
          <w:sz w:val="20"/>
          <w:szCs w:val="20"/>
        </w:rPr>
        <w:t xml:space="preserve"> con el sistema de gestión de alarmas de disponibilidad del equipo. No se clarifica si se requiere un sistema centralizado que gestione los diferentes equipos y tampoco si este sistema tendrá una sede en particular. Tampoco se precisa la entidad responsable de su gestión. La propuesta de Telefónica es que se mantenga un sistema centralizado de gestión que sea administrado por una sola entidad, responsable de emitir las acciones operativas de mantenimiento y corrección que estos sistemas requieran a través de las alarmas o notificaciones que el sistema reporte. Es necesario que el proveedor describa el tipo de alarmas que e</w:t>
      </w:r>
      <w:r>
        <w:rPr>
          <w:rFonts w:ascii="ITC Avant Garde" w:hAnsi="ITC Avant Garde"/>
          <w:sz w:val="20"/>
          <w:szCs w:val="20"/>
        </w:rPr>
        <w:t>l equipo es capaz de desplegar. Asimismo, propone</w:t>
      </w:r>
      <w:r w:rsidRPr="00FC394A">
        <w:rPr>
          <w:rFonts w:ascii="ITC Avant Garde" w:hAnsi="ITC Avant Garde"/>
          <w:sz w:val="20"/>
          <w:szCs w:val="20"/>
        </w:rPr>
        <w:t>, que el control o mando de las funciones del “inhibidor” se localice fuera del Centro de Readaptación Social, a la búsqueda de aumentar la eficacia en su funcionamiento</w:t>
      </w:r>
      <w:r w:rsidR="00785E23">
        <w:rPr>
          <w:rFonts w:ascii="ITC Avant Garde" w:hAnsi="ITC Avant Garde"/>
          <w:sz w:val="20"/>
          <w:szCs w:val="20"/>
        </w:rPr>
        <w:t>.</w:t>
      </w:r>
    </w:p>
    <w:p w14:paraId="6518FDB6" w14:textId="77777777" w:rsidR="008C6387" w:rsidRPr="008C6387" w:rsidRDefault="008C6387" w:rsidP="008C6387">
      <w:pPr>
        <w:spacing w:line="276" w:lineRule="auto"/>
        <w:jc w:val="both"/>
        <w:rPr>
          <w:rFonts w:ascii="ITC Avant Garde" w:hAnsi="ITC Avant Garde"/>
          <w:b/>
          <w:sz w:val="20"/>
          <w:szCs w:val="20"/>
        </w:rPr>
      </w:pPr>
      <w:r>
        <w:rPr>
          <w:rFonts w:ascii="ITC Avant Garde" w:hAnsi="ITC Avant Garde"/>
          <w:b/>
          <w:sz w:val="20"/>
          <w:szCs w:val="20"/>
        </w:rPr>
        <w:t xml:space="preserve">Respuesta a ASIET y </w:t>
      </w:r>
      <w:r w:rsidRPr="008C6387">
        <w:rPr>
          <w:rFonts w:ascii="ITC Avant Garde" w:hAnsi="ITC Avant Garde"/>
          <w:b/>
          <w:sz w:val="20"/>
          <w:szCs w:val="20"/>
        </w:rPr>
        <w:t>PEGASO PCS, S.A. DE C.V.</w:t>
      </w:r>
    </w:p>
    <w:p w14:paraId="0ACA16F9" w14:textId="5C39542E" w:rsidR="008C6387"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 xml:space="preserve">Al respecto el Instituto no considera </w:t>
      </w:r>
      <w:r w:rsidR="00684CAB">
        <w:rPr>
          <w:rFonts w:ascii="ITC Avant Garde" w:hAnsi="ITC Avant Garde"/>
          <w:sz w:val="20"/>
          <w:szCs w:val="20"/>
        </w:rPr>
        <w:t xml:space="preserve">viable </w:t>
      </w:r>
      <w:r w:rsidRPr="008C6387">
        <w:rPr>
          <w:rFonts w:ascii="ITC Avant Garde" w:hAnsi="ITC Avant Garde"/>
          <w:sz w:val="20"/>
          <w:szCs w:val="20"/>
        </w:rPr>
        <w:t xml:space="preserve">la propuesta debido a que el alcance de la Disposición Técnica IFT-010-2016 es el de establecer las especificaciones técnicas para los equipos de bloqueo de señales de radiocomunicación en todas las bandas de frecuencia que se utilicen para la recepción en los equipos terminales, así como los métodos de prueba para comprobar el cumplimiento de dichas especificaciones. </w:t>
      </w:r>
      <w:r w:rsidR="00684CAB">
        <w:rPr>
          <w:rFonts w:ascii="ITC Avant Garde" w:hAnsi="ITC Avant Garde"/>
          <w:sz w:val="20"/>
          <w:szCs w:val="20"/>
        </w:rPr>
        <w:t>La</w:t>
      </w:r>
      <w:r w:rsidR="00684CAB" w:rsidRPr="008C6387">
        <w:rPr>
          <w:rFonts w:ascii="ITC Avant Garde" w:hAnsi="ITC Avant Garde"/>
          <w:sz w:val="20"/>
          <w:szCs w:val="20"/>
        </w:rPr>
        <w:t xml:space="preserve"> </w:t>
      </w:r>
      <w:r w:rsidRPr="008C6387">
        <w:rPr>
          <w:rFonts w:ascii="ITC Avant Garde" w:hAnsi="ITC Avant Garde"/>
          <w:sz w:val="20"/>
          <w:szCs w:val="20"/>
        </w:rPr>
        <w:t>Disposición Técnica es aplicable a todos aquellos equipos de bloqueo de señales que en el ámbito técnico operativo cancelen o anulen de manera permanente las señales de radiocomunicación dentro del perímetro de los centros de readaptación social.</w:t>
      </w:r>
    </w:p>
    <w:p w14:paraId="05DFF87F" w14:textId="77777777" w:rsidR="008C6387"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Esto es, la Disposición Técnica tiene como objetivo fundamental establecer, por un lado, las especificaciones mínimas y requerimientos para los equipos de bloqueo de señales de radiocomunicación y, por otro lado, los métodos de prueba para la comprobación del cumplimiento de las especificaciones y requerimientos que se establecen.</w:t>
      </w:r>
    </w:p>
    <w:p w14:paraId="7C4CCFCA" w14:textId="52FD07DD" w:rsidR="009E7A95"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En lo relativo a la instalación y operación de tales equipos, los centro penitenciarios deberán observar los  LINEAMIENTOS DE COLABORACIÓN ENTRE AUTORIDADES PENITENCIARIAS Y LOS CONCESIONARIOS DE SERVICIOS DE TELECOMUNICACIONES Y BASES TÉCNICAS PARA LA INSTALACIÓN Y OPERACIÓN DE SISTEMAS DE INHIBICIÓN</w:t>
      </w:r>
      <w:r w:rsidR="00190CA7">
        <w:rPr>
          <w:rFonts w:ascii="ITC Avant Garde" w:hAnsi="ITC Avant Garde"/>
          <w:sz w:val="20"/>
          <w:szCs w:val="20"/>
        </w:rPr>
        <w:t xml:space="preserve"> </w:t>
      </w:r>
      <w:r w:rsidR="00D92464">
        <w:rPr>
          <w:rFonts w:ascii="ITC Avant Garde" w:hAnsi="ITC Avant Garde"/>
          <w:sz w:val="20"/>
          <w:szCs w:val="20"/>
        </w:rPr>
        <w:t xml:space="preserve">publicados en el DOF el 3 de septiembre de 2012, </w:t>
      </w:r>
      <w:r w:rsidR="00190CA7">
        <w:rPr>
          <w:rFonts w:ascii="ITC Avant Garde" w:hAnsi="ITC Avant Garde"/>
          <w:sz w:val="20"/>
          <w:szCs w:val="20"/>
        </w:rPr>
        <w:t xml:space="preserve">o aquellos que los </w:t>
      </w:r>
      <w:r w:rsidR="00D92464">
        <w:rPr>
          <w:rFonts w:ascii="ITC Avant Garde" w:hAnsi="ITC Avant Garde"/>
          <w:sz w:val="20"/>
          <w:szCs w:val="20"/>
        </w:rPr>
        <w:t xml:space="preserve">modifiquen o </w:t>
      </w:r>
      <w:r w:rsidR="00190CA7">
        <w:rPr>
          <w:rFonts w:ascii="ITC Avant Garde" w:hAnsi="ITC Avant Garde"/>
          <w:sz w:val="20"/>
          <w:szCs w:val="20"/>
        </w:rPr>
        <w:t>sustituyan.</w:t>
      </w:r>
    </w:p>
    <w:p w14:paraId="29CC664E" w14:textId="77777777" w:rsidR="009E7A95" w:rsidRDefault="009E7A95" w:rsidP="00D2473D">
      <w:pPr>
        <w:spacing w:line="276" w:lineRule="auto"/>
        <w:jc w:val="both"/>
        <w:rPr>
          <w:rFonts w:ascii="ITC Avant Garde" w:hAnsi="ITC Avant Garde"/>
          <w:b/>
          <w:sz w:val="20"/>
          <w:szCs w:val="20"/>
        </w:rPr>
      </w:pPr>
    </w:p>
    <w:p w14:paraId="217D83CC" w14:textId="77777777" w:rsidR="00FC394A" w:rsidRPr="001C31B9" w:rsidRDefault="00222C8A" w:rsidP="001C31B9">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1C31B9">
        <w:rPr>
          <w:rFonts w:ascii="ITC Avant Garde" w:hAnsi="ITC Avant Garde"/>
          <w:b/>
          <w:sz w:val="20"/>
          <w:szCs w:val="20"/>
        </w:rPr>
        <w:t>5.1</w:t>
      </w:r>
    </w:p>
    <w:p w14:paraId="6735EB32"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lastRenderedPageBreak/>
        <w:t xml:space="preserve">Participantes: </w:t>
      </w:r>
    </w:p>
    <w:p w14:paraId="1A8CBEF3" w14:textId="77777777" w:rsidR="00DB0BB9" w:rsidRPr="00DB0BB9" w:rsidRDefault="00DB0BB9" w:rsidP="00D2473D">
      <w:pPr>
        <w:spacing w:line="276" w:lineRule="auto"/>
        <w:jc w:val="both"/>
        <w:rPr>
          <w:rFonts w:ascii="ITC Avant Garde" w:hAnsi="ITC Avant Garde"/>
          <w:sz w:val="20"/>
          <w:szCs w:val="20"/>
        </w:rPr>
      </w:pPr>
      <w:r w:rsidRPr="00DB0BB9">
        <w:rPr>
          <w:rFonts w:ascii="ITC Avant Garde" w:hAnsi="ITC Avant Garde"/>
          <w:sz w:val="20"/>
          <w:szCs w:val="20"/>
        </w:rPr>
        <w:t>AVANTEL, S. de R.L. de C.V./AXTEL</w:t>
      </w:r>
    </w:p>
    <w:p w14:paraId="24862554"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4952D212" w14:textId="77777777" w:rsidR="001C31B9" w:rsidRPr="001C31B9" w:rsidRDefault="001C31B9" w:rsidP="00D2473D">
      <w:pPr>
        <w:spacing w:line="276" w:lineRule="auto"/>
        <w:jc w:val="both"/>
        <w:rPr>
          <w:rFonts w:ascii="ITC Avant Garde" w:hAnsi="ITC Avant Garde"/>
          <w:sz w:val="20"/>
          <w:szCs w:val="20"/>
        </w:rPr>
      </w:pPr>
      <w:r w:rsidRPr="001C31B9">
        <w:rPr>
          <w:rFonts w:ascii="ITC Avant Garde" w:hAnsi="ITC Avant Garde"/>
          <w:sz w:val="20"/>
          <w:szCs w:val="20"/>
        </w:rPr>
        <w:t>El participante menciona que en la Tabla 4. "Características de los instrumentos de Medición", en el " Valor Requerido" del Parámetro de Medición de la Ganancia del Instrumento Pre-amplificador, aparece la leyenda "¡Error! Marcador no definido". Se recomienda corregir.</w:t>
      </w:r>
    </w:p>
    <w:p w14:paraId="0951CC1E"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22104AA1" w14:textId="77777777" w:rsidR="001C31B9" w:rsidRDefault="001C31B9" w:rsidP="00D2473D">
      <w:pPr>
        <w:spacing w:line="276" w:lineRule="auto"/>
        <w:jc w:val="both"/>
        <w:rPr>
          <w:rFonts w:ascii="ITC Avant Garde" w:hAnsi="ITC Avant Garde"/>
          <w:sz w:val="20"/>
          <w:szCs w:val="20"/>
        </w:rPr>
      </w:pPr>
      <w:r w:rsidRPr="001C31B9">
        <w:rPr>
          <w:rFonts w:ascii="ITC Avant Garde" w:hAnsi="ITC Avant Garde"/>
          <w:sz w:val="20"/>
          <w:szCs w:val="20"/>
        </w:rPr>
        <w:t>Se considera y se corrige el error de edición.</w:t>
      </w:r>
    </w:p>
    <w:p w14:paraId="660BD103" w14:textId="77777777" w:rsidR="001C31B9" w:rsidRDefault="001C31B9" w:rsidP="00D2473D">
      <w:pPr>
        <w:spacing w:line="276" w:lineRule="auto"/>
        <w:jc w:val="both"/>
        <w:rPr>
          <w:rFonts w:ascii="ITC Avant Garde" w:hAnsi="ITC Avant Garde"/>
          <w:sz w:val="20"/>
          <w:szCs w:val="20"/>
        </w:rPr>
      </w:pPr>
      <w:r>
        <w:rPr>
          <w:rFonts w:ascii="ITC Avant Garde" w:hAnsi="ITC Avant Garde"/>
          <w:sz w:val="20"/>
          <w:szCs w:val="20"/>
        </w:rPr>
        <w:t>La Tabla 4, queda en los siguientes términos:</w:t>
      </w:r>
    </w:p>
    <w:p w14:paraId="6E5E47B7" w14:textId="77777777" w:rsidR="001C31B9" w:rsidRDefault="001C31B9" w:rsidP="00D2473D">
      <w:pPr>
        <w:spacing w:line="276" w:lineRule="auto"/>
        <w:jc w:val="both"/>
        <w:rPr>
          <w:rFonts w:ascii="ITC Avant Garde" w:hAnsi="ITC Avant Garde"/>
          <w:sz w:val="20"/>
          <w:szCs w:val="20"/>
        </w:rPr>
      </w:pP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71"/>
        <w:gridCol w:w="2692"/>
        <w:gridCol w:w="4249"/>
      </w:tblGrid>
      <w:tr w:rsidR="001C31B9" w:rsidRPr="00B52293" w14:paraId="4977FBAE" w14:textId="77777777" w:rsidTr="00852DC0">
        <w:trPr>
          <w:trHeight w:val="20"/>
        </w:trPr>
        <w:tc>
          <w:tcPr>
            <w:tcW w:w="1771" w:type="dxa"/>
            <w:noWrap/>
            <w:tcMar>
              <w:left w:w="72" w:type="dxa"/>
              <w:right w:w="72" w:type="dxa"/>
            </w:tcMar>
          </w:tcPr>
          <w:p w14:paraId="31F21957" w14:textId="77777777" w:rsidR="001C31B9" w:rsidRPr="00B52293" w:rsidRDefault="001C31B9" w:rsidP="00852DC0">
            <w:pPr>
              <w:spacing w:after="101" w:line="216" w:lineRule="exact"/>
              <w:jc w:val="center"/>
              <w:rPr>
                <w:rFonts w:ascii="ITC Avant Garde" w:hAnsi="ITC Avant Garde"/>
                <w:b/>
                <w:sz w:val="18"/>
                <w:szCs w:val="18"/>
              </w:rPr>
            </w:pPr>
            <w:r w:rsidRPr="00B52293">
              <w:rPr>
                <w:rFonts w:ascii="ITC Avant Garde" w:hAnsi="ITC Avant Garde"/>
                <w:b/>
                <w:sz w:val="18"/>
                <w:szCs w:val="18"/>
              </w:rPr>
              <w:t>Instrumento</w:t>
            </w:r>
          </w:p>
        </w:tc>
        <w:tc>
          <w:tcPr>
            <w:tcW w:w="2692" w:type="dxa"/>
          </w:tcPr>
          <w:p w14:paraId="2FC2DAC6" w14:textId="77777777" w:rsidR="001C31B9" w:rsidRPr="00B52293" w:rsidRDefault="001C31B9" w:rsidP="00852DC0">
            <w:pPr>
              <w:spacing w:after="101" w:line="216" w:lineRule="exact"/>
              <w:jc w:val="center"/>
              <w:rPr>
                <w:rFonts w:ascii="ITC Avant Garde" w:hAnsi="ITC Avant Garde"/>
                <w:b/>
                <w:sz w:val="18"/>
                <w:szCs w:val="18"/>
              </w:rPr>
            </w:pPr>
            <w:r w:rsidRPr="00B52293">
              <w:rPr>
                <w:rFonts w:ascii="ITC Avant Garde" w:hAnsi="ITC Avant Garde"/>
                <w:b/>
                <w:sz w:val="18"/>
                <w:szCs w:val="18"/>
              </w:rPr>
              <w:t>Parámetros de medición</w:t>
            </w:r>
          </w:p>
        </w:tc>
        <w:tc>
          <w:tcPr>
            <w:tcW w:w="4249" w:type="dxa"/>
          </w:tcPr>
          <w:p w14:paraId="614FB24C" w14:textId="77777777" w:rsidR="001C31B9" w:rsidRPr="00B52293" w:rsidRDefault="001C31B9" w:rsidP="00852DC0">
            <w:pPr>
              <w:spacing w:after="101" w:line="216" w:lineRule="exact"/>
              <w:jc w:val="center"/>
              <w:rPr>
                <w:rFonts w:ascii="ITC Avant Garde" w:hAnsi="ITC Avant Garde"/>
                <w:b/>
                <w:sz w:val="18"/>
                <w:szCs w:val="18"/>
              </w:rPr>
            </w:pPr>
            <w:r w:rsidRPr="00B52293">
              <w:rPr>
                <w:rFonts w:ascii="ITC Avant Garde" w:hAnsi="ITC Avant Garde"/>
                <w:b/>
                <w:sz w:val="18"/>
                <w:szCs w:val="18"/>
              </w:rPr>
              <w:t>Valores requeridos</w:t>
            </w:r>
          </w:p>
        </w:tc>
      </w:tr>
      <w:tr w:rsidR="001C31B9" w:rsidRPr="006C2D88" w14:paraId="46DAAE37" w14:textId="77777777" w:rsidTr="00852DC0">
        <w:trPr>
          <w:trHeight w:val="20"/>
        </w:trPr>
        <w:tc>
          <w:tcPr>
            <w:tcW w:w="1771" w:type="dxa"/>
            <w:vMerge w:val="restart"/>
            <w:shd w:val="clear" w:color="auto" w:fill="auto"/>
            <w:vAlign w:val="center"/>
          </w:tcPr>
          <w:p w14:paraId="1AFF1589" w14:textId="77777777" w:rsidR="001C31B9" w:rsidRPr="00B52293" w:rsidRDefault="001C31B9" w:rsidP="00852DC0">
            <w:pPr>
              <w:spacing w:after="101" w:line="216" w:lineRule="exact"/>
              <w:rPr>
                <w:rFonts w:ascii="ITC Avant Garde" w:hAnsi="ITC Avant Garde"/>
                <w:sz w:val="18"/>
                <w:szCs w:val="18"/>
              </w:rPr>
            </w:pPr>
            <w:r w:rsidRPr="00B52293">
              <w:rPr>
                <w:rFonts w:ascii="ITC Avant Garde" w:hAnsi="ITC Avant Garde"/>
                <w:sz w:val="18"/>
                <w:szCs w:val="18"/>
              </w:rPr>
              <w:t>Analizador de espectro</w:t>
            </w:r>
          </w:p>
        </w:tc>
        <w:tc>
          <w:tcPr>
            <w:tcW w:w="2692" w:type="dxa"/>
          </w:tcPr>
          <w:p w14:paraId="46E9DBA5"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Intervalo de frecuencias de operación:</w:t>
            </w:r>
          </w:p>
        </w:tc>
        <w:tc>
          <w:tcPr>
            <w:tcW w:w="4249" w:type="dxa"/>
          </w:tcPr>
          <w:p w14:paraId="149C2F99" w14:textId="46CB356E" w:rsidR="001C31B9" w:rsidRPr="00B52293" w:rsidRDefault="000F3F4F" w:rsidP="00852DC0">
            <w:pPr>
              <w:spacing w:after="101" w:line="216" w:lineRule="exact"/>
              <w:jc w:val="both"/>
              <w:rPr>
                <w:rFonts w:ascii="ITC Avant Garde" w:hAnsi="ITC Avant Garde"/>
                <w:sz w:val="18"/>
                <w:szCs w:val="18"/>
              </w:rPr>
            </w:pPr>
            <w:r>
              <w:rPr>
                <w:rFonts w:ascii="ITC Avant Garde" w:hAnsi="ITC Avant Garde"/>
                <w:sz w:val="18"/>
                <w:szCs w:val="18"/>
              </w:rPr>
              <w:t>Al menos en las frecuencias de las Tablas</w:t>
            </w:r>
            <w:r w:rsidR="001C31B9">
              <w:rPr>
                <w:rFonts w:ascii="ITC Avant Garde" w:hAnsi="ITC Avant Garde"/>
                <w:sz w:val="18"/>
                <w:szCs w:val="18"/>
              </w:rPr>
              <w:t xml:space="preserve"> 2 y3</w:t>
            </w:r>
            <w:r w:rsidR="00E05238">
              <w:rPr>
                <w:rFonts w:ascii="ITC Avant Garde" w:hAnsi="ITC Avant Garde"/>
                <w:sz w:val="18"/>
                <w:szCs w:val="18"/>
              </w:rPr>
              <w:t>*</w:t>
            </w:r>
          </w:p>
        </w:tc>
      </w:tr>
      <w:tr w:rsidR="001C31B9" w:rsidRPr="006C2D88" w14:paraId="63B1B94F" w14:textId="77777777" w:rsidTr="00852DC0">
        <w:trPr>
          <w:trHeight w:val="20"/>
        </w:trPr>
        <w:tc>
          <w:tcPr>
            <w:tcW w:w="1771" w:type="dxa"/>
            <w:vMerge/>
            <w:shd w:val="clear" w:color="auto" w:fill="auto"/>
            <w:vAlign w:val="center"/>
          </w:tcPr>
          <w:p w14:paraId="4E5A3F35"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7737BC2D"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Estabilidad de la referencia de frecuencia:</w:t>
            </w:r>
          </w:p>
        </w:tc>
        <w:tc>
          <w:tcPr>
            <w:tcW w:w="4249" w:type="dxa"/>
          </w:tcPr>
          <w:p w14:paraId="303B0814"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Mejor que 1x10</w:t>
            </w:r>
            <w:r>
              <w:rPr>
                <w:rFonts w:ascii="ITC Avant Garde" w:hAnsi="ITC Avant Garde"/>
                <w:sz w:val="18"/>
                <w:szCs w:val="18"/>
                <w:vertAlign w:val="superscript"/>
              </w:rPr>
              <w:t>-6</w:t>
            </w:r>
            <w:r w:rsidRPr="00B52293">
              <w:rPr>
                <w:rFonts w:ascii="ITC Avant Garde" w:hAnsi="ITC Avant Garde"/>
                <w:sz w:val="18"/>
                <w:szCs w:val="18"/>
              </w:rPr>
              <w:t xml:space="preserve"> Hz/Hz</w:t>
            </w:r>
          </w:p>
        </w:tc>
      </w:tr>
      <w:tr w:rsidR="001C31B9" w:rsidRPr="006C2D88" w14:paraId="10AD545E" w14:textId="77777777" w:rsidTr="00852DC0">
        <w:trPr>
          <w:trHeight w:val="20"/>
        </w:trPr>
        <w:tc>
          <w:tcPr>
            <w:tcW w:w="1771" w:type="dxa"/>
            <w:vMerge/>
            <w:shd w:val="clear" w:color="auto" w:fill="auto"/>
            <w:vAlign w:val="center"/>
          </w:tcPr>
          <w:p w14:paraId="341F07EE"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25801572"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Sensibilidad (nivel de ruido):</w:t>
            </w:r>
          </w:p>
        </w:tc>
        <w:tc>
          <w:tcPr>
            <w:tcW w:w="4249" w:type="dxa"/>
          </w:tcPr>
          <w:p w14:paraId="3DC3840A" w14:textId="77777777" w:rsidR="001C31B9" w:rsidRPr="00B52293" w:rsidRDefault="001C31B9" w:rsidP="00852DC0">
            <w:pPr>
              <w:spacing w:after="101" w:line="216" w:lineRule="exact"/>
              <w:jc w:val="both"/>
              <w:rPr>
                <w:rFonts w:ascii="ITC Avant Garde" w:hAnsi="ITC Avant Garde"/>
                <w:sz w:val="18"/>
                <w:szCs w:val="18"/>
              </w:rPr>
            </w:pPr>
            <w:r w:rsidRPr="00B52293">
              <w:rPr>
                <w:rFonts w:ascii="Arial" w:hAnsi="Arial" w:cs="Arial"/>
                <w:sz w:val="18"/>
                <w:szCs w:val="18"/>
              </w:rPr>
              <w:t>˂</w:t>
            </w:r>
            <w:r w:rsidRPr="00B52293">
              <w:rPr>
                <w:rFonts w:ascii="ITC Avant Garde" w:hAnsi="ITC Avant Garde"/>
                <w:sz w:val="18"/>
                <w:szCs w:val="18"/>
              </w:rPr>
              <w:t xml:space="preserve">-120 </w:t>
            </w:r>
            <w:proofErr w:type="spellStart"/>
            <w:r w:rsidRPr="00B52293">
              <w:rPr>
                <w:rFonts w:ascii="ITC Avant Garde" w:hAnsi="ITC Avant Garde"/>
                <w:sz w:val="18"/>
                <w:szCs w:val="18"/>
              </w:rPr>
              <w:t>dBm</w:t>
            </w:r>
            <w:proofErr w:type="spellEnd"/>
          </w:p>
        </w:tc>
      </w:tr>
      <w:tr w:rsidR="001C31B9" w:rsidRPr="006C2D88" w14:paraId="1D69A36F" w14:textId="77777777" w:rsidTr="00852DC0">
        <w:trPr>
          <w:trHeight w:val="20"/>
        </w:trPr>
        <w:tc>
          <w:tcPr>
            <w:tcW w:w="1771" w:type="dxa"/>
            <w:vMerge/>
            <w:shd w:val="clear" w:color="auto" w:fill="auto"/>
            <w:vAlign w:val="center"/>
          </w:tcPr>
          <w:p w14:paraId="648A60BB"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2BADC3D2"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Impedancia de entrada:</w:t>
            </w:r>
          </w:p>
        </w:tc>
        <w:tc>
          <w:tcPr>
            <w:tcW w:w="4249" w:type="dxa"/>
          </w:tcPr>
          <w:p w14:paraId="443E199E"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 xml:space="preserve">50 </w:t>
            </w:r>
            <w:proofErr w:type="spellStart"/>
            <w:r w:rsidRPr="00B52293">
              <w:rPr>
                <w:rFonts w:ascii="ITC Avant Garde" w:hAnsi="ITC Avant Garde"/>
                <w:sz w:val="18"/>
                <w:szCs w:val="18"/>
              </w:rPr>
              <w:t>ohms</w:t>
            </w:r>
            <w:proofErr w:type="spellEnd"/>
          </w:p>
        </w:tc>
      </w:tr>
      <w:tr w:rsidR="001C31B9" w:rsidRPr="006C2D88" w14:paraId="7BDD0ACB" w14:textId="77777777" w:rsidTr="00852DC0">
        <w:trPr>
          <w:trHeight w:val="20"/>
        </w:trPr>
        <w:tc>
          <w:tcPr>
            <w:tcW w:w="1771" w:type="dxa"/>
            <w:vMerge/>
            <w:shd w:val="clear" w:color="auto" w:fill="auto"/>
            <w:vAlign w:val="center"/>
          </w:tcPr>
          <w:p w14:paraId="78AF956A"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0303F747"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Exactitud absoluta en amplitud:</w:t>
            </w:r>
          </w:p>
        </w:tc>
        <w:tc>
          <w:tcPr>
            <w:tcW w:w="4249" w:type="dxa"/>
          </w:tcPr>
          <w:p w14:paraId="4A320455"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Menor o igual que ±1 dB</w:t>
            </w:r>
          </w:p>
        </w:tc>
      </w:tr>
      <w:tr w:rsidR="001C31B9" w:rsidRPr="006C2D88" w14:paraId="79CBF050" w14:textId="77777777" w:rsidTr="00852DC0">
        <w:trPr>
          <w:trHeight w:val="20"/>
        </w:trPr>
        <w:tc>
          <w:tcPr>
            <w:tcW w:w="1771" w:type="dxa"/>
            <w:vMerge/>
            <w:shd w:val="clear" w:color="auto" w:fill="auto"/>
            <w:vAlign w:val="center"/>
          </w:tcPr>
          <w:p w14:paraId="69F3FD63"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504CB1AE"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Resolución:</w:t>
            </w:r>
          </w:p>
        </w:tc>
        <w:tc>
          <w:tcPr>
            <w:tcW w:w="4249" w:type="dxa"/>
          </w:tcPr>
          <w:p w14:paraId="29493D93"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0.1 dB</w:t>
            </w:r>
          </w:p>
        </w:tc>
      </w:tr>
      <w:tr w:rsidR="001C31B9" w:rsidRPr="006C2D88" w14:paraId="696487A4" w14:textId="77777777" w:rsidTr="00852DC0">
        <w:trPr>
          <w:trHeight w:val="20"/>
        </w:trPr>
        <w:tc>
          <w:tcPr>
            <w:tcW w:w="1771" w:type="dxa"/>
            <w:vMerge/>
            <w:shd w:val="clear" w:color="auto" w:fill="auto"/>
            <w:vAlign w:val="center"/>
          </w:tcPr>
          <w:p w14:paraId="1FCF2AF2" w14:textId="77777777" w:rsidR="001C31B9" w:rsidRPr="00B52293" w:rsidRDefault="001C31B9" w:rsidP="00852DC0">
            <w:pPr>
              <w:spacing w:after="101" w:line="216" w:lineRule="exact"/>
              <w:rPr>
                <w:rFonts w:ascii="ITC Avant Garde" w:hAnsi="ITC Avant Garde"/>
                <w:sz w:val="18"/>
                <w:szCs w:val="18"/>
              </w:rPr>
            </w:pPr>
          </w:p>
        </w:tc>
        <w:tc>
          <w:tcPr>
            <w:tcW w:w="2692" w:type="dxa"/>
          </w:tcPr>
          <w:p w14:paraId="69AF3F62"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Detector:</w:t>
            </w:r>
          </w:p>
        </w:tc>
        <w:tc>
          <w:tcPr>
            <w:tcW w:w="4249" w:type="dxa"/>
          </w:tcPr>
          <w:p w14:paraId="031F78A8"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Pico, cuasi-pico, muestra, promedio</w:t>
            </w:r>
          </w:p>
        </w:tc>
      </w:tr>
      <w:tr w:rsidR="001C31B9" w:rsidRPr="006C2D88" w14:paraId="1271EBCE" w14:textId="77777777" w:rsidTr="00852DC0">
        <w:trPr>
          <w:trHeight w:val="20"/>
        </w:trPr>
        <w:tc>
          <w:tcPr>
            <w:tcW w:w="1771" w:type="dxa"/>
            <w:vMerge w:val="restart"/>
            <w:vAlign w:val="center"/>
          </w:tcPr>
          <w:p w14:paraId="50B48AC7" w14:textId="77777777" w:rsidR="001C31B9" w:rsidRPr="00B52293" w:rsidRDefault="001C31B9" w:rsidP="00852DC0">
            <w:pPr>
              <w:spacing w:after="101" w:line="242" w:lineRule="exact"/>
              <w:rPr>
                <w:rFonts w:ascii="ITC Avant Garde" w:hAnsi="ITC Avant Garde"/>
                <w:sz w:val="18"/>
                <w:szCs w:val="18"/>
              </w:rPr>
            </w:pPr>
            <w:r w:rsidRPr="00B52293">
              <w:rPr>
                <w:rFonts w:ascii="ITC Avant Garde" w:hAnsi="ITC Avant Garde"/>
                <w:sz w:val="18"/>
                <w:szCs w:val="18"/>
              </w:rPr>
              <w:t>Antenas patrón o antenas de referencia calibradas</w:t>
            </w:r>
          </w:p>
        </w:tc>
        <w:tc>
          <w:tcPr>
            <w:tcW w:w="2692" w:type="dxa"/>
          </w:tcPr>
          <w:p w14:paraId="393CC9DD"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Intervalo de frecuencias de operación:</w:t>
            </w:r>
          </w:p>
        </w:tc>
        <w:tc>
          <w:tcPr>
            <w:tcW w:w="4249" w:type="dxa"/>
          </w:tcPr>
          <w:p w14:paraId="6C18E765"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Ver Tabla</w:t>
            </w:r>
            <w:r>
              <w:rPr>
                <w:rFonts w:ascii="ITC Avant Garde" w:hAnsi="ITC Avant Garde"/>
                <w:sz w:val="18"/>
                <w:szCs w:val="18"/>
              </w:rPr>
              <w:t>s 2 y 3</w:t>
            </w:r>
          </w:p>
        </w:tc>
      </w:tr>
      <w:tr w:rsidR="001C31B9" w:rsidRPr="006C2D88" w14:paraId="724A00C2" w14:textId="77777777" w:rsidTr="00852DC0">
        <w:trPr>
          <w:trHeight w:val="20"/>
        </w:trPr>
        <w:tc>
          <w:tcPr>
            <w:tcW w:w="1771" w:type="dxa"/>
            <w:vMerge/>
            <w:vAlign w:val="center"/>
          </w:tcPr>
          <w:p w14:paraId="376FF6B5" w14:textId="77777777" w:rsidR="001C31B9" w:rsidRPr="00B52293" w:rsidRDefault="001C31B9" w:rsidP="00852DC0">
            <w:pPr>
              <w:spacing w:after="101" w:line="242" w:lineRule="exact"/>
              <w:rPr>
                <w:rFonts w:ascii="ITC Avant Garde" w:hAnsi="ITC Avant Garde"/>
                <w:sz w:val="18"/>
                <w:szCs w:val="18"/>
              </w:rPr>
            </w:pPr>
          </w:p>
        </w:tc>
        <w:tc>
          <w:tcPr>
            <w:tcW w:w="2692" w:type="dxa"/>
          </w:tcPr>
          <w:p w14:paraId="5D58526C"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A calibrarse en:</w:t>
            </w:r>
          </w:p>
        </w:tc>
        <w:tc>
          <w:tcPr>
            <w:tcW w:w="4249" w:type="dxa"/>
          </w:tcPr>
          <w:p w14:paraId="205EDCD1" w14:textId="77777777" w:rsidR="001C31B9" w:rsidRPr="00B52293" w:rsidRDefault="001C31B9" w:rsidP="00852DC0">
            <w:pPr>
              <w:spacing w:after="101" w:line="216" w:lineRule="exact"/>
              <w:jc w:val="both"/>
              <w:rPr>
                <w:rFonts w:ascii="ITC Avant Garde" w:hAnsi="ITC Avant Garde"/>
                <w:sz w:val="18"/>
                <w:szCs w:val="18"/>
              </w:rPr>
            </w:pPr>
            <w:r w:rsidRPr="00B52293">
              <w:rPr>
                <w:rFonts w:ascii="ITC Avant Garde" w:hAnsi="ITC Avant Garde"/>
                <w:sz w:val="18"/>
                <w:szCs w:val="18"/>
              </w:rPr>
              <w:t>Ganancia, Factor de antena y Relación de onda estacionaria</w:t>
            </w:r>
          </w:p>
        </w:tc>
      </w:tr>
      <w:tr w:rsidR="001C31B9" w:rsidRPr="006C2D88" w14:paraId="7445B552" w14:textId="77777777" w:rsidTr="00852DC0">
        <w:trPr>
          <w:trHeight w:val="20"/>
        </w:trPr>
        <w:tc>
          <w:tcPr>
            <w:tcW w:w="1771" w:type="dxa"/>
            <w:vMerge w:val="restart"/>
            <w:vAlign w:val="center"/>
          </w:tcPr>
          <w:p w14:paraId="1C0C1395" w14:textId="77777777" w:rsidR="001C31B9" w:rsidRPr="00B52293" w:rsidRDefault="001C31B9" w:rsidP="00852DC0">
            <w:pPr>
              <w:spacing w:after="101" w:line="242" w:lineRule="exact"/>
              <w:rPr>
                <w:rFonts w:ascii="ITC Avant Garde" w:hAnsi="ITC Avant Garde"/>
                <w:sz w:val="18"/>
                <w:szCs w:val="18"/>
              </w:rPr>
            </w:pPr>
            <w:r w:rsidRPr="00B52293">
              <w:rPr>
                <w:rFonts w:ascii="ITC Avant Garde" w:hAnsi="ITC Avant Garde"/>
                <w:sz w:val="18"/>
                <w:szCs w:val="18"/>
              </w:rPr>
              <w:t>Acoplador de impedancias</w:t>
            </w:r>
          </w:p>
        </w:tc>
        <w:tc>
          <w:tcPr>
            <w:tcW w:w="2692" w:type="dxa"/>
          </w:tcPr>
          <w:p w14:paraId="1657ED69"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Impedancias a acoplar</w:t>
            </w:r>
          </w:p>
        </w:tc>
        <w:tc>
          <w:tcPr>
            <w:tcW w:w="4249" w:type="dxa"/>
          </w:tcPr>
          <w:p w14:paraId="463B840D"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De acuerdo al desacoplamiento específico de impedancias entre el EBP y los equipos de medición</w:t>
            </w:r>
          </w:p>
        </w:tc>
      </w:tr>
      <w:tr w:rsidR="001C31B9" w:rsidRPr="006C2D88" w14:paraId="15824310" w14:textId="77777777" w:rsidTr="00852DC0">
        <w:trPr>
          <w:trHeight w:val="20"/>
        </w:trPr>
        <w:tc>
          <w:tcPr>
            <w:tcW w:w="1771" w:type="dxa"/>
            <w:vMerge/>
            <w:vAlign w:val="center"/>
          </w:tcPr>
          <w:p w14:paraId="3149F962" w14:textId="77777777" w:rsidR="001C31B9" w:rsidRPr="00B52293" w:rsidRDefault="001C31B9" w:rsidP="00852DC0">
            <w:pPr>
              <w:spacing w:line="242" w:lineRule="exact"/>
              <w:rPr>
                <w:rFonts w:ascii="ITC Avant Garde" w:hAnsi="ITC Avant Garde"/>
                <w:sz w:val="18"/>
                <w:szCs w:val="18"/>
              </w:rPr>
            </w:pPr>
          </w:p>
        </w:tc>
        <w:tc>
          <w:tcPr>
            <w:tcW w:w="2692" w:type="dxa"/>
          </w:tcPr>
          <w:p w14:paraId="7DF10255" w14:textId="77777777" w:rsidR="001C31B9" w:rsidRPr="00B52293" w:rsidRDefault="001C31B9" w:rsidP="00852DC0">
            <w:pPr>
              <w:jc w:val="both"/>
              <w:rPr>
                <w:rFonts w:ascii="ITC Avant Garde" w:hAnsi="ITC Avant Garde"/>
                <w:sz w:val="18"/>
                <w:szCs w:val="18"/>
              </w:rPr>
            </w:pPr>
            <w:r w:rsidRPr="00B52293">
              <w:rPr>
                <w:rFonts w:ascii="ITC Avant Garde" w:hAnsi="ITC Avant Garde"/>
                <w:sz w:val="18"/>
                <w:szCs w:val="18"/>
              </w:rPr>
              <w:t>Intervalo de frecuencias de operación:</w:t>
            </w:r>
          </w:p>
        </w:tc>
        <w:tc>
          <w:tcPr>
            <w:tcW w:w="4249" w:type="dxa"/>
          </w:tcPr>
          <w:p w14:paraId="21F38000" w14:textId="769202F8" w:rsidR="001C31B9" w:rsidRPr="00B52293" w:rsidRDefault="000F3F4F" w:rsidP="00852DC0">
            <w:pPr>
              <w:jc w:val="both"/>
              <w:rPr>
                <w:rFonts w:ascii="ITC Avant Garde" w:hAnsi="ITC Avant Garde"/>
                <w:sz w:val="18"/>
                <w:szCs w:val="18"/>
              </w:rPr>
            </w:pPr>
            <w:r>
              <w:rPr>
                <w:rFonts w:ascii="ITC Avant Garde" w:hAnsi="ITC Avant Garde"/>
                <w:sz w:val="18"/>
                <w:szCs w:val="18"/>
              </w:rPr>
              <w:t>Al menos en las frecuencias de las tablas 2 y 3</w:t>
            </w:r>
            <w:r w:rsidR="00E05238">
              <w:rPr>
                <w:rFonts w:ascii="ITC Avant Garde" w:hAnsi="ITC Avant Garde"/>
                <w:sz w:val="18"/>
                <w:szCs w:val="18"/>
              </w:rPr>
              <w:t>*</w:t>
            </w:r>
          </w:p>
        </w:tc>
      </w:tr>
      <w:tr w:rsidR="001C31B9" w:rsidRPr="006C2D88" w14:paraId="1145680E" w14:textId="77777777" w:rsidTr="00852DC0">
        <w:trPr>
          <w:trHeight w:val="20"/>
        </w:trPr>
        <w:tc>
          <w:tcPr>
            <w:tcW w:w="1771" w:type="dxa"/>
            <w:vMerge/>
            <w:vAlign w:val="center"/>
          </w:tcPr>
          <w:p w14:paraId="41538618" w14:textId="77777777" w:rsidR="001C31B9" w:rsidRPr="00B52293" w:rsidRDefault="001C31B9" w:rsidP="00852DC0">
            <w:pPr>
              <w:spacing w:after="101" w:line="242" w:lineRule="exact"/>
              <w:rPr>
                <w:rFonts w:ascii="ITC Avant Garde" w:hAnsi="ITC Avant Garde"/>
                <w:sz w:val="18"/>
                <w:szCs w:val="18"/>
              </w:rPr>
            </w:pPr>
          </w:p>
        </w:tc>
        <w:tc>
          <w:tcPr>
            <w:tcW w:w="2692" w:type="dxa"/>
          </w:tcPr>
          <w:p w14:paraId="3C4C12EC"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Pérdidas por inserción</w:t>
            </w:r>
          </w:p>
        </w:tc>
        <w:tc>
          <w:tcPr>
            <w:tcW w:w="4249" w:type="dxa"/>
          </w:tcPr>
          <w:p w14:paraId="4D7EB728"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&lt; 3.5 dB</w:t>
            </w:r>
          </w:p>
        </w:tc>
      </w:tr>
      <w:tr w:rsidR="001C31B9" w:rsidRPr="006C2D88" w14:paraId="4740CA19" w14:textId="77777777" w:rsidTr="00852DC0">
        <w:trPr>
          <w:trHeight w:val="20"/>
        </w:trPr>
        <w:tc>
          <w:tcPr>
            <w:tcW w:w="1771" w:type="dxa"/>
            <w:vMerge w:val="restart"/>
            <w:vAlign w:val="center"/>
          </w:tcPr>
          <w:p w14:paraId="2EB5917E" w14:textId="77777777" w:rsidR="001C31B9" w:rsidRPr="00B52293" w:rsidRDefault="001C31B9" w:rsidP="00852DC0">
            <w:pPr>
              <w:spacing w:after="101" w:line="242" w:lineRule="exact"/>
              <w:rPr>
                <w:rFonts w:ascii="ITC Avant Garde" w:hAnsi="ITC Avant Garde"/>
                <w:sz w:val="18"/>
                <w:szCs w:val="18"/>
              </w:rPr>
            </w:pPr>
            <w:r w:rsidRPr="00B52293">
              <w:rPr>
                <w:rFonts w:ascii="ITC Avant Garde" w:hAnsi="ITC Avant Garde"/>
                <w:sz w:val="18"/>
                <w:szCs w:val="18"/>
              </w:rPr>
              <w:t xml:space="preserve">Pre-amplificador </w:t>
            </w:r>
          </w:p>
        </w:tc>
        <w:tc>
          <w:tcPr>
            <w:tcW w:w="2692" w:type="dxa"/>
          </w:tcPr>
          <w:p w14:paraId="069B4F4A"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 xml:space="preserve">Intervalo de frecuencias de operación: </w:t>
            </w:r>
          </w:p>
        </w:tc>
        <w:tc>
          <w:tcPr>
            <w:tcW w:w="4249" w:type="dxa"/>
          </w:tcPr>
          <w:p w14:paraId="0F3D8C6C" w14:textId="4EEA9D88" w:rsidR="001C31B9" w:rsidRPr="00B52293" w:rsidRDefault="000F3F4F" w:rsidP="00852DC0">
            <w:pPr>
              <w:spacing w:after="101" w:line="242" w:lineRule="exact"/>
              <w:jc w:val="both"/>
              <w:rPr>
                <w:rFonts w:ascii="ITC Avant Garde" w:hAnsi="ITC Avant Garde"/>
                <w:sz w:val="18"/>
                <w:szCs w:val="18"/>
              </w:rPr>
            </w:pPr>
            <w:r>
              <w:rPr>
                <w:rFonts w:ascii="ITC Avant Garde" w:hAnsi="ITC Avant Garde"/>
                <w:sz w:val="18"/>
                <w:szCs w:val="18"/>
              </w:rPr>
              <w:t>Al menos en las frecuencias de las tablas 2 y 3</w:t>
            </w:r>
            <w:r w:rsidR="00E05238">
              <w:rPr>
                <w:rFonts w:ascii="ITC Avant Garde" w:hAnsi="ITC Avant Garde"/>
                <w:sz w:val="18"/>
                <w:szCs w:val="18"/>
              </w:rPr>
              <w:t>*</w:t>
            </w:r>
          </w:p>
        </w:tc>
      </w:tr>
      <w:tr w:rsidR="001C31B9" w:rsidRPr="006C2D88" w14:paraId="0A2B1B60" w14:textId="77777777" w:rsidTr="00852DC0">
        <w:trPr>
          <w:trHeight w:val="20"/>
        </w:trPr>
        <w:tc>
          <w:tcPr>
            <w:tcW w:w="1771" w:type="dxa"/>
            <w:vMerge/>
          </w:tcPr>
          <w:p w14:paraId="1B960A22" w14:textId="77777777" w:rsidR="001C31B9" w:rsidRPr="00B52293" w:rsidRDefault="001C31B9" w:rsidP="00852DC0">
            <w:pPr>
              <w:spacing w:after="101" w:line="242" w:lineRule="exact"/>
              <w:rPr>
                <w:rFonts w:ascii="ITC Avant Garde" w:hAnsi="ITC Avant Garde"/>
                <w:sz w:val="18"/>
                <w:szCs w:val="18"/>
              </w:rPr>
            </w:pPr>
          </w:p>
        </w:tc>
        <w:tc>
          <w:tcPr>
            <w:tcW w:w="2692" w:type="dxa"/>
          </w:tcPr>
          <w:p w14:paraId="660F8727" w14:textId="77777777" w:rsidR="001C31B9" w:rsidRPr="00C67AB7" w:rsidRDefault="001C31B9" w:rsidP="00852DC0">
            <w:pPr>
              <w:spacing w:after="101" w:line="242" w:lineRule="exact"/>
              <w:jc w:val="both"/>
              <w:rPr>
                <w:rFonts w:ascii="ITC Avant Garde" w:hAnsi="ITC Avant Garde"/>
                <w:sz w:val="18"/>
                <w:szCs w:val="18"/>
              </w:rPr>
            </w:pPr>
            <w:r w:rsidRPr="00C67AB7">
              <w:rPr>
                <w:rFonts w:ascii="ITC Avant Garde" w:hAnsi="ITC Avant Garde"/>
                <w:sz w:val="18"/>
                <w:szCs w:val="18"/>
              </w:rPr>
              <w:t>Ganancia:</w:t>
            </w:r>
          </w:p>
        </w:tc>
        <w:tc>
          <w:tcPr>
            <w:tcW w:w="4249" w:type="dxa"/>
          </w:tcPr>
          <w:p w14:paraId="7CC0C3F9" w14:textId="77777777" w:rsidR="001C31B9" w:rsidRPr="00C67AB7" w:rsidRDefault="001C31B9" w:rsidP="00852DC0">
            <w:pPr>
              <w:spacing w:after="101" w:line="242" w:lineRule="exact"/>
              <w:jc w:val="both"/>
              <w:rPr>
                <w:rFonts w:ascii="ITC Avant Garde" w:hAnsi="ITC Avant Garde"/>
                <w:sz w:val="18"/>
                <w:szCs w:val="18"/>
              </w:rPr>
            </w:pPr>
            <w:r w:rsidRPr="00C67AB7">
              <w:rPr>
                <w:rFonts w:ascii="ITC Avant Garde" w:hAnsi="ITC Avant Garde"/>
                <w:sz w:val="18"/>
                <w:szCs w:val="18"/>
              </w:rPr>
              <w:t>20 dB</w:t>
            </w:r>
          </w:p>
        </w:tc>
      </w:tr>
      <w:tr w:rsidR="001C31B9" w:rsidRPr="006C2D88" w14:paraId="2EFA9ED3" w14:textId="77777777" w:rsidTr="00852DC0">
        <w:trPr>
          <w:trHeight w:val="20"/>
        </w:trPr>
        <w:tc>
          <w:tcPr>
            <w:tcW w:w="1771" w:type="dxa"/>
            <w:vMerge w:val="restart"/>
          </w:tcPr>
          <w:p w14:paraId="32C5E55A" w14:textId="77777777" w:rsidR="001C31B9" w:rsidRPr="00B52293" w:rsidRDefault="001C31B9" w:rsidP="00852DC0">
            <w:pPr>
              <w:spacing w:after="101" w:line="242" w:lineRule="exact"/>
              <w:rPr>
                <w:rFonts w:ascii="ITC Avant Garde" w:hAnsi="ITC Avant Garde"/>
                <w:sz w:val="18"/>
                <w:szCs w:val="18"/>
              </w:rPr>
            </w:pPr>
          </w:p>
          <w:p w14:paraId="6CFC7F5D" w14:textId="77777777" w:rsidR="001C31B9" w:rsidRPr="00B52293" w:rsidRDefault="001C31B9" w:rsidP="00852DC0">
            <w:pPr>
              <w:spacing w:after="101" w:line="242" w:lineRule="exact"/>
              <w:rPr>
                <w:rFonts w:ascii="ITC Avant Garde" w:hAnsi="ITC Avant Garde"/>
                <w:sz w:val="18"/>
                <w:szCs w:val="18"/>
              </w:rPr>
            </w:pPr>
          </w:p>
          <w:p w14:paraId="2DAF128A" w14:textId="77777777" w:rsidR="001C31B9" w:rsidRPr="00B52293" w:rsidRDefault="001C31B9" w:rsidP="00852DC0">
            <w:pPr>
              <w:spacing w:after="101" w:line="242" w:lineRule="exact"/>
              <w:rPr>
                <w:rFonts w:ascii="ITC Avant Garde" w:hAnsi="ITC Avant Garde"/>
                <w:sz w:val="18"/>
                <w:szCs w:val="18"/>
              </w:rPr>
            </w:pPr>
          </w:p>
          <w:p w14:paraId="3067066F" w14:textId="77777777" w:rsidR="001C31B9" w:rsidRPr="00B52293" w:rsidRDefault="001C31B9" w:rsidP="00852DC0">
            <w:pPr>
              <w:spacing w:after="101" w:line="242" w:lineRule="exact"/>
              <w:rPr>
                <w:rFonts w:ascii="ITC Avant Garde" w:hAnsi="ITC Avant Garde"/>
                <w:sz w:val="18"/>
                <w:szCs w:val="18"/>
              </w:rPr>
            </w:pPr>
          </w:p>
          <w:p w14:paraId="7B6EA30B" w14:textId="77777777" w:rsidR="001C31B9" w:rsidRPr="00B52293" w:rsidRDefault="001C31B9" w:rsidP="00852DC0">
            <w:pPr>
              <w:spacing w:after="101" w:line="242" w:lineRule="exact"/>
              <w:rPr>
                <w:rFonts w:ascii="ITC Avant Garde" w:hAnsi="ITC Avant Garde"/>
                <w:sz w:val="18"/>
                <w:szCs w:val="18"/>
              </w:rPr>
            </w:pPr>
          </w:p>
          <w:p w14:paraId="5E71CB37" w14:textId="77777777" w:rsidR="001C31B9" w:rsidRPr="00B52293" w:rsidRDefault="001C31B9" w:rsidP="00852DC0">
            <w:pPr>
              <w:spacing w:after="101" w:line="242" w:lineRule="exact"/>
              <w:rPr>
                <w:rFonts w:ascii="ITC Avant Garde" w:hAnsi="ITC Avant Garde"/>
                <w:sz w:val="18"/>
                <w:szCs w:val="18"/>
              </w:rPr>
            </w:pPr>
            <w:r w:rsidRPr="00B52293">
              <w:rPr>
                <w:rFonts w:ascii="ITC Avant Garde" w:hAnsi="ITC Avant Garde"/>
                <w:sz w:val="18"/>
                <w:szCs w:val="18"/>
              </w:rPr>
              <w:t>Medidor de potencia de RF</w:t>
            </w:r>
          </w:p>
        </w:tc>
        <w:tc>
          <w:tcPr>
            <w:tcW w:w="2692" w:type="dxa"/>
          </w:tcPr>
          <w:p w14:paraId="4E8DDE50"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lastRenderedPageBreak/>
              <w:t xml:space="preserve">Intervalo de frecuencias de operación: </w:t>
            </w:r>
          </w:p>
        </w:tc>
        <w:tc>
          <w:tcPr>
            <w:tcW w:w="4249" w:type="dxa"/>
          </w:tcPr>
          <w:p w14:paraId="33967B08" w14:textId="339E9B58" w:rsidR="001C31B9" w:rsidRPr="00B52293" w:rsidRDefault="000F3F4F" w:rsidP="00852DC0">
            <w:pPr>
              <w:spacing w:after="101" w:line="242" w:lineRule="exact"/>
              <w:jc w:val="both"/>
              <w:rPr>
                <w:rFonts w:ascii="ITC Avant Garde" w:hAnsi="ITC Avant Garde"/>
                <w:sz w:val="18"/>
                <w:szCs w:val="18"/>
              </w:rPr>
            </w:pPr>
            <w:r>
              <w:rPr>
                <w:rFonts w:ascii="ITC Avant Garde" w:hAnsi="ITC Avant Garde"/>
                <w:sz w:val="18"/>
                <w:szCs w:val="18"/>
              </w:rPr>
              <w:t>Al menos en las frecuencias de las tablas 2 y 3</w:t>
            </w:r>
            <w:r w:rsidR="00E05238">
              <w:rPr>
                <w:rFonts w:ascii="ITC Avant Garde" w:hAnsi="ITC Avant Garde"/>
                <w:sz w:val="18"/>
                <w:szCs w:val="18"/>
              </w:rPr>
              <w:t>*</w:t>
            </w:r>
          </w:p>
        </w:tc>
      </w:tr>
      <w:tr w:rsidR="001C31B9" w:rsidRPr="006C2D88" w14:paraId="1D6CB234" w14:textId="77777777" w:rsidTr="00852DC0">
        <w:trPr>
          <w:trHeight w:val="20"/>
        </w:trPr>
        <w:tc>
          <w:tcPr>
            <w:tcW w:w="1771" w:type="dxa"/>
            <w:vMerge/>
          </w:tcPr>
          <w:p w14:paraId="5FABD1FA"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5DA34F0B"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Capacidad de medición de potencia:</w:t>
            </w:r>
          </w:p>
        </w:tc>
        <w:tc>
          <w:tcPr>
            <w:tcW w:w="4249" w:type="dxa"/>
          </w:tcPr>
          <w:p w14:paraId="5D1C3010"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Diodo de respuesta rápida</w:t>
            </w:r>
          </w:p>
        </w:tc>
      </w:tr>
      <w:tr w:rsidR="001C31B9" w:rsidRPr="006C2D88" w14:paraId="327B6175" w14:textId="77777777" w:rsidTr="00852DC0">
        <w:trPr>
          <w:trHeight w:val="20"/>
        </w:trPr>
        <w:tc>
          <w:tcPr>
            <w:tcW w:w="1771" w:type="dxa"/>
            <w:vMerge/>
          </w:tcPr>
          <w:p w14:paraId="6DFD26F1"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23CBD248"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Intervalo de potencia:</w:t>
            </w:r>
          </w:p>
        </w:tc>
        <w:tc>
          <w:tcPr>
            <w:tcW w:w="4249" w:type="dxa"/>
          </w:tcPr>
          <w:p w14:paraId="5D4EC8D4"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 xml:space="preserve">De -40 </w:t>
            </w:r>
            <w:proofErr w:type="spellStart"/>
            <w:r w:rsidRPr="00B52293">
              <w:rPr>
                <w:rFonts w:ascii="ITC Avant Garde" w:hAnsi="ITC Avant Garde"/>
                <w:sz w:val="18"/>
                <w:szCs w:val="18"/>
              </w:rPr>
              <w:t>dBm</w:t>
            </w:r>
            <w:proofErr w:type="spellEnd"/>
            <w:r w:rsidRPr="00B52293">
              <w:rPr>
                <w:rFonts w:ascii="ITC Avant Garde" w:hAnsi="ITC Avant Garde"/>
                <w:sz w:val="18"/>
                <w:szCs w:val="18"/>
              </w:rPr>
              <w:t xml:space="preserve"> hasta 20 </w:t>
            </w:r>
            <w:proofErr w:type="spellStart"/>
            <w:r w:rsidRPr="00B52293">
              <w:rPr>
                <w:rFonts w:ascii="ITC Avant Garde" w:hAnsi="ITC Avant Garde"/>
                <w:sz w:val="18"/>
                <w:szCs w:val="18"/>
              </w:rPr>
              <w:t>dBm</w:t>
            </w:r>
            <w:proofErr w:type="spellEnd"/>
          </w:p>
        </w:tc>
      </w:tr>
      <w:tr w:rsidR="001C31B9" w:rsidRPr="006C2D88" w14:paraId="7265EC7B" w14:textId="77777777" w:rsidTr="00852DC0">
        <w:trPr>
          <w:trHeight w:val="20"/>
        </w:trPr>
        <w:tc>
          <w:tcPr>
            <w:tcW w:w="1771" w:type="dxa"/>
            <w:vMerge/>
          </w:tcPr>
          <w:p w14:paraId="42568352"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0BF8B503"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Exactitud en amplitud</w:t>
            </w:r>
          </w:p>
        </w:tc>
        <w:tc>
          <w:tcPr>
            <w:tcW w:w="4249" w:type="dxa"/>
          </w:tcPr>
          <w:p w14:paraId="5F44EDDC"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Menor o igual que ±1 dB</w:t>
            </w:r>
          </w:p>
        </w:tc>
      </w:tr>
      <w:tr w:rsidR="001C31B9" w:rsidRPr="006C2D88" w14:paraId="0F973047" w14:textId="77777777" w:rsidTr="00852DC0">
        <w:trPr>
          <w:trHeight w:val="20"/>
        </w:trPr>
        <w:tc>
          <w:tcPr>
            <w:tcW w:w="1771" w:type="dxa"/>
            <w:vMerge/>
          </w:tcPr>
          <w:p w14:paraId="4B2E2989"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44FC5A8A"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Impedancia de entrada:</w:t>
            </w:r>
          </w:p>
        </w:tc>
        <w:tc>
          <w:tcPr>
            <w:tcW w:w="4249" w:type="dxa"/>
          </w:tcPr>
          <w:p w14:paraId="202A3DF2"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 xml:space="preserve">50 </w:t>
            </w:r>
            <w:proofErr w:type="spellStart"/>
            <w:r w:rsidRPr="00B52293">
              <w:rPr>
                <w:rFonts w:ascii="ITC Avant Garde" w:hAnsi="ITC Avant Garde"/>
                <w:sz w:val="18"/>
                <w:szCs w:val="18"/>
              </w:rPr>
              <w:t>ohms</w:t>
            </w:r>
            <w:proofErr w:type="spellEnd"/>
          </w:p>
        </w:tc>
      </w:tr>
      <w:tr w:rsidR="001C31B9" w:rsidRPr="006C2D88" w14:paraId="44705691" w14:textId="77777777" w:rsidTr="00852DC0">
        <w:trPr>
          <w:trHeight w:val="20"/>
        </w:trPr>
        <w:tc>
          <w:tcPr>
            <w:tcW w:w="1771" w:type="dxa"/>
            <w:vMerge/>
          </w:tcPr>
          <w:p w14:paraId="3623D295"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17528036"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Detector:</w:t>
            </w:r>
          </w:p>
        </w:tc>
        <w:tc>
          <w:tcPr>
            <w:tcW w:w="4249" w:type="dxa"/>
          </w:tcPr>
          <w:p w14:paraId="530D688A"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Pico</w:t>
            </w:r>
          </w:p>
        </w:tc>
      </w:tr>
      <w:tr w:rsidR="001C31B9" w:rsidRPr="006C2D88" w14:paraId="4B1CD074" w14:textId="77777777" w:rsidTr="00852DC0">
        <w:trPr>
          <w:trHeight w:val="20"/>
        </w:trPr>
        <w:tc>
          <w:tcPr>
            <w:tcW w:w="1771" w:type="dxa"/>
            <w:vMerge/>
          </w:tcPr>
          <w:p w14:paraId="24B5C9C0" w14:textId="77777777" w:rsidR="001C31B9" w:rsidRPr="00B52293" w:rsidRDefault="001C31B9" w:rsidP="00852DC0">
            <w:pPr>
              <w:spacing w:after="101" w:line="242" w:lineRule="exact"/>
              <w:jc w:val="both"/>
              <w:rPr>
                <w:rFonts w:ascii="ITC Avant Garde" w:hAnsi="ITC Avant Garde"/>
                <w:sz w:val="18"/>
                <w:szCs w:val="18"/>
              </w:rPr>
            </w:pPr>
          </w:p>
        </w:tc>
        <w:tc>
          <w:tcPr>
            <w:tcW w:w="2692" w:type="dxa"/>
          </w:tcPr>
          <w:p w14:paraId="6D0992C1" w14:textId="77777777" w:rsidR="001C31B9" w:rsidRPr="00B52293" w:rsidRDefault="001C31B9" w:rsidP="00852DC0">
            <w:pPr>
              <w:spacing w:after="101" w:line="242" w:lineRule="exact"/>
              <w:jc w:val="both"/>
              <w:rPr>
                <w:rFonts w:ascii="ITC Avant Garde" w:hAnsi="ITC Avant Garde"/>
                <w:sz w:val="18"/>
                <w:szCs w:val="18"/>
              </w:rPr>
            </w:pPr>
            <w:r w:rsidRPr="00B52293">
              <w:rPr>
                <w:rFonts w:ascii="ITC Avant Garde" w:hAnsi="ITC Avant Garde"/>
                <w:sz w:val="18"/>
                <w:szCs w:val="18"/>
              </w:rPr>
              <w:t>Intervalo de frecuencias de operación:</w:t>
            </w:r>
          </w:p>
        </w:tc>
        <w:tc>
          <w:tcPr>
            <w:tcW w:w="4249" w:type="dxa"/>
          </w:tcPr>
          <w:p w14:paraId="234FE54F" w14:textId="15B73155" w:rsidR="001C31B9" w:rsidRPr="00B52293" w:rsidRDefault="000F3F4F" w:rsidP="00852DC0">
            <w:pPr>
              <w:spacing w:after="101" w:line="229" w:lineRule="exact"/>
              <w:jc w:val="both"/>
              <w:rPr>
                <w:rFonts w:ascii="ITC Avant Garde" w:hAnsi="ITC Avant Garde"/>
                <w:sz w:val="18"/>
                <w:szCs w:val="18"/>
              </w:rPr>
            </w:pPr>
            <w:r>
              <w:rPr>
                <w:rFonts w:ascii="ITC Avant Garde" w:hAnsi="ITC Avant Garde"/>
                <w:sz w:val="18"/>
                <w:szCs w:val="18"/>
              </w:rPr>
              <w:t>Al menos en las frecuencias de las tablas 2 y 3</w:t>
            </w:r>
            <w:r w:rsidR="00E05238">
              <w:rPr>
                <w:rFonts w:ascii="ITC Avant Garde" w:hAnsi="ITC Avant Garde"/>
                <w:sz w:val="18"/>
                <w:szCs w:val="18"/>
              </w:rPr>
              <w:t>*</w:t>
            </w:r>
          </w:p>
        </w:tc>
      </w:tr>
      <w:tr w:rsidR="001C31B9" w:rsidRPr="006C2D88" w14:paraId="7F1C0B81" w14:textId="77777777" w:rsidTr="00852DC0">
        <w:trPr>
          <w:trHeight w:val="3371"/>
        </w:trPr>
        <w:tc>
          <w:tcPr>
            <w:tcW w:w="1771" w:type="dxa"/>
            <w:vMerge/>
          </w:tcPr>
          <w:p w14:paraId="2B75DA4B" w14:textId="77777777" w:rsidR="001C31B9" w:rsidRPr="00B52293" w:rsidRDefault="001C31B9" w:rsidP="00852DC0">
            <w:pPr>
              <w:pBdr>
                <w:top w:val="double" w:sz="6" w:space="1" w:color="auto"/>
              </w:pBdr>
              <w:spacing w:after="101" w:line="242" w:lineRule="exact"/>
              <w:jc w:val="both"/>
              <w:outlineLvl w:val="1"/>
              <w:rPr>
                <w:rFonts w:ascii="ITC Avant Garde" w:hAnsi="ITC Avant Garde"/>
                <w:sz w:val="18"/>
                <w:szCs w:val="18"/>
              </w:rPr>
            </w:pPr>
          </w:p>
        </w:tc>
        <w:tc>
          <w:tcPr>
            <w:tcW w:w="2692" w:type="dxa"/>
          </w:tcPr>
          <w:p w14:paraId="63443527" w14:textId="77777777" w:rsidR="001C31B9" w:rsidRPr="00B52293" w:rsidRDefault="001C31B9" w:rsidP="00852DC0">
            <w:pPr>
              <w:spacing w:after="101" w:line="229" w:lineRule="exact"/>
              <w:jc w:val="both"/>
              <w:rPr>
                <w:rFonts w:ascii="ITC Avant Garde" w:hAnsi="ITC Avant Garde"/>
                <w:sz w:val="18"/>
                <w:szCs w:val="18"/>
              </w:rPr>
            </w:pPr>
            <w:r w:rsidRPr="00B52293">
              <w:rPr>
                <w:rFonts w:ascii="ITC Avant Garde" w:hAnsi="ITC Avant Garde"/>
                <w:sz w:val="18"/>
                <w:szCs w:val="18"/>
              </w:rPr>
              <w:t xml:space="preserve">b) Cámara </w:t>
            </w:r>
            <w:proofErr w:type="spellStart"/>
            <w:r w:rsidRPr="00B52293">
              <w:rPr>
                <w:rFonts w:ascii="ITC Avant Garde" w:hAnsi="ITC Avant Garde"/>
                <w:sz w:val="18"/>
                <w:szCs w:val="18"/>
              </w:rPr>
              <w:t>anecoica</w:t>
            </w:r>
            <w:proofErr w:type="spellEnd"/>
          </w:p>
        </w:tc>
        <w:tc>
          <w:tcPr>
            <w:tcW w:w="4249" w:type="dxa"/>
          </w:tcPr>
          <w:p w14:paraId="4AB80510" w14:textId="77777777" w:rsidR="001C31B9" w:rsidRPr="00B52293" w:rsidRDefault="001C31B9" w:rsidP="00852DC0">
            <w:pPr>
              <w:spacing w:after="101" w:line="229" w:lineRule="exact"/>
              <w:jc w:val="both"/>
              <w:rPr>
                <w:rFonts w:ascii="ITC Avant Garde" w:hAnsi="ITC Avant Garde"/>
                <w:sz w:val="18"/>
                <w:szCs w:val="18"/>
              </w:rPr>
            </w:pPr>
            <w:r w:rsidRPr="00B52293">
              <w:rPr>
                <w:rFonts w:ascii="ITC Avant Garde" w:hAnsi="ITC Avant Garde"/>
                <w:sz w:val="18"/>
                <w:szCs w:val="18"/>
              </w:rPr>
              <w:t xml:space="preserve">Pérdida por blindaje mayor que 105 dB en el intervalo de 30 MHz a 6 GHz, </w:t>
            </w:r>
          </w:p>
          <w:p w14:paraId="10A7263C" w14:textId="77777777" w:rsidR="001C31B9" w:rsidRPr="00B52293" w:rsidRDefault="001C31B9" w:rsidP="00852DC0">
            <w:pPr>
              <w:spacing w:after="101"/>
              <w:jc w:val="both"/>
              <w:rPr>
                <w:rFonts w:ascii="ITC Avant Garde" w:hAnsi="ITC Avant Garde"/>
                <w:sz w:val="18"/>
                <w:szCs w:val="18"/>
              </w:rPr>
            </w:pPr>
            <w:r w:rsidRPr="00B52293">
              <w:rPr>
                <w:rFonts w:ascii="ITC Avant Garde" w:hAnsi="ITC Avant Garde"/>
                <w:sz w:val="18"/>
                <w:szCs w:val="18"/>
              </w:rPr>
              <w:t>Atenuación normalizada de sitio (ANS) debe estar dentro de ±4 dB, en el intervalo de 30 MHz a 1 GHz con respecto al valor de ANS 1) calculado teóricamente o 2) con respecto al valor de ANS medido en el sitio de referencia CALTS del CENAM con las mismas antenas; y</w:t>
            </w:r>
          </w:p>
          <w:p w14:paraId="77728317" w14:textId="77777777" w:rsidR="001C31B9" w:rsidRPr="00B52293" w:rsidRDefault="001C31B9" w:rsidP="00852DC0">
            <w:pPr>
              <w:spacing w:after="101" w:line="229" w:lineRule="exact"/>
              <w:jc w:val="both"/>
              <w:rPr>
                <w:rFonts w:ascii="ITC Avant Garde" w:hAnsi="ITC Avant Garde"/>
                <w:sz w:val="18"/>
                <w:szCs w:val="18"/>
              </w:rPr>
            </w:pPr>
            <w:r w:rsidRPr="00B52293">
              <w:rPr>
                <w:rFonts w:ascii="ITC Avant Garde" w:hAnsi="ITC Avant Garde"/>
                <w:sz w:val="18"/>
                <w:szCs w:val="18"/>
              </w:rPr>
              <w:t xml:space="preserve">Razón de Onda Estacionaria de Tensión Eléctrica (VSWR, </w:t>
            </w:r>
            <w:proofErr w:type="spellStart"/>
            <w:r w:rsidRPr="00B52293">
              <w:rPr>
                <w:rFonts w:ascii="ITC Avant Garde" w:hAnsi="ITC Avant Garde"/>
                <w:sz w:val="18"/>
                <w:szCs w:val="18"/>
              </w:rPr>
              <w:t>Voltage</w:t>
            </w:r>
            <w:proofErr w:type="spellEnd"/>
            <w:r w:rsidRPr="00B52293">
              <w:rPr>
                <w:rFonts w:ascii="ITC Avant Garde" w:hAnsi="ITC Avant Garde"/>
                <w:sz w:val="18"/>
                <w:szCs w:val="18"/>
              </w:rPr>
              <w:t xml:space="preserve"> Standing Wave Ratio) del Sitio, </w:t>
            </w:r>
            <w:r w:rsidRPr="00E97DF3">
              <w:rPr>
                <w:rFonts w:ascii="ITC Avant Garde" w:hAnsi="ITC Avant Garde"/>
                <w:sz w:val="18"/>
                <w:szCs w:val="18"/>
              </w:rPr>
              <w:t>SVSWR</w:t>
            </w:r>
            <w:r w:rsidRPr="00B52293">
              <w:rPr>
                <w:rFonts w:ascii="ITC Avant Garde" w:hAnsi="ITC Avant Garde"/>
                <w:sz w:val="18"/>
                <w:szCs w:val="18"/>
              </w:rPr>
              <w:t>, menor o igual que 6 dB, en el intervalo de 1 GHz a 18 GHz.</w:t>
            </w:r>
          </w:p>
        </w:tc>
      </w:tr>
    </w:tbl>
    <w:p w14:paraId="4B267FDB" w14:textId="77777777" w:rsidR="00E05238" w:rsidRPr="00B52293" w:rsidRDefault="00E05238" w:rsidP="00E05238">
      <w:pPr>
        <w:spacing w:after="101" w:line="216" w:lineRule="exact"/>
        <w:jc w:val="both"/>
        <w:rPr>
          <w:rFonts w:ascii="ITC Avant Garde" w:hAnsi="ITC Avant Garde"/>
          <w:b/>
          <w:sz w:val="18"/>
          <w:szCs w:val="18"/>
          <w:lang w:val="es-MX"/>
        </w:rPr>
      </w:pPr>
      <w:r>
        <w:rPr>
          <w:rFonts w:ascii="ITC Avant Garde" w:hAnsi="ITC Avant Garde"/>
          <w:b/>
          <w:sz w:val="18"/>
          <w:szCs w:val="18"/>
          <w:lang w:val="es-MX"/>
        </w:rPr>
        <w:t>*En caso de que los EBP operen en bandas de frecuencias diferentes a las mostradas en las Tablas de referencia 2 y 3, los instrumentos de medición deberán contar con las características correspondientes a dichas bandas de frecuencias.</w:t>
      </w:r>
    </w:p>
    <w:p w14:paraId="12179281" w14:textId="77777777" w:rsidR="00222C8A" w:rsidRPr="001C31B9" w:rsidRDefault="00222C8A" w:rsidP="00D2473D">
      <w:pPr>
        <w:spacing w:line="276" w:lineRule="auto"/>
        <w:jc w:val="both"/>
        <w:rPr>
          <w:rFonts w:ascii="ITC Avant Garde" w:hAnsi="ITC Avant Garde"/>
          <w:sz w:val="20"/>
          <w:szCs w:val="20"/>
        </w:rPr>
      </w:pPr>
    </w:p>
    <w:p w14:paraId="2D5C1F14" w14:textId="77777777" w:rsidR="001C31B9" w:rsidRPr="007A0BCD" w:rsidRDefault="00222C8A" w:rsidP="007A0BCD">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7A0BCD">
        <w:rPr>
          <w:rFonts w:ascii="ITC Avant Garde" w:hAnsi="ITC Avant Garde"/>
          <w:b/>
          <w:sz w:val="20"/>
          <w:szCs w:val="20"/>
        </w:rPr>
        <w:t>5.2.1</w:t>
      </w:r>
    </w:p>
    <w:p w14:paraId="42210F4B" w14:textId="77777777" w:rsidR="00D2473D" w:rsidRDefault="00D2473D" w:rsidP="00D2473D">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09547F99" w14:textId="77777777" w:rsidR="001C31B9" w:rsidRPr="007A0BCD" w:rsidRDefault="007A0BCD" w:rsidP="00D2473D">
      <w:pPr>
        <w:spacing w:line="276" w:lineRule="auto"/>
        <w:jc w:val="both"/>
        <w:rPr>
          <w:rFonts w:ascii="ITC Avant Garde" w:hAnsi="ITC Avant Garde"/>
          <w:sz w:val="20"/>
          <w:szCs w:val="20"/>
        </w:rPr>
      </w:pPr>
      <w:r>
        <w:rPr>
          <w:rFonts w:ascii="ITC Avant Garde" w:hAnsi="ITC Avant Garde"/>
          <w:sz w:val="20"/>
          <w:szCs w:val="20"/>
        </w:rPr>
        <w:t>ANCE, AT&amp;T</w:t>
      </w:r>
    </w:p>
    <w:p w14:paraId="09AFD1C6"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390F4D75" w14:textId="77777777" w:rsidR="007A0BCD" w:rsidRPr="00347B3C" w:rsidRDefault="007A0BCD" w:rsidP="00D2473D">
      <w:pPr>
        <w:spacing w:line="276" w:lineRule="auto"/>
        <w:jc w:val="both"/>
        <w:rPr>
          <w:rFonts w:ascii="ITC Avant Garde" w:hAnsi="ITC Avant Garde" w:cs="Times New Roman"/>
          <w:sz w:val="20"/>
          <w:szCs w:val="20"/>
        </w:rPr>
      </w:pPr>
      <w:r w:rsidRPr="00347B3C">
        <w:rPr>
          <w:rFonts w:ascii="ITC Avant Garde" w:hAnsi="ITC Avant Garde" w:cs="Times New Roman"/>
          <w:sz w:val="20"/>
          <w:szCs w:val="20"/>
        </w:rPr>
        <w:t xml:space="preserve">Los participantes sugieren la incorporación de la fórmula para calcular </w:t>
      </w:r>
      <w:r w:rsidR="006278AF" w:rsidRPr="00347B3C">
        <w:rPr>
          <w:rFonts w:ascii="ITC Avant Garde" w:hAnsi="ITC Avant Garde" w:cs="Times New Roman"/>
          <w:sz w:val="20"/>
          <w:szCs w:val="20"/>
        </w:rPr>
        <w:t xml:space="preserve">la </w:t>
      </w:r>
      <w:r w:rsidR="00222C8A">
        <w:rPr>
          <w:rFonts w:ascii="ITC Avant Garde" w:hAnsi="ITC Avant Garde" w:cs="Times New Roman"/>
          <w:sz w:val="20"/>
          <w:szCs w:val="20"/>
        </w:rPr>
        <w:t>p</w:t>
      </w:r>
      <w:r w:rsidR="006278AF" w:rsidRPr="00347B3C">
        <w:rPr>
          <w:rFonts w:ascii="ITC Avant Garde" w:hAnsi="ITC Avant Garde" w:cs="Times New Roman"/>
          <w:sz w:val="20"/>
          <w:szCs w:val="20"/>
        </w:rPr>
        <w:t>érdidas de acoplamiento en términos del</w:t>
      </w:r>
      <w:r w:rsidRPr="00347B3C">
        <w:rPr>
          <w:rFonts w:ascii="ITC Avant Garde" w:hAnsi="ITC Avant Garde" w:cs="Times New Roman"/>
          <w:sz w:val="20"/>
          <w:szCs w:val="20"/>
        </w:rPr>
        <w:t xml:space="preserve"> VSWR entre cada uno de los elementos del sistema de medición analizador de espectro, cables, atenuadores y EBP</w:t>
      </w:r>
      <w:r w:rsidR="006278AF" w:rsidRPr="00347B3C">
        <w:rPr>
          <w:rFonts w:ascii="ITC Avant Garde" w:hAnsi="ITC Avant Garde" w:cs="Times New Roman"/>
          <w:sz w:val="20"/>
          <w:szCs w:val="20"/>
        </w:rPr>
        <w:t>.</w:t>
      </w:r>
    </w:p>
    <w:p w14:paraId="1B1B41A5"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7FB21CFF" w14:textId="77777777" w:rsidR="006278AF" w:rsidRDefault="006278AF" w:rsidP="00D2473D">
      <w:pPr>
        <w:spacing w:line="276" w:lineRule="auto"/>
        <w:jc w:val="both"/>
        <w:rPr>
          <w:rFonts w:ascii="ITC Avant Garde" w:hAnsi="ITC Avant Garde"/>
          <w:sz w:val="20"/>
          <w:szCs w:val="20"/>
        </w:rPr>
      </w:pPr>
      <w:r>
        <w:rPr>
          <w:rFonts w:ascii="ITC Avant Garde" w:hAnsi="ITC Avant Garde"/>
          <w:sz w:val="20"/>
          <w:szCs w:val="20"/>
        </w:rPr>
        <w:t>Se considera la inclusión de la fórmula y se redacta en los siguientes términos:</w:t>
      </w:r>
    </w:p>
    <w:p w14:paraId="6F0F5C78" w14:textId="77777777" w:rsidR="006278AF" w:rsidRDefault="006278AF" w:rsidP="00D2473D">
      <w:pPr>
        <w:spacing w:line="276" w:lineRule="auto"/>
        <w:jc w:val="both"/>
        <w:rPr>
          <w:rFonts w:ascii="ITC Avant Garde" w:hAnsi="ITC Avant Garde"/>
          <w:sz w:val="20"/>
          <w:szCs w:val="20"/>
        </w:rPr>
      </w:pPr>
      <w:r w:rsidRPr="006278AF">
        <w:rPr>
          <w:rFonts w:ascii="ITC Avant Garde" w:hAnsi="ITC Avant Garde"/>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dB</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VSWR-1</m:t>
                        </m:r>
                      </m:num>
                      <m:den>
                        <m:r>
                          <w:rPr>
                            <w:rFonts w:ascii="Cambria Math" w:hAnsi="Cambria Math" w:cs="Times New Roman"/>
                            <w:sz w:val="20"/>
                            <w:szCs w:val="20"/>
                          </w:rPr>
                          <m:t>VSWR+1</m:t>
                        </m:r>
                      </m:den>
                    </m:f>
                  </m:e>
                </m:d>
              </m:e>
              <m:sup>
                <m:r>
                  <w:rPr>
                    <w:rFonts w:ascii="Cambria Math" w:hAnsi="Cambria Math" w:cs="Times New Roman"/>
                    <w:sz w:val="20"/>
                    <w:szCs w:val="20"/>
                  </w:rPr>
                  <m:t>2</m:t>
                </m:r>
              </m:sup>
            </m:sSup>
          </m:e>
        </m:d>
      </m:oMath>
      <w:r w:rsidRPr="006278AF">
        <w:rPr>
          <w:rFonts w:ascii="ITC Avant Garde" w:hAnsi="ITC Avant Garde" w:cs="Times New Roman"/>
          <w:sz w:val="20"/>
          <w:szCs w:val="20"/>
        </w:rPr>
        <w:t>; VSWR = relación de onda estacionaria entre cada uno de los elementos del sistema de medición analizador de espectro, cables, atenuadores y EBP.</w:t>
      </w:r>
      <w:r w:rsidRPr="006278AF">
        <w:rPr>
          <w:rFonts w:ascii="ITC Avant Garde" w:hAnsi="ITC Avant Garde"/>
          <w:sz w:val="20"/>
          <w:szCs w:val="20"/>
        </w:rPr>
        <w:t>”</w:t>
      </w:r>
    </w:p>
    <w:p w14:paraId="3B5B4EEC" w14:textId="77777777" w:rsidR="008C6387" w:rsidRPr="006278AF" w:rsidRDefault="008C6387" w:rsidP="00D2473D">
      <w:pPr>
        <w:spacing w:line="276" w:lineRule="auto"/>
        <w:jc w:val="both"/>
        <w:rPr>
          <w:rFonts w:ascii="ITC Avant Garde" w:hAnsi="ITC Avant Garde"/>
          <w:sz w:val="20"/>
          <w:szCs w:val="20"/>
        </w:rPr>
      </w:pPr>
    </w:p>
    <w:p w14:paraId="38EF79CB" w14:textId="77777777" w:rsidR="00347B3C" w:rsidRPr="00347B3C" w:rsidRDefault="00222C8A" w:rsidP="00347B3C">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347B3C">
        <w:rPr>
          <w:rFonts w:ascii="ITC Avant Garde" w:hAnsi="ITC Avant Garde"/>
          <w:b/>
          <w:sz w:val="20"/>
          <w:szCs w:val="20"/>
        </w:rPr>
        <w:t>5.2.6.1.1.</w:t>
      </w:r>
    </w:p>
    <w:p w14:paraId="56203437" w14:textId="77777777" w:rsidR="00D2473D" w:rsidRPr="00347B3C" w:rsidRDefault="00D2473D" w:rsidP="00D2473D">
      <w:pPr>
        <w:spacing w:line="276" w:lineRule="auto"/>
        <w:jc w:val="both"/>
        <w:rPr>
          <w:rFonts w:ascii="ITC Avant Garde" w:hAnsi="ITC Avant Garde"/>
          <w:sz w:val="20"/>
          <w:szCs w:val="20"/>
        </w:rPr>
      </w:pPr>
      <w:r w:rsidRPr="008B4E42">
        <w:rPr>
          <w:rFonts w:ascii="ITC Avant Garde" w:hAnsi="ITC Avant Garde"/>
          <w:b/>
          <w:sz w:val="20"/>
          <w:szCs w:val="20"/>
        </w:rPr>
        <w:t xml:space="preserve">Participantes: </w:t>
      </w:r>
    </w:p>
    <w:p w14:paraId="2C800929" w14:textId="77777777" w:rsidR="00347B3C" w:rsidRPr="00347B3C" w:rsidRDefault="00347B3C" w:rsidP="00D2473D">
      <w:pPr>
        <w:spacing w:line="276" w:lineRule="auto"/>
        <w:jc w:val="both"/>
        <w:rPr>
          <w:rFonts w:ascii="ITC Avant Garde" w:hAnsi="ITC Avant Garde"/>
          <w:sz w:val="20"/>
          <w:szCs w:val="20"/>
        </w:rPr>
      </w:pPr>
      <w:r w:rsidRPr="00347B3C">
        <w:rPr>
          <w:rFonts w:ascii="ITC Avant Garde" w:hAnsi="ITC Avant Garde"/>
          <w:sz w:val="20"/>
          <w:szCs w:val="20"/>
        </w:rPr>
        <w:t>ANCE</w:t>
      </w:r>
      <w:r w:rsidR="00222C8A">
        <w:rPr>
          <w:rFonts w:ascii="ITC Avant Garde" w:hAnsi="ITC Avant Garde"/>
          <w:sz w:val="20"/>
          <w:szCs w:val="20"/>
        </w:rPr>
        <w:t>.</w:t>
      </w:r>
    </w:p>
    <w:p w14:paraId="46EC21F1"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lastRenderedPageBreak/>
        <w:t xml:space="preserve">Propuesta: </w:t>
      </w:r>
    </w:p>
    <w:p w14:paraId="6BDEEF4B" w14:textId="77777777" w:rsidR="00347B3C" w:rsidRPr="00347B3C" w:rsidRDefault="00347B3C" w:rsidP="00D2473D">
      <w:pPr>
        <w:spacing w:line="276" w:lineRule="auto"/>
        <w:jc w:val="both"/>
        <w:rPr>
          <w:rFonts w:ascii="ITC Avant Garde" w:hAnsi="ITC Avant Garde"/>
          <w:sz w:val="20"/>
          <w:szCs w:val="20"/>
        </w:rPr>
      </w:pPr>
      <w:r>
        <w:rPr>
          <w:rFonts w:ascii="ITC Avant Garde" w:hAnsi="ITC Avant Garde"/>
          <w:sz w:val="20"/>
          <w:szCs w:val="20"/>
        </w:rPr>
        <w:t>El participante sugiere métodos para la c</w:t>
      </w:r>
      <w:r w:rsidRPr="00347B3C">
        <w:rPr>
          <w:rFonts w:ascii="ITC Avant Garde" w:hAnsi="ITC Avant Garde"/>
          <w:sz w:val="20"/>
          <w:szCs w:val="20"/>
        </w:rPr>
        <w:t>omprobación de las especificaciones relativas al cumplimiento sobre los elementos radiadores que sean direccionales, abertura a 3 dB, patrón de radiación y relación lóbulo frontal sobre el posterior, referente al numeral 4.2.4.</w:t>
      </w:r>
    </w:p>
    <w:p w14:paraId="628EFACB" w14:textId="77777777" w:rsidR="00D2473D" w:rsidRDefault="00D2473D" w:rsidP="00D2473D">
      <w:pPr>
        <w:spacing w:line="276" w:lineRule="auto"/>
        <w:jc w:val="both"/>
        <w:rPr>
          <w:rFonts w:ascii="ITC Avant Garde" w:hAnsi="ITC Avant Garde"/>
          <w:b/>
          <w:sz w:val="20"/>
          <w:szCs w:val="20"/>
        </w:rPr>
      </w:pPr>
      <w:r>
        <w:rPr>
          <w:rFonts w:ascii="ITC Avant Garde" w:hAnsi="ITC Avant Garde"/>
          <w:b/>
          <w:sz w:val="20"/>
          <w:szCs w:val="20"/>
        </w:rPr>
        <w:t>Respuesta:</w:t>
      </w:r>
    </w:p>
    <w:p w14:paraId="223822FA" w14:textId="663D3872" w:rsidR="00347B3C" w:rsidRDefault="00347B3C" w:rsidP="00D2473D">
      <w:pPr>
        <w:spacing w:line="276" w:lineRule="auto"/>
        <w:jc w:val="both"/>
        <w:rPr>
          <w:rFonts w:ascii="ITC Avant Garde" w:hAnsi="ITC Avant Garde"/>
          <w:sz w:val="20"/>
          <w:szCs w:val="20"/>
        </w:rPr>
      </w:pPr>
      <w:r>
        <w:rPr>
          <w:rFonts w:ascii="ITC Avant Garde" w:hAnsi="ITC Avant Garde"/>
          <w:sz w:val="20"/>
          <w:szCs w:val="20"/>
        </w:rPr>
        <w:t>No se consideran los métodos de prueba propuestos para la comprobación de las especificaci</w:t>
      </w:r>
      <w:r w:rsidR="00222C8A">
        <w:rPr>
          <w:rFonts w:ascii="ITC Avant Garde" w:hAnsi="ITC Avant Garde"/>
          <w:sz w:val="20"/>
          <w:szCs w:val="20"/>
        </w:rPr>
        <w:t xml:space="preserve">ones </w:t>
      </w:r>
      <w:r>
        <w:rPr>
          <w:rFonts w:ascii="ITC Avant Garde" w:hAnsi="ITC Avant Garde"/>
          <w:sz w:val="20"/>
          <w:szCs w:val="20"/>
        </w:rPr>
        <w:t>relativas a</w:t>
      </w:r>
      <w:r w:rsidR="00222C8A">
        <w:rPr>
          <w:rFonts w:ascii="ITC Avant Garde" w:hAnsi="ITC Avant Garde"/>
          <w:sz w:val="20"/>
          <w:szCs w:val="20"/>
        </w:rPr>
        <w:t xml:space="preserve"> </w:t>
      </w:r>
      <w:r>
        <w:rPr>
          <w:rFonts w:ascii="ITC Avant Garde" w:hAnsi="ITC Avant Garde"/>
          <w:sz w:val="20"/>
          <w:szCs w:val="20"/>
        </w:rPr>
        <w:t xml:space="preserve">los elementos radiadores, ya que las mencionadas </w:t>
      </w:r>
      <w:r w:rsidR="00222C8A">
        <w:rPr>
          <w:rFonts w:ascii="ITC Avant Garde" w:hAnsi="ITC Avant Garde"/>
          <w:sz w:val="20"/>
          <w:szCs w:val="20"/>
        </w:rPr>
        <w:t>comprobaciones</w:t>
      </w:r>
      <w:r>
        <w:rPr>
          <w:rFonts w:ascii="ITC Avant Garde" w:hAnsi="ITC Avant Garde"/>
          <w:sz w:val="20"/>
          <w:szCs w:val="20"/>
        </w:rPr>
        <w:t xml:space="preserve"> </w:t>
      </w:r>
      <w:r w:rsidR="00E05238">
        <w:rPr>
          <w:rFonts w:ascii="ITC Avant Garde" w:hAnsi="ITC Avant Garde"/>
          <w:sz w:val="20"/>
          <w:szCs w:val="20"/>
        </w:rPr>
        <w:t>no abonarían</w:t>
      </w:r>
      <w:r w:rsidR="008C6387" w:rsidRPr="008C6387">
        <w:rPr>
          <w:rFonts w:ascii="ITC Avant Garde" w:hAnsi="ITC Avant Garde"/>
          <w:sz w:val="20"/>
          <w:szCs w:val="20"/>
        </w:rPr>
        <w:t xml:space="preserve"> </w:t>
      </w:r>
      <w:r w:rsidR="00E05238">
        <w:rPr>
          <w:rFonts w:ascii="ITC Avant Garde" w:hAnsi="ITC Avant Garde"/>
          <w:sz w:val="20"/>
          <w:szCs w:val="20"/>
        </w:rPr>
        <w:t>a</w:t>
      </w:r>
      <w:r w:rsidR="008C6387" w:rsidRPr="008C6387">
        <w:rPr>
          <w:rFonts w:ascii="ITC Avant Garde" w:hAnsi="ITC Avant Garde"/>
          <w:sz w:val="20"/>
          <w:szCs w:val="20"/>
        </w:rPr>
        <w:t>l objet</w:t>
      </w:r>
      <w:r w:rsidR="00E05238">
        <w:rPr>
          <w:rFonts w:ascii="ITC Avant Garde" w:hAnsi="ITC Avant Garde"/>
          <w:sz w:val="20"/>
          <w:szCs w:val="20"/>
        </w:rPr>
        <w:t>ivo</w:t>
      </w:r>
      <w:r w:rsidR="008C6387" w:rsidRPr="008C6387">
        <w:rPr>
          <w:rFonts w:ascii="ITC Avant Garde" w:hAnsi="ITC Avant Garde"/>
          <w:sz w:val="20"/>
          <w:szCs w:val="20"/>
        </w:rPr>
        <w:t xml:space="preserve"> principal </w:t>
      </w:r>
      <w:r w:rsidR="00E05238">
        <w:rPr>
          <w:rFonts w:ascii="ITC Avant Garde" w:hAnsi="ITC Avant Garde"/>
          <w:sz w:val="20"/>
          <w:szCs w:val="20"/>
        </w:rPr>
        <w:t>además de</w:t>
      </w:r>
      <w:r w:rsidR="008C6387">
        <w:rPr>
          <w:rFonts w:ascii="ITC Avant Garde" w:hAnsi="ITC Avant Garde"/>
          <w:sz w:val="20"/>
          <w:szCs w:val="20"/>
        </w:rPr>
        <w:t xml:space="preserve"> </w:t>
      </w:r>
      <w:proofErr w:type="spellStart"/>
      <w:r w:rsidR="00E05238">
        <w:rPr>
          <w:rFonts w:ascii="ITC Avant Garde" w:hAnsi="ITC Avant Garde"/>
          <w:sz w:val="20"/>
          <w:szCs w:val="20"/>
        </w:rPr>
        <w:t>elevarí</w:t>
      </w:r>
      <w:proofErr w:type="spellEnd"/>
      <w:r w:rsidR="00E05238">
        <w:rPr>
          <w:rFonts w:ascii="ITC Avant Garde" w:hAnsi="ITC Avant Garde"/>
          <w:sz w:val="20"/>
          <w:szCs w:val="20"/>
        </w:rPr>
        <w:t xml:space="preserve"> el costo de </w:t>
      </w:r>
      <w:r>
        <w:rPr>
          <w:rFonts w:ascii="ITC Avant Garde" w:hAnsi="ITC Avant Garde"/>
          <w:sz w:val="20"/>
          <w:szCs w:val="20"/>
        </w:rPr>
        <w:t xml:space="preserve">las pruebas </w:t>
      </w:r>
      <w:r w:rsidR="008C6387">
        <w:rPr>
          <w:rFonts w:ascii="ITC Avant Garde" w:hAnsi="ITC Avant Garde"/>
          <w:sz w:val="20"/>
          <w:szCs w:val="20"/>
        </w:rPr>
        <w:t>de evaluación de la conformidad.</w:t>
      </w:r>
    </w:p>
    <w:p w14:paraId="5EA29381" w14:textId="77777777" w:rsidR="008C6387" w:rsidRPr="00347B3C" w:rsidRDefault="008C6387" w:rsidP="00D2473D">
      <w:pPr>
        <w:spacing w:line="276" w:lineRule="auto"/>
        <w:jc w:val="both"/>
        <w:rPr>
          <w:rFonts w:ascii="ITC Avant Garde" w:hAnsi="ITC Avant Garde"/>
          <w:sz w:val="20"/>
          <w:szCs w:val="20"/>
        </w:rPr>
      </w:pPr>
    </w:p>
    <w:p w14:paraId="1E01AF08" w14:textId="77777777" w:rsidR="00BF3DF3" w:rsidRPr="00BF3DF3" w:rsidRDefault="00222C8A" w:rsidP="00BF3DF3">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BF3DF3">
        <w:rPr>
          <w:rFonts w:ascii="ITC Avant Garde" w:hAnsi="ITC Avant Garde"/>
          <w:b/>
          <w:sz w:val="20"/>
          <w:szCs w:val="20"/>
        </w:rPr>
        <w:t>5.2.9</w:t>
      </w:r>
    </w:p>
    <w:p w14:paraId="41A4805A" w14:textId="77777777" w:rsidR="00222C8A" w:rsidRDefault="009B7ABB" w:rsidP="00C67AB7">
      <w:pPr>
        <w:spacing w:line="276" w:lineRule="auto"/>
        <w:jc w:val="both"/>
        <w:rPr>
          <w:rFonts w:ascii="ITC Avant Garde" w:eastAsia="Times New Roman" w:hAnsi="ITC Avant Garde" w:cs="Arial"/>
          <w:color w:val="000000"/>
          <w:sz w:val="20"/>
          <w:szCs w:val="20"/>
          <w:lang w:eastAsia="es-MX"/>
        </w:rPr>
      </w:pPr>
      <w:r w:rsidRPr="008B4E42">
        <w:rPr>
          <w:rFonts w:ascii="ITC Avant Garde" w:hAnsi="ITC Avant Garde"/>
          <w:b/>
          <w:sz w:val="20"/>
          <w:szCs w:val="20"/>
        </w:rPr>
        <w:t xml:space="preserve">Participantes: </w:t>
      </w:r>
    </w:p>
    <w:p w14:paraId="5EDCCA3F" w14:textId="77777777" w:rsidR="00222C8A" w:rsidRPr="00C67AB7" w:rsidRDefault="00222C8A" w:rsidP="00C67AB7">
      <w:pPr>
        <w:spacing w:line="276" w:lineRule="auto"/>
        <w:jc w:val="both"/>
        <w:rPr>
          <w:rFonts w:ascii="ITC Avant Garde" w:eastAsia="Times New Roman" w:hAnsi="ITC Avant Garde" w:cs="Arial"/>
          <w:color w:val="000000"/>
          <w:sz w:val="20"/>
          <w:szCs w:val="20"/>
          <w:lang w:eastAsia="es-MX"/>
        </w:rPr>
      </w:pPr>
      <w:r w:rsidRPr="00C67AB7">
        <w:rPr>
          <w:rFonts w:ascii="ITC Avant Garde" w:eastAsia="Times New Roman" w:hAnsi="ITC Avant Garde" w:cs="Arial"/>
          <w:color w:val="000000"/>
          <w:sz w:val="20"/>
          <w:szCs w:val="20"/>
          <w:lang w:eastAsia="es-MX"/>
        </w:rPr>
        <w:t>Procuraduría Federal del Consumidor (PROFECO), Subprocuraduría de Telecomunicaciones.</w:t>
      </w:r>
    </w:p>
    <w:p w14:paraId="5747ACA6" w14:textId="77777777" w:rsidR="00BF3DF3" w:rsidRDefault="009B7ABB" w:rsidP="009B7ABB">
      <w:pPr>
        <w:spacing w:line="276" w:lineRule="auto"/>
        <w:jc w:val="both"/>
        <w:rPr>
          <w:rFonts w:ascii="ITC Avant Garde" w:hAnsi="ITC Avant Garde"/>
          <w:b/>
          <w:sz w:val="20"/>
          <w:szCs w:val="20"/>
        </w:rPr>
      </w:pPr>
      <w:r>
        <w:rPr>
          <w:rFonts w:ascii="ITC Avant Garde" w:hAnsi="ITC Avant Garde"/>
          <w:b/>
          <w:sz w:val="20"/>
          <w:szCs w:val="20"/>
        </w:rPr>
        <w:t>Propuesta:</w:t>
      </w:r>
    </w:p>
    <w:p w14:paraId="73B74D5E" w14:textId="77777777" w:rsidR="009B7ABB" w:rsidRPr="00BF3DF3" w:rsidRDefault="009B7ABB" w:rsidP="00BF3DF3">
      <w:pPr>
        <w:spacing w:line="276" w:lineRule="auto"/>
        <w:jc w:val="both"/>
        <w:rPr>
          <w:rFonts w:ascii="ITC Avant Garde" w:hAnsi="ITC Avant Garde"/>
          <w:sz w:val="20"/>
          <w:szCs w:val="20"/>
        </w:rPr>
      </w:pPr>
      <w:r>
        <w:rPr>
          <w:rFonts w:ascii="ITC Avant Garde" w:hAnsi="ITC Avant Garde"/>
          <w:b/>
          <w:sz w:val="20"/>
          <w:szCs w:val="20"/>
        </w:rPr>
        <w:t xml:space="preserve"> </w:t>
      </w:r>
      <w:r w:rsidR="00BF3DF3">
        <w:rPr>
          <w:rFonts w:ascii="ITC Avant Garde" w:hAnsi="ITC Avant Garde"/>
          <w:sz w:val="20"/>
          <w:szCs w:val="20"/>
        </w:rPr>
        <w:t xml:space="preserve">El participante menciona un error en la redacción y propone la siguiente redacción: </w:t>
      </w:r>
      <w:r w:rsidR="00BF3DF3" w:rsidRPr="00BF3DF3">
        <w:rPr>
          <w:rFonts w:ascii="ITC Avant Garde" w:hAnsi="ITC Avant Garde"/>
          <w:sz w:val="20"/>
          <w:szCs w:val="20"/>
        </w:rPr>
        <w:t>para el cumplimiento debe atenderse a los límites establecidos en la tabla 2 de frecuencias de referencia por bloquear.</w:t>
      </w:r>
    </w:p>
    <w:p w14:paraId="5A201305"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Respuesta:</w:t>
      </w:r>
    </w:p>
    <w:p w14:paraId="1B869B08" w14:textId="09D00D42" w:rsidR="00BF3DF3" w:rsidRDefault="000F6E6B" w:rsidP="009B7ABB">
      <w:pPr>
        <w:spacing w:line="276" w:lineRule="auto"/>
        <w:jc w:val="both"/>
        <w:rPr>
          <w:rFonts w:ascii="ITC Avant Garde" w:hAnsi="ITC Avant Garde"/>
          <w:sz w:val="20"/>
          <w:szCs w:val="20"/>
        </w:rPr>
      </w:pPr>
      <w:r>
        <w:rPr>
          <w:rFonts w:ascii="ITC Avant Garde" w:hAnsi="ITC Avant Garde"/>
          <w:sz w:val="20"/>
          <w:szCs w:val="20"/>
        </w:rPr>
        <w:t>No se considera,</w:t>
      </w:r>
      <w:r w:rsidR="004372CC">
        <w:rPr>
          <w:rFonts w:ascii="ITC Avant Garde" w:hAnsi="ITC Avant Garde"/>
          <w:sz w:val="20"/>
          <w:szCs w:val="20"/>
        </w:rPr>
        <w:t xml:space="preserve"> ya que </w:t>
      </w:r>
      <w:r>
        <w:rPr>
          <w:rFonts w:ascii="ITC Avant Garde" w:hAnsi="ITC Avant Garde"/>
          <w:sz w:val="20"/>
          <w:szCs w:val="20"/>
        </w:rPr>
        <w:t xml:space="preserve">el  método de prueba al que hace mención el numeral 5.2.9, sufrió modificaciones en virtud de que las especificaciones técnicas sobre la capacidad de operación en dos o más bandas y </w:t>
      </w:r>
      <w:r w:rsidR="001C3B50">
        <w:rPr>
          <w:rFonts w:ascii="ITC Avant Garde" w:hAnsi="ITC Avant Garde"/>
          <w:sz w:val="20"/>
          <w:szCs w:val="20"/>
        </w:rPr>
        <w:t>las bandas de frecuencia que se deben bloquear se incluyeron en una sola especificación, para quedar como sigue</w:t>
      </w:r>
      <w:r w:rsidR="009A5A25">
        <w:rPr>
          <w:rFonts w:ascii="ITC Avant Garde" w:hAnsi="ITC Avant Garde"/>
          <w:sz w:val="20"/>
          <w:szCs w:val="20"/>
        </w:rPr>
        <w:t>:</w:t>
      </w:r>
    </w:p>
    <w:p w14:paraId="15F6512F" w14:textId="77777777" w:rsidR="009A5A25" w:rsidRDefault="009A5A25" w:rsidP="009B7ABB">
      <w:pPr>
        <w:spacing w:line="276" w:lineRule="auto"/>
        <w:jc w:val="both"/>
        <w:rPr>
          <w:rFonts w:ascii="ITC Avant Garde" w:hAnsi="ITC Avant Garde"/>
          <w:sz w:val="20"/>
          <w:szCs w:val="20"/>
        </w:rPr>
      </w:pPr>
    </w:p>
    <w:p w14:paraId="3391BE84" w14:textId="77777777" w:rsidR="00AC655B" w:rsidRDefault="001C3B50" w:rsidP="009A5A25">
      <w:pPr>
        <w:pStyle w:val="Texto"/>
        <w:spacing w:line="360" w:lineRule="auto"/>
        <w:ind w:left="708" w:firstLine="0"/>
        <w:rPr>
          <w:rFonts w:ascii="ITC Avant Garde" w:hAnsi="ITC Avant Garde"/>
          <w:i/>
          <w:sz w:val="19"/>
          <w:szCs w:val="19"/>
        </w:rPr>
      </w:pPr>
      <w:r>
        <w:rPr>
          <w:rFonts w:ascii="ITC Avant Garde" w:hAnsi="ITC Avant Garde"/>
          <w:b/>
          <w:i/>
          <w:sz w:val="19"/>
          <w:szCs w:val="19"/>
        </w:rPr>
        <w:t>“</w:t>
      </w:r>
      <w:r w:rsidRPr="000F3F4F">
        <w:rPr>
          <w:rFonts w:ascii="ITC Avant Garde" w:hAnsi="ITC Avant Garde"/>
          <w:b/>
          <w:i/>
          <w:sz w:val="19"/>
          <w:szCs w:val="19"/>
        </w:rPr>
        <w:t>4.2.5</w:t>
      </w:r>
      <w:r w:rsidRPr="000F3F4F">
        <w:rPr>
          <w:rFonts w:ascii="ITC Avant Garde" w:hAnsi="ITC Avant Garde"/>
          <w:i/>
          <w:sz w:val="19"/>
          <w:szCs w:val="19"/>
        </w:rPr>
        <w:t xml:space="preserve">. Los Equipos bloqueadores de señales deben bloquear los servicios que la autoridad competente indique, pudiéndose tomar como referencia la  Tabla 2. En el caso de que  los referidos equipos  tengan la capacidad operar en dos o más bandas de frecuencia, éstos deben cumplir con las especificaciones establecidas en la presente disposición en cada </w:t>
      </w:r>
      <w:r>
        <w:rPr>
          <w:rFonts w:ascii="ITC Avant Garde" w:hAnsi="ITC Avant Garde"/>
          <w:i/>
          <w:sz w:val="19"/>
          <w:szCs w:val="19"/>
        </w:rPr>
        <w:t>banda de frecuencia.”</w:t>
      </w:r>
    </w:p>
    <w:p w14:paraId="53F00C71" w14:textId="77777777" w:rsidR="00AC655B" w:rsidRDefault="00AC655B" w:rsidP="00AC655B">
      <w:pPr>
        <w:pStyle w:val="Texto"/>
        <w:spacing w:line="360" w:lineRule="auto"/>
        <w:ind w:left="708"/>
        <w:rPr>
          <w:rFonts w:ascii="ITC Avant Garde" w:hAnsi="ITC Avant Garde"/>
          <w:i/>
          <w:sz w:val="19"/>
          <w:szCs w:val="19"/>
        </w:rPr>
      </w:pPr>
    </w:p>
    <w:p w14:paraId="3E764EAC" w14:textId="161016AE" w:rsidR="00AC655B" w:rsidRPr="00AC655B" w:rsidRDefault="00AC655B" w:rsidP="00AC655B">
      <w:pPr>
        <w:pStyle w:val="Texto"/>
        <w:spacing w:line="360" w:lineRule="auto"/>
        <w:ind w:left="708"/>
        <w:rPr>
          <w:rFonts w:ascii="ITC Avant Garde" w:hAnsi="ITC Avant Garde"/>
          <w:i/>
          <w:sz w:val="19"/>
          <w:szCs w:val="19"/>
        </w:rPr>
      </w:pPr>
      <w:r>
        <w:rPr>
          <w:rFonts w:ascii="ITC Avant Garde" w:hAnsi="ITC Avant Garde"/>
          <w:i/>
          <w:sz w:val="19"/>
          <w:szCs w:val="19"/>
        </w:rPr>
        <w:t>“</w:t>
      </w:r>
      <w:r w:rsidRPr="000F3F4F">
        <w:rPr>
          <w:rFonts w:ascii="ITC Avant Garde" w:hAnsi="ITC Avant Garde"/>
          <w:b/>
          <w:i/>
          <w:sz w:val="19"/>
          <w:szCs w:val="19"/>
        </w:rPr>
        <w:t>5.2.7.</w:t>
      </w:r>
      <w:r w:rsidRPr="00AC655B">
        <w:rPr>
          <w:rFonts w:ascii="ITC Avant Garde" w:hAnsi="ITC Avant Garde"/>
          <w:i/>
          <w:sz w:val="19"/>
          <w:szCs w:val="19"/>
        </w:rPr>
        <w:t xml:space="preserve"> Comprobación del numeral </w:t>
      </w:r>
      <w:r w:rsidRPr="000F3F4F">
        <w:rPr>
          <w:rFonts w:ascii="ITC Avant Garde" w:hAnsi="ITC Avant Garde"/>
          <w:b/>
          <w:i/>
          <w:sz w:val="19"/>
          <w:szCs w:val="19"/>
        </w:rPr>
        <w:t>4.2.5</w:t>
      </w:r>
      <w:r w:rsidRPr="00AC655B">
        <w:rPr>
          <w:rFonts w:ascii="ITC Avant Garde" w:hAnsi="ITC Avant Garde"/>
          <w:i/>
          <w:sz w:val="19"/>
          <w:szCs w:val="19"/>
        </w:rPr>
        <w:t>., sobre los servicios y la capacidad de operación en dos o más bandas de frecuencias.</w:t>
      </w:r>
    </w:p>
    <w:p w14:paraId="5BB4FF77"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a)</w:t>
      </w:r>
      <w:r w:rsidRPr="00AC655B">
        <w:rPr>
          <w:rFonts w:ascii="ITC Avant Garde" w:hAnsi="ITC Avant Garde"/>
          <w:i/>
          <w:sz w:val="19"/>
          <w:szCs w:val="19"/>
        </w:rPr>
        <w:tab/>
        <w:t>Armar la configuración de prueba para medición de emisiones radiadas de acuerdo con el numeral 5.2.2., de estar la antena integrada al EBP.</w:t>
      </w:r>
    </w:p>
    <w:p w14:paraId="49B9500C"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lastRenderedPageBreak/>
        <w:t>b)</w:t>
      </w:r>
      <w:r w:rsidRPr="00AC655B">
        <w:rPr>
          <w:rFonts w:ascii="ITC Avant Garde" w:hAnsi="ITC Avant Garde"/>
          <w:i/>
          <w:sz w:val="19"/>
          <w:szCs w:val="19"/>
        </w:rPr>
        <w:tab/>
        <w:t>Establecer el analizador de espectro en modo de vídeo promedio con un mínimo de 50 barridos por segundo y en retención máxima de imagen (</w:t>
      </w:r>
      <w:proofErr w:type="spellStart"/>
      <w:r w:rsidRPr="00AC655B">
        <w:rPr>
          <w:rFonts w:ascii="ITC Avant Garde" w:hAnsi="ITC Avant Garde"/>
          <w:i/>
          <w:sz w:val="19"/>
          <w:szCs w:val="19"/>
        </w:rPr>
        <w:t>max</w:t>
      </w:r>
      <w:proofErr w:type="spellEnd"/>
      <w:r w:rsidRPr="00AC655B">
        <w:rPr>
          <w:rFonts w:ascii="ITC Avant Garde" w:hAnsi="ITC Avant Garde"/>
          <w:i/>
          <w:sz w:val="19"/>
          <w:szCs w:val="19"/>
        </w:rPr>
        <w:t xml:space="preserve"> </w:t>
      </w:r>
      <w:proofErr w:type="spellStart"/>
      <w:r w:rsidRPr="00AC655B">
        <w:rPr>
          <w:rFonts w:ascii="ITC Avant Garde" w:hAnsi="ITC Avant Garde"/>
          <w:i/>
          <w:sz w:val="19"/>
          <w:szCs w:val="19"/>
        </w:rPr>
        <w:t>hold</w:t>
      </w:r>
      <w:proofErr w:type="spellEnd"/>
      <w:r w:rsidRPr="00AC655B">
        <w:rPr>
          <w:rFonts w:ascii="ITC Avant Garde" w:hAnsi="ITC Avant Garde"/>
          <w:i/>
          <w:sz w:val="19"/>
          <w:szCs w:val="19"/>
        </w:rPr>
        <w:t>).</w:t>
      </w:r>
    </w:p>
    <w:p w14:paraId="6540B1B3"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c)</w:t>
      </w:r>
      <w:r w:rsidRPr="00AC655B">
        <w:rPr>
          <w:rFonts w:ascii="ITC Avant Garde" w:hAnsi="ITC Avant Garde"/>
          <w:i/>
          <w:sz w:val="19"/>
          <w:szCs w:val="19"/>
        </w:rPr>
        <w:tab/>
        <w:t>Para todas y cada una de las bandas de frecuencias en que nominalmente pueda funcionar el EBP.</w:t>
      </w:r>
    </w:p>
    <w:p w14:paraId="7DEE1BF5"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i)</w:t>
      </w:r>
      <w:r w:rsidRPr="00AC655B">
        <w:rPr>
          <w:rFonts w:ascii="ITC Avant Garde" w:hAnsi="ITC Avant Garde"/>
          <w:i/>
          <w:sz w:val="19"/>
          <w:szCs w:val="19"/>
        </w:rPr>
        <w:tab/>
        <w:t>Activar el transmisor del EBP, alimentando con su señal modulada la entrada del analizador de espectro.</w:t>
      </w:r>
    </w:p>
    <w:p w14:paraId="32B3707A"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ii)</w:t>
      </w:r>
      <w:r w:rsidRPr="00AC655B">
        <w:rPr>
          <w:rFonts w:ascii="ITC Avant Garde" w:hAnsi="ITC Avant Garde"/>
          <w:i/>
          <w:sz w:val="19"/>
          <w:szCs w:val="19"/>
        </w:rPr>
        <w:tab/>
        <w:t>Ajustar los controles del analizador de espectro para que la señal completa emitida por el EBP aparezca graficada en la pantalla.</w:t>
      </w:r>
    </w:p>
    <w:p w14:paraId="28EED682"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iii)</w:t>
      </w:r>
      <w:r w:rsidRPr="00AC655B">
        <w:rPr>
          <w:rFonts w:ascii="ITC Avant Garde" w:hAnsi="ITC Avant Garde"/>
          <w:i/>
          <w:sz w:val="19"/>
          <w:szCs w:val="19"/>
        </w:rPr>
        <w:tab/>
        <w:t xml:space="preserve">Para la gráfica desplegada, utilizando marcadores registrar los extremos bajo y alto de frecuencia, correspondientes a la densidad espectral de potencia por debajo del nivel equivalente a -80 </w:t>
      </w:r>
      <w:proofErr w:type="spellStart"/>
      <w:r w:rsidRPr="00AC655B">
        <w:rPr>
          <w:rFonts w:ascii="ITC Avant Garde" w:hAnsi="ITC Avant Garde"/>
          <w:i/>
          <w:sz w:val="19"/>
          <w:szCs w:val="19"/>
        </w:rPr>
        <w:t>dBm</w:t>
      </w:r>
      <w:proofErr w:type="spellEnd"/>
      <w:r w:rsidRPr="00AC655B">
        <w:rPr>
          <w:rFonts w:ascii="ITC Avant Garde" w:hAnsi="ITC Avant Garde"/>
          <w:i/>
          <w:sz w:val="19"/>
          <w:szCs w:val="19"/>
        </w:rPr>
        <w:t xml:space="preserve">/Hz (-30 </w:t>
      </w:r>
      <w:proofErr w:type="spellStart"/>
      <w:r w:rsidRPr="00AC655B">
        <w:rPr>
          <w:rFonts w:ascii="ITC Avant Garde" w:hAnsi="ITC Avant Garde"/>
          <w:i/>
          <w:sz w:val="19"/>
          <w:szCs w:val="19"/>
        </w:rPr>
        <w:t>dBm</w:t>
      </w:r>
      <w:proofErr w:type="spellEnd"/>
      <w:r w:rsidRPr="00AC655B">
        <w:rPr>
          <w:rFonts w:ascii="ITC Avant Garde" w:hAnsi="ITC Avant Garde"/>
          <w:i/>
          <w:sz w:val="19"/>
          <w:szCs w:val="19"/>
        </w:rPr>
        <w:t>, si es medido en el ancho de banda de 100 kHz). Dichos registros de los extremos bajo y alto, corresponden, respectivamente, a los extremos bajo y alto de la banda de frecuencias de operación del EBP.</w:t>
      </w:r>
    </w:p>
    <w:p w14:paraId="6DA7F910" w14:textId="77777777" w:rsidR="00AC655B" w:rsidRPr="00AC655B" w:rsidRDefault="00AC655B" w:rsidP="00AC655B">
      <w:pPr>
        <w:pStyle w:val="Texto"/>
        <w:spacing w:line="360" w:lineRule="auto"/>
        <w:ind w:left="708"/>
        <w:rPr>
          <w:rFonts w:ascii="ITC Avant Garde" w:hAnsi="ITC Avant Garde"/>
          <w:i/>
          <w:sz w:val="19"/>
          <w:szCs w:val="19"/>
        </w:rPr>
      </w:pPr>
      <w:r w:rsidRPr="00AC655B">
        <w:rPr>
          <w:rFonts w:ascii="ITC Avant Garde" w:hAnsi="ITC Avant Garde"/>
          <w:i/>
          <w:sz w:val="19"/>
          <w:szCs w:val="19"/>
        </w:rPr>
        <w:t>d)</w:t>
      </w:r>
      <w:r w:rsidRPr="00AC655B">
        <w:rPr>
          <w:rFonts w:ascii="ITC Avant Garde" w:hAnsi="ITC Avant Garde"/>
          <w:i/>
          <w:sz w:val="19"/>
          <w:szCs w:val="19"/>
        </w:rPr>
        <w:tab/>
        <w:t xml:space="preserve">Para cada una de las bandas de frecuencias en que nominalmente opere el EBP, si los extremos bajo y alto de la banda de frecuencias referido en c) iii) en su caso, se hallan dentro de la Tabla 2, especificados el EBP, cumple con la especificación. </w:t>
      </w:r>
    </w:p>
    <w:p w14:paraId="7D0F11BD" w14:textId="15879D0C" w:rsidR="00DA681D" w:rsidRPr="009A5A25" w:rsidRDefault="00AC655B" w:rsidP="009A5A25">
      <w:pPr>
        <w:pStyle w:val="Texto"/>
        <w:spacing w:line="360" w:lineRule="auto"/>
        <w:ind w:left="708" w:firstLine="0"/>
        <w:rPr>
          <w:rFonts w:ascii="ITC Avant Garde" w:hAnsi="ITC Avant Garde"/>
          <w:sz w:val="20"/>
        </w:rPr>
      </w:pPr>
      <w:r w:rsidRPr="00AC655B">
        <w:rPr>
          <w:rFonts w:ascii="ITC Avant Garde" w:hAnsi="ITC Avant Garde"/>
          <w:i/>
          <w:sz w:val="19"/>
          <w:szCs w:val="19"/>
        </w:rPr>
        <w:t xml:space="preserve">e) Para cada una de las bandas de frecuencias en que pueda operar el EBP,  aplicar todas las pruebas correspondientes.  Si el EBP cumple con todas las especificaciones que le corresponden, cumple con la especificación </w:t>
      </w:r>
      <w:r w:rsidRPr="000F3F4F">
        <w:rPr>
          <w:rFonts w:ascii="ITC Avant Garde" w:hAnsi="ITC Avant Garde"/>
          <w:b/>
          <w:i/>
          <w:sz w:val="19"/>
          <w:szCs w:val="19"/>
        </w:rPr>
        <w:t>4.2.5.</w:t>
      </w:r>
      <w:r w:rsidRPr="00AC655B" w:rsidDel="001C3B50">
        <w:rPr>
          <w:rFonts w:ascii="ITC Avant Garde" w:hAnsi="ITC Avant Garde"/>
          <w:i/>
          <w:sz w:val="19"/>
          <w:szCs w:val="19"/>
        </w:rPr>
        <w:t xml:space="preserve"> </w:t>
      </w:r>
      <w:r>
        <w:rPr>
          <w:rFonts w:ascii="ITC Avant Garde" w:hAnsi="ITC Avant Garde"/>
          <w:i/>
          <w:sz w:val="19"/>
          <w:szCs w:val="19"/>
        </w:rPr>
        <w:t>“</w:t>
      </w:r>
    </w:p>
    <w:p w14:paraId="46286F9A" w14:textId="77777777" w:rsidR="0050615C" w:rsidRPr="0050615C" w:rsidRDefault="00222C8A" w:rsidP="0050615C">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50615C">
        <w:rPr>
          <w:rFonts w:ascii="ITC Avant Garde" w:hAnsi="ITC Avant Garde"/>
          <w:b/>
          <w:sz w:val="20"/>
          <w:szCs w:val="20"/>
        </w:rPr>
        <w:t>5.2.11</w:t>
      </w:r>
    </w:p>
    <w:p w14:paraId="184E4F2C" w14:textId="77777777" w:rsidR="008C6387" w:rsidRDefault="008C6387" w:rsidP="009B7ABB">
      <w:pPr>
        <w:spacing w:line="276" w:lineRule="auto"/>
        <w:jc w:val="both"/>
        <w:rPr>
          <w:rFonts w:ascii="ITC Avant Garde" w:hAnsi="ITC Avant Garde"/>
          <w:b/>
          <w:sz w:val="20"/>
          <w:szCs w:val="20"/>
        </w:rPr>
      </w:pPr>
    </w:p>
    <w:p w14:paraId="0F4017DD" w14:textId="77777777" w:rsidR="009B7ABB" w:rsidRDefault="009B7ABB" w:rsidP="009B7AB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28E03AB3" w14:textId="77777777" w:rsidR="00222C8A" w:rsidRPr="00A15294" w:rsidRDefault="00222C8A" w:rsidP="00222C8A">
      <w:pPr>
        <w:spacing w:line="276" w:lineRule="auto"/>
        <w:jc w:val="both"/>
        <w:rPr>
          <w:rFonts w:ascii="ITC Avant Garde" w:eastAsia="Times New Roman" w:hAnsi="ITC Avant Garde" w:cs="Arial"/>
          <w:color w:val="000000"/>
          <w:sz w:val="20"/>
          <w:szCs w:val="20"/>
          <w:lang w:eastAsia="es-MX"/>
        </w:rPr>
      </w:pPr>
      <w:r w:rsidRPr="00A15294">
        <w:rPr>
          <w:rFonts w:ascii="ITC Avant Garde" w:eastAsia="Times New Roman" w:hAnsi="ITC Avant Garde" w:cs="Arial"/>
          <w:color w:val="000000"/>
          <w:sz w:val="20"/>
          <w:szCs w:val="20"/>
          <w:lang w:eastAsia="es-MX"/>
        </w:rPr>
        <w:t>Procuraduría Federal del Consumidor (PROFECO), Subprocuraduría de Telecomunicaciones.</w:t>
      </w:r>
    </w:p>
    <w:p w14:paraId="3D38AE75"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428998A5" w14:textId="77777777" w:rsidR="0050615C" w:rsidRPr="0050615C" w:rsidRDefault="0050615C" w:rsidP="009B7ABB">
      <w:pPr>
        <w:spacing w:line="276" w:lineRule="auto"/>
        <w:jc w:val="both"/>
        <w:rPr>
          <w:rFonts w:ascii="ITC Avant Garde" w:hAnsi="ITC Avant Garde"/>
          <w:sz w:val="20"/>
          <w:szCs w:val="20"/>
        </w:rPr>
      </w:pPr>
      <w:r>
        <w:rPr>
          <w:rFonts w:ascii="ITC Avant Garde" w:hAnsi="ITC Avant Garde"/>
          <w:sz w:val="20"/>
          <w:szCs w:val="20"/>
        </w:rPr>
        <w:t xml:space="preserve">El participante recomienda </w:t>
      </w:r>
      <w:r w:rsidRPr="0050615C">
        <w:rPr>
          <w:rFonts w:ascii="ITC Avant Garde" w:hAnsi="ITC Avant Garde"/>
          <w:sz w:val="20"/>
          <w:szCs w:val="20"/>
        </w:rPr>
        <w:t>que la verificación de operación de amplificadores de potencia de radiofrecuencia externa a que se refiere el numeral 4.2.9 sea a través de un operativo de verificación por parte del Instituto lo anterior debido a que esta Subprocuraduría no considera que a través de una carta compromiso, como lo establece el numeral 5.2.11, sea suficiente comprobar esta prohibición de operación.</w:t>
      </w:r>
    </w:p>
    <w:p w14:paraId="33B1B920"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Respuesta:</w:t>
      </w:r>
    </w:p>
    <w:p w14:paraId="4417C988" w14:textId="7CD79AE4" w:rsidR="0050615C" w:rsidRDefault="0050615C" w:rsidP="009B7ABB">
      <w:pPr>
        <w:spacing w:line="276" w:lineRule="auto"/>
        <w:jc w:val="both"/>
        <w:rPr>
          <w:rFonts w:ascii="ITC Avant Garde" w:hAnsi="ITC Avant Garde"/>
          <w:sz w:val="20"/>
          <w:szCs w:val="20"/>
        </w:rPr>
      </w:pPr>
      <w:r w:rsidRPr="0050615C">
        <w:rPr>
          <w:rFonts w:ascii="ITC Avant Garde" w:hAnsi="ITC Avant Garde"/>
          <w:sz w:val="20"/>
          <w:szCs w:val="20"/>
        </w:rPr>
        <w:t xml:space="preserve">En términos de los artículos 54, 291 y 295 de la LFTR, principalmente, corresponde al Instituto la administración del espectro radioeléctrico, verificar y supervisar el cumplimiento  de la LFTR y las demás disposiciones que deriven de ella, así como establecer los mecanismos necesarios para llevar a cabo la comprobación de las emisiones radioeléctricas, la </w:t>
      </w:r>
      <w:r w:rsidRPr="0050615C">
        <w:rPr>
          <w:rFonts w:ascii="ITC Avant Garde" w:hAnsi="ITC Avant Garde"/>
          <w:sz w:val="20"/>
          <w:szCs w:val="20"/>
        </w:rPr>
        <w:lastRenderedPageBreak/>
        <w:t>identificación de interferencias perjudiciales y demás perturbaciones a los sistemas y servicios de telecomunicaciones y de radiodifusión, con el objeto de</w:t>
      </w:r>
      <w:r>
        <w:rPr>
          <w:rFonts w:ascii="ITC Avant Garde" w:hAnsi="ITC Avant Garde"/>
          <w:sz w:val="20"/>
          <w:szCs w:val="20"/>
        </w:rPr>
        <w:t xml:space="preserve"> asegurar el mejor funcionamiento de los servicios y la utilización eficiente del espectro.</w:t>
      </w:r>
      <w:r w:rsidR="008C6387">
        <w:rPr>
          <w:rFonts w:ascii="ITC Avant Garde" w:hAnsi="ITC Avant Garde"/>
          <w:sz w:val="20"/>
          <w:szCs w:val="20"/>
        </w:rPr>
        <w:t xml:space="preserve"> </w:t>
      </w:r>
      <w:r>
        <w:rPr>
          <w:rFonts w:ascii="ITC Avant Garde" w:hAnsi="ITC Avant Garde"/>
          <w:sz w:val="20"/>
          <w:szCs w:val="20"/>
        </w:rPr>
        <w:t xml:space="preserve">En esa virtud, el Instituto </w:t>
      </w:r>
      <w:r w:rsidR="009C7733">
        <w:rPr>
          <w:rFonts w:ascii="ITC Avant Garde" w:hAnsi="ITC Avant Garde"/>
          <w:sz w:val="20"/>
          <w:szCs w:val="20"/>
        </w:rPr>
        <w:t xml:space="preserve">podrá </w:t>
      </w:r>
      <w:r>
        <w:rPr>
          <w:rFonts w:ascii="ITC Avant Garde" w:hAnsi="ITC Avant Garde"/>
          <w:sz w:val="20"/>
          <w:szCs w:val="20"/>
        </w:rPr>
        <w:t>realiza</w:t>
      </w:r>
      <w:r w:rsidR="009C7733">
        <w:rPr>
          <w:rFonts w:ascii="ITC Avant Garde" w:hAnsi="ITC Avant Garde"/>
          <w:sz w:val="20"/>
          <w:szCs w:val="20"/>
        </w:rPr>
        <w:t>r las verificaciones correspondientes sin que estas se encuentren expresamente establecidas en la Disposición Técnica.</w:t>
      </w:r>
    </w:p>
    <w:p w14:paraId="60787404" w14:textId="77777777" w:rsidR="00833022" w:rsidRDefault="00833022" w:rsidP="009B7ABB">
      <w:pPr>
        <w:spacing w:line="276" w:lineRule="auto"/>
        <w:jc w:val="both"/>
        <w:rPr>
          <w:rFonts w:ascii="ITC Avant Garde" w:hAnsi="ITC Avant Garde"/>
          <w:sz w:val="20"/>
          <w:szCs w:val="20"/>
        </w:rPr>
      </w:pPr>
    </w:p>
    <w:p w14:paraId="20505032" w14:textId="77777777" w:rsidR="003922B1" w:rsidRPr="0050615C" w:rsidRDefault="003922B1" w:rsidP="009B7ABB">
      <w:pPr>
        <w:spacing w:line="276" w:lineRule="auto"/>
        <w:jc w:val="both"/>
        <w:rPr>
          <w:rFonts w:ascii="ITC Avant Garde" w:hAnsi="ITC Avant Garde"/>
          <w:sz w:val="20"/>
          <w:szCs w:val="20"/>
        </w:rPr>
      </w:pPr>
    </w:p>
    <w:p w14:paraId="0807AA1A" w14:textId="77777777" w:rsidR="00CD1ED8" w:rsidRPr="00CD1ED8" w:rsidRDefault="00833022" w:rsidP="00CD1ED8">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CD1ED8">
        <w:rPr>
          <w:rFonts w:ascii="ITC Avant Garde" w:hAnsi="ITC Avant Garde"/>
          <w:b/>
          <w:sz w:val="20"/>
          <w:szCs w:val="20"/>
        </w:rPr>
        <w:t>6</w:t>
      </w:r>
      <w:r>
        <w:rPr>
          <w:rFonts w:ascii="ITC Avant Garde" w:hAnsi="ITC Avant Garde"/>
          <w:b/>
          <w:sz w:val="20"/>
          <w:szCs w:val="20"/>
        </w:rPr>
        <w:t>.</w:t>
      </w:r>
    </w:p>
    <w:p w14:paraId="29156975" w14:textId="77777777" w:rsidR="009B7ABB" w:rsidRDefault="009B7ABB" w:rsidP="009B7AB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357B8851" w14:textId="77777777" w:rsidR="00CD1ED8" w:rsidRPr="00CD1ED8" w:rsidRDefault="00CD1ED8" w:rsidP="009B7ABB">
      <w:pPr>
        <w:spacing w:line="276" w:lineRule="auto"/>
        <w:jc w:val="both"/>
        <w:rPr>
          <w:rFonts w:ascii="ITC Avant Garde" w:hAnsi="ITC Avant Garde"/>
          <w:sz w:val="20"/>
          <w:szCs w:val="20"/>
        </w:rPr>
      </w:pPr>
      <w:r w:rsidRPr="00CD1ED8">
        <w:rPr>
          <w:rFonts w:ascii="ITC Avant Garde" w:hAnsi="ITC Avant Garde"/>
          <w:sz w:val="20"/>
          <w:szCs w:val="20"/>
        </w:rPr>
        <w:t>AVANTEL, S. de R.L. de C.V./AXTEL</w:t>
      </w:r>
    </w:p>
    <w:p w14:paraId="5F296AF5"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52F9298C" w14:textId="765E0892" w:rsidR="00CD1ED8" w:rsidRPr="00CD1ED8" w:rsidRDefault="00CD1ED8" w:rsidP="009B7ABB">
      <w:pPr>
        <w:spacing w:line="276" w:lineRule="auto"/>
        <w:jc w:val="both"/>
        <w:rPr>
          <w:rFonts w:ascii="ITC Avant Garde" w:hAnsi="ITC Avant Garde"/>
          <w:sz w:val="20"/>
          <w:szCs w:val="20"/>
        </w:rPr>
      </w:pPr>
      <w:r w:rsidRPr="00CD1ED8">
        <w:rPr>
          <w:rFonts w:ascii="ITC Avant Garde" w:hAnsi="ITC Avant Garde"/>
          <w:sz w:val="20"/>
          <w:szCs w:val="20"/>
        </w:rPr>
        <w:t xml:space="preserve">Los participantes </w:t>
      </w:r>
      <w:r w:rsidR="006210F1">
        <w:rPr>
          <w:rFonts w:ascii="ITC Avant Garde" w:hAnsi="ITC Avant Garde"/>
          <w:sz w:val="20"/>
          <w:szCs w:val="20"/>
        </w:rPr>
        <w:t>hacen hincapié con</w:t>
      </w:r>
      <w:r w:rsidRPr="00CD1ED8">
        <w:rPr>
          <w:rFonts w:ascii="ITC Avant Garde" w:hAnsi="ITC Avant Garde"/>
          <w:sz w:val="20"/>
          <w:szCs w:val="20"/>
        </w:rPr>
        <w:t xml:space="preserve"> </w:t>
      </w:r>
      <w:r>
        <w:rPr>
          <w:rFonts w:ascii="ITC Avant Garde" w:hAnsi="ITC Avant Garde"/>
          <w:sz w:val="20"/>
          <w:szCs w:val="20"/>
        </w:rPr>
        <w:t>r</w:t>
      </w:r>
      <w:r w:rsidRPr="00CD1ED8">
        <w:rPr>
          <w:rFonts w:ascii="ITC Avant Garde" w:hAnsi="ITC Avant Garde"/>
          <w:sz w:val="20"/>
          <w:szCs w:val="20"/>
        </w:rPr>
        <w:t xml:space="preserve">especto a la instalación y Operación de los Equipos de Medición, </w:t>
      </w:r>
      <w:r w:rsidR="006210F1">
        <w:rPr>
          <w:rFonts w:ascii="ITC Avant Garde" w:hAnsi="ITC Avant Garde"/>
          <w:sz w:val="20"/>
          <w:szCs w:val="20"/>
        </w:rPr>
        <w:t>para que</w:t>
      </w:r>
      <w:r w:rsidRPr="00CD1ED8">
        <w:rPr>
          <w:rFonts w:ascii="ITC Avant Garde" w:hAnsi="ITC Avant Garde"/>
          <w:sz w:val="20"/>
          <w:szCs w:val="20"/>
        </w:rPr>
        <w:t xml:space="preserve"> cada vez que un centro de readaptación social instale Equipos Bloqueadores de Señales de Radiocomunicación,</w:t>
      </w:r>
      <w:r w:rsidR="006210F1">
        <w:rPr>
          <w:rFonts w:ascii="ITC Avant Garde" w:hAnsi="ITC Avant Garde"/>
          <w:sz w:val="20"/>
          <w:szCs w:val="20"/>
        </w:rPr>
        <w:t xml:space="preserve"> se</w:t>
      </w:r>
      <w:r w:rsidRPr="00CD1ED8">
        <w:rPr>
          <w:rFonts w:ascii="ITC Avant Garde" w:hAnsi="ITC Avant Garde"/>
          <w:sz w:val="20"/>
          <w:szCs w:val="20"/>
        </w:rPr>
        <w:t xml:space="preserve"> d</w:t>
      </w:r>
      <w:r w:rsidR="00DC6B0B">
        <w:rPr>
          <w:rFonts w:ascii="ITC Avant Garde" w:hAnsi="ITC Avant Garde"/>
          <w:sz w:val="20"/>
          <w:szCs w:val="20"/>
        </w:rPr>
        <w:t>é</w:t>
      </w:r>
      <w:r w:rsidRPr="00CD1ED8">
        <w:rPr>
          <w:rFonts w:ascii="ITC Avant Garde" w:hAnsi="ITC Avant Garde"/>
          <w:sz w:val="20"/>
          <w:szCs w:val="20"/>
        </w:rPr>
        <w:t xml:space="preserve"> aviso a los operadores para que validen que no hay afectación en sus servicios. </w:t>
      </w:r>
      <w:r w:rsidR="006210F1">
        <w:rPr>
          <w:rFonts w:ascii="ITC Avant Garde" w:hAnsi="ITC Avant Garde"/>
          <w:sz w:val="20"/>
          <w:szCs w:val="20"/>
        </w:rPr>
        <w:t>Asimismo proponen</w:t>
      </w:r>
      <w:r w:rsidRPr="00CD1ED8">
        <w:rPr>
          <w:rFonts w:ascii="ITC Avant Garde" w:hAnsi="ITC Avant Garde"/>
          <w:sz w:val="20"/>
          <w:szCs w:val="20"/>
        </w:rPr>
        <w:t xml:space="preserve"> </w:t>
      </w:r>
      <w:r w:rsidR="006210F1">
        <w:rPr>
          <w:rFonts w:ascii="ITC Avant Garde" w:hAnsi="ITC Avant Garde"/>
          <w:sz w:val="20"/>
          <w:szCs w:val="20"/>
        </w:rPr>
        <w:t>a</w:t>
      </w:r>
      <w:r w:rsidRPr="00CD1ED8">
        <w:rPr>
          <w:rFonts w:ascii="ITC Avant Garde" w:hAnsi="ITC Avant Garde"/>
          <w:sz w:val="20"/>
          <w:szCs w:val="20"/>
        </w:rPr>
        <w:t>ñadir lo siguiente como párrafo 2</w:t>
      </w:r>
      <w:r w:rsidR="00DC6B0B">
        <w:rPr>
          <w:rFonts w:ascii="ITC Avant Garde" w:hAnsi="ITC Avant Garde"/>
          <w:sz w:val="20"/>
          <w:szCs w:val="20"/>
        </w:rPr>
        <w:t>:</w:t>
      </w:r>
      <w:r w:rsidRPr="00CD1ED8">
        <w:rPr>
          <w:rFonts w:ascii="ITC Avant Garde" w:hAnsi="ITC Avant Garde"/>
          <w:sz w:val="20"/>
          <w:szCs w:val="20"/>
        </w:rPr>
        <w:t xml:space="preserve"> "El organismo de Seguridad Pública responsable de los Centros de Readaptación Social darán aviso previo a los concesionarios a través del órgano regulador de la instalación de Equipos Bloqueadores de Señales de Radiocomunicación, con la finalidad de que haya coordinación entre los concesionarios y revisen que no haya degradación en la calidad de los servicios de telecomunicaciones que se prestan a los usuarios ubicados de manera aledaña a las instalaciones de los Centros de Readaptación Social y evitar una afectación en los servicios de los usuarios".</w:t>
      </w:r>
    </w:p>
    <w:p w14:paraId="3BBBB2F5"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Respuesta:</w:t>
      </w:r>
    </w:p>
    <w:p w14:paraId="2ACD2557" w14:textId="77777777" w:rsidR="008C6387"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Al respecto el Instituto no considera la propuesta debido a que el alcance de la Disposición Técnica IFT-010-2016 es el de establecer las especificaciones técnicas para los equipos de bloqueo de señales de radiocomunicación en todas las bandas de frecuencia que se utilicen para la recepción en los equipos terminales, así como los métodos de prueba para comprobar el cumplimiento de dichas especificaciones. Dicha Disposición Técnica es aplicable a todos aquellos equipos de bloqueo de señales que en el ámbito técnico operativo cancelen o anulen de manera permanente las señales de radiocomunicación dentro del perímetro de los centros de readaptación social.</w:t>
      </w:r>
    </w:p>
    <w:p w14:paraId="1B1E4742" w14:textId="77777777" w:rsidR="008C6387"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Esto es, la Disposición Técnica tiene como objetivo fundamental establecer, por un lado, las especificaciones mínimas y requerimientos para los equipos de bloqueo de señales de radiocomunicación y, por otro lado, los métodos de prueba para la comprobación del cumplimiento de las especificaciones y requerimientos que se establecen.</w:t>
      </w:r>
    </w:p>
    <w:p w14:paraId="73A081D8" w14:textId="107BD10A" w:rsidR="008C6387" w:rsidRPr="008C6387" w:rsidRDefault="008C6387" w:rsidP="008C6387">
      <w:pPr>
        <w:spacing w:line="276" w:lineRule="auto"/>
        <w:jc w:val="both"/>
        <w:rPr>
          <w:rFonts w:ascii="ITC Avant Garde" w:hAnsi="ITC Avant Garde"/>
          <w:sz w:val="20"/>
          <w:szCs w:val="20"/>
        </w:rPr>
      </w:pPr>
      <w:r w:rsidRPr="008C6387">
        <w:rPr>
          <w:rFonts w:ascii="ITC Avant Garde" w:hAnsi="ITC Avant Garde"/>
          <w:sz w:val="20"/>
          <w:szCs w:val="20"/>
        </w:rPr>
        <w:t xml:space="preserve">En lo relativo a la instalación y operación de tales equipos, los centro penitenciarios deberán observar </w:t>
      </w:r>
      <w:r w:rsidRPr="00D92464">
        <w:rPr>
          <w:rFonts w:ascii="ITC Avant Garde" w:hAnsi="ITC Avant Garde"/>
          <w:sz w:val="20"/>
          <w:szCs w:val="20"/>
        </w:rPr>
        <w:t>los  LINEAMIENTOS DE COLABORACIÓN ENTRE AUTORIDADES PENITENCIARIAS Y LOS CONCESIONARIOS DE SERVICIOS DE TELECOMUNICACIONES Y BASES TÉCNICAS PARA LA INSTALACIÓN Y OPERACIÓN DE SISTEMAS DE INHIBICIÓN</w:t>
      </w:r>
      <w:r w:rsidR="00D92464" w:rsidRPr="00D92464">
        <w:rPr>
          <w:rFonts w:ascii="ITC Avant Garde" w:hAnsi="ITC Avant Garde"/>
          <w:sz w:val="20"/>
          <w:szCs w:val="20"/>
        </w:rPr>
        <w:t>, publicados en el DOF el 3 de septiembre de 2012, o aquellos que los modifiquen o los sustituyan.</w:t>
      </w:r>
    </w:p>
    <w:p w14:paraId="6FA2379F" w14:textId="77777777" w:rsidR="00C445FA" w:rsidRDefault="00C445FA" w:rsidP="009B7ABB">
      <w:pPr>
        <w:spacing w:line="276" w:lineRule="auto"/>
        <w:jc w:val="both"/>
        <w:rPr>
          <w:rFonts w:ascii="ITC Avant Garde" w:hAnsi="ITC Avant Garde"/>
          <w:b/>
          <w:sz w:val="20"/>
          <w:szCs w:val="20"/>
        </w:rPr>
      </w:pPr>
    </w:p>
    <w:p w14:paraId="3D3CCE37" w14:textId="77777777" w:rsidR="009B7ABB" w:rsidRDefault="009B7ABB" w:rsidP="009B7AB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60BFECC5" w14:textId="77777777" w:rsidR="00C445FA" w:rsidRPr="00C67AB7" w:rsidRDefault="00C445FA" w:rsidP="00C67AB7">
      <w:pPr>
        <w:jc w:val="both"/>
        <w:rPr>
          <w:rFonts w:ascii="ITC Avant Garde" w:eastAsia="Times New Roman" w:hAnsi="ITC Avant Garde" w:cs="Arial"/>
          <w:color w:val="000000"/>
          <w:sz w:val="20"/>
          <w:szCs w:val="20"/>
          <w:lang w:eastAsia="es-MX"/>
        </w:rPr>
      </w:pPr>
      <w:r w:rsidRPr="00C67AB7">
        <w:rPr>
          <w:rFonts w:ascii="ITC Avant Garde" w:eastAsia="Times New Roman" w:hAnsi="ITC Avant Garde" w:cs="Arial"/>
          <w:color w:val="000000"/>
          <w:sz w:val="20"/>
          <w:szCs w:val="20"/>
          <w:lang w:eastAsia="es-MX"/>
        </w:rPr>
        <w:t>Procuraduría Federal del Consumidor (PROFECO), Subprocuraduría de Telecomunicaciones.</w:t>
      </w:r>
    </w:p>
    <w:p w14:paraId="3DEB24C6"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00EE864B" w14:textId="77777777" w:rsidR="00B5337B" w:rsidRPr="00B5337B" w:rsidRDefault="00220ACC" w:rsidP="009B7ABB">
      <w:pPr>
        <w:spacing w:line="276" w:lineRule="auto"/>
        <w:jc w:val="both"/>
        <w:rPr>
          <w:rFonts w:ascii="ITC Avant Garde" w:hAnsi="ITC Avant Garde"/>
          <w:sz w:val="20"/>
          <w:szCs w:val="20"/>
        </w:rPr>
      </w:pPr>
      <w:r>
        <w:rPr>
          <w:rFonts w:ascii="ITC Avant Garde" w:hAnsi="ITC Avant Garde"/>
          <w:sz w:val="20"/>
          <w:szCs w:val="20"/>
        </w:rPr>
        <w:t>El part</w:t>
      </w:r>
      <w:r w:rsidR="00B5337B">
        <w:rPr>
          <w:rFonts w:ascii="ITC Avant Garde" w:hAnsi="ITC Avant Garde"/>
          <w:sz w:val="20"/>
          <w:szCs w:val="20"/>
        </w:rPr>
        <w:t>i</w:t>
      </w:r>
      <w:r>
        <w:rPr>
          <w:rFonts w:ascii="ITC Avant Garde" w:hAnsi="ITC Avant Garde"/>
          <w:sz w:val="20"/>
          <w:szCs w:val="20"/>
        </w:rPr>
        <w:t>ci</w:t>
      </w:r>
      <w:r w:rsidR="00B5337B">
        <w:rPr>
          <w:rFonts w:ascii="ITC Avant Garde" w:hAnsi="ITC Avant Garde"/>
          <w:sz w:val="20"/>
          <w:szCs w:val="20"/>
        </w:rPr>
        <w:t xml:space="preserve">pante recomienda </w:t>
      </w:r>
      <w:r w:rsidR="00B5337B" w:rsidRPr="00B5337B">
        <w:rPr>
          <w:rFonts w:ascii="ITC Avant Garde" w:hAnsi="ITC Avant Garde"/>
          <w:sz w:val="20"/>
          <w:szCs w:val="20"/>
        </w:rPr>
        <w:t>que los Line</w:t>
      </w:r>
      <w:r>
        <w:rPr>
          <w:rFonts w:ascii="ITC Avant Garde" w:hAnsi="ITC Avant Garde"/>
          <w:sz w:val="20"/>
          <w:szCs w:val="20"/>
        </w:rPr>
        <w:t>amientos de Colaboración entre</w:t>
      </w:r>
      <w:r w:rsidR="00C445FA">
        <w:rPr>
          <w:rFonts w:ascii="ITC Avant Garde" w:hAnsi="ITC Avant Garde"/>
          <w:sz w:val="20"/>
          <w:szCs w:val="20"/>
        </w:rPr>
        <w:t xml:space="preserve"> Autoridades</w:t>
      </w:r>
      <w:r w:rsidR="00B5337B" w:rsidRPr="00B5337B">
        <w:rPr>
          <w:rFonts w:ascii="ITC Avant Garde" w:hAnsi="ITC Avant Garde"/>
          <w:sz w:val="20"/>
          <w:szCs w:val="20"/>
        </w:rPr>
        <w:t>, se observe en su totalidad no solo en específico a la instalación, operación y buen funcionamiento de los equipos bloqueadores de señales a fin de no dejar lagunas previa emisión de demás lineamientos futuros.</w:t>
      </w:r>
    </w:p>
    <w:p w14:paraId="59A28DDD"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Respuesta:</w:t>
      </w:r>
    </w:p>
    <w:p w14:paraId="4C292DFA" w14:textId="693198F0" w:rsidR="00343D57" w:rsidRPr="00343D57" w:rsidRDefault="00343D57" w:rsidP="00343D57">
      <w:pPr>
        <w:spacing w:line="276" w:lineRule="auto"/>
        <w:jc w:val="both"/>
        <w:rPr>
          <w:rFonts w:ascii="ITC Avant Garde" w:hAnsi="ITC Avant Garde"/>
          <w:sz w:val="20"/>
          <w:szCs w:val="20"/>
        </w:rPr>
      </w:pPr>
      <w:r w:rsidRPr="00343D57">
        <w:rPr>
          <w:rFonts w:ascii="ITC Avant Garde" w:hAnsi="ITC Avant Garde"/>
          <w:sz w:val="20"/>
          <w:szCs w:val="20"/>
        </w:rPr>
        <w:t xml:space="preserve">Se </w:t>
      </w:r>
      <w:r w:rsidR="00DC6B0B">
        <w:rPr>
          <w:rFonts w:ascii="ITC Avant Garde" w:hAnsi="ITC Avant Garde"/>
          <w:sz w:val="20"/>
          <w:szCs w:val="20"/>
        </w:rPr>
        <w:t xml:space="preserve">reitera </w:t>
      </w:r>
      <w:r w:rsidR="00BB5F9E">
        <w:rPr>
          <w:rFonts w:ascii="ITC Avant Garde" w:hAnsi="ITC Avant Garde"/>
          <w:sz w:val="20"/>
          <w:szCs w:val="20"/>
        </w:rPr>
        <w:t xml:space="preserve">que </w:t>
      </w:r>
      <w:r w:rsidRPr="00343D57">
        <w:rPr>
          <w:rFonts w:ascii="ITC Avant Garde" w:hAnsi="ITC Avant Garde"/>
          <w:sz w:val="20"/>
          <w:szCs w:val="20"/>
        </w:rPr>
        <w:t>el alcance de la DT-IFT-010-</w:t>
      </w:r>
      <w:r w:rsidR="00C445FA" w:rsidRPr="00343D57">
        <w:rPr>
          <w:rFonts w:ascii="ITC Avant Garde" w:hAnsi="ITC Avant Garde"/>
          <w:sz w:val="20"/>
          <w:szCs w:val="20"/>
        </w:rPr>
        <w:t>201</w:t>
      </w:r>
      <w:r w:rsidR="00C445FA">
        <w:rPr>
          <w:rFonts w:ascii="ITC Avant Garde" w:hAnsi="ITC Avant Garde"/>
          <w:sz w:val="20"/>
          <w:szCs w:val="20"/>
        </w:rPr>
        <w:t>6</w:t>
      </w:r>
      <w:r w:rsidR="00BB5F9E">
        <w:rPr>
          <w:rFonts w:ascii="ITC Avant Garde" w:hAnsi="ITC Avant Garde"/>
          <w:sz w:val="20"/>
          <w:szCs w:val="20"/>
        </w:rPr>
        <w:t xml:space="preserve"> es el de </w:t>
      </w:r>
      <w:r w:rsidR="00BB5F9E" w:rsidRPr="008C6387">
        <w:rPr>
          <w:rFonts w:ascii="ITC Avant Garde" w:hAnsi="ITC Avant Garde"/>
          <w:sz w:val="20"/>
          <w:szCs w:val="20"/>
        </w:rPr>
        <w:t>establecer las especificaciones técnicas para los equipos de bloqueo de señales de radiocomunicación en todas las bandas de frecuencia que se utilicen para la recepción en los equipos terminales, así como los métodos de prueba para comprobar el cumplimie</w:t>
      </w:r>
      <w:r w:rsidR="00BB5F9E">
        <w:rPr>
          <w:rFonts w:ascii="ITC Avant Garde" w:hAnsi="ITC Avant Garde"/>
          <w:sz w:val="20"/>
          <w:szCs w:val="20"/>
        </w:rPr>
        <w:t>nto de dichas especificaciones. L</w:t>
      </w:r>
      <w:r w:rsidRPr="00343D57">
        <w:rPr>
          <w:rFonts w:ascii="ITC Avant Garde" w:hAnsi="ITC Avant Garde"/>
          <w:sz w:val="20"/>
          <w:szCs w:val="20"/>
        </w:rPr>
        <w:t xml:space="preserve">a observancia de los LINEAMIENTOS </w:t>
      </w:r>
      <w:r w:rsidR="00BB5F9E">
        <w:rPr>
          <w:rFonts w:ascii="ITC Avant Garde" w:hAnsi="ITC Avant Garde"/>
          <w:sz w:val="20"/>
          <w:szCs w:val="20"/>
        </w:rPr>
        <w:t xml:space="preserve">de Colaboración entre Autoridades </w:t>
      </w:r>
      <w:r w:rsidRPr="00343D57">
        <w:rPr>
          <w:rFonts w:ascii="ITC Avant Garde" w:hAnsi="ITC Avant Garde"/>
          <w:sz w:val="20"/>
          <w:szCs w:val="20"/>
        </w:rPr>
        <w:t xml:space="preserve">deberá </w:t>
      </w:r>
      <w:r w:rsidR="00DC6B0B">
        <w:rPr>
          <w:rFonts w:ascii="ITC Avant Garde" w:hAnsi="ITC Avant Garde"/>
          <w:sz w:val="20"/>
          <w:szCs w:val="20"/>
        </w:rPr>
        <w:t>atenderse</w:t>
      </w:r>
      <w:r w:rsidR="00DC6B0B" w:rsidRPr="00343D57">
        <w:rPr>
          <w:rFonts w:ascii="ITC Avant Garde" w:hAnsi="ITC Avant Garde"/>
          <w:sz w:val="20"/>
          <w:szCs w:val="20"/>
        </w:rPr>
        <w:t xml:space="preserve"> </w:t>
      </w:r>
      <w:r w:rsidRPr="00343D57">
        <w:rPr>
          <w:rFonts w:ascii="ITC Avant Garde" w:hAnsi="ITC Avant Garde"/>
          <w:sz w:val="20"/>
          <w:szCs w:val="20"/>
        </w:rPr>
        <w:t xml:space="preserve">en virtud de lo </w:t>
      </w:r>
      <w:r w:rsidR="00D71385">
        <w:rPr>
          <w:rFonts w:ascii="ITC Avant Garde" w:hAnsi="ITC Avant Garde"/>
          <w:sz w:val="20"/>
          <w:szCs w:val="20"/>
        </w:rPr>
        <w:t xml:space="preserve">previsto en dicho ordenamiento. </w:t>
      </w:r>
      <w:r w:rsidRPr="00343D57">
        <w:rPr>
          <w:rFonts w:ascii="ITC Avant Garde" w:hAnsi="ITC Avant Garde"/>
          <w:sz w:val="20"/>
          <w:szCs w:val="20"/>
        </w:rPr>
        <w:t xml:space="preserve">Cabe señalar que la regulación de los equipos para el bloqueo de señales en los centro penitenciarios se realiza en el ámbito de competencia de cada una de las autoridades que intervienen sobre el particular, de conformidad con las disposiciones legales aplicables, por lo que se considera que la </w:t>
      </w:r>
      <w:r w:rsidR="00265124" w:rsidRPr="00BB1A17">
        <w:rPr>
          <w:rFonts w:ascii="ITC Avant Garde" w:hAnsi="ITC Avant Garde"/>
          <w:sz w:val="20"/>
          <w:szCs w:val="20"/>
        </w:rPr>
        <w:t>D</w:t>
      </w:r>
      <w:r w:rsidR="00265124">
        <w:rPr>
          <w:rFonts w:ascii="ITC Avant Garde" w:hAnsi="ITC Avant Garde"/>
          <w:sz w:val="20"/>
          <w:szCs w:val="20"/>
        </w:rPr>
        <w:t xml:space="preserve">isposición </w:t>
      </w:r>
      <w:r w:rsidR="00265124" w:rsidRPr="00BB1A17">
        <w:rPr>
          <w:rFonts w:ascii="ITC Avant Garde" w:hAnsi="ITC Avant Garde"/>
          <w:sz w:val="20"/>
          <w:szCs w:val="20"/>
        </w:rPr>
        <w:t>T</w:t>
      </w:r>
      <w:r w:rsidR="00265124">
        <w:rPr>
          <w:rFonts w:ascii="ITC Avant Garde" w:hAnsi="ITC Avant Garde"/>
          <w:sz w:val="20"/>
          <w:szCs w:val="20"/>
        </w:rPr>
        <w:t>écnica</w:t>
      </w:r>
      <w:r w:rsidRPr="00343D57">
        <w:rPr>
          <w:rFonts w:ascii="ITC Avant Garde" w:hAnsi="ITC Avant Garde"/>
          <w:sz w:val="20"/>
          <w:szCs w:val="20"/>
        </w:rPr>
        <w:t xml:space="preserve"> no debe hacer una referen</w:t>
      </w:r>
      <w:r w:rsidR="00D71385">
        <w:rPr>
          <w:rFonts w:ascii="ITC Avant Garde" w:hAnsi="ITC Avant Garde"/>
          <w:sz w:val="20"/>
          <w:szCs w:val="20"/>
        </w:rPr>
        <w:t xml:space="preserve">cia en los términos propuestos. </w:t>
      </w:r>
      <w:r w:rsidRPr="00343D57">
        <w:rPr>
          <w:rFonts w:ascii="ITC Avant Garde" w:hAnsi="ITC Avant Garde"/>
          <w:sz w:val="20"/>
          <w:szCs w:val="20"/>
        </w:rPr>
        <w:t xml:space="preserve">Por otra parte, la redacción </w:t>
      </w:r>
      <w:r w:rsidR="00BB5F9E">
        <w:rPr>
          <w:rFonts w:ascii="ITC Avant Garde" w:hAnsi="ITC Avant Garde"/>
          <w:sz w:val="20"/>
          <w:szCs w:val="20"/>
        </w:rPr>
        <w:t xml:space="preserve">final </w:t>
      </w:r>
      <w:r w:rsidRPr="00343D57">
        <w:rPr>
          <w:rFonts w:ascii="ITC Avant Garde" w:hAnsi="ITC Avant Garde"/>
          <w:sz w:val="20"/>
          <w:szCs w:val="20"/>
        </w:rPr>
        <w:t>del numeral</w:t>
      </w:r>
      <w:r w:rsidR="00BB5F9E">
        <w:rPr>
          <w:rFonts w:ascii="ITC Avant Garde" w:hAnsi="ITC Avant Garde"/>
          <w:sz w:val="20"/>
          <w:szCs w:val="20"/>
        </w:rPr>
        <w:t xml:space="preserve"> es la siguiente</w:t>
      </w:r>
      <w:r w:rsidRPr="00343D57">
        <w:rPr>
          <w:rFonts w:ascii="ITC Avant Garde" w:hAnsi="ITC Avant Garde"/>
          <w:sz w:val="20"/>
          <w:szCs w:val="20"/>
        </w:rPr>
        <w:t>:</w:t>
      </w:r>
    </w:p>
    <w:p w14:paraId="62D5BB31" w14:textId="77777777" w:rsidR="00343D57" w:rsidRPr="00343D57" w:rsidRDefault="00343D57" w:rsidP="00343D57">
      <w:pPr>
        <w:spacing w:line="276" w:lineRule="auto"/>
        <w:jc w:val="both"/>
        <w:rPr>
          <w:rFonts w:ascii="ITC Avant Garde" w:hAnsi="ITC Avant Garde"/>
          <w:sz w:val="20"/>
          <w:szCs w:val="20"/>
        </w:rPr>
      </w:pPr>
      <w:r w:rsidRPr="00343D57">
        <w:rPr>
          <w:rFonts w:ascii="ITC Avant Garde" w:hAnsi="ITC Avant Garde"/>
          <w:sz w:val="20"/>
          <w:szCs w:val="20"/>
        </w:rPr>
        <w:t>“Por lo que hace  a la instalación, operación y buen funcionamiento de los equipos bloqueadores de señales se deberá de observar lo establecido en los "LINEAMIENTOS DE COLABORACIÓN ENTRE AUTORIDADES PENITENCIARIAS Y LOS CONCESIONARIOS DE</w:t>
      </w:r>
      <w:r>
        <w:rPr>
          <w:rFonts w:ascii="ITC Avant Garde" w:hAnsi="ITC Avant Garde"/>
          <w:sz w:val="20"/>
          <w:szCs w:val="20"/>
        </w:rPr>
        <w:t xml:space="preserve"> </w:t>
      </w:r>
      <w:r w:rsidRPr="00343D57">
        <w:rPr>
          <w:rFonts w:ascii="ITC Avant Garde" w:hAnsi="ITC Avant Garde"/>
          <w:sz w:val="20"/>
          <w:szCs w:val="20"/>
        </w:rPr>
        <w:t>SERVICIOS DE TELECOMUNICACIONES Y BASES TÉCNICAS PARA LA INSTALACION y OPERACIÓN DE SISTEMAS DE INHIBICIÓN”, publicados en el Diario Oficial  de la Federación el 3 de septiembre de 2012, o en la disposición que en su momento los sustituya.”</w:t>
      </w:r>
    </w:p>
    <w:p w14:paraId="3C7B2BCE" w14:textId="77777777" w:rsidR="00BB5F9E" w:rsidRDefault="00BB5F9E" w:rsidP="009B7ABB">
      <w:pPr>
        <w:spacing w:line="276" w:lineRule="auto"/>
        <w:jc w:val="both"/>
        <w:rPr>
          <w:rFonts w:ascii="ITC Avant Garde" w:hAnsi="ITC Avant Garde"/>
          <w:b/>
          <w:sz w:val="20"/>
          <w:szCs w:val="20"/>
        </w:rPr>
      </w:pPr>
    </w:p>
    <w:p w14:paraId="5C4C51FB" w14:textId="77777777" w:rsidR="009B7ABB" w:rsidRDefault="009B7ABB" w:rsidP="009B7ABB">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76F1E358" w14:textId="77777777" w:rsidR="00D71385" w:rsidRPr="00D71385" w:rsidRDefault="00D71385" w:rsidP="009B7ABB">
      <w:pPr>
        <w:spacing w:line="276" w:lineRule="auto"/>
        <w:jc w:val="both"/>
        <w:rPr>
          <w:rFonts w:ascii="ITC Avant Garde" w:hAnsi="ITC Avant Garde"/>
          <w:sz w:val="20"/>
          <w:szCs w:val="20"/>
        </w:rPr>
      </w:pPr>
      <w:r w:rsidRPr="00D71385">
        <w:rPr>
          <w:rFonts w:ascii="ITC Avant Garde" w:hAnsi="ITC Avant Garde"/>
          <w:sz w:val="20"/>
          <w:szCs w:val="20"/>
        </w:rPr>
        <w:t>AT&amp;T</w:t>
      </w:r>
      <w:r w:rsidR="00C445FA">
        <w:rPr>
          <w:rFonts w:ascii="ITC Avant Garde" w:hAnsi="ITC Avant Garde"/>
          <w:sz w:val="20"/>
          <w:szCs w:val="20"/>
        </w:rPr>
        <w:t>.</w:t>
      </w:r>
    </w:p>
    <w:p w14:paraId="38ABAD04"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t xml:space="preserve">Propuesta: </w:t>
      </w:r>
    </w:p>
    <w:p w14:paraId="2D194AA5" w14:textId="2EC51AA3" w:rsidR="00D71385" w:rsidRPr="00D71385" w:rsidRDefault="00D71385" w:rsidP="009B7ABB">
      <w:pPr>
        <w:spacing w:line="276" w:lineRule="auto"/>
        <w:jc w:val="both"/>
        <w:rPr>
          <w:rFonts w:ascii="ITC Avant Garde" w:hAnsi="ITC Avant Garde"/>
          <w:sz w:val="20"/>
          <w:szCs w:val="20"/>
        </w:rPr>
      </w:pPr>
      <w:r>
        <w:rPr>
          <w:rFonts w:ascii="ITC Avant Garde" w:hAnsi="ITC Avant Garde"/>
          <w:sz w:val="20"/>
          <w:szCs w:val="20"/>
        </w:rPr>
        <w:t>El participante menciona que el I</w:t>
      </w:r>
      <w:r w:rsidRPr="00D71385">
        <w:rPr>
          <w:rFonts w:ascii="ITC Avant Garde" w:hAnsi="ITC Avant Garde"/>
          <w:sz w:val="20"/>
          <w:szCs w:val="20"/>
        </w:rPr>
        <w:t xml:space="preserve">nstituto en cualquier momento, podrá evaluar la operación en campo de los inhibidores de </w:t>
      </w:r>
      <w:r w:rsidRPr="00D92464">
        <w:rPr>
          <w:rFonts w:ascii="ITC Avant Garde" w:hAnsi="ITC Avant Garde"/>
          <w:sz w:val="20"/>
          <w:szCs w:val="20"/>
        </w:rPr>
        <w:t>señal de telecomunicación para comprobar su cumplimiento a la presente Disposición y a los LINEAMIENTOS DE COLABORACIÓN ENTRE AUTROIDADES PENITENCIARIAS Y LOS CONCESIONARIOS DE SERVCIOS DE TELECOMUNIACIONES Y BASES TECNICAS PARA LA INSTALACIÓN Y IOPERACION DE SISTEMAS DE INHIBICION</w:t>
      </w:r>
      <w:r w:rsidR="00D92464" w:rsidRPr="00D92464">
        <w:rPr>
          <w:rFonts w:ascii="ITC Avant Garde" w:hAnsi="ITC Avant Garde"/>
          <w:sz w:val="20"/>
          <w:szCs w:val="20"/>
        </w:rPr>
        <w:t xml:space="preserve"> publicados en el DOF el 3 de septiembre de 2012, o aquellas que los sustituyan o los modifiquen.</w:t>
      </w:r>
    </w:p>
    <w:p w14:paraId="3E516DC3" w14:textId="77777777" w:rsidR="009B7ABB" w:rsidRDefault="009B7ABB" w:rsidP="009B7ABB">
      <w:pPr>
        <w:spacing w:line="276" w:lineRule="auto"/>
        <w:jc w:val="both"/>
        <w:rPr>
          <w:rFonts w:ascii="ITC Avant Garde" w:hAnsi="ITC Avant Garde"/>
          <w:b/>
          <w:sz w:val="20"/>
          <w:szCs w:val="20"/>
        </w:rPr>
      </w:pPr>
      <w:r>
        <w:rPr>
          <w:rFonts w:ascii="ITC Avant Garde" w:hAnsi="ITC Avant Garde"/>
          <w:b/>
          <w:sz w:val="20"/>
          <w:szCs w:val="20"/>
        </w:rPr>
        <w:lastRenderedPageBreak/>
        <w:t>Respuesta:</w:t>
      </w:r>
    </w:p>
    <w:p w14:paraId="54ECB92A" w14:textId="200F02AE" w:rsidR="00BB5F9E" w:rsidRDefault="00BB5F9E" w:rsidP="009B7ABB">
      <w:pPr>
        <w:spacing w:line="276" w:lineRule="auto"/>
        <w:jc w:val="both"/>
        <w:rPr>
          <w:rFonts w:ascii="ITC Avant Garde" w:hAnsi="ITC Avant Garde"/>
          <w:b/>
          <w:sz w:val="20"/>
          <w:szCs w:val="20"/>
        </w:rPr>
      </w:pPr>
      <w:r w:rsidRPr="00343D57">
        <w:rPr>
          <w:rFonts w:ascii="ITC Avant Garde" w:hAnsi="ITC Avant Garde"/>
          <w:sz w:val="20"/>
          <w:szCs w:val="20"/>
        </w:rPr>
        <w:t xml:space="preserve">Se </w:t>
      </w:r>
      <w:r w:rsidR="00DC6B0B">
        <w:rPr>
          <w:rFonts w:ascii="ITC Avant Garde" w:hAnsi="ITC Avant Garde"/>
          <w:sz w:val="20"/>
          <w:szCs w:val="20"/>
        </w:rPr>
        <w:t xml:space="preserve">reitera </w:t>
      </w:r>
      <w:r>
        <w:rPr>
          <w:rFonts w:ascii="ITC Avant Garde" w:hAnsi="ITC Avant Garde"/>
          <w:sz w:val="20"/>
          <w:szCs w:val="20"/>
        </w:rPr>
        <w:t xml:space="preserve">que </w:t>
      </w:r>
      <w:r w:rsidRPr="00343D57">
        <w:rPr>
          <w:rFonts w:ascii="ITC Avant Garde" w:hAnsi="ITC Avant Garde"/>
          <w:sz w:val="20"/>
          <w:szCs w:val="20"/>
        </w:rPr>
        <w:t>el alcance de la DT-IFT-010-201</w:t>
      </w:r>
      <w:r>
        <w:rPr>
          <w:rFonts w:ascii="ITC Avant Garde" w:hAnsi="ITC Avant Garde"/>
          <w:sz w:val="20"/>
          <w:szCs w:val="20"/>
        </w:rPr>
        <w:t xml:space="preserve">6 es el de </w:t>
      </w:r>
      <w:r w:rsidRPr="008C6387">
        <w:rPr>
          <w:rFonts w:ascii="ITC Avant Garde" w:hAnsi="ITC Avant Garde"/>
          <w:sz w:val="20"/>
          <w:szCs w:val="20"/>
        </w:rPr>
        <w:t>establecer las especificaciones técnicas para los equipos de bloqueo de señales de radiocomunicación en todas las bandas de frecuencia que se utilicen para la recepción en los equipos terminales, así como los métodos de prueba para comprobar el cumplimie</w:t>
      </w:r>
      <w:r>
        <w:rPr>
          <w:rFonts w:ascii="ITC Avant Garde" w:hAnsi="ITC Avant Garde"/>
          <w:sz w:val="20"/>
          <w:szCs w:val="20"/>
        </w:rPr>
        <w:t>nto de dichas especificaciones. L</w:t>
      </w:r>
      <w:r w:rsidRPr="00343D57">
        <w:rPr>
          <w:rFonts w:ascii="ITC Avant Garde" w:hAnsi="ITC Avant Garde"/>
          <w:sz w:val="20"/>
          <w:szCs w:val="20"/>
        </w:rPr>
        <w:t xml:space="preserve">a observancia de los LINEAMIENTOS </w:t>
      </w:r>
      <w:r>
        <w:rPr>
          <w:rFonts w:ascii="ITC Avant Garde" w:hAnsi="ITC Avant Garde"/>
          <w:sz w:val="20"/>
          <w:szCs w:val="20"/>
        </w:rPr>
        <w:t xml:space="preserve">de Colaboración entre Autoridades </w:t>
      </w:r>
      <w:r w:rsidRPr="00343D57">
        <w:rPr>
          <w:rFonts w:ascii="ITC Avant Garde" w:hAnsi="ITC Avant Garde"/>
          <w:sz w:val="20"/>
          <w:szCs w:val="20"/>
        </w:rPr>
        <w:t xml:space="preserve">deberá sucederse en virtud de lo </w:t>
      </w:r>
      <w:r>
        <w:rPr>
          <w:rFonts w:ascii="ITC Avant Garde" w:hAnsi="ITC Avant Garde"/>
          <w:sz w:val="20"/>
          <w:szCs w:val="20"/>
        </w:rPr>
        <w:t xml:space="preserve">previsto en dicho ordenamiento. </w:t>
      </w:r>
      <w:r w:rsidRPr="00343D57">
        <w:rPr>
          <w:rFonts w:ascii="ITC Avant Garde" w:hAnsi="ITC Avant Garde"/>
          <w:sz w:val="20"/>
          <w:szCs w:val="20"/>
        </w:rPr>
        <w:t>Cabe señalar que la regulación de los equipos para el bloqueo de señales en los centro penitenciarios se realiza en el ámbito de competencia de cada una de las autoridades que intervienen sobre el particular, de conformidad con las disposiciones legales aplicables</w:t>
      </w:r>
    </w:p>
    <w:p w14:paraId="18886C9B" w14:textId="77777777" w:rsidR="00D71385" w:rsidRDefault="00D71385" w:rsidP="00D71385">
      <w:pPr>
        <w:spacing w:line="276" w:lineRule="auto"/>
        <w:jc w:val="both"/>
        <w:rPr>
          <w:rFonts w:ascii="ITC Avant Garde" w:hAnsi="ITC Avant Garde"/>
          <w:b/>
          <w:sz w:val="20"/>
          <w:szCs w:val="20"/>
        </w:rPr>
      </w:pPr>
    </w:p>
    <w:p w14:paraId="44BB42CF" w14:textId="77777777" w:rsidR="00D71385" w:rsidRPr="00D71385" w:rsidRDefault="00C445FA" w:rsidP="00D71385">
      <w:pPr>
        <w:pStyle w:val="Prrafodelista"/>
        <w:numPr>
          <w:ilvl w:val="0"/>
          <w:numId w:val="12"/>
        </w:numPr>
        <w:spacing w:line="276" w:lineRule="auto"/>
        <w:jc w:val="both"/>
        <w:rPr>
          <w:rFonts w:ascii="ITC Avant Garde" w:hAnsi="ITC Avant Garde"/>
          <w:b/>
          <w:sz w:val="20"/>
          <w:szCs w:val="20"/>
        </w:rPr>
      </w:pPr>
      <w:r>
        <w:rPr>
          <w:rFonts w:ascii="ITC Avant Garde" w:hAnsi="ITC Avant Garde"/>
          <w:b/>
          <w:sz w:val="20"/>
          <w:szCs w:val="20"/>
        </w:rPr>
        <w:t xml:space="preserve">NUMERAL </w:t>
      </w:r>
      <w:r w:rsidR="00D71385">
        <w:rPr>
          <w:rFonts w:ascii="ITC Avant Garde" w:hAnsi="ITC Avant Garde"/>
          <w:b/>
          <w:sz w:val="20"/>
          <w:szCs w:val="20"/>
        </w:rPr>
        <w:t>7</w:t>
      </w:r>
      <w:r>
        <w:rPr>
          <w:rFonts w:ascii="ITC Avant Garde" w:hAnsi="ITC Avant Garde"/>
          <w:b/>
          <w:sz w:val="20"/>
          <w:szCs w:val="20"/>
        </w:rPr>
        <w:t>.</w:t>
      </w:r>
    </w:p>
    <w:p w14:paraId="5EFEEA7F" w14:textId="77777777" w:rsidR="00C445FA" w:rsidRDefault="00D71385" w:rsidP="00D71385">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7476E82B" w14:textId="77777777" w:rsidR="00C445FA" w:rsidRPr="00C67AB7" w:rsidRDefault="00C445FA" w:rsidP="00C67AB7">
      <w:pPr>
        <w:spacing w:line="276" w:lineRule="auto"/>
        <w:jc w:val="both"/>
        <w:rPr>
          <w:rFonts w:ascii="ITC Avant Garde" w:eastAsia="Times New Roman" w:hAnsi="ITC Avant Garde" w:cs="Arial"/>
          <w:color w:val="000000"/>
          <w:sz w:val="20"/>
          <w:szCs w:val="20"/>
          <w:lang w:eastAsia="es-MX"/>
        </w:rPr>
      </w:pPr>
      <w:r w:rsidRPr="00C67AB7">
        <w:rPr>
          <w:rFonts w:ascii="ITC Avant Garde" w:eastAsia="Times New Roman" w:hAnsi="ITC Avant Garde" w:cs="Arial"/>
          <w:color w:val="000000"/>
          <w:sz w:val="20"/>
          <w:szCs w:val="20"/>
          <w:lang w:eastAsia="es-MX"/>
        </w:rPr>
        <w:t>Procuraduría Federal del Consumidor (PROFECO), Subprocuraduría de Telecomunicaciones.</w:t>
      </w:r>
    </w:p>
    <w:p w14:paraId="10B5B841" w14:textId="77777777" w:rsidR="003A1F04" w:rsidRDefault="00D71385" w:rsidP="00D71385">
      <w:pPr>
        <w:spacing w:line="276" w:lineRule="auto"/>
        <w:jc w:val="both"/>
        <w:rPr>
          <w:rFonts w:ascii="ITC Avant Garde" w:hAnsi="ITC Avant Garde"/>
          <w:b/>
          <w:sz w:val="20"/>
          <w:szCs w:val="20"/>
        </w:rPr>
      </w:pPr>
      <w:r>
        <w:rPr>
          <w:rFonts w:ascii="ITC Avant Garde" w:hAnsi="ITC Avant Garde"/>
          <w:b/>
          <w:sz w:val="20"/>
          <w:szCs w:val="20"/>
        </w:rPr>
        <w:t>Propuesta:</w:t>
      </w:r>
    </w:p>
    <w:p w14:paraId="266A4831" w14:textId="77777777" w:rsidR="00D71385" w:rsidRPr="009C7733" w:rsidRDefault="003A1F04" w:rsidP="00D71385">
      <w:pPr>
        <w:spacing w:line="276" w:lineRule="auto"/>
        <w:jc w:val="both"/>
        <w:rPr>
          <w:rFonts w:ascii="ITC Avant Garde" w:hAnsi="ITC Avant Garde"/>
          <w:b/>
          <w:sz w:val="20"/>
          <w:szCs w:val="20"/>
        </w:rPr>
      </w:pPr>
      <w:r w:rsidRPr="009C7733">
        <w:rPr>
          <w:rFonts w:ascii="ITC Avant Garde" w:hAnsi="ITC Avant Garde"/>
          <w:sz w:val="20"/>
          <w:szCs w:val="20"/>
        </w:rPr>
        <w:t>El participante no considera necesario a</w:t>
      </w:r>
      <w:r w:rsidR="009C7733" w:rsidRPr="009C7733">
        <w:rPr>
          <w:rFonts w:ascii="ITC Avant Garde" w:hAnsi="ITC Avant Garde"/>
          <w:sz w:val="20"/>
          <w:szCs w:val="20"/>
        </w:rPr>
        <w:t>ñadir un apartado que refiera a la</w:t>
      </w:r>
      <w:r w:rsidRPr="009C7733">
        <w:rPr>
          <w:rFonts w:ascii="ITC Avant Garde" w:hAnsi="ITC Avant Garde"/>
          <w:sz w:val="20"/>
          <w:szCs w:val="20"/>
        </w:rPr>
        <w:t xml:space="preserve"> negativa de no establecer el contenido del apartado</w:t>
      </w:r>
      <w:r w:rsidR="009C7733" w:rsidRPr="009C7733">
        <w:rPr>
          <w:rFonts w:ascii="ITC Avant Garde" w:hAnsi="ITC Avant Garde"/>
          <w:sz w:val="20"/>
          <w:szCs w:val="20"/>
        </w:rPr>
        <w:t xml:space="preserve"> (7. Concordancia con Normas Internacionales)</w:t>
      </w:r>
      <w:r w:rsidRPr="009C7733">
        <w:rPr>
          <w:rFonts w:ascii="ITC Avant Garde" w:hAnsi="ITC Avant Garde"/>
          <w:sz w:val="20"/>
          <w:szCs w:val="20"/>
        </w:rPr>
        <w:t>.</w:t>
      </w:r>
      <w:r w:rsidR="00D71385" w:rsidRPr="009C7733">
        <w:rPr>
          <w:rFonts w:ascii="ITC Avant Garde" w:hAnsi="ITC Avant Garde"/>
          <w:b/>
          <w:sz w:val="20"/>
          <w:szCs w:val="20"/>
        </w:rPr>
        <w:t xml:space="preserve"> </w:t>
      </w:r>
    </w:p>
    <w:p w14:paraId="56604A94" w14:textId="77777777" w:rsidR="00D71385" w:rsidRDefault="00D71385" w:rsidP="00D71385">
      <w:pPr>
        <w:spacing w:line="276" w:lineRule="auto"/>
        <w:jc w:val="both"/>
        <w:rPr>
          <w:rFonts w:ascii="ITC Avant Garde" w:hAnsi="ITC Avant Garde"/>
          <w:b/>
          <w:sz w:val="20"/>
          <w:szCs w:val="20"/>
        </w:rPr>
      </w:pPr>
      <w:r w:rsidRPr="009C7733">
        <w:rPr>
          <w:rFonts w:ascii="ITC Avant Garde" w:hAnsi="ITC Avant Garde"/>
          <w:b/>
          <w:sz w:val="20"/>
          <w:szCs w:val="20"/>
        </w:rPr>
        <w:t>Respuesta:</w:t>
      </w:r>
    </w:p>
    <w:p w14:paraId="4719F43F" w14:textId="31726037" w:rsidR="00D2473D" w:rsidRDefault="003A1F04" w:rsidP="003A1F04">
      <w:pPr>
        <w:spacing w:line="276" w:lineRule="auto"/>
        <w:jc w:val="both"/>
        <w:rPr>
          <w:rFonts w:ascii="ITC Avant Garde" w:hAnsi="ITC Avant Garde"/>
          <w:b/>
          <w:sz w:val="20"/>
          <w:szCs w:val="20"/>
        </w:rPr>
      </w:pPr>
      <w:r>
        <w:rPr>
          <w:rFonts w:ascii="ITC Avant Garde" w:hAnsi="ITC Avant Garde"/>
          <w:sz w:val="20"/>
          <w:szCs w:val="20"/>
        </w:rPr>
        <w:t xml:space="preserve">No se considera la propuesta del participante ya que </w:t>
      </w:r>
      <w:r w:rsidRPr="003A1F04">
        <w:rPr>
          <w:rFonts w:ascii="ITC Avant Garde" w:hAnsi="ITC Avant Garde"/>
          <w:sz w:val="20"/>
          <w:szCs w:val="20"/>
        </w:rPr>
        <w:t xml:space="preserve">el </w:t>
      </w:r>
      <w:r w:rsidR="004372CC">
        <w:rPr>
          <w:rFonts w:ascii="ITC Avant Garde" w:hAnsi="ITC Avant Garde"/>
          <w:sz w:val="20"/>
          <w:szCs w:val="20"/>
        </w:rPr>
        <w:t>apartado en mención forma parte del formato utilizado en la elaboración y expedición de Disposiciones Técnicas.</w:t>
      </w:r>
    </w:p>
    <w:p w14:paraId="49BBDE9E" w14:textId="77777777" w:rsidR="009C7733" w:rsidRDefault="009C7733" w:rsidP="001C1019">
      <w:pPr>
        <w:spacing w:line="276" w:lineRule="auto"/>
        <w:jc w:val="both"/>
        <w:rPr>
          <w:rFonts w:ascii="ITC Avant Garde" w:hAnsi="ITC Avant Garde"/>
          <w:b/>
          <w:sz w:val="20"/>
          <w:szCs w:val="20"/>
        </w:rPr>
      </w:pPr>
    </w:p>
    <w:p w14:paraId="4758230C" w14:textId="77777777" w:rsidR="001C1019" w:rsidRDefault="001C1019" w:rsidP="001C1019">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1B45606C" w14:textId="77777777" w:rsidR="001C1019" w:rsidRPr="003A1F04" w:rsidRDefault="001C1019" w:rsidP="001C1019">
      <w:pPr>
        <w:spacing w:line="276" w:lineRule="auto"/>
        <w:jc w:val="both"/>
        <w:rPr>
          <w:rFonts w:ascii="ITC Avant Garde" w:hAnsi="ITC Avant Garde"/>
          <w:sz w:val="20"/>
          <w:szCs w:val="20"/>
        </w:rPr>
      </w:pPr>
      <w:r w:rsidRPr="001C1019">
        <w:rPr>
          <w:rFonts w:ascii="ITC Avant Garde" w:hAnsi="ITC Avant Garde"/>
          <w:sz w:val="20"/>
          <w:szCs w:val="20"/>
        </w:rPr>
        <w:t>PEGASO PCS, S.A. DE C.V.</w:t>
      </w:r>
    </w:p>
    <w:p w14:paraId="4F90D9A3" w14:textId="77777777" w:rsidR="001C1019" w:rsidRDefault="001C1019" w:rsidP="001C1019">
      <w:pPr>
        <w:spacing w:line="276" w:lineRule="auto"/>
        <w:jc w:val="both"/>
        <w:rPr>
          <w:rFonts w:ascii="ITC Avant Garde" w:hAnsi="ITC Avant Garde"/>
          <w:b/>
          <w:sz w:val="20"/>
          <w:szCs w:val="20"/>
        </w:rPr>
      </w:pPr>
      <w:r>
        <w:rPr>
          <w:rFonts w:ascii="ITC Avant Garde" w:hAnsi="ITC Avant Garde"/>
          <w:b/>
          <w:sz w:val="20"/>
          <w:szCs w:val="20"/>
        </w:rPr>
        <w:t>Propuesta:</w:t>
      </w:r>
    </w:p>
    <w:p w14:paraId="02FA2A38" w14:textId="77777777" w:rsidR="001C1019" w:rsidRDefault="001C1019" w:rsidP="001C1019">
      <w:pPr>
        <w:spacing w:line="276" w:lineRule="auto"/>
        <w:jc w:val="both"/>
        <w:rPr>
          <w:rFonts w:ascii="ITC Avant Garde" w:hAnsi="ITC Avant Garde"/>
          <w:b/>
          <w:sz w:val="20"/>
          <w:szCs w:val="20"/>
        </w:rPr>
      </w:pPr>
      <w:r>
        <w:rPr>
          <w:rFonts w:ascii="ITC Avant Garde" w:hAnsi="ITC Avant Garde"/>
          <w:sz w:val="20"/>
          <w:szCs w:val="20"/>
        </w:rPr>
        <w:t>El participante menciona que e</w:t>
      </w:r>
      <w:r w:rsidRPr="001C1019">
        <w:rPr>
          <w:rFonts w:ascii="ITC Avant Garde" w:hAnsi="ITC Avant Garde"/>
          <w:sz w:val="20"/>
          <w:szCs w:val="20"/>
        </w:rPr>
        <w:t>l certificado de cumplimiento, cuyo texto está en cursiva, debe incluir: “…está prohibida y es ilegal su utilización en cualquier espacio al exterior del recinto de Readaptación Social así como la señal interferente que exceda los límites del propio recinto…”.</w:t>
      </w:r>
      <w:r>
        <w:rPr>
          <w:rFonts w:ascii="ITC Avant Garde" w:hAnsi="ITC Avant Garde"/>
          <w:b/>
          <w:sz w:val="20"/>
          <w:szCs w:val="20"/>
        </w:rPr>
        <w:t xml:space="preserve"> </w:t>
      </w:r>
    </w:p>
    <w:p w14:paraId="52325E50" w14:textId="77777777" w:rsidR="001C1019" w:rsidRDefault="001C1019" w:rsidP="001C1019">
      <w:pPr>
        <w:spacing w:line="276" w:lineRule="auto"/>
        <w:jc w:val="both"/>
        <w:rPr>
          <w:rFonts w:ascii="ITC Avant Garde" w:hAnsi="ITC Avant Garde"/>
          <w:b/>
          <w:sz w:val="20"/>
          <w:szCs w:val="20"/>
        </w:rPr>
      </w:pPr>
      <w:r>
        <w:rPr>
          <w:rFonts w:ascii="ITC Avant Garde" w:hAnsi="ITC Avant Garde"/>
          <w:b/>
          <w:sz w:val="20"/>
          <w:szCs w:val="20"/>
        </w:rPr>
        <w:t>Respuesta:</w:t>
      </w:r>
    </w:p>
    <w:p w14:paraId="71591733" w14:textId="77777777" w:rsidR="001C1019" w:rsidRDefault="001C1019" w:rsidP="003A1F04">
      <w:pPr>
        <w:spacing w:line="276" w:lineRule="auto"/>
        <w:jc w:val="both"/>
        <w:rPr>
          <w:rFonts w:ascii="ITC Avant Garde" w:hAnsi="ITC Avant Garde"/>
          <w:sz w:val="20"/>
          <w:szCs w:val="20"/>
        </w:rPr>
      </w:pPr>
      <w:r>
        <w:rPr>
          <w:rFonts w:ascii="ITC Avant Garde" w:hAnsi="ITC Avant Garde"/>
          <w:sz w:val="20"/>
          <w:szCs w:val="20"/>
        </w:rPr>
        <w:t xml:space="preserve">El Instituto considera parcialmente la propuesta </w:t>
      </w:r>
      <w:r w:rsidR="00C445FA">
        <w:rPr>
          <w:rFonts w:ascii="ITC Avant Garde" w:hAnsi="ITC Avant Garde"/>
          <w:sz w:val="20"/>
          <w:szCs w:val="20"/>
        </w:rPr>
        <w:t>del participante</w:t>
      </w:r>
      <w:r>
        <w:rPr>
          <w:rFonts w:ascii="ITC Avant Garde" w:hAnsi="ITC Avant Garde"/>
          <w:sz w:val="20"/>
          <w:szCs w:val="20"/>
        </w:rPr>
        <w:t xml:space="preserve"> </w:t>
      </w:r>
      <w:r w:rsidR="00C445FA">
        <w:rPr>
          <w:rFonts w:ascii="ITC Avant Garde" w:hAnsi="ITC Avant Garde"/>
          <w:sz w:val="20"/>
          <w:szCs w:val="20"/>
        </w:rPr>
        <w:t xml:space="preserve">modificando </w:t>
      </w:r>
      <w:r>
        <w:rPr>
          <w:rFonts w:ascii="ITC Avant Garde" w:hAnsi="ITC Avant Garde"/>
          <w:sz w:val="20"/>
          <w:szCs w:val="20"/>
        </w:rPr>
        <w:t xml:space="preserve">la redacción del Certificado de Cumplimiento quedando </w:t>
      </w:r>
      <w:r w:rsidR="009C7733">
        <w:rPr>
          <w:rFonts w:ascii="ITC Avant Garde" w:hAnsi="ITC Avant Garde"/>
          <w:sz w:val="20"/>
          <w:szCs w:val="20"/>
        </w:rPr>
        <w:t>en los siguientes términos</w:t>
      </w:r>
      <w:r>
        <w:rPr>
          <w:rFonts w:ascii="ITC Avant Garde" w:hAnsi="ITC Avant Garde"/>
          <w:sz w:val="20"/>
          <w:szCs w:val="20"/>
        </w:rPr>
        <w:t>:</w:t>
      </w:r>
    </w:p>
    <w:p w14:paraId="01DC0534" w14:textId="77777777" w:rsidR="001C1019" w:rsidRDefault="001C1019" w:rsidP="001C1019">
      <w:pPr>
        <w:spacing w:line="360" w:lineRule="auto"/>
        <w:jc w:val="both"/>
        <w:rPr>
          <w:rFonts w:ascii="ITC Avant Garde" w:hAnsi="ITC Avant Garde" w:cs="Arial"/>
        </w:rPr>
      </w:pPr>
    </w:p>
    <w:p w14:paraId="4EAFBECC" w14:textId="77777777" w:rsidR="003922B1" w:rsidRPr="000F3F4F" w:rsidRDefault="003922B1" w:rsidP="000F3F4F">
      <w:pPr>
        <w:spacing w:line="360" w:lineRule="auto"/>
        <w:jc w:val="both"/>
        <w:rPr>
          <w:rFonts w:ascii="ITC Avant Garde" w:hAnsi="ITC Avant Garde" w:cs="Arial"/>
          <w:i/>
          <w:color w:val="2F2F2F"/>
          <w:sz w:val="19"/>
          <w:szCs w:val="19"/>
          <w:lang w:eastAsia="es-MX"/>
        </w:rPr>
      </w:pPr>
      <w:r w:rsidRPr="000F3F4F">
        <w:rPr>
          <w:rFonts w:ascii="ITC Avant Garde" w:hAnsi="ITC Avant Garde" w:cs="Arial"/>
          <w:i/>
          <w:color w:val="2F2F2F"/>
          <w:sz w:val="19"/>
          <w:szCs w:val="19"/>
          <w:lang w:eastAsia="es-MX"/>
        </w:rPr>
        <w:t xml:space="preserve">“El presente certificado de cumplimiento </w:t>
      </w:r>
      <w:r w:rsidRPr="000F3F4F">
        <w:rPr>
          <w:rFonts w:ascii="ITC Avant Garde" w:hAnsi="ITC Avant Garde" w:cs="Arial"/>
          <w:b/>
          <w:i/>
          <w:color w:val="2F2F2F"/>
          <w:sz w:val="19"/>
          <w:szCs w:val="19"/>
          <w:lang w:eastAsia="es-MX"/>
        </w:rPr>
        <w:t>únicamente ampara el uso del presente equipo bloqueador de señales</w:t>
      </w:r>
      <w:r w:rsidRPr="000F3F4F">
        <w:rPr>
          <w:rFonts w:ascii="ITC Avant Garde" w:hAnsi="ITC Avant Garde" w:cs="Arial"/>
          <w:i/>
          <w:color w:val="2F2F2F"/>
          <w:sz w:val="19"/>
          <w:szCs w:val="19"/>
          <w:lang w:eastAsia="es-MX"/>
        </w:rPr>
        <w:t xml:space="preserve">, marca [incluir marca), modelo (incluir modelo), para bloquear, cancelar </w:t>
      </w:r>
      <w:r w:rsidRPr="000F3F4F">
        <w:rPr>
          <w:rFonts w:ascii="ITC Avant Garde" w:hAnsi="ITC Avant Garde" w:cs="Arial"/>
          <w:i/>
          <w:color w:val="2F2F2F"/>
          <w:sz w:val="19"/>
          <w:szCs w:val="19"/>
          <w:lang w:eastAsia="es-MX"/>
        </w:rPr>
        <w:lastRenderedPageBreak/>
        <w:t xml:space="preserve">o anular de manera permanente las señales de telefonía celular, de radiocomunicación o de transmisión de datos e imagen </w:t>
      </w:r>
      <w:r w:rsidRPr="000F3F4F">
        <w:rPr>
          <w:rFonts w:ascii="ITC Avant Garde" w:hAnsi="ITC Avant Garde" w:cs="Arial"/>
          <w:b/>
          <w:i/>
          <w:color w:val="2F2F2F"/>
          <w:sz w:val="19"/>
          <w:szCs w:val="19"/>
          <w:lang w:eastAsia="es-MX"/>
        </w:rPr>
        <w:t>dentro del perímetro de los centros de readaptación social, establecimientos penitenciarios o centros de internamiento para menores, federales o de las entidades federativas</w:t>
      </w:r>
      <w:r w:rsidRPr="000F3F4F">
        <w:rPr>
          <w:rFonts w:ascii="ITC Avant Garde" w:hAnsi="ITC Avant Garde" w:cs="Arial"/>
          <w:i/>
          <w:color w:val="2F2F2F"/>
          <w:sz w:val="19"/>
          <w:szCs w:val="19"/>
          <w:lang w:eastAsia="es-MX"/>
        </w:rPr>
        <w:t>, cualquiera que sea su denominación, de conformidad con lo establecido en la Disposición Técnica IFT-010-2016. Cualquier uso diferente al antes mencionado será tratado conforme a lo previsto en la Ley Federal de Telecomunicaciones y Radiodifusión y demás disposiciones aplicables.”</w:t>
      </w:r>
      <w:r w:rsidRPr="000F3F4F" w:rsidDel="003922B1">
        <w:rPr>
          <w:rFonts w:ascii="ITC Avant Garde" w:hAnsi="ITC Avant Garde" w:cs="Arial"/>
          <w:i/>
          <w:color w:val="2F2F2F"/>
          <w:sz w:val="19"/>
          <w:szCs w:val="19"/>
          <w:lang w:eastAsia="es-MX"/>
        </w:rPr>
        <w:t xml:space="preserve"> </w:t>
      </w:r>
    </w:p>
    <w:p w14:paraId="1CF697B9" w14:textId="77777777" w:rsidR="00EE018A" w:rsidRDefault="00EE018A" w:rsidP="00EE018A">
      <w:pPr>
        <w:spacing w:line="276" w:lineRule="auto"/>
        <w:jc w:val="both"/>
        <w:rPr>
          <w:rFonts w:ascii="ITC Avant Garde" w:hAnsi="ITC Avant Garde"/>
          <w:b/>
          <w:sz w:val="20"/>
          <w:szCs w:val="20"/>
        </w:rPr>
      </w:pPr>
      <w:r w:rsidRPr="008B4E42">
        <w:rPr>
          <w:rFonts w:ascii="ITC Avant Garde" w:hAnsi="ITC Avant Garde"/>
          <w:b/>
          <w:sz w:val="20"/>
          <w:szCs w:val="20"/>
        </w:rPr>
        <w:t xml:space="preserve">Participantes: </w:t>
      </w:r>
    </w:p>
    <w:p w14:paraId="3B274822" w14:textId="77777777" w:rsidR="00C445FA" w:rsidRPr="00C67AB7" w:rsidRDefault="00C445FA" w:rsidP="00C67AB7">
      <w:pPr>
        <w:jc w:val="both"/>
        <w:rPr>
          <w:rFonts w:ascii="ITC Avant Garde" w:eastAsia="Times New Roman" w:hAnsi="ITC Avant Garde" w:cs="Arial"/>
          <w:color w:val="000000"/>
          <w:sz w:val="20"/>
          <w:szCs w:val="20"/>
          <w:lang w:eastAsia="es-MX"/>
        </w:rPr>
      </w:pPr>
      <w:r w:rsidRPr="00C67AB7">
        <w:rPr>
          <w:rFonts w:ascii="ITC Avant Garde" w:eastAsia="Times New Roman" w:hAnsi="ITC Avant Garde" w:cs="Arial"/>
          <w:color w:val="000000"/>
          <w:sz w:val="20"/>
          <w:szCs w:val="20"/>
          <w:lang w:eastAsia="es-MX"/>
        </w:rPr>
        <w:t>Procuraduría Federal del Consumidor (PROFECO), Subprocuraduría de Telecomunicaciones.</w:t>
      </w:r>
    </w:p>
    <w:p w14:paraId="6D071578" w14:textId="77777777" w:rsidR="00EE018A" w:rsidRDefault="00EE018A" w:rsidP="00EE018A">
      <w:pPr>
        <w:spacing w:line="276" w:lineRule="auto"/>
        <w:jc w:val="both"/>
        <w:rPr>
          <w:rFonts w:ascii="ITC Avant Garde" w:hAnsi="ITC Avant Garde"/>
          <w:b/>
          <w:sz w:val="20"/>
          <w:szCs w:val="20"/>
        </w:rPr>
      </w:pPr>
      <w:r>
        <w:rPr>
          <w:rFonts w:ascii="ITC Avant Garde" w:hAnsi="ITC Avant Garde"/>
          <w:b/>
          <w:sz w:val="20"/>
          <w:szCs w:val="20"/>
        </w:rPr>
        <w:t>Propuesta:</w:t>
      </w:r>
    </w:p>
    <w:p w14:paraId="43CF839F" w14:textId="77777777" w:rsidR="00EE018A" w:rsidRDefault="00EE018A" w:rsidP="00EE018A">
      <w:pPr>
        <w:spacing w:line="276" w:lineRule="auto"/>
        <w:jc w:val="both"/>
        <w:rPr>
          <w:rFonts w:ascii="ITC Avant Garde" w:hAnsi="ITC Avant Garde"/>
          <w:sz w:val="20"/>
          <w:szCs w:val="20"/>
        </w:rPr>
      </w:pPr>
      <w:r>
        <w:rPr>
          <w:rFonts w:ascii="ITC Avant Garde" w:hAnsi="ITC Avant Garde"/>
          <w:sz w:val="20"/>
          <w:szCs w:val="20"/>
        </w:rPr>
        <w:t xml:space="preserve">El participante </w:t>
      </w:r>
      <w:r w:rsidRPr="00EE018A">
        <w:rPr>
          <w:rFonts w:ascii="ITC Avant Garde" w:hAnsi="ITC Avant Garde"/>
          <w:sz w:val="20"/>
          <w:szCs w:val="20"/>
        </w:rPr>
        <w:t>recomienda añadir un apartado en el que se establezca Protección a los usuarios. En términos de lo establecido en los artículos 92 bis, 92 ter de la Ley Federal de Protección al Consumidor y 74,</w:t>
      </w:r>
      <w:r>
        <w:rPr>
          <w:rFonts w:ascii="ITC Avant Garde" w:hAnsi="ITC Avant Garde"/>
          <w:sz w:val="20"/>
          <w:szCs w:val="20"/>
        </w:rPr>
        <w:t xml:space="preserve"> </w:t>
      </w:r>
      <w:r w:rsidRPr="00EE018A">
        <w:rPr>
          <w:rFonts w:ascii="ITC Avant Garde" w:hAnsi="ITC Avant Garde"/>
          <w:sz w:val="20"/>
          <w:szCs w:val="20"/>
        </w:rPr>
        <w:t>78,</w:t>
      </w:r>
      <w:r>
        <w:rPr>
          <w:rFonts w:ascii="ITC Avant Garde" w:hAnsi="ITC Avant Garde"/>
          <w:sz w:val="20"/>
          <w:szCs w:val="20"/>
        </w:rPr>
        <w:t xml:space="preserve"> </w:t>
      </w:r>
      <w:r w:rsidRPr="00EE018A">
        <w:rPr>
          <w:rFonts w:ascii="ITC Avant Garde" w:hAnsi="ITC Avant Garde"/>
          <w:sz w:val="20"/>
          <w:szCs w:val="20"/>
        </w:rPr>
        <w:t>81, 118 fracción VII y 191 fracción XIII de la Ley Federal de Telecomunicaciones y Radiodifusión.</w:t>
      </w:r>
    </w:p>
    <w:p w14:paraId="0AF93B50" w14:textId="77777777" w:rsidR="00EE018A" w:rsidRPr="00EE018A" w:rsidRDefault="00EE018A" w:rsidP="00EE018A">
      <w:pPr>
        <w:spacing w:line="276" w:lineRule="auto"/>
        <w:jc w:val="both"/>
        <w:rPr>
          <w:rFonts w:ascii="ITC Avant Garde" w:hAnsi="ITC Avant Garde"/>
          <w:b/>
          <w:sz w:val="20"/>
          <w:szCs w:val="20"/>
        </w:rPr>
      </w:pPr>
      <w:r w:rsidRPr="00EE018A">
        <w:rPr>
          <w:rFonts w:ascii="ITC Avant Garde" w:hAnsi="ITC Avant Garde"/>
          <w:b/>
          <w:sz w:val="20"/>
          <w:szCs w:val="20"/>
        </w:rPr>
        <w:t>“X. DE LA PROTECCIÓN DE LOS USUARIOS.</w:t>
      </w:r>
    </w:p>
    <w:p w14:paraId="166529A8" w14:textId="77777777" w:rsidR="00EE018A" w:rsidRPr="00EE018A" w:rsidRDefault="00EE018A" w:rsidP="00EE018A">
      <w:pPr>
        <w:spacing w:line="276" w:lineRule="auto"/>
        <w:jc w:val="both"/>
        <w:rPr>
          <w:rFonts w:ascii="ITC Avant Garde" w:hAnsi="ITC Avant Garde"/>
          <w:sz w:val="20"/>
          <w:szCs w:val="20"/>
        </w:rPr>
      </w:pPr>
    </w:p>
    <w:p w14:paraId="41FBD159"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X.1 Los concesionarios o autorizados que presten servicios de telecomunicaciones cerca de centros de readaptación cuya cubertura pueda ser afectada por el bloqueo de señales, deberá informar al usuario las posibles afectaciones a su servicio previo a la contratación.</w:t>
      </w:r>
    </w:p>
    <w:p w14:paraId="749B0976" w14:textId="77777777" w:rsidR="00EE018A" w:rsidRPr="00EE018A" w:rsidRDefault="00EE018A" w:rsidP="00EE018A">
      <w:pPr>
        <w:spacing w:line="276" w:lineRule="auto"/>
        <w:jc w:val="both"/>
        <w:rPr>
          <w:rFonts w:ascii="ITC Avant Garde" w:hAnsi="ITC Avant Garde"/>
          <w:sz w:val="20"/>
          <w:szCs w:val="20"/>
        </w:rPr>
      </w:pPr>
    </w:p>
    <w:p w14:paraId="7AC6F4AA"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 xml:space="preserve"> X.2 El usuario que sea afectado por el bloqueo de señales contrario a las especificaciones establecidas en la presente disposición o por fallas imputables al proveedor, será reembolsado y/o bonificado por su concesionario</w:t>
      </w:r>
      <w:r w:rsidRPr="00EE018A">
        <w:rPr>
          <w:rFonts w:ascii="ITC Avant Garde" w:hAnsi="ITC Avant Garde"/>
          <w:sz w:val="20"/>
          <w:szCs w:val="20"/>
        </w:rPr>
        <w:tab/>
        <w:t>o autorizado, por el tiempo que no tuvo el servicio.</w:t>
      </w:r>
    </w:p>
    <w:p w14:paraId="3DA52740" w14:textId="77777777" w:rsidR="00EE018A" w:rsidRPr="00EE018A" w:rsidRDefault="00EE018A" w:rsidP="00EE018A">
      <w:pPr>
        <w:spacing w:line="276" w:lineRule="auto"/>
        <w:jc w:val="both"/>
        <w:rPr>
          <w:rFonts w:ascii="ITC Avant Garde" w:hAnsi="ITC Avant Garde"/>
          <w:sz w:val="20"/>
          <w:szCs w:val="20"/>
        </w:rPr>
      </w:pPr>
    </w:p>
    <w:p w14:paraId="03DFA815" w14:textId="77777777" w:rsid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X.3 El usuario afectado, podrá presentar denuncia o queja ante el Instituto o la Procuraduría Federal del Consumidor y dar aviso al concesionario o autorizado prestador del servicio.</w:t>
      </w:r>
    </w:p>
    <w:p w14:paraId="363FDB56"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Una vez que el usuario afectado haya presentado la queja o denuncia correspondiente, el proveedor deberá reembolsar al usuario la cantidad correspondiente al tiempo</w:t>
      </w:r>
      <w:r>
        <w:rPr>
          <w:rFonts w:ascii="ITC Avant Garde" w:hAnsi="ITC Avant Garde"/>
          <w:sz w:val="20"/>
          <w:szCs w:val="20"/>
        </w:rPr>
        <w:t xml:space="preserve"> </w:t>
      </w:r>
      <w:r w:rsidRPr="00EE018A">
        <w:rPr>
          <w:rFonts w:ascii="ITC Avant Garde" w:hAnsi="ITC Avant Garde"/>
          <w:sz w:val="20"/>
          <w:szCs w:val="20"/>
        </w:rPr>
        <w:t>en que no estuvo disponible el servicio.</w:t>
      </w:r>
    </w:p>
    <w:p w14:paraId="4ACE4470" w14:textId="77777777" w:rsidR="00EE018A" w:rsidRPr="00EE018A" w:rsidRDefault="00EE018A" w:rsidP="00EE018A">
      <w:pPr>
        <w:spacing w:line="276" w:lineRule="auto"/>
        <w:jc w:val="both"/>
        <w:rPr>
          <w:rFonts w:ascii="ITC Avant Garde" w:hAnsi="ITC Avant Garde"/>
          <w:sz w:val="20"/>
          <w:szCs w:val="20"/>
        </w:rPr>
      </w:pPr>
    </w:p>
    <w:p w14:paraId="6624607D"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X.4</w:t>
      </w:r>
      <w:r w:rsidRPr="00EE018A">
        <w:rPr>
          <w:rFonts w:ascii="ITC Avant Garde" w:hAnsi="ITC Avant Garde"/>
          <w:sz w:val="20"/>
          <w:szCs w:val="20"/>
        </w:rPr>
        <w:tab/>
        <w:t>En caso de que el Instituto reciba una denuncia sobre usuarios afectados por el bloqueo de señal, deberá:</w:t>
      </w:r>
    </w:p>
    <w:p w14:paraId="1C969984" w14:textId="77777777" w:rsidR="00EE018A" w:rsidRPr="00EE018A" w:rsidRDefault="00EE018A" w:rsidP="00265124">
      <w:pPr>
        <w:spacing w:line="276" w:lineRule="auto"/>
        <w:ind w:left="567" w:hanging="283"/>
        <w:jc w:val="both"/>
        <w:rPr>
          <w:rFonts w:ascii="ITC Avant Garde" w:hAnsi="ITC Avant Garde"/>
          <w:sz w:val="20"/>
          <w:szCs w:val="20"/>
        </w:rPr>
      </w:pPr>
      <w:r w:rsidRPr="00EE018A">
        <w:rPr>
          <w:rFonts w:ascii="ITC Avant Garde" w:hAnsi="ITC Avant Garde"/>
          <w:sz w:val="20"/>
          <w:szCs w:val="20"/>
        </w:rPr>
        <w:t>a.</w:t>
      </w:r>
      <w:r w:rsidRPr="00EE018A">
        <w:rPr>
          <w:rFonts w:ascii="ITC Avant Garde" w:hAnsi="ITC Avant Garde"/>
          <w:sz w:val="20"/>
          <w:szCs w:val="20"/>
        </w:rPr>
        <w:tab/>
        <w:t>Cerciorarse de que el usuario se encuentre a una distancia mayor a 20 metros.</w:t>
      </w:r>
    </w:p>
    <w:p w14:paraId="588C2B54" w14:textId="77777777" w:rsidR="00EE018A" w:rsidRPr="00EE018A" w:rsidRDefault="00EE018A" w:rsidP="00265124">
      <w:pPr>
        <w:spacing w:line="276" w:lineRule="auto"/>
        <w:ind w:left="567" w:hanging="283"/>
        <w:jc w:val="both"/>
        <w:rPr>
          <w:rFonts w:ascii="ITC Avant Garde" w:hAnsi="ITC Avant Garde"/>
          <w:sz w:val="20"/>
          <w:szCs w:val="20"/>
        </w:rPr>
      </w:pPr>
      <w:r w:rsidRPr="00EE018A">
        <w:rPr>
          <w:rFonts w:ascii="ITC Avant Garde" w:hAnsi="ITC Avant Garde"/>
          <w:sz w:val="20"/>
          <w:szCs w:val="20"/>
        </w:rPr>
        <w:lastRenderedPageBreak/>
        <w:t>b.</w:t>
      </w:r>
      <w:r w:rsidRPr="00EE018A">
        <w:rPr>
          <w:rFonts w:ascii="ITC Avant Garde" w:hAnsi="ITC Avant Garde"/>
          <w:sz w:val="20"/>
          <w:szCs w:val="20"/>
        </w:rPr>
        <w:tab/>
        <w:t>Verificar que el bloqueo de la señal no exceda los 20 metros.</w:t>
      </w:r>
    </w:p>
    <w:p w14:paraId="14670F35" w14:textId="28D13785" w:rsidR="00EE018A" w:rsidRPr="00EE018A" w:rsidRDefault="00EE018A" w:rsidP="00265124">
      <w:pPr>
        <w:spacing w:line="276" w:lineRule="auto"/>
        <w:ind w:left="567" w:hanging="283"/>
        <w:jc w:val="both"/>
        <w:rPr>
          <w:rFonts w:ascii="ITC Avant Garde" w:hAnsi="ITC Avant Garde"/>
          <w:sz w:val="20"/>
          <w:szCs w:val="20"/>
        </w:rPr>
      </w:pPr>
      <w:r w:rsidRPr="00EE018A">
        <w:rPr>
          <w:rFonts w:ascii="ITC Avant Garde" w:hAnsi="ITC Avant Garde"/>
          <w:sz w:val="20"/>
          <w:szCs w:val="20"/>
        </w:rPr>
        <w:t>c. Verificar si las afectaciones al usuario derivan de bloqueos contrarios a las presentes disposiciones o por fallas en el servicio</w:t>
      </w:r>
      <w:r w:rsidR="00DC6B0B">
        <w:rPr>
          <w:rFonts w:ascii="ITC Avant Garde" w:hAnsi="ITC Avant Garde"/>
          <w:sz w:val="20"/>
          <w:szCs w:val="20"/>
        </w:rPr>
        <w:t xml:space="preserve"> </w:t>
      </w:r>
      <w:r w:rsidRPr="00EE018A">
        <w:rPr>
          <w:rFonts w:ascii="ITC Avant Garde" w:hAnsi="ITC Avant Garde"/>
          <w:sz w:val="20"/>
          <w:szCs w:val="20"/>
        </w:rPr>
        <w:t>imputables al proveedor o autorizado.</w:t>
      </w:r>
    </w:p>
    <w:p w14:paraId="50BF27FD" w14:textId="77777777" w:rsidR="00EE018A" w:rsidRPr="00EE018A" w:rsidRDefault="00265124" w:rsidP="00265124">
      <w:pPr>
        <w:spacing w:line="276" w:lineRule="auto"/>
        <w:ind w:left="567" w:hanging="283"/>
        <w:jc w:val="both"/>
        <w:rPr>
          <w:rFonts w:ascii="ITC Avant Garde" w:hAnsi="ITC Avant Garde"/>
          <w:sz w:val="20"/>
          <w:szCs w:val="20"/>
        </w:rPr>
      </w:pPr>
      <w:r>
        <w:rPr>
          <w:rFonts w:ascii="ITC Avant Garde" w:hAnsi="ITC Avant Garde"/>
          <w:sz w:val="20"/>
          <w:szCs w:val="20"/>
        </w:rPr>
        <w:t>d</w:t>
      </w:r>
      <w:r w:rsidR="00EE018A" w:rsidRPr="00EE018A">
        <w:rPr>
          <w:rFonts w:ascii="ITC Avant Garde" w:hAnsi="ITC Avant Garde"/>
          <w:sz w:val="20"/>
          <w:szCs w:val="20"/>
        </w:rPr>
        <w:t>. Si de la verificación por parte del Instituto, se comprobó que el bloqueo de la señal excede los 20 metros, el Instituto dará pronto aviso a las autoridades responsables del bloqueo.</w:t>
      </w:r>
    </w:p>
    <w:p w14:paraId="506DF68B" w14:textId="77777777" w:rsidR="00EE018A" w:rsidRPr="00EE018A" w:rsidRDefault="00EE018A" w:rsidP="00EE018A">
      <w:pPr>
        <w:spacing w:line="276" w:lineRule="auto"/>
        <w:jc w:val="both"/>
        <w:rPr>
          <w:rFonts w:ascii="ITC Avant Garde" w:hAnsi="ITC Avant Garde"/>
          <w:sz w:val="20"/>
          <w:szCs w:val="20"/>
        </w:rPr>
      </w:pPr>
    </w:p>
    <w:p w14:paraId="2597FFF9"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X.5 El concesionario o autorizado será responsable de las fallas en el servicio imputables al mismo cuando:</w:t>
      </w:r>
    </w:p>
    <w:p w14:paraId="5343C640" w14:textId="77777777" w:rsidR="00EE018A" w:rsidRPr="00EE018A" w:rsidRDefault="00EE018A" w:rsidP="00265124">
      <w:pPr>
        <w:spacing w:line="276" w:lineRule="auto"/>
        <w:ind w:left="567" w:hanging="283"/>
        <w:jc w:val="both"/>
        <w:rPr>
          <w:rFonts w:ascii="ITC Avant Garde" w:hAnsi="ITC Avant Garde"/>
          <w:sz w:val="20"/>
          <w:szCs w:val="20"/>
        </w:rPr>
      </w:pPr>
      <w:r w:rsidRPr="00EE018A">
        <w:rPr>
          <w:rFonts w:ascii="ITC Avant Garde" w:hAnsi="ITC Avant Garde"/>
          <w:sz w:val="20"/>
          <w:szCs w:val="20"/>
        </w:rPr>
        <w:t>a)</w:t>
      </w:r>
      <w:r w:rsidRPr="00EE018A">
        <w:rPr>
          <w:rFonts w:ascii="ITC Avant Garde" w:hAnsi="ITC Avant Garde"/>
          <w:sz w:val="20"/>
          <w:szCs w:val="20"/>
        </w:rPr>
        <w:tab/>
        <w:t>El bloqueo de las señales cumpla con los parámetros señalados en la presente Disposición, o;</w:t>
      </w:r>
    </w:p>
    <w:p w14:paraId="6A197A70" w14:textId="77777777" w:rsidR="00EE018A" w:rsidRPr="00EE018A" w:rsidRDefault="00EE018A" w:rsidP="00265124">
      <w:pPr>
        <w:spacing w:line="276" w:lineRule="auto"/>
        <w:ind w:left="567" w:hanging="283"/>
        <w:jc w:val="both"/>
        <w:rPr>
          <w:rFonts w:ascii="ITC Avant Garde" w:hAnsi="ITC Avant Garde"/>
          <w:sz w:val="20"/>
          <w:szCs w:val="20"/>
        </w:rPr>
      </w:pPr>
      <w:r w:rsidRPr="00EE018A">
        <w:rPr>
          <w:rFonts w:ascii="ITC Avant Garde" w:hAnsi="ITC Avant Garde"/>
          <w:sz w:val="20"/>
          <w:szCs w:val="20"/>
        </w:rPr>
        <w:t>b)</w:t>
      </w:r>
      <w:r w:rsidRPr="00EE018A">
        <w:rPr>
          <w:rFonts w:ascii="ITC Avant Garde" w:hAnsi="ITC Avant Garde"/>
          <w:sz w:val="20"/>
          <w:szCs w:val="20"/>
        </w:rPr>
        <w:tab/>
        <w:t>En caso de que siendo contrario el bloqueo a las presentes disposiciones éste no hubiera dado aviso previo a las autoridades de dicha situación.</w:t>
      </w:r>
    </w:p>
    <w:p w14:paraId="6E7AF7D2" w14:textId="77777777" w:rsidR="00EE018A" w:rsidRPr="00EE018A" w:rsidRDefault="00EE018A" w:rsidP="00EE018A">
      <w:pPr>
        <w:spacing w:line="276" w:lineRule="auto"/>
        <w:jc w:val="both"/>
        <w:rPr>
          <w:rFonts w:ascii="ITC Avant Garde" w:hAnsi="ITC Avant Garde"/>
          <w:sz w:val="20"/>
          <w:szCs w:val="20"/>
        </w:rPr>
      </w:pPr>
      <w:r w:rsidRPr="00EE018A">
        <w:rPr>
          <w:rFonts w:ascii="ITC Avant Garde" w:hAnsi="ITC Avant Garde"/>
          <w:sz w:val="20"/>
          <w:szCs w:val="20"/>
        </w:rPr>
        <w:t>En este supuesto además de reembolsar bonificará al usuario afectado en los términos de la normatividad aplicable</w:t>
      </w:r>
      <w:r>
        <w:rPr>
          <w:rFonts w:ascii="ITC Avant Garde" w:hAnsi="ITC Avant Garde"/>
          <w:sz w:val="20"/>
          <w:szCs w:val="20"/>
        </w:rPr>
        <w:t xml:space="preserve"> “</w:t>
      </w:r>
    </w:p>
    <w:p w14:paraId="7E822B05" w14:textId="77777777" w:rsidR="00EE018A" w:rsidRDefault="00EE018A" w:rsidP="00EE018A">
      <w:pPr>
        <w:spacing w:line="276" w:lineRule="auto"/>
        <w:jc w:val="both"/>
        <w:rPr>
          <w:rFonts w:ascii="ITC Avant Garde" w:hAnsi="ITC Avant Garde"/>
          <w:b/>
          <w:sz w:val="20"/>
          <w:szCs w:val="20"/>
        </w:rPr>
      </w:pPr>
      <w:r>
        <w:rPr>
          <w:rFonts w:ascii="ITC Avant Garde" w:hAnsi="ITC Avant Garde"/>
          <w:b/>
          <w:sz w:val="20"/>
          <w:szCs w:val="20"/>
        </w:rPr>
        <w:t>Respuesta:</w:t>
      </w:r>
    </w:p>
    <w:p w14:paraId="62B96935" w14:textId="7D4BB644" w:rsidR="00EE018A" w:rsidRPr="00EE018A" w:rsidRDefault="00EE018A" w:rsidP="00EE018A">
      <w:pPr>
        <w:jc w:val="both"/>
        <w:rPr>
          <w:rFonts w:ascii="ITC Avant Garde" w:hAnsi="ITC Avant Garde" w:cs="Arial"/>
          <w:sz w:val="20"/>
          <w:szCs w:val="20"/>
        </w:rPr>
      </w:pPr>
      <w:r w:rsidRPr="00EE018A">
        <w:rPr>
          <w:rFonts w:ascii="ITC Avant Garde" w:hAnsi="ITC Avant Garde" w:cs="Arial"/>
          <w:sz w:val="20"/>
          <w:szCs w:val="20"/>
        </w:rPr>
        <w:t>Al tenor de los comentarios anteriormente indicados, se considera no procedente la presente propuesta, ya que el objeto de la DT-IFT-010-201</w:t>
      </w:r>
      <w:r w:rsidR="006A2E4C">
        <w:rPr>
          <w:rFonts w:ascii="ITC Avant Garde" w:hAnsi="ITC Avant Garde" w:cs="Arial"/>
          <w:sz w:val="20"/>
          <w:szCs w:val="20"/>
        </w:rPr>
        <w:t>6</w:t>
      </w:r>
      <w:r w:rsidRPr="00EE018A">
        <w:rPr>
          <w:rFonts w:ascii="ITC Avant Garde" w:hAnsi="ITC Avant Garde" w:cs="Arial"/>
          <w:sz w:val="20"/>
          <w:szCs w:val="20"/>
        </w:rPr>
        <w:t xml:space="preserve"> es establecer especificaciones técnicas y los métodos de prueba de los equipos que se destinen a bloquear señales de radiocomunicación, y no tiene como objeto </w:t>
      </w:r>
      <w:r w:rsidR="0085685A">
        <w:rPr>
          <w:rFonts w:ascii="ITC Avant Garde" w:hAnsi="ITC Avant Garde" w:cs="Arial"/>
          <w:sz w:val="20"/>
          <w:szCs w:val="20"/>
        </w:rPr>
        <w:t>establecer condiciones relativas a la instalación y operación de los mismos</w:t>
      </w:r>
      <w:r w:rsidRPr="00EE018A">
        <w:rPr>
          <w:rFonts w:ascii="ITC Avant Garde" w:hAnsi="ITC Avant Garde" w:cs="Arial"/>
          <w:sz w:val="20"/>
          <w:szCs w:val="20"/>
        </w:rPr>
        <w:t>.</w:t>
      </w:r>
    </w:p>
    <w:p w14:paraId="7E0602F9" w14:textId="5C9C3D72" w:rsidR="00EE018A" w:rsidRPr="009C7733" w:rsidRDefault="0085685A" w:rsidP="009C7733">
      <w:pPr>
        <w:jc w:val="both"/>
        <w:rPr>
          <w:rFonts w:ascii="ITC Avant Garde" w:hAnsi="ITC Avant Garde" w:cs="Arial"/>
          <w:sz w:val="20"/>
          <w:szCs w:val="20"/>
        </w:rPr>
      </w:pPr>
      <w:r>
        <w:rPr>
          <w:rFonts w:ascii="ITC Avant Garde" w:hAnsi="ITC Avant Garde" w:cs="Arial"/>
          <w:sz w:val="20"/>
          <w:szCs w:val="20"/>
        </w:rPr>
        <w:t>Sin perjuicio de lo anterior, e</w:t>
      </w:r>
      <w:r w:rsidR="00EE018A" w:rsidRPr="00EE018A">
        <w:rPr>
          <w:rFonts w:ascii="ITC Avant Garde" w:hAnsi="ITC Avant Garde" w:cs="Arial"/>
          <w:sz w:val="20"/>
          <w:szCs w:val="20"/>
        </w:rPr>
        <w:t xml:space="preserve">s de indicarse que la protección a los derechos de la usuarios se encuentran regulados por la LFTR, la Ley Federal de Protección al Consumidor, la Carta de Derechos Mínimos de los Usuarios de los Servicios de Telecomunicaciones, así como por la </w:t>
      </w:r>
      <w:r w:rsidR="00EE018A" w:rsidRPr="00EE018A">
        <w:rPr>
          <w:rFonts w:ascii="ITC Avant Garde" w:hAnsi="ITC Avant Garde" w:cs="Arial"/>
          <w:color w:val="2F2F2F"/>
          <w:sz w:val="20"/>
          <w:szCs w:val="20"/>
        </w:rPr>
        <w:t>NOM-184-SCFI-2012</w:t>
      </w:r>
      <w:r w:rsidR="00EE018A" w:rsidRPr="00EE018A">
        <w:rPr>
          <w:rFonts w:ascii="ITC Avant Garde" w:hAnsi="ITC Avant Garde" w:cs="Arial"/>
          <w:sz w:val="20"/>
          <w:szCs w:val="20"/>
        </w:rPr>
        <w:t>.</w:t>
      </w:r>
      <w:r w:rsidR="009C7733">
        <w:rPr>
          <w:rFonts w:ascii="ITC Avant Garde" w:hAnsi="ITC Avant Garde" w:cs="Arial"/>
          <w:sz w:val="20"/>
          <w:szCs w:val="20"/>
        </w:rPr>
        <w:t xml:space="preserve"> </w:t>
      </w:r>
      <w:r w:rsidR="00EE018A" w:rsidRPr="00EE018A">
        <w:rPr>
          <w:rFonts w:ascii="ITC Avant Garde" w:hAnsi="ITC Avant Garde" w:cs="Arial"/>
          <w:sz w:val="20"/>
          <w:szCs w:val="20"/>
        </w:rPr>
        <w:t>En su caso, podría preverse lo propuesto en la NOM-184-SCF1-2012</w:t>
      </w:r>
      <w:r w:rsidR="00EE018A" w:rsidRPr="00CA4512">
        <w:rPr>
          <w:rFonts w:ascii="Arial" w:hAnsi="Arial" w:cs="Arial"/>
          <w:sz w:val="18"/>
          <w:szCs w:val="18"/>
        </w:rPr>
        <w:t>.</w:t>
      </w:r>
    </w:p>
    <w:p w14:paraId="47ACF9CD" w14:textId="77777777" w:rsidR="001C1019" w:rsidRPr="001C1019" w:rsidRDefault="001C1019" w:rsidP="003A1F04">
      <w:pPr>
        <w:spacing w:line="276" w:lineRule="auto"/>
        <w:jc w:val="both"/>
        <w:rPr>
          <w:rFonts w:ascii="ITC Avant Garde" w:hAnsi="ITC Avant Garde"/>
          <w:sz w:val="20"/>
          <w:szCs w:val="20"/>
        </w:rPr>
      </w:pPr>
    </w:p>
    <w:sectPr w:rsidR="001C1019" w:rsidRPr="001C1019">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19789" w14:textId="77777777" w:rsidR="005F20EA" w:rsidRDefault="005F20EA" w:rsidP="005237EA">
      <w:pPr>
        <w:spacing w:after="0" w:line="240" w:lineRule="auto"/>
      </w:pPr>
      <w:r>
        <w:separator/>
      </w:r>
    </w:p>
  </w:endnote>
  <w:endnote w:type="continuationSeparator" w:id="0">
    <w:p w14:paraId="4F8DEED3" w14:textId="77777777" w:rsidR="005F20EA" w:rsidRDefault="005F20EA" w:rsidP="0052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szCs w:val="18"/>
      </w:rPr>
      <w:id w:val="1906265128"/>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4888314D" w14:textId="77777777" w:rsidR="00E05238" w:rsidRPr="005B5C42" w:rsidRDefault="00E05238">
            <w:pPr>
              <w:pStyle w:val="Piedepgina"/>
              <w:jc w:val="right"/>
              <w:rPr>
                <w:rFonts w:ascii="ITC Avant Garde" w:hAnsi="ITC Avant Garde"/>
                <w:sz w:val="18"/>
                <w:szCs w:val="18"/>
              </w:rPr>
            </w:pPr>
            <w:r w:rsidRPr="005B5C42">
              <w:rPr>
                <w:rFonts w:ascii="ITC Avant Garde" w:hAnsi="ITC Avant Garde"/>
                <w:sz w:val="18"/>
                <w:szCs w:val="18"/>
                <w:lang w:val="es-ES"/>
              </w:rPr>
              <w:t xml:space="preserve">Página </w:t>
            </w:r>
            <w:r w:rsidRPr="005B5C42">
              <w:rPr>
                <w:rFonts w:ascii="ITC Avant Garde" w:hAnsi="ITC Avant Garde"/>
                <w:b/>
                <w:bCs/>
                <w:sz w:val="18"/>
                <w:szCs w:val="18"/>
              </w:rPr>
              <w:fldChar w:fldCharType="begin"/>
            </w:r>
            <w:r w:rsidRPr="005B5C42">
              <w:rPr>
                <w:rFonts w:ascii="ITC Avant Garde" w:hAnsi="ITC Avant Garde"/>
                <w:b/>
                <w:bCs/>
                <w:sz w:val="18"/>
                <w:szCs w:val="18"/>
              </w:rPr>
              <w:instrText>PAGE</w:instrText>
            </w:r>
            <w:r w:rsidRPr="005B5C42">
              <w:rPr>
                <w:rFonts w:ascii="ITC Avant Garde" w:hAnsi="ITC Avant Garde"/>
                <w:b/>
                <w:bCs/>
                <w:sz w:val="18"/>
                <w:szCs w:val="18"/>
              </w:rPr>
              <w:fldChar w:fldCharType="separate"/>
            </w:r>
            <w:r w:rsidR="00305EE5">
              <w:rPr>
                <w:rFonts w:ascii="ITC Avant Garde" w:hAnsi="ITC Avant Garde"/>
                <w:b/>
                <w:bCs/>
                <w:noProof/>
                <w:sz w:val="18"/>
                <w:szCs w:val="18"/>
              </w:rPr>
              <w:t>2</w:t>
            </w:r>
            <w:r w:rsidRPr="005B5C42">
              <w:rPr>
                <w:rFonts w:ascii="ITC Avant Garde" w:hAnsi="ITC Avant Garde"/>
                <w:b/>
                <w:bCs/>
                <w:sz w:val="18"/>
                <w:szCs w:val="18"/>
              </w:rPr>
              <w:fldChar w:fldCharType="end"/>
            </w:r>
            <w:r w:rsidRPr="005B5C42">
              <w:rPr>
                <w:rFonts w:ascii="ITC Avant Garde" w:hAnsi="ITC Avant Garde"/>
                <w:sz w:val="18"/>
                <w:szCs w:val="18"/>
                <w:lang w:val="es-ES"/>
              </w:rPr>
              <w:t xml:space="preserve"> de </w:t>
            </w:r>
            <w:r w:rsidRPr="005B5C42">
              <w:rPr>
                <w:rFonts w:ascii="ITC Avant Garde" w:hAnsi="ITC Avant Garde"/>
                <w:b/>
                <w:bCs/>
                <w:sz w:val="18"/>
                <w:szCs w:val="18"/>
              </w:rPr>
              <w:fldChar w:fldCharType="begin"/>
            </w:r>
            <w:r w:rsidRPr="005B5C42">
              <w:rPr>
                <w:rFonts w:ascii="ITC Avant Garde" w:hAnsi="ITC Avant Garde"/>
                <w:b/>
                <w:bCs/>
                <w:sz w:val="18"/>
                <w:szCs w:val="18"/>
              </w:rPr>
              <w:instrText>NUMPAGES</w:instrText>
            </w:r>
            <w:r w:rsidRPr="005B5C42">
              <w:rPr>
                <w:rFonts w:ascii="ITC Avant Garde" w:hAnsi="ITC Avant Garde"/>
                <w:b/>
                <w:bCs/>
                <w:sz w:val="18"/>
                <w:szCs w:val="18"/>
              </w:rPr>
              <w:fldChar w:fldCharType="separate"/>
            </w:r>
            <w:r w:rsidR="00305EE5">
              <w:rPr>
                <w:rFonts w:ascii="ITC Avant Garde" w:hAnsi="ITC Avant Garde"/>
                <w:b/>
                <w:bCs/>
                <w:noProof/>
                <w:sz w:val="18"/>
                <w:szCs w:val="18"/>
              </w:rPr>
              <w:t>19</w:t>
            </w:r>
            <w:r w:rsidRPr="005B5C42">
              <w:rPr>
                <w:rFonts w:ascii="ITC Avant Garde" w:hAnsi="ITC Avant Garde"/>
                <w:b/>
                <w:bCs/>
                <w:sz w:val="18"/>
                <w:szCs w:val="18"/>
              </w:rPr>
              <w:fldChar w:fldCharType="end"/>
            </w:r>
          </w:p>
        </w:sdtContent>
      </w:sdt>
    </w:sdtContent>
  </w:sdt>
  <w:p w14:paraId="2BD84199" w14:textId="77777777" w:rsidR="00E05238" w:rsidRDefault="00E052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20D3" w14:textId="77777777" w:rsidR="005F20EA" w:rsidRDefault="005F20EA" w:rsidP="005237EA">
      <w:pPr>
        <w:spacing w:after="0" w:line="240" w:lineRule="auto"/>
      </w:pPr>
      <w:r>
        <w:separator/>
      </w:r>
    </w:p>
  </w:footnote>
  <w:footnote w:type="continuationSeparator" w:id="0">
    <w:p w14:paraId="6008CBE3" w14:textId="77777777" w:rsidR="005F20EA" w:rsidRDefault="005F20EA" w:rsidP="00523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46F"/>
    <w:multiLevelType w:val="hybridMultilevel"/>
    <w:tmpl w:val="E93097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D4ED6"/>
    <w:multiLevelType w:val="hybridMultilevel"/>
    <w:tmpl w:val="289AF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E7262"/>
    <w:multiLevelType w:val="hybridMultilevel"/>
    <w:tmpl w:val="50E48C5C"/>
    <w:lvl w:ilvl="0" w:tplc="08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 w15:restartNumberingAfterBreak="0">
    <w:nsid w:val="0F061171"/>
    <w:multiLevelType w:val="hybridMultilevel"/>
    <w:tmpl w:val="80E8D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3E78B5"/>
    <w:multiLevelType w:val="hybridMultilevel"/>
    <w:tmpl w:val="04F8EE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C7748C"/>
    <w:multiLevelType w:val="hybridMultilevel"/>
    <w:tmpl w:val="4DE496F0"/>
    <w:lvl w:ilvl="0" w:tplc="2F9AA8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B04381"/>
    <w:multiLevelType w:val="hybridMultilevel"/>
    <w:tmpl w:val="606C7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67B60"/>
    <w:multiLevelType w:val="hybridMultilevel"/>
    <w:tmpl w:val="454E3246"/>
    <w:lvl w:ilvl="0" w:tplc="8D94EB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8161A"/>
    <w:multiLevelType w:val="hybridMultilevel"/>
    <w:tmpl w:val="89608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10" w15:restartNumberingAfterBreak="0">
    <w:nsid w:val="256C54E4"/>
    <w:multiLevelType w:val="hybridMultilevel"/>
    <w:tmpl w:val="38BC0A20"/>
    <w:lvl w:ilvl="0" w:tplc="ED94F3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0504B2"/>
    <w:multiLevelType w:val="multilevel"/>
    <w:tmpl w:val="FC50308A"/>
    <w:lvl w:ilvl="0">
      <w:start w:val="1"/>
      <w:numFmt w:val="decimal"/>
      <w:lvlText w:val="%1."/>
      <w:lvlJc w:val="left"/>
      <w:pPr>
        <w:ind w:left="720" w:hanging="360"/>
      </w:p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12" w15:restartNumberingAfterBreak="0">
    <w:nsid w:val="2FFA5362"/>
    <w:multiLevelType w:val="hybridMultilevel"/>
    <w:tmpl w:val="613CC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948AD"/>
    <w:multiLevelType w:val="hybridMultilevel"/>
    <w:tmpl w:val="2F24FD02"/>
    <w:lvl w:ilvl="0" w:tplc="8CDC7718">
      <w:start w:val="1"/>
      <w:numFmt w:val="lowerLetter"/>
      <w:lvlText w:val="%1)"/>
      <w:lvlJc w:val="left"/>
      <w:pPr>
        <w:ind w:left="720" w:hanging="360"/>
      </w:pPr>
      <w:rPr>
        <w:rFonts w:eastAsia="Times New Roman"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04C09"/>
    <w:multiLevelType w:val="hybridMultilevel"/>
    <w:tmpl w:val="15F0184C"/>
    <w:lvl w:ilvl="0" w:tplc="69DC89F2">
      <w:start w:val="1"/>
      <w:numFmt w:val="decimal"/>
      <w:lvlText w:val="%1."/>
      <w:lvlJc w:val="left"/>
      <w:pPr>
        <w:ind w:left="720" w:hanging="360"/>
      </w:pPr>
      <w:rPr>
        <w:rFonts w:asciiTheme="majorHAnsi" w:eastAsia="Times New Roman" w:hAnsiTheme="maj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693F2A"/>
    <w:multiLevelType w:val="hybridMultilevel"/>
    <w:tmpl w:val="15F0184C"/>
    <w:lvl w:ilvl="0" w:tplc="69DC89F2">
      <w:start w:val="1"/>
      <w:numFmt w:val="decimal"/>
      <w:lvlText w:val="%1."/>
      <w:lvlJc w:val="left"/>
      <w:pPr>
        <w:ind w:left="720" w:hanging="360"/>
      </w:pPr>
      <w:rPr>
        <w:rFonts w:asciiTheme="majorHAnsi" w:eastAsia="Times New Roman" w:hAnsiTheme="maj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F922FC"/>
    <w:multiLevelType w:val="hybridMultilevel"/>
    <w:tmpl w:val="8F90F798"/>
    <w:lvl w:ilvl="0" w:tplc="2B748B4A">
      <w:start w:val="1"/>
      <w:numFmt w:val="upperRoman"/>
      <w:lvlText w:val="%1."/>
      <w:lvlJc w:val="right"/>
      <w:pPr>
        <w:ind w:left="720" w:hanging="720"/>
      </w:pPr>
      <w:rPr>
        <w:rFonts w:cs="Times New Roman"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88279CC"/>
    <w:multiLevelType w:val="hybridMultilevel"/>
    <w:tmpl w:val="E01C2B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7009AF"/>
    <w:multiLevelType w:val="hybridMultilevel"/>
    <w:tmpl w:val="4E965A10"/>
    <w:lvl w:ilvl="0" w:tplc="C8B20536">
      <w:start w:val="1"/>
      <w:numFmt w:val="upperRoman"/>
      <w:lvlText w:val="%1."/>
      <w:lvlJc w:val="righ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14B5F"/>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616F28"/>
    <w:multiLevelType w:val="hybridMultilevel"/>
    <w:tmpl w:val="AC9417A2"/>
    <w:lvl w:ilvl="0" w:tplc="D702E5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91B1EE8"/>
    <w:multiLevelType w:val="hybridMultilevel"/>
    <w:tmpl w:val="15F0184C"/>
    <w:lvl w:ilvl="0" w:tplc="69DC89F2">
      <w:start w:val="1"/>
      <w:numFmt w:val="decimal"/>
      <w:lvlText w:val="%1."/>
      <w:lvlJc w:val="left"/>
      <w:pPr>
        <w:ind w:left="720" w:hanging="360"/>
      </w:pPr>
      <w:rPr>
        <w:rFonts w:asciiTheme="majorHAnsi" w:eastAsia="Times New Roman" w:hAnsiTheme="maj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FB0A13"/>
    <w:multiLevelType w:val="hybridMultilevel"/>
    <w:tmpl w:val="15F0184C"/>
    <w:lvl w:ilvl="0" w:tplc="69DC89F2">
      <w:start w:val="1"/>
      <w:numFmt w:val="decimal"/>
      <w:lvlText w:val="%1."/>
      <w:lvlJc w:val="left"/>
      <w:pPr>
        <w:ind w:left="720" w:hanging="360"/>
      </w:pPr>
      <w:rPr>
        <w:rFonts w:asciiTheme="majorHAnsi" w:eastAsia="Times New Roman" w:hAnsiTheme="maj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4B554B"/>
    <w:multiLevelType w:val="hybridMultilevel"/>
    <w:tmpl w:val="65FE309E"/>
    <w:lvl w:ilvl="0" w:tplc="78FE36BA">
      <w:start w:val="1"/>
      <w:numFmt w:val="upperRoman"/>
      <w:lvlText w:val="%1."/>
      <w:lvlJc w:val="left"/>
      <w:pPr>
        <w:ind w:left="1080" w:hanging="72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6E7718"/>
    <w:multiLevelType w:val="hybridMultilevel"/>
    <w:tmpl w:val="15F0184C"/>
    <w:lvl w:ilvl="0" w:tplc="69DC89F2">
      <w:start w:val="1"/>
      <w:numFmt w:val="decimal"/>
      <w:lvlText w:val="%1."/>
      <w:lvlJc w:val="left"/>
      <w:pPr>
        <w:ind w:left="720" w:hanging="360"/>
      </w:pPr>
      <w:rPr>
        <w:rFonts w:asciiTheme="majorHAnsi" w:eastAsia="Times New Roman" w:hAnsiTheme="maj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7"/>
  </w:num>
  <w:num w:numId="2">
    <w:abstractNumId w:val="4"/>
  </w:num>
  <w:num w:numId="3">
    <w:abstractNumId w:val="16"/>
  </w:num>
  <w:num w:numId="4">
    <w:abstractNumId w:val="19"/>
  </w:num>
  <w:num w:numId="5">
    <w:abstractNumId w:val="10"/>
  </w:num>
  <w:num w:numId="6">
    <w:abstractNumId w:val="3"/>
  </w:num>
  <w:num w:numId="7">
    <w:abstractNumId w:val="23"/>
  </w:num>
  <w:num w:numId="8">
    <w:abstractNumId w:val="12"/>
  </w:num>
  <w:num w:numId="9">
    <w:abstractNumId w:val="2"/>
  </w:num>
  <w:num w:numId="10">
    <w:abstractNumId w:val="5"/>
  </w:num>
  <w:num w:numId="11">
    <w:abstractNumId w:val="20"/>
  </w:num>
  <w:num w:numId="12">
    <w:abstractNumId w:val="1"/>
  </w:num>
  <w:num w:numId="13">
    <w:abstractNumId w:val="8"/>
  </w:num>
  <w:num w:numId="14">
    <w:abstractNumId w:val="17"/>
  </w:num>
  <w:num w:numId="15">
    <w:abstractNumId w:val="13"/>
  </w:num>
  <w:num w:numId="16">
    <w:abstractNumId w:val="6"/>
  </w:num>
  <w:num w:numId="17">
    <w:abstractNumId w:val="0"/>
  </w:num>
  <w:num w:numId="18">
    <w:abstractNumId w:val="9"/>
  </w:num>
  <w:num w:numId="19">
    <w:abstractNumId w:val="25"/>
  </w:num>
  <w:num w:numId="20">
    <w:abstractNumId w:val="14"/>
  </w:num>
  <w:num w:numId="21">
    <w:abstractNumId w:val="18"/>
  </w:num>
  <w:num w:numId="22">
    <w:abstractNumId w:val="11"/>
  </w:num>
  <w:num w:numId="23">
    <w:abstractNumId w:val="21"/>
  </w:num>
  <w:num w:numId="24">
    <w:abstractNumId w:val="15"/>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D8"/>
    <w:rsid w:val="0000114F"/>
    <w:rsid w:val="0000352D"/>
    <w:rsid w:val="00017729"/>
    <w:rsid w:val="00022642"/>
    <w:rsid w:val="00024EF4"/>
    <w:rsid w:val="00027E34"/>
    <w:rsid w:val="00040572"/>
    <w:rsid w:val="00042DCE"/>
    <w:rsid w:val="00043EB8"/>
    <w:rsid w:val="00050AA9"/>
    <w:rsid w:val="00060FDF"/>
    <w:rsid w:val="000735B3"/>
    <w:rsid w:val="0007528B"/>
    <w:rsid w:val="00077CB3"/>
    <w:rsid w:val="000804DB"/>
    <w:rsid w:val="0009012D"/>
    <w:rsid w:val="000924AD"/>
    <w:rsid w:val="00093564"/>
    <w:rsid w:val="000A347D"/>
    <w:rsid w:val="000A502D"/>
    <w:rsid w:val="000B0275"/>
    <w:rsid w:val="000B177D"/>
    <w:rsid w:val="000B5358"/>
    <w:rsid w:val="000C5164"/>
    <w:rsid w:val="000C564F"/>
    <w:rsid w:val="000C5A4B"/>
    <w:rsid w:val="000D0F9A"/>
    <w:rsid w:val="000D1158"/>
    <w:rsid w:val="000E397D"/>
    <w:rsid w:val="000E5E3B"/>
    <w:rsid w:val="000F0CDC"/>
    <w:rsid w:val="000F3F4F"/>
    <w:rsid w:val="000F6E6B"/>
    <w:rsid w:val="00104FAE"/>
    <w:rsid w:val="0011272B"/>
    <w:rsid w:val="00113163"/>
    <w:rsid w:val="00114D8D"/>
    <w:rsid w:val="00123F37"/>
    <w:rsid w:val="001240B5"/>
    <w:rsid w:val="0013260A"/>
    <w:rsid w:val="00143AE5"/>
    <w:rsid w:val="00144281"/>
    <w:rsid w:val="0014435C"/>
    <w:rsid w:val="001453F4"/>
    <w:rsid w:val="00146E13"/>
    <w:rsid w:val="00151302"/>
    <w:rsid w:val="00151E93"/>
    <w:rsid w:val="00154A8D"/>
    <w:rsid w:val="001554ED"/>
    <w:rsid w:val="001650E3"/>
    <w:rsid w:val="00173500"/>
    <w:rsid w:val="00173A58"/>
    <w:rsid w:val="00174273"/>
    <w:rsid w:val="001830D6"/>
    <w:rsid w:val="00183AA1"/>
    <w:rsid w:val="001850D1"/>
    <w:rsid w:val="00186FEE"/>
    <w:rsid w:val="00190CA7"/>
    <w:rsid w:val="001923C7"/>
    <w:rsid w:val="00195C10"/>
    <w:rsid w:val="001A35E2"/>
    <w:rsid w:val="001A745C"/>
    <w:rsid w:val="001B3210"/>
    <w:rsid w:val="001B5DFA"/>
    <w:rsid w:val="001B7D1D"/>
    <w:rsid w:val="001C1019"/>
    <w:rsid w:val="001C31B9"/>
    <w:rsid w:val="001C3B50"/>
    <w:rsid w:val="001C766B"/>
    <w:rsid w:val="001D01C8"/>
    <w:rsid w:val="001D58B2"/>
    <w:rsid w:val="001D5F11"/>
    <w:rsid w:val="001D77F6"/>
    <w:rsid w:val="001E1F87"/>
    <w:rsid w:val="001E342A"/>
    <w:rsid w:val="001F0A0E"/>
    <w:rsid w:val="0020493C"/>
    <w:rsid w:val="00206343"/>
    <w:rsid w:val="002124F5"/>
    <w:rsid w:val="00220ACC"/>
    <w:rsid w:val="00222C8A"/>
    <w:rsid w:val="002269DC"/>
    <w:rsid w:val="00231F19"/>
    <w:rsid w:val="0023556C"/>
    <w:rsid w:val="00237B05"/>
    <w:rsid w:val="002553DF"/>
    <w:rsid w:val="00260744"/>
    <w:rsid w:val="00263C52"/>
    <w:rsid w:val="00265124"/>
    <w:rsid w:val="002823E4"/>
    <w:rsid w:val="00283466"/>
    <w:rsid w:val="00284453"/>
    <w:rsid w:val="00293B06"/>
    <w:rsid w:val="00295D1D"/>
    <w:rsid w:val="00297CCD"/>
    <w:rsid w:val="002A633B"/>
    <w:rsid w:val="002B03F9"/>
    <w:rsid w:val="002B2C6D"/>
    <w:rsid w:val="002B37C8"/>
    <w:rsid w:val="002C23A8"/>
    <w:rsid w:val="002C6335"/>
    <w:rsid w:val="002D0848"/>
    <w:rsid w:val="002D25C8"/>
    <w:rsid w:val="002D5959"/>
    <w:rsid w:val="002D7C84"/>
    <w:rsid w:val="002F1760"/>
    <w:rsid w:val="003004A0"/>
    <w:rsid w:val="003054C0"/>
    <w:rsid w:val="00305EC1"/>
    <w:rsid w:val="00305EE5"/>
    <w:rsid w:val="0032071E"/>
    <w:rsid w:val="00320DF7"/>
    <w:rsid w:val="00327075"/>
    <w:rsid w:val="0033180B"/>
    <w:rsid w:val="00343D57"/>
    <w:rsid w:val="00345B89"/>
    <w:rsid w:val="00346916"/>
    <w:rsid w:val="00347B3C"/>
    <w:rsid w:val="00351E20"/>
    <w:rsid w:val="0035242A"/>
    <w:rsid w:val="00352C7B"/>
    <w:rsid w:val="00353564"/>
    <w:rsid w:val="00371E82"/>
    <w:rsid w:val="00374EA1"/>
    <w:rsid w:val="0037799A"/>
    <w:rsid w:val="00380C33"/>
    <w:rsid w:val="0038257B"/>
    <w:rsid w:val="00383935"/>
    <w:rsid w:val="0039085A"/>
    <w:rsid w:val="00390FC5"/>
    <w:rsid w:val="0039207F"/>
    <w:rsid w:val="003922B1"/>
    <w:rsid w:val="0039507E"/>
    <w:rsid w:val="003972A7"/>
    <w:rsid w:val="00397FF6"/>
    <w:rsid w:val="003A0943"/>
    <w:rsid w:val="003A1F04"/>
    <w:rsid w:val="003A2621"/>
    <w:rsid w:val="003A27F8"/>
    <w:rsid w:val="003A3F77"/>
    <w:rsid w:val="003A4A0A"/>
    <w:rsid w:val="003A6577"/>
    <w:rsid w:val="003B4D5C"/>
    <w:rsid w:val="003B7967"/>
    <w:rsid w:val="003C3561"/>
    <w:rsid w:val="003C42AB"/>
    <w:rsid w:val="003C54CE"/>
    <w:rsid w:val="003D42FF"/>
    <w:rsid w:val="003D4483"/>
    <w:rsid w:val="003E0042"/>
    <w:rsid w:val="003E250B"/>
    <w:rsid w:val="003E3039"/>
    <w:rsid w:val="003E5AC2"/>
    <w:rsid w:val="003F0D9F"/>
    <w:rsid w:val="003F0DA9"/>
    <w:rsid w:val="003F5CC9"/>
    <w:rsid w:val="003F683C"/>
    <w:rsid w:val="00401E61"/>
    <w:rsid w:val="00403473"/>
    <w:rsid w:val="004128A7"/>
    <w:rsid w:val="004138A5"/>
    <w:rsid w:val="004204D9"/>
    <w:rsid w:val="00421132"/>
    <w:rsid w:val="00423999"/>
    <w:rsid w:val="00433B1E"/>
    <w:rsid w:val="00433DDA"/>
    <w:rsid w:val="004345FB"/>
    <w:rsid w:val="00434C85"/>
    <w:rsid w:val="004372CC"/>
    <w:rsid w:val="00441F0D"/>
    <w:rsid w:val="00443354"/>
    <w:rsid w:val="0044787D"/>
    <w:rsid w:val="00450CFD"/>
    <w:rsid w:val="0045699D"/>
    <w:rsid w:val="004606F9"/>
    <w:rsid w:val="00462D77"/>
    <w:rsid w:val="004632E1"/>
    <w:rsid w:val="00472CF9"/>
    <w:rsid w:val="0047414A"/>
    <w:rsid w:val="004813A6"/>
    <w:rsid w:val="00482474"/>
    <w:rsid w:val="00483D8F"/>
    <w:rsid w:val="004842E3"/>
    <w:rsid w:val="00490634"/>
    <w:rsid w:val="004933E1"/>
    <w:rsid w:val="004972B5"/>
    <w:rsid w:val="004A4EAE"/>
    <w:rsid w:val="004A6D72"/>
    <w:rsid w:val="004A71E2"/>
    <w:rsid w:val="004B41F4"/>
    <w:rsid w:val="004B444C"/>
    <w:rsid w:val="004B671E"/>
    <w:rsid w:val="004B6D54"/>
    <w:rsid w:val="004C1E15"/>
    <w:rsid w:val="004C4C7A"/>
    <w:rsid w:val="004D1668"/>
    <w:rsid w:val="004D321F"/>
    <w:rsid w:val="004E3AFA"/>
    <w:rsid w:val="004E5F9A"/>
    <w:rsid w:val="004F11AF"/>
    <w:rsid w:val="004F133A"/>
    <w:rsid w:val="005037AB"/>
    <w:rsid w:val="00505C95"/>
    <w:rsid w:val="0050615C"/>
    <w:rsid w:val="00507386"/>
    <w:rsid w:val="005151B2"/>
    <w:rsid w:val="005237EA"/>
    <w:rsid w:val="005402F7"/>
    <w:rsid w:val="005421C1"/>
    <w:rsid w:val="0054507A"/>
    <w:rsid w:val="0055319A"/>
    <w:rsid w:val="00554EC6"/>
    <w:rsid w:val="00567713"/>
    <w:rsid w:val="005731E3"/>
    <w:rsid w:val="00580761"/>
    <w:rsid w:val="0058103F"/>
    <w:rsid w:val="00582365"/>
    <w:rsid w:val="005824EC"/>
    <w:rsid w:val="005847C9"/>
    <w:rsid w:val="00585D2B"/>
    <w:rsid w:val="0059085F"/>
    <w:rsid w:val="0059294D"/>
    <w:rsid w:val="005A2031"/>
    <w:rsid w:val="005A2147"/>
    <w:rsid w:val="005A3DD6"/>
    <w:rsid w:val="005B0CDD"/>
    <w:rsid w:val="005B4363"/>
    <w:rsid w:val="005B5C42"/>
    <w:rsid w:val="005B6342"/>
    <w:rsid w:val="005C4480"/>
    <w:rsid w:val="005E0007"/>
    <w:rsid w:val="005E64F2"/>
    <w:rsid w:val="005E730A"/>
    <w:rsid w:val="005F20EA"/>
    <w:rsid w:val="005F3398"/>
    <w:rsid w:val="0060023C"/>
    <w:rsid w:val="00600286"/>
    <w:rsid w:val="00611124"/>
    <w:rsid w:val="00612035"/>
    <w:rsid w:val="00613E95"/>
    <w:rsid w:val="00617644"/>
    <w:rsid w:val="00620A23"/>
    <w:rsid w:val="006210F1"/>
    <w:rsid w:val="00623546"/>
    <w:rsid w:val="006245A1"/>
    <w:rsid w:val="006278AF"/>
    <w:rsid w:val="00627EC1"/>
    <w:rsid w:val="0063197B"/>
    <w:rsid w:val="00633822"/>
    <w:rsid w:val="006507B7"/>
    <w:rsid w:val="00651BBE"/>
    <w:rsid w:val="00671AAA"/>
    <w:rsid w:val="006836C6"/>
    <w:rsid w:val="00684CAB"/>
    <w:rsid w:val="006850BB"/>
    <w:rsid w:val="0068572C"/>
    <w:rsid w:val="00685FA3"/>
    <w:rsid w:val="00687587"/>
    <w:rsid w:val="0068777D"/>
    <w:rsid w:val="0069008D"/>
    <w:rsid w:val="00692141"/>
    <w:rsid w:val="0069358D"/>
    <w:rsid w:val="00693A6A"/>
    <w:rsid w:val="00696AAD"/>
    <w:rsid w:val="0069766B"/>
    <w:rsid w:val="006A23F6"/>
    <w:rsid w:val="006A2E4C"/>
    <w:rsid w:val="006A52E8"/>
    <w:rsid w:val="006A5DD4"/>
    <w:rsid w:val="006B2DC9"/>
    <w:rsid w:val="006B3D95"/>
    <w:rsid w:val="006C1F67"/>
    <w:rsid w:val="006C50BC"/>
    <w:rsid w:val="006C7575"/>
    <w:rsid w:val="006D5614"/>
    <w:rsid w:val="006D786B"/>
    <w:rsid w:val="006D7F24"/>
    <w:rsid w:val="006E32CA"/>
    <w:rsid w:val="006E46C0"/>
    <w:rsid w:val="006E4C52"/>
    <w:rsid w:val="006E6DF7"/>
    <w:rsid w:val="006F1D90"/>
    <w:rsid w:val="0070081F"/>
    <w:rsid w:val="007115E6"/>
    <w:rsid w:val="00712143"/>
    <w:rsid w:val="00717B13"/>
    <w:rsid w:val="00720452"/>
    <w:rsid w:val="00721784"/>
    <w:rsid w:val="0074112A"/>
    <w:rsid w:val="00743825"/>
    <w:rsid w:val="00745DD1"/>
    <w:rsid w:val="007502F5"/>
    <w:rsid w:val="0075251D"/>
    <w:rsid w:val="00752633"/>
    <w:rsid w:val="007557B4"/>
    <w:rsid w:val="0076288A"/>
    <w:rsid w:val="00766E5C"/>
    <w:rsid w:val="00767D46"/>
    <w:rsid w:val="007765C2"/>
    <w:rsid w:val="00785E23"/>
    <w:rsid w:val="00794C93"/>
    <w:rsid w:val="007A0BCD"/>
    <w:rsid w:val="007A3889"/>
    <w:rsid w:val="007A4FAF"/>
    <w:rsid w:val="007A7682"/>
    <w:rsid w:val="007B0003"/>
    <w:rsid w:val="007B2B5A"/>
    <w:rsid w:val="007D0803"/>
    <w:rsid w:val="007D5C80"/>
    <w:rsid w:val="007D66A7"/>
    <w:rsid w:val="007D7BB4"/>
    <w:rsid w:val="007F3FF4"/>
    <w:rsid w:val="007F5739"/>
    <w:rsid w:val="007F60BA"/>
    <w:rsid w:val="007F6470"/>
    <w:rsid w:val="00805443"/>
    <w:rsid w:val="00810E71"/>
    <w:rsid w:val="008165AC"/>
    <w:rsid w:val="00816AFC"/>
    <w:rsid w:val="00820114"/>
    <w:rsid w:val="00820DDD"/>
    <w:rsid w:val="00822D46"/>
    <w:rsid w:val="00833022"/>
    <w:rsid w:val="00833994"/>
    <w:rsid w:val="00837418"/>
    <w:rsid w:val="008378AA"/>
    <w:rsid w:val="008421AF"/>
    <w:rsid w:val="00847098"/>
    <w:rsid w:val="00852DC0"/>
    <w:rsid w:val="00855A74"/>
    <w:rsid w:val="0085685A"/>
    <w:rsid w:val="008603FF"/>
    <w:rsid w:val="00864E00"/>
    <w:rsid w:val="0086507D"/>
    <w:rsid w:val="00867E88"/>
    <w:rsid w:val="00870BE9"/>
    <w:rsid w:val="00880455"/>
    <w:rsid w:val="0088218B"/>
    <w:rsid w:val="0089323A"/>
    <w:rsid w:val="008A67E1"/>
    <w:rsid w:val="008A67FC"/>
    <w:rsid w:val="008B3BE1"/>
    <w:rsid w:val="008B4E42"/>
    <w:rsid w:val="008B530C"/>
    <w:rsid w:val="008B7E29"/>
    <w:rsid w:val="008C0A94"/>
    <w:rsid w:val="008C4C2A"/>
    <w:rsid w:val="008C4F78"/>
    <w:rsid w:val="008C6387"/>
    <w:rsid w:val="008C6C11"/>
    <w:rsid w:val="008C6EE9"/>
    <w:rsid w:val="008D151A"/>
    <w:rsid w:val="008D2737"/>
    <w:rsid w:val="008D5CE9"/>
    <w:rsid w:val="008E2893"/>
    <w:rsid w:val="008E39BF"/>
    <w:rsid w:val="008F502E"/>
    <w:rsid w:val="008F6465"/>
    <w:rsid w:val="008F6663"/>
    <w:rsid w:val="008F6FB8"/>
    <w:rsid w:val="009020B1"/>
    <w:rsid w:val="00904234"/>
    <w:rsid w:val="00907309"/>
    <w:rsid w:val="00912BF2"/>
    <w:rsid w:val="00922A04"/>
    <w:rsid w:val="00922FE0"/>
    <w:rsid w:val="00930AC2"/>
    <w:rsid w:val="00940228"/>
    <w:rsid w:val="009539E0"/>
    <w:rsid w:val="00953CCC"/>
    <w:rsid w:val="00962C44"/>
    <w:rsid w:val="00967631"/>
    <w:rsid w:val="009776F1"/>
    <w:rsid w:val="00981446"/>
    <w:rsid w:val="009841CC"/>
    <w:rsid w:val="00992B08"/>
    <w:rsid w:val="009964F1"/>
    <w:rsid w:val="009A42E2"/>
    <w:rsid w:val="009A5601"/>
    <w:rsid w:val="009A5A25"/>
    <w:rsid w:val="009B09BC"/>
    <w:rsid w:val="009B2A08"/>
    <w:rsid w:val="009B7ABB"/>
    <w:rsid w:val="009C07D8"/>
    <w:rsid w:val="009C0958"/>
    <w:rsid w:val="009C0BE6"/>
    <w:rsid w:val="009C6163"/>
    <w:rsid w:val="009C726F"/>
    <w:rsid w:val="009C7733"/>
    <w:rsid w:val="009D02CE"/>
    <w:rsid w:val="009D1634"/>
    <w:rsid w:val="009D17BB"/>
    <w:rsid w:val="009D77AE"/>
    <w:rsid w:val="009E7A95"/>
    <w:rsid w:val="009F3DE1"/>
    <w:rsid w:val="00A0347B"/>
    <w:rsid w:val="00A11AB2"/>
    <w:rsid w:val="00A14F39"/>
    <w:rsid w:val="00A20D8D"/>
    <w:rsid w:val="00A259D8"/>
    <w:rsid w:val="00A25C17"/>
    <w:rsid w:val="00A26B9E"/>
    <w:rsid w:val="00A3150C"/>
    <w:rsid w:val="00A31637"/>
    <w:rsid w:val="00A31847"/>
    <w:rsid w:val="00A41CEC"/>
    <w:rsid w:val="00A4334D"/>
    <w:rsid w:val="00A43625"/>
    <w:rsid w:val="00A47FAC"/>
    <w:rsid w:val="00A53958"/>
    <w:rsid w:val="00A6019C"/>
    <w:rsid w:val="00A61E73"/>
    <w:rsid w:val="00A6542F"/>
    <w:rsid w:val="00A70AD2"/>
    <w:rsid w:val="00A739BA"/>
    <w:rsid w:val="00A87CC2"/>
    <w:rsid w:val="00A960F5"/>
    <w:rsid w:val="00A97090"/>
    <w:rsid w:val="00AA292D"/>
    <w:rsid w:val="00AA3AD5"/>
    <w:rsid w:val="00AA51A9"/>
    <w:rsid w:val="00AA74DF"/>
    <w:rsid w:val="00AB167E"/>
    <w:rsid w:val="00AB5AFF"/>
    <w:rsid w:val="00AC106C"/>
    <w:rsid w:val="00AC5B3A"/>
    <w:rsid w:val="00AC655B"/>
    <w:rsid w:val="00AD3A5C"/>
    <w:rsid w:val="00AD477C"/>
    <w:rsid w:val="00AE091F"/>
    <w:rsid w:val="00AE1B8A"/>
    <w:rsid w:val="00AE54CC"/>
    <w:rsid w:val="00AF7C4B"/>
    <w:rsid w:val="00B06606"/>
    <w:rsid w:val="00B1396D"/>
    <w:rsid w:val="00B31FB0"/>
    <w:rsid w:val="00B33EB5"/>
    <w:rsid w:val="00B36281"/>
    <w:rsid w:val="00B40D17"/>
    <w:rsid w:val="00B4332F"/>
    <w:rsid w:val="00B45FF5"/>
    <w:rsid w:val="00B527C3"/>
    <w:rsid w:val="00B5337B"/>
    <w:rsid w:val="00B533FD"/>
    <w:rsid w:val="00B61D2A"/>
    <w:rsid w:val="00B77B5B"/>
    <w:rsid w:val="00B868E0"/>
    <w:rsid w:val="00B8721A"/>
    <w:rsid w:val="00B960DF"/>
    <w:rsid w:val="00B97B53"/>
    <w:rsid w:val="00BA4E38"/>
    <w:rsid w:val="00BB1A17"/>
    <w:rsid w:val="00BB2D78"/>
    <w:rsid w:val="00BB312F"/>
    <w:rsid w:val="00BB36AC"/>
    <w:rsid w:val="00BB5F9E"/>
    <w:rsid w:val="00BC45E8"/>
    <w:rsid w:val="00BD1611"/>
    <w:rsid w:val="00BD2594"/>
    <w:rsid w:val="00BD7533"/>
    <w:rsid w:val="00BE68A7"/>
    <w:rsid w:val="00BF3DF3"/>
    <w:rsid w:val="00BF4C23"/>
    <w:rsid w:val="00C05709"/>
    <w:rsid w:val="00C1016F"/>
    <w:rsid w:val="00C1320B"/>
    <w:rsid w:val="00C32471"/>
    <w:rsid w:val="00C3250F"/>
    <w:rsid w:val="00C359E7"/>
    <w:rsid w:val="00C418B0"/>
    <w:rsid w:val="00C445FA"/>
    <w:rsid w:val="00C47F86"/>
    <w:rsid w:val="00C528A3"/>
    <w:rsid w:val="00C60661"/>
    <w:rsid w:val="00C650A6"/>
    <w:rsid w:val="00C67AB7"/>
    <w:rsid w:val="00C67EF3"/>
    <w:rsid w:val="00C704AD"/>
    <w:rsid w:val="00C92D5D"/>
    <w:rsid w:val="00C93550"/>
    <w:rsid w:val="00C94C0A"/>
    <w:rsid w:val="00C97A29"/>
    <w:rsid w:val="00CA48B4"/>
    <w:rsid w:val="00CA6FCF"/>
    <w:rsid w:val="00CB0658"/>
    <w:rsid w:val="00CB1D34"/>
    <w:rsid w:val="00CB5517"/>
    <w:rsid w:val="00CB576D"/>
    <w:rsid w:val="00CC1015"/>
    <w:rsid w:val="00CC26CC"/>
    <w:rsid w:val="00CC7117"/>
    <w:rsid w:val="00CD0170"/>
    <w:rsid w:val="00CD04DA"/>
    <w:rsid w:val="00CD0900"/>
    <w:rsid w:val="00CD1ED8"/>
    <w:rsid w:val="00CD51C9"/>
    <w:rsid w:val="00CE3D55"/>
    <w:rsid w:val="00CE48EF"/>
    <w:rsid w:val="00CF153F"/>
    <w:rsid w:val="00D06FAC"/>
    <w:rsid w:val="00D07096"/>
    <w:rsid w:val="00D11D7A"/>
    <w:rsid w:val="00D22190"/>
    <w:rsid w:val="00D2473D"/>
    <w:rsid w:val="00D301AF"/>
    <w:rsid w:val="00D4338F"/>
    <w:rsid w:val="00D43F63"/>
    <w:rsid w:val="00D44137"/>
    <w:rsid w:val="00D55FE4"/>
    <w:rsid w:val="00D702BD"/>
    <w:rsid w:val="00D71385"/>
    <w:rsid w:val="00D715DD"/>
    <w:rsid w:val="00D92464"/>
    <w:rsid w:val="00D943BD"/>
    <w:rsid w:val="00D96391"/>
    <w:rsid w:val="00DA14FE"/>
    <w:rsid w:val="00DA2BEB"/>
    <w:rsid w:val="00DA4657"/>
    <w:rsid w:val="00DA681D"/>
    <w:rsid w:val="00DB0BB9"/>
    <w:rsid w:val="00DB1FA4"/>
    <w:rsid w:val="00DB43E8"/>
    <w:rsid w:val="00DC4B32"/>
    <w:rsid w:val="00DC6B0B"/>
    <w:rsid w:val="00DE3ACC"/>
    <w:rsid w:val="00DE4EA0"/>
    <w:rsid w:val="00DF0083"/>
    <w:rsid w:val="00DF31B4"/>
    <w:rsid w:val="00DF338F"/>
    <w:rsid w:val="00DF5481"/>
    <w:rsid w:val="00E02ECB"/>
    <w:rsid w:val="00E05238"/>
    <w:rsid w:val="00E05CA7"/>
    <w:rsid w:val="00E10C5E"/>
    <w:rsid w:val="00E138BF"/>
    <w:rsid w:val="00E14C39"/>
    <w:rsid w:val="00E24C90"/>
    <w:rsid w:val="00E32826"/>
    <w:rsid w:val="00E35780"/>
    <w:rsid w:val="00E37F6C"/>
    <w:rsid w:val="00E43065"/>
    <w:rsid w:val="00E456C3"/>
    <w:rsid w:val="00E46F79"/>
    <w:rsid w:val="00E512F7"/>
    <w:rsid w:val="00E61894"/>
    <w:rsid w:val="00E63173"/>
    <w:rsid w:val="00E67603"/>
    <w:rsid w:val="00E6797D"/>
    <w:rsid w:val="00E67E98"/>
    <w:rsid w:val="00E71093"/>
    <w:rsid w:val="00E77E19"/>
    <w:rsid w:val="00E87208"/>
    <w:rsid w:val="00EA416D"/>
    <w:rsid w:val="00EA60CA"/>
    <w:rsid w:val="00ED28D0"/>
    <w:rsid w:val="00ED79B9"/>
    <w:rsid w:val="00EE018A"/>
    <w:rsid w:val="00EE347E"/>
    <w:rsid w:val="00EE66C3"/>
    <w:rsid w:val="00EE7255"/>
    <w:rsid w:val="00EF6664"/>
    <w:rsid w:val="00F018CA"/>
    <w:rsid w:val="00F038F8"/>
    <w:rsid w:val="00F20D30"/>
    <w:rsid w:val="00F31ACE"/>
    <w:rsid w:val="00F31DC8"/>
    <w:rsid w:val="00F34FB0"/>
    <w:rsid w:val="00F42AA6"/>
    <w:rsid w:val="00F4624C"/>
    <w:rsid w:val="00F50C38"/>
    <w:rsid w:val="00F54110"/>
    <w:rsid w:val="00F56F52"/>
    <w:rsid w:val="00F653A9"/>
    <w:rsid w:val="00F75DA2"/>
    <w:rsid w:val="00F900C6"/>
    <w:rsid w:val="00F92193"/>
    <w:rsid w:val="00F9701A"/>
    <w:rsid w:val="00FA211D"/>
    <w:rsid w:val="00FA3282"/>
    <w:rsid w:val="00FB70B4"/>
    <w:rsid w:val="00FC394A"/>
    <w:rsid w:val="00FD0581"/>
    <w:rsid w:val="00FD1044"/>
    <w:rsid w:val="00FD4296"/>
    <w:rsid w:val="00FD76D8"/>
    <w:rsid w:val="00FD78E9"/>
    <w:rsid w:val="00FE0EF9"/>
    <w:rsid w:val="00FF3855"/>
    <w:rsid w:val="00FF3B73"/>
    <w:rsid w:val="00FF3BA4"/>
    <w:rsid w:val="00FF6D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44B2B"/>
  <w15:docId w15:val="{E0A39EEB-0C6A-4A7F-870F-26BD778B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8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61894"/>
    <w:pPr>
      <w:ind w:left="720"/>
      <w:contextualSpacing/>
    </w:pPr>
  </w:style>
  <w:style w:type="character" w:styleId="Refdecomentario">
    <w:name w:val="annotation reference"/>
    <w:basedOn w:val="Fuentedeprrafopredeter"/>
    <w:uiPriority w:val="99"/>
    <w:rsid w:val="00327075"/>
    <w:rPr>
      <w:rFonts w:cs="Times New Roman"/>
      <w:sz w:val="16"/>
    </w:rPr>
  </w:style>
  <w:style w:type="paragraph" w:styleId="Textocomentario">
    <w:name w:val="annotation text"/>
    <w:basedOn w:val="Normal"/>
    <w:link w:val="TextocomentarioCar"/>
    <w:uiPriority w:val="99"/>
    <w:rsid w:val="00327075"/>
    <w:pPr>
      <w:spacing w:after="0" w:line="240" w:lineRule="auto"/>
      <w:jc w:val="both"/>
    </w:pPr>
    <w:rPr>
      <w:rFonts w:ascii="Arial" w:eastAsia="Calibri" w:hAnsi="Arial" w:cs="Times New Roman"/>
      <w:sz w:val="20"/>
      <w:szCs w:val="20"/>
      <w:lang w:val="en-US" w:eastAsia="es-ES"/>
    </w:rPr>
  </w:style>
  <w:style w:type="character" w:customStyle="1" w:styleId="TextocomentarioCar">
    <w:name w:val="Texto comentario Car"/>
    <w:basedOn w:val="Fuentedeprrafopredeter"/>
    <w:link w:val="Textocomentario"/>
    <w:uiPriority w:val="99"/>
    <w:rsid w:val="00327075"/>
    <w:rPr>
      <w:rFonts w:ascii="Arial" w:eastAsia="Calibri" w:hAnsi="Arial" w:cs="Times New Roman"/>
      <w:sz w:val="20"/>
      <w:szCs w:val="20"/>
      <w:lang w:val="en-US" w:eastAsia="es-ES"/>
    </w:rPr>
  </w:style>
  <w:style w:type="paragraph" w:styleId="Textodeglobo">
    <w:name w:val="Balloon Text"/>
    <w:basedOn w:val="Normal"/>
    <w:link w:val="TextodegloboCar"/>
    <w:uiPriority w:val="99"/>
    <w:semiHidden/>
    <w:unhideWhenUsed/>
    <w:rsid w:val="003270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075"/>
    <w:rPr>
      <w:rFonts w:ascii="Segoe UI" w:hAnsi="Segoe UI" w:cs="Segoe UI"/>
      <w:sz w:val="18"/>
      <w:szCs w:val="18"/>
    </w:rPr>
  </w:style>
  <w:style w:type="paragraph" w:customStyle="1" w:styleId="Default">
    <w:name w:val="Default"/>
    <w:rsid w:val="00CB1D34"/>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link w:val="Prrafodelista"/>
    <w:uiPriority w:val="34"/>
    <w:locked/>
    <w:rsid w:val="00C650A6"/>
  </w:style>
  <w:style w:type="table" w:styleId="Tablaconcuadrcula">
    <w:name w:val="Table Grid"/>
    <w:basedOn w:val="Tablanormal"/>
    <w:uiPriority w:val="39"/>
    <w:rsid w:val="006B3D9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D5614"/>
    <w:pPr>
      <w:spacing w:after="0" w:line="240" w:lineRule="auto"/>
    </w:pPr>
  </w:style>
  <w:style w:type="paragraph" w:styleId="Encabezado">
    <w:name w:val="header"/>
    <w:basedOn w:val="Normal"/>
    <w:link w:val="EncabezadoCar"/>
    <w:uiPriority w:val="99"/>
    <w:unhideWhenUsed/>
    <w:rsid w:val="00523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7EA"/>
  </w:style>
  <w:style w:type="paragraph" w:styleId="Piedepgina">
    <w:name w:val="footer"/>
    <w:basedOn w:val="Normal"/>
    <w:link w:val="PiedepginaCar"/>
    <w:uiPriority w:val="99"/>
    <w:unhideWhenUsed/>
    <w:rsid w:val="00523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7EA"/>
  </w:style>
  <w:style w:type="paragraph" w:customStyle="1" w:styleId="Texto">
    <w:name w:val="Texto"/>
    <w:basedOn w:val="Normal"/>
    <w:link w:val="TextoCar"/>
    <w:rsid w:val="005B5C42"/>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5B5C42"/>
    <w:rPr>
      <w:rFonts w:ascii="Arial" w:eastAsia="Times New Roman" w:hAnsi="Arial" w:cs="Arial"/>
      <w:sz w:val="18"/>
      <w:szCs w:val="20"/>
      <w:lang w:eastAsia="es-ES"/>
    </w:rPr>
  </w:style>
  <w:style w:type="paragraph" w:styleId="Textonotapie">
    <w:name w:val="footnote text"/>
    <w:basedOn w:val="Normal"/>
    <w:link w:val="TextonotapieCar"/>
    <w:uiPriority w:val="99"/>
    <w:semiHidden/>
    <w:unhideWhenUsed/>
    <w:rsid w:val="005B5C4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B5C4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B5C42"/>
    <w:rPr>
      <w:vertAlign w:val="superscript"/>
    </w:rPr>
  </w:style>
  <w:style w:type="paragraph" w:styleId="Asuntodelcomentario">
    <w:name w:val="annotation subject"/>
    <w:basedOn w:val="Textocomentario"/>
    <w:next w:val="Textocomentario"/>
    <w:link w:val="AsuntodelcomentarioCar"/>
    <w:uiPriority w:val="99"/>
    <w:semiHidden/>
    <w:unhideWhenUsed/>
    <w:rsid w:val="006D786B"/>
    <w:pPr>
      <w:spacing w:after="160"/>
      <w:jc w:val="left"/>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6D786B"/>
    <w:rPr>
      <w:rFonts w:ascii="Arial" w:eastAsia="Calibri" w:hAnsi="Arial" w:cs="Times New Roman"/>
      <w:b/>
      <w:bCs/>
      <w:sz w:val="20"/>
      <w:szCs w:val="20"/>
      <w:lang w:val="en-US" w:eastAsia="es-ES"/>
    </w:rPr>
  </w:style>
  <w:style w:type="paragraph" w:customStyle="1" w:styleId="ROMANOS">
    <w:name w:val="ROMANOS"/>
    <w:basedOn w:val="Texto"/>
    <w:link w:val="ROMANOSCar"/>
    <w:rsid w:val="002553DF"/>
    <w:pPr>
      <w:tabs>
        <w:tab w:val="left" w:pos="720"/>
      </w:tabs>
      <w:ind w:left="720" w:hanging="432"/>
    </w:pPr>
    <w:rPr>
      <w:szCs w:val="18"/>
    </w:rPr>
  </w:style>
  <w:style w:type="character" w:customStyle="1" w:styleId="ROMANOSCar">
    <w:name w:val="ROMANOS Car"/>
    <w:link w:val="ROMANOS"/>
    <w:locked/>
    <w:rsid w:val="002553DF"/>
    <w:rPr>
      <w:rFonts w:ascii="Arial" w:eastAsia="Times New Roman" w:hAnsi="Arial" w:cs="Arial"/>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309">
      <w:bodyDiv w:val="1"/>
      <w:marLeft w:val="0"/>
      <w:marRight w:val="0"/>
      <w:marTop w:val="0"/>
      <w:marBottom w:val="0"/>
      <w:divBdr>
        <w:top w:val="none" w:sz="0" w:space="0" w:color="auto"/>
        <w:left w:val="none" w:sz="0" w:space="0" w:color="auto"/>
        <w:bottom w:val="none" w:sz="0" w:space="0" w:color="auto"/>
        <w:right w:val="none" w:sz="0" w:space="0" w:color="auto"/>
      </w:divBdr>
    </w:div>
    <w:div w:id="21371799">
      <w:bodyDiv w:val="1"/>
      <w:marLeft w:val="0"/>
      <w:marRight w:val="0"/>
      <w:marTop w:val="0"/>
      <w:marBottom w:val="0"/>
      <w:divBdr>
        <w:top w:val="none" w:sz="0" w:space="0" w:color="auto"/>
        <w:left w:val="none" w:sz="0" w:space="0" w:color="auto"/>
        <w:bottom w:val="none" w:sz="0" w:space="0" w:color="auto"/>
        <w:right w:val="none" w:sz="0" w:space="0" w:color="auto"/>
      </w:divBdr>
    </w:div>
    <w:div w:id="218395153">
      <w:bodyDiv w:val="1"/>
      <w:marLeft w:val="0"/>
      <w:marRight w:val="0"/>
      <w:marTop w:val="0"/>
      <w:marBottom w:val="0"/>
      <w:divBdr>
        <w:top w:val="none" w:sz="0" w:space="0" w:color="auto"/>
        <w:left w:val="none" w:sz="0" w:space="0" w:color="auto"/>
        <w:bottom w:val="none" w:sz="0" w:space="0" w:color="auto"/>
        <w:right w:val="none" w:sz="0" w:space="0" w:color="auto"/>
      </w:divBdr>
    </w:div>
    <w:div w:id="242303745">
      <w:bodyDiv w:val="1"/>
      <w:marLeft w:val="0"/>
      <w:marRight w:val="0"/>
      <w:marTop w:val="0"/>
      <w:marBottom w:val="0"/>
      <w:divBdr>
        <w:top w:val="none" w:sz="0" w:space="0" w:color="auto"/>
        <w:left w:val="none" w:sz="0" w:space="0" w:color="auto"/>
        <w:bottom w:val="none" w:sz="0" w:space="0" w:color="auto"/>
        <w:right w:val="none" w:sz="0" w:space="0" w:color="auto"/>
      </w:divBdr>
    </w:div>
    <w:div w:id="266500047">
      <w:bodyDiv w:val="1"/>
      <w:marLeft w:val="0"/>
      <w:marRight w:val="0"/>
      <w:marTop w:val="0"/>
      <w:marBottom w:val="0"/>
      <w:divBdr>
        <w:top w:val="none" w:sz="0" w:space="0" w:color="auto"/>
        <w:left w:val="none" w:sz="0" w:space="0" w:color="auto"/>
        <w:bottom w:val="none" w:sz="0" w:space="0" w:color="auto"/>
        <w:right w:val="none" w:sz="0" w:space="0" w:color="auto"/>
      </w:divBdr>
    </w:div>
    <w:div w:id="305821398">
      <w:bodyDiv w:val="1"/>
      <w:marLeft w:val="0"/>
      <w:marRight w:val="0"/>
      <w:marTop w:val="0"/>
      <w:marBottom w:val="0"/>
      <w:divBdr>
        <w:top w:val="none" w:sz="0" w:space="0" w:color="auto"/>
        <w:left w:val="none" w:sz="0" w:space="0" w:color="auto"/>
        <w:bottom w:val="none" w:sz="0" w:space="0" w:color="auto"/>
        <w:right w:val="none" w:sz="0" w:space="0" w:color="auto"/>
      </w:divBdr>
    </w:div>
    <w:div w:id="330645934">
      <w:bodyDiv w:val="1"/>
      <w:marLeft w:val="0"/>
      <w:marRight w:val="0"/>
      <w:marTop w:val="0"/>
      <w:marBottom w:val="0"/>
      <w:divBdr>
        <w:top w:val="none" w:sz="0" w:space="0" w:color="auto"/>
        <w:left w:val="none" w:sz="0" w:space="0" w:color="auto"/>
        <w:bottom w:val="none" w:sz="0" w:space="0" w:color="auto"/>
        <w:right w:val="none" w:sz="0" w:space="0" w:color="auto"/>
      </w:divBdr>
    </w:div>
    <w:div w:id="490607309">
      <w:bodyDiv w:val="1"/>
      <w:marLeft w:val="0"/>
      <w:marRight w:val="0"/>
      <w:marTop w:val="0"/>
      <w:marBottom w:val="0"/>
      <w:divBdr>
        <w:top w:val="none" w:sz="0" w:space="0" w:color="auto"/>
        <w:left w:val="none" w:sz="0" w:space="0" w:color="auto"/>
        <w:bottom w:val="none" w:sz="0" w:space="0" w:color="auto"/>
        <w:right w:val="none" w:sz="0" w:space="0" w:color="auto"/>
      </w:divBdr>
    </w:div>
    <w:div w:id="555436671">
      <w:bodyDiv w:val="1"/>
      <w:marLeft w:val="0"/>
      <w:marRight w:val="0"/>
      <w:marTop w:val="0"/>
      <w:marBottom w:val="0"/>
      <w:divBdr>
        <w:top w:val="none" w:sz="0" w:space="0" w:color="auto"/>
        <w:left w:val="none" w:sz="0" w:space="0" w:color="auto"/>
        <w:bottom w:val="none" w:sz="0" w:space="0" w:color="auto"/>
        <w:right w:val="none" w:sz="0" w:space="0" w:color="auto"/>
      </w:divBdr>
    </w:div>
    <w:div w:id="661197256">
      <w:bodyDiv w:val="1"/>
      <w:marLeft w:val="0"/>
      <w:marRight w:val="0"/>
      <w:marTop w:val="0"/>
      <w:marBottom w:val="0"/>
      <w:divBdr>
        <w:top w:val="none" w:sz="0" w:space="0" w:color="auto"/>
        <w:left w:val="none" w:sz="0" w:space="0" w:color="auto"/>
        <w:bottom w:val="none" w:sz="0" w:space="0" w:color="auto"/>
        <w:right w:val="none" w:sz="0" w:space="0" w:color="auto"/>
      </w:divBdr>
    </w:div>
    <w:div w:id="687675767">
      <w:bodyDiv w:val="1"/>
      <w:marLeft w:val="0"/>
      <w:marRight w:val="0"/>
      <w:marTop w:val="0"/>
      <w:marBottom w:val="0"/>
      <w:divBdr>
        <w:top w:val="none" w:sz="0" w:space="0" w:color="auto"/>
        <w:left w:val="none" w:sz="0" w:space="0" w:color="auto"/>
        <w:bottom w:val="none" w:sz="0" w:space="0" w:color="auto"/>
        <w:right w:val="none" w:sz="0" w:space="0" w:color="auto"/>
      </w:divBdr>
    </w:div>
    <w:div w:id="692609732">
      <w:bodyDiv w:val="1"/>
      <w:marLeft w:val="0"/>
      <w:marRight w:val="0"/>
      <w:marTop w:val="0"/>
      <w:marBottom w:val="0"/>
      <w:divBdr>
        <w:top w:val="none" w:sz="0" w:space="0" w:color="auto"/>
        <w:left w:val="none" w:sz="0" w:space="0" w:color="auto"/>
        <w:bottom w:val="none" w:sz="0" w:space="0" w:color="auto"/>
        <w:right w:val="none" w:sz="0" w:space="0" w:color="auto"/>
      </w:divBdr>
    </w:div>
    <w:div w:id="720863146">
      <w:bodyDiv w:val="1"/>
      <w:marLeft w:val="0"/>
      <w:marRight w:val="0"/>
      <w:marTop w:val="0"/>
      <w:marBottom w:val="0"/>
      <w:divBdr>
        <w:top w:val="none" w:sz="0" w:space="0" w:color="auto"/>
        <w:left w:val="none" w:sz="0" w:space="0" w:color="auto"/>
        <w:bottom w:val="none" w:sz="0" w:space="0" w:color="auto"/>
        <w:right w:val="none" w:sz="0" w:space="0" w:color="auto"/>
      </w:divBdr>
    </w:div>
    <w:div w:id="779182529">
      <w:bodyDiv w:val="1"/>
      <w:marLeft w:val="0"/>
      <w:marRight w:val="0"/>
      <w:marTop w:val="0"/>
      <w:marBottom w:val="0"/>
      <w:divBdr>
        <w:top w:val="none" w:sz="0" w:space="0" w:color="auto"/>
        <w:left w:val="none" w:sz="0" w:space="0" w:color="auto"/>
        <w:bottom w:val="none" w:sz="0" w:space="0" w:color="auto"/>
        <w:right w:val="none" w:sz="0" w:space="0" w:color="auto"/>
      </w:divBdr>
    </w:div>
    <w:div w:id="783810734">
      <w:bodyDiv w:val="1"/>
      <w:marLeft w:val="0"/>
      <w:marRight w:val="0"/>
      <w:marTop w:val="0"/>
      <w:marBottom w:val="0"/>
      <w:divBdr>
        <w:top w:val="none" w:sz="0" w:space="0" w:color="auto"/>
        <w:left w:val="none" w:sz="0" w:space="0" w:color="auto"/>
        <w:bottom w:val="none" w:sz="0" w:space="0" w:color="auto"/>
        <w:right w:val="none" w:sz="0" w:space="0" w:color="auto"/>
      </w:divBdr>
    </w:div>
    <w:div w:id="803160729">
      <w:bodyDiv w:val="1"/>
      <w:marLeft w:val="0"/>
      <w:marRight w:val="0"/>
      <w:marTop w:val="0"/>
      <w:marBottom w:val="0"/>
      <w:divBdr>
        <w:top w:val="none" w:sz="0" w:space="0" w:color="auto"/>
        <w:left w:val="none" w:sz="0" w:space="0" w:color="auto"/>
        <w:bottom w:val="none" w:sz="0" w:space="0" w:color="auto"/>
        <w:right w:val="none" w:sz="0" w:space="0" w:color="auto"/>
      </w:divBdr>
    </w:div>
    <w:div w:id="845051895">
      <w:bodyDiv w:val="1"/>
      <w:marLeft w:val="0"/>
      <w:marRight w:val="0"/>
      <w:marTop w:val="0"/>
      <w:marBottom w:val="0"/>
      <w:divBdr>
        <w:top w:val="none" w:sz="0" w:space="0" w:color="auto"/>
        <w:left w:val="none" w:sz="0" w:space="0" w:color="auto"/>
        <w:bottom w:val="none" w:sz="0" w:space="0" w:color="auto"/>
        <w:right w:val="none" w:sz="0" w:space="0" w:color="auto"/>
      </w:divBdr>
    </w:div>
    <w:div w:id="894967063">
      <w:bodyDiv w:val="1"/>
      <w:marLeft w:val="0"/>
      <w:marRight w:val="0"/>
      <w:marTop w:val="0"/>
      <w:marBottom w:val="0"/>
      <w:divBdr>
        <w:top w:val="none" w:sz="0" w:space="0" w:color="auto"/>
        <w:left w:val="none" w:sz="0" w:space="0" w:color="auto"/>
        <w:bottom w:val="none" w:sz="0" w:space="0" w:color="auto"/>
        <w:right w:val="none" w:sz="0" w:space="0" w:color="auto"/>
      </w:divBdr>
    </w:div>
    <w:div w:id="912813523">
      <w:bodyDiv w:val="1"/>
      <w:marLeft w:val="0"/>
      <w:marRight w:val="0"/>
      <w:marTop w:val="0"/>
      <w:marBottom w:val="0"/>
      <w:divBdr>
        <w:top w:val="none" w:sz="0" w:space="0" w:color="auto"/>
        <w:left w:val="none" w:sz="0" w:space="0" w:color="auto"/>
        <w:bottom w:val="none" w:sz="0" w:space="0" w:color="auto"/>
        <w:right w:val="none" w:sz="0" w:space="0" w:color="auto"/>
      </w:divBdr>
    </w:div>
    <w:div w:id="934216997">
      <w:bodyDiv w:val="1"/>
      <w:marLeft w:val="0"/>
      <w:marRight w:val="0"/>
      <w:marTop w:val="0"/>
      <w:marBottom w:val="0"/>
      <w:divBdr>
        <w:top w:val="none" w:sz="0" w:space="0" w:color="auto"/>
        <w:left w:val="none" w:sz="0" w:space="0" w:color="auto"/>
        <w:bottom w:val="none" w:sz="0" w:space="0" w:color="auto"/>
        <w:right w:val="none" w:sz="0" w:space="0" w:color="auto"/>
      </w:divBdr>
    </w:div>
    <w:div w:id="969827886">
      <w:bodyDiv w:val="1"/>
      <w:marLeft w:val="0"/>
      <w:marRight w:val="0"/>
      <w:marTop w:val="0"/>
      <w:marBottom w:val="0"/>
      <w:divBdr>
        <w:top w:val="none" w:sz="0" w:space="0" w:color="auto"/>
        <w:left w:val="none" w:sz="0" w:space="0" w:color="auto"/>
        <w:bottom w:val="none" w:sz="0" w:space="0" w:color="auto"/>
        <w:right w:val="none" w:sz="0" w:space="0" w:color="auto"/>
      </w:divBdr>
    </w:div>
    <w:div w:id="1098987648">
      <w:bodyDiv w:val="1"/>
      <w:marLeft w:val="0"/>
      <w:marRight w:val="0"/>
      <w:marTop w:val="0"/>
      <w:marBottom w:val="0"/>
      <w:divBdr>
        <w:top w:val="none" w:sz="0" w:space="0" w:color="auto"/>
        <w:left w:val="none" w:sz="0" w:space="0" w:color="auto"/>
        <w:bottom w:val="none" w:sz="0" w:space="0" w:color="auto"/>
        <w:right w:val="none" w:sz="0" w:space="0" w:color="auto"/>
      </w:divBdr>
    </w:div>
    <w:div w:id="1108352240">
      <w:bodyDiv w:val="1"/>
      <w:marLeft w:val="0"/>
      <w:marRight w:val="0"/>
      <w:marTop w:val="0"/>
      <w:marBottom w:val="0"/>
      <w:divBdr>
        <w:top w:val="none" w:sz="0" w:space="0" w:color="auto"/>
        <w:left w:val="none" w:sz="0" w:space="0" w:color="auto"/>
        <w:bottom w:val="none" w:sz="0" w:space="0" w:color="auto"/>
        <w:right w:val="none" w:sz="0" w:space="0" w:color="auto"/>
      </w:divBdr>
    </w:div>
    <w:div w:id="1135879578">
      <w:bodyDiv w:val="1"/>
      <w:marLeft w:val="0"/>
      <w:marRight w:val="0"/>
      <w:marTop w:val="0"/>
      <w:marBottom w:val="0"/>
      <w:divBdr>
        <w:top w:val="none" w:sz="0" w:space="0" w:color="auto"/>
        <w:left w:val="none" w:sz="0" w:space="0" w:color="auto"/>
        <w:bottom w:val="none" w:sz="0" w:space="0" w:color="auto"/>
        <w:right w:val="none" w:sz="0" w:space="0" w:color="auto"/>
      </w:divBdr>
    </w:div>
    <w:div w:id="1141927561">
      <w:bodyDiv w:val="1"/>
      <w:marLeft w:val="0"/>
      <w:marRight w:val="0"/>
      <w:marTop w:val="0"/>
      <w:marBottom w:val="0"/>
      <w:divBdr>
        <w:top w:val="none" w:sz="0" w:space="0" w:color="auto"/>
        <w:left w:val="none" w:sz="0" w:space="0" w:color="auto"/>
        <w:bottom w:val="none" w:sz="0" w:space="0" w:color="auto"/>
        <w:right w:val="none" w:sz="0" w:space="0" w:color="auto"/>
      </w:divBdr>
    </w:div>
    <w:div w:id="1194273978">
      <w:bodyDiv w:val="1"/>
      <w:marLeft w:val="0"/>
      <w:marRight w:val="0"/>
      <w:marTop w:val="0"/>
      <w:marBottom w:val="0"/>
      <w:divBdr>
        <w:top w:val="none" w:sz="0" w:space="0" w:color="auto"/>
        <w:left w:val="none" w:sz="0" w:space="0" w:color="auto"/>
        <w:bottom w:val="none" w:sz="0" w:space="0" w:color="auto"/>
        <w:right w:val="none" w:sz="0" w:space="0" w:color="auto"/>
      </w:divBdr>
    </w:div>
    <w:div w:id="1263999073">
      <w:bodyDiv w:val="1"/>
      <w:marLeft w:val="0"/>
      <w:marRight w:val="0"/>
      <w:marTop w:val="0"/>
      <w:marBottom w:val="0"/>
      <w:divBdr>
        <w:top w:val="none" w:sz="0" w:space="0" w:color="auto"/>
        <w:left w:val="none" w:sz="0" w:space="0" w:color="auto"/>
        <w:bottom w:val="none" w:sz="0" w:space="0" w:color="auto"/>
        <w:right w:val="none" w:sz="0" w:space="0" w:color="auto"/>
      </w:divBdr>
    </w:div>
    <w:div w:id="1286233874">
      <w:bodyDiv w:val="1"/>
      <w:marLeft w:val="0"/>
      <w:marRight w:val="0"/>
      <w:marTop w:val="0"/>
      <w:marBottom w:val="0"/>
      <w:divBdr>
        <w:top w:val="none" w:sz="0" w:space="0" w:color="auto"/>
        <w:left w:val="none" w:sz="0" w:space="0" w:color="auto"/>
        <w:bottom w:val="none" w:sz="0" w:space="0" w:color="auto"/>
        <w:right w:val="none" w:sz="0" w:space="0" w:color="auto"/>
      </w:divBdr>
    </w:div>
    <w:div w:id="1337340232">
      <w:bodyDiv w:val="1"/>
      <w:marLeft w:val="0"/>
      <w:marRight w:val="0"/>
      <w:marTop w:val="0"/>
      <w:marBottom w:val="0"/>
      <w:divBdr>
        <w:top w:val="none" w:sz="0" w:space="0" w:color="auto"/>
        <w:left w:val="none" w:sz="0" w:space="0" w:color="auto"/>
        <w:bottom w:val="none" w:sz="0" w:space="0" w:color="auto"/>
        <w:right w:val="none" w:sz="0" w:space="0" w:color="auto"/>
      </w:divBdr>
    </w:div>
    <w:div w:id="1378240293">
      <w:bodyDiv w:val="1"/>
      <w:marLeft w:val="0"/>
      <w:marRight w:val="0"/>
      <w:marTop w:val="0"/>
      <w:marBottom w:val="0"/>
      <w:divBdr>
        <w:top w:val="none" w:sz="0" w:space="0" w:color="auto"/>
        <w:left w:val="none" w:sz="0" w:space="0" w:color="auto"/>
        <w:bottom w:val="none" w:sz="0" w:space="0" w:color="auto"/>
        <w:right w:val="none" w:sz="0" w:space="0" w:color="auto"/>
      </w:divBdr>
    </w:div>
    <w:div w:id="1419986372">
      <w:bodyDiv w:val="1"/>
      <w:marLeft w:val="0"/>
      <w:marRight w:val="0"/>
      <w:marTop w:val="0"/>
      <w:marBottom w:val="0"/>
      <w:divBdr>
        <w:top w:val="none" w:sz="0" w:space="0" w:color="auto"/>
        <w:left w:val="none" w:sz="0" w:space="0" w:color="auto"/>
        <w:bottom w:val="none" w:sz="0" w:space="0" w:color="auto"/>
        <w:right w:val="none" w:sz="0" w:space="0" w:color="auto"/>
      </w:divBdr>
    </w:div>
    <w:div w:id="1466386026">
      <w:bodyDiv w:val="1"/>
      <w:marLeft w:val="0"/>
      <w:marRight w:val="0"/>
      <w:marTop w:val="0"/>
      <w:marBottom w:val="0"/>
      <w:divBdr>
        <w:top w:val="none" w:sz="0" w:space="0" w:color="auto"/>
        <w:left w:val="none" w:sz="0" w:space="0" w:color="auto"/>
        <w:bottom w:val="none" w:sz="0" w:space="0" w:color="auto"/>
        <w:right w:val="none" w:sz="0" w:space="0" w:color="auto"/>
      </w:divBdr>
    </w:div>
    <w:div w:id="1610428555">
      <w:bodyDiv w:val="1"/>
      <w:marLeft w:val="0"/>
      <w:marRight w:val="0"/>
      <w:marTop w:val="0"/>
      <w:marBottom w:val="0"/>
      <w:divBdr>
        <w:top w:val="none" w:sz="0" w:space="0" w:color="auto"/>
        <w:left w:val="none" w:sz="0" w:space="0" w:color="auto"/>
        <w:bottom w:val="none" w:sz="0" w:space="0" w:color="auto"/>
        <w:right w:val="none" w:sz="0" w:space="0" w:color="auto"/>
      </w:divBdr>
    </w:div>
    <w:div w:id="1655988196">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733043014">
      <w:bodyDiv w:val="1"/>
      <w:marLeft w:val="0"/>
      <w:marRight w:val="0"/>
      <w:marTop w:val="0"/>
      <w:marBottom w:val="0"/>
      <w:divBdr>
        <w:top w:val="none" w:sz="0" w:space="0" w:color="auto"/>
        <w:left w:val="none" w:sz="0" w:space="0" w:color="auto"/>
        <w:bottom w:val="none" w:sz="0" w:space="0" w:color="auto"/>
        <w:right w:val="none" w:sz="0" w:space="0" w:color="auto"/>
      </w:divBdr>
    </w:div>
    <w:div w:id="1836023095">
      <w:bodyDiv w:val="1"/>
      <w:marLeft w:val="0"/>
      <w:marRight w:val="0"/>
      <w:marTop w:val="0"/>
      <w:marBottom w:val="0"/>
      <w:divBdr>
        <w:top w:val="none" w:sz="0" w:space="0" w:color="auto"/>
        <w:left w:val="none" w:sz="0" w:space="0" w:color="auto"/>
        <w:bottom w:val="none" w:sz="0" w:space="0" w:color="auto"/>
        <w:right w:val="none" w:sz="0" w:space="0" w:color="auto"/>
      </w:divBdr>
    </w:div>
    <w:div w:id="1892501489">
      <w:bodyDiv w:val="1"/>
      <w:marLeft w:val="0"/>
      <w:marRight w:val="0"/>
      <w:marTop w:val="0"/>
      <w:marBottom w:val="0"/>
      <w:divBdr>
        <w:top w:val="none" w:sz="0" w:space="0" w:color="auto"/>
        <w:left w:val="none" w:sz="0" w:space="0" w:color="auto"/>
        <w:bottom w:val="none" w:sz="0" w:space="0" w:color="auto"/>
        <w:right w:val="none" w:sz="0" w:space="0" w:color="auto"/>
      </w:divBdr>
    </w:div>
    <w:div w:id="1910187281">
      <w:bodyDiv w:val="1"/>
      <w:marLeft w:val="0"/>
      <w:marRight w:val="0"/>
      <w:marTop w:val="0"/>
      <w:marBottom w:val="0"/>
      <w:divBdr>
        <w:top w:val="none" w:sz="0" w:space="0" w:color="auto"/>
        <w:left w:val="none" w:sz="0" w:space="0" w:color="auto"/>
        <w:bottom w:val="none" w:sz="0" w:space="0" w:color="auto"/>
        <w:right w:val="none" w:sz="0" w:space="0" w:color="auto"/>
      </w:divBdr>
    </w:div>
    <w:div w:id="1918634529">
      <w:bodyDiv w:val="1"/>
      <w:marLeft w:val="0"/>
      <w:marRight w:val="0"/>
      <w:marTop w:val="0"/>
      <w:marBottom w:val="0"/>
      <w:divBdr>
        <w:top w:val="none" w:sz="0" w:space="0" w:color="auto"/>
        <w:left w:val="none" w:sz="0" w:space="0" w:color="auto"/>
        <w:bottom w:val="none" w:sz="0" w:space="0" w:color="auto"/>
        <w:right w:val="none" w:sz="0" w:space="0" w:color="auto"/>
      </w:divBdr>
    </w:div>
    <w:div w:id="2039506633">
      <w:bodyDiv w:val="1"/>
      <w:marLeft w:val="0"/>
      <w:marRight w:val="0"/>
      <w:marTop w:val="0"/>
      <w:marBottom w:val="0"/>
      <w:divBdr>
        <w:top w:val="none" w:sz="0" w:space="0" w:color="auto"/>
        <w:left w:val="none" w:sz="0" w:space="0" w:color="auto"/>
        <w:bottom w:val="none" w:sz="0" w:space="0" w:color="auto"/>
        <w:right w:val="none" w:sz="0" w:space="0" w:color="auto"/>
      </w:divBdr>
    </w:div>
    <w:div w:id="20429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industria/temasrelevantes/consultaspublicas/documentos/dtift-010-201527nov2015consultaance_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t.org.mx/sites/default/files/industria/temasrelevantes/consultaspublicas/documentos/amesiscomentario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sites/default/files/industria/temasrelevantes/consultaspublicas/documentos/comentariosat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t.org.mx/sites/default/files/industria/temasrelevantes/consultaspublicas/documentos/oficioavantel.pdf" TargetMode="Externa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oficioaxtel.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84B2-6911-4828-B7AA-AD665415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6334</Words>
  <Characters>34837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Villalobos Tlatempa</dc:creator>
  <cp:lastModifiedBy>Luis Fernando Rosas Yanez</cp:lastModifiedBy>
  <cp:revision>4</cp:revision>
  <cp:lastPrinted>2016-07-01T00:34:00Z</cp:lastPrinted>
  <dcterms:created xsi:type="dcterms:W3CDTF">2016-07-01T00:34:00Z</dcterms:created>
  <dcterms:modified xsi:type="dcterms:W3CDTF">2016-07-01T00:34:00Z</dcterms:modified>
</cp:coreProperties>
</file>