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501ADF" w:rsidTr="0068307E">
        <w:trPr>
          <w:trHeight w:val="816"/>
        </w:trPr>
        <w:tc>
          <w:tcPr>
            <w:tcW w:w="3114" w:type="dxa"/>
            <w:shd w:val="clear" w:color="auto" w:fill="DBDBDB" w:themeFill="accent3" w:themeFillTint="66"/>
          </w:tcPr>
          <w:p w:rsidR="00501ADF" w:rsidRPr="00B820ED" w:rsidRDefault="00501ADF" w:rsidP="00501ADF">
            <w:pPr>
              <w:jc w:val="both"/>
              <w:rPr>
                <w:rFonts w:ascii="ITC Avant Garde" w:hAnsi="ITC Avant Garde"/>
                <w:sz w:val="20"/>
                <w:szCs w:val="20"/>
              </w:rPr>
            </w:pPr>
            <w:r w:rsidRPr="00B820ED">
              <w:rPr>
                <w:rFonts w:ascii="ITC Avant Garde" w:hAnsi="ITC Avant Garde"/>
                <w:sz w:val="20"/>
                <w:szCs w:val="20"/>
              </w:rPr>
              <w:t>Unidad administrativa:</w:t>
            </w:r>
          </w:p>
          <w:p w:rsidR="0068307E" w:rsidRPr="00B820ED" w:rsidRDefault="0068307E" w:rsidP="00501ADF">
            <w:pPr>
              <w:jc w:val="both"/>
              <w:rPr>
                <w:rFonts w:ascii="ITC Avant Garde" w:hAnsi="ITC Avant Garde"/>
                <w:sz w:val="20"/>
                <w:szCs w:val="20"/>
              </w:rPr>
            </w:pPr>
          </w:p>
          <w:p w:rsidR="0068307E" w:rsidRPr="00B820ED" w:rsidRDefault="00B820ED" w:rsidP="00501ADF">
            <w:pPr>
              <w:jc w:val="both"/>
              <w:rPr>
                <w:rFonts w:ascii="ITC Avant Garde" w:hAnsi="ITC Avant Garde"/>
                <w:sz w:val="20"/>
                <w:szCs w:val="20"/>
                <w:lang w:val="es-ES_tradnl"/>
              </w:rPr>
            </w:pPr>
            <w:r w:rsidRPr="00B820ED">
              <w:rPr>
                <w:rFonts w:ascii="ITC Avant Garde" w:hAnsi="ITC Avant Garde"/>
                <w:sz w:val="20"/>
                <w:szCs w:val="20"/>
                <w:lang w:val="es-ES_tradnl"/>
              </w:rPr>
              <w:t xml:space="preserve">Unidad de Política Regulatoria </w:t>
            </w:r>
          </w:p>
        </w:tc>
        <w:tc>
          <w:tcPr>
            <w:tcW w:w="5714" w:type="dxa"/>
            <w:gridSpan w:val="2"/>
            <w:shd w:val="clear" w:color="auto" w:fill="DBDBDB" w:themeFill="accent3" w:themeFillTint="66"/>
          </w:tcPr>
          <w:p w:rsidR="00501ADF" w:rsidRPr="00B820ED" w:rsidRDefault="00501ADF" w:rsidP="00501ADF">
            <w:pPr>
              <w:jc w:val="both"/>
              <w:rPr>
                <w:rFonts w:ascii="ITC Avant Garde" w:hAnsi="ITC Avant Garde"/>
                <w:sz w:val="20"/>
                <w:szCs w:val="20"/>
              </w:rPr>
            </w:pPr>
            <w:r w:rsidRPr="00B820ED">
              <w:rPr>
                <w:rFonts w:ascii="ITC Avant Garde" w:hAnsi="ITC Avant Garde"/>
                <w:sz w:val="20"/>
                <w:szCs w:val="20"/>
              </w:rPr>
              <w:t>Título del anteproyecto de regulación:</w:t>
            </w:r>
          </w:p>
          <w:p w:rsidR="0068307E" w:rsidRPr="00B820ED" w:rsidRDefault="005667E4" w:rsidP="002E5B53">
            <w:pPr>
              <w:jc w:val="both"/>
              <w:rPr>
                <w:rFonts w:ascii="ITC Avant Garde" w:hAnsi="ITC Avant Garde"/>
                <w:sz w:val="20"/>
                <w:szCs w:val="20"/>
              </w:rPr>
            </w:pPr>
            <w:r w:rsidRPr="000B7A3D">
              <w:rPr>
                <w:rFonts w:ascii="ITC Avant Garde" w:hAnsi="ITC Avant Garde" w:cs="Tahoma"/>
                <w:b/>
                <w:bCs/>
                <w:color w:val="000000"/>
                <w:lang w:eastAsia="es-MX"/>
              </w:rPr>
              <w:t>DISPOSICIÓN TÉCNICA IFT-010-201</w:t>
            </w:r>
            <w:r w:rsidR="002E5B53">
              <w:rPr>
                <w:rFonts w:ascii="ITC Avant Garde" w:hAnsi="ITC Avant Garde" w:cs="Tahoma"/>
                <w:b/>
                <w:bCs/>
                <w:color w:val="000000"/>
                <w:lang w:eastAsia="es-MX"/>
              </w:rPr>
              <w:t>6</w:t>
            </w:r>
            <w:r w:rsidRPr="000B7A3D">
              <w:rPr>
                <w:rFonts w:ascii="ITC Avant Garde" w:hAnsi="ITC Avant Garde" w:cs="Tahoma"/>
                <w:b/>
                <w:bCs/>
                <w:color w:val="000000"/>
                <w:lang w:eastAsia="es-MX"/>
              </w:rPr>
              <w:t>: ESPECIFICACIONES Y REQUERIMIENTOS DE</w:t>
            </w:r>
            <w:r>
              <w:rPr>
                <w:rFonts w:ascii="ITC Avant Garde" w:hAnsi="ITC Avant Garde" w:cs="Tahoma"/>
                <w:b/>
                <w:bCs/>
                <w:color w:val="000000"/>
                <w:lang w:eastAsia="es-MX"/>
              </w:rPr>
              <w:t xml:space="preserve"> </w:t>
            </w:r>
            <w:r w:rsidRPr="000B7A3D">
              <w:rPr>
                <w:rFonts w:ascii="ITC Avant Garde" w:hAnsi="ITC Avant Garde" w:cs="Tahoma"/>
                <w:b/>
                <w:bCs/>
                <w:color w:val="000000"/>
                <w:lang w:eastAsia="es-MX"/>
              </w:rPr>
              <w:t xml:space="preserve">LOS EQUIPOS DE </w:t>
            </w:r>
            <w:r w:rsidRPr="00507695">
              <w:rPr>
                <w:rFonts w:ascii="ITC Avant Garde" w:hAnsi="ITC Avant Garde" w:cs="Tahoma"/>
                <w:b/>
                <w:bCs/>
                <w:color w:val="000000"/>
                <w:lang w:eastAsia="es-MX"/>
              </w:rPr>
              <w:t>BLOQUEO DE</w:t>
            </w:r>
            <w:r w:rsidRPr="002E2939">
              <w:rPr>
                <w:rFonts w:ascii="ITC Avant Garde" w:hAnsi="ITC Avant Garde" w:cs="Tahoma"/>
                <w:b/>
                <w:bCs/>
                <w:color w:val="000000"/>
                <w:lang w:eastAsia="es-MX"/>
              </w:rPr>
              <w:t xml:space="preserve"> </w:t>
            </w:r>
            <w:r w:rsidRPr="000B7A3D">
              <w:rPr>
                <w:rFonts w:ascii="ITC Avant Garde" w:hAnsi="ITC Avant Garde" w:cs="Tahoma"/>
                <w:b/>
                <w:bCs/>
                <w:color w:val="000000"/>
                <w:lang w:eastAsia="es-MX"/>
              </w:rPr>
              <w:t>SEÑAL</w:t>
            </w:r>
            <w:r>
              <w:rPr>
                <w:rFonts w:ascii="ITC Avant Garde" w:hAnsi="ITC Avant Garde" w:cs="Tahoma"/>
                <w:b/>
                <w:bCs/>
                <w:color w:val="000000"/>
                <w:lang w:eastAsia="es-MX"/>
              </w:rPr>
              <w:t xml:space="preserve">ES DE </w:t>
            </w:r>
            <w:r w:rsidRPr="004F1EB5">
              <w:rPr>
                <w:rFonts w:ascii="ITC Avant Garde" w:hAnsi="ITC Avant Garde"/>
                <w:b/>
              </w:rPr>
              <w:t>TELEFONÍA CELULAR, DE RADIOCOMUNICACIÓN O DE TRANSMISIÓN DE DATOS E IMAGEN</w:t>
            </w:r>
            <w:r>
              <w:rPr>
                <w:rFonts w:ascii="ITC Avant Garde" w:hAnsi="ITC Avant Garde" w:cs="Tahoma"/>
                <w:b/>
                <w:bCs/>
                <w:color w:val="000000"/>
                <w:lang w:eastAsia="es-MX"/>
              </w:rPr>
              <w:t xml:space="preserve"> PARA USO EXCLUSIVO </w:t>
            </w:r>
            <w:r>
              <w:rPr>
                <w:rFonts w:ascii="ITC Avant Garde" w:hAnsi="ITC Avant Garde"/>
                <w:b/>
              </w:rPr>
              <w:t>DENTRO DE CENTROS DE READAPTACIÓN SOCIAL, ESTABLECIMIENTOS PENITENCIARIOS O CENTROS DE INTERNAMIENTO PARA MENORES, FEDERALES O DE LAS ENTIDADES FEDERATIVAS.</w:t>
            </w:r>
          </w:p>
        </w:tc>
      </w:tr>
      <w:tr w:rsidR="0068307E" w:rsidTr="0068307E">
        <w:tc>
          <w:tcPr>
            <w:tcW w:w="3114" w:type="dxa"/>
            <w:vMerge w:val="restart"/>
            <w:shd w:val="clear" w:color="auto" w:fill="DBDBDB" w:themeFill="accent3" w:themeFillTint="66"/>
          </w:tcPr>
          <w:p w:rsidR="0068307E" w:rsidRDefault="0068307E" w:rsidP="00501ADF">
            <w:pPr>
              <w:jc w:val="both"/>
              <w:rPr>
                <w:b/>
                <w:sz w:val="20"/>
              </w:rPr>
            </w:pPr>
            <w:r w:rsidRPr="0068307E">
              <w:rPr>
                <w:b/>
                <w:sz w:val="20"/>
              </w:rPr>
              <w:t>Datos de contacto:</w:t>
            </w:r>
          </w:p>
          <w:p w:rsidR="0068307E" w:rsidRDefault="0068307E" w:rsidP="00501ADF">
            <w:pPr>
              <w:jc w:val="both"/>
              <w:rPr>
                <w:b/>
                <w:sz w:val="20"/>
              </w:rPr>
            </w:pPr>
          </w:p>
          <w:p w:rsidR="003A45E0" w:rsidRDefault="003A45E0" w:rsidP="003A45E0">
            <w:pPr>
              <w:jc w:val="both"/>
              <w:rPr>
                <w:rFonts w:ascii="ITC Avant Garde" w:hAnsi="ITC Avant Garde"/>
                <w:lang w:val="es-ES_tradnl"/>
              </w:rPr>
            </w:pPr>
            <w:r w:rsidRPr="0047091C">
              <w:rPr>
                <w:rFonts w:ascii="ITC Avant Garde" w:hAnsi="ITC Avant Garde"/>
                <w:lang w:val="es-ES_tradnl"/>
              </w:rPr>
              <w:t>Dra. Nimbe</w:t>
            </w:r>
            <w:r w:rsidRPr="005D56B9">
              <w:rPr>
                <w:rFonts w:ascii="ITC Avant Garde" w:hAnsi="ITC Avant Garde"/>
                <w:lang w:val="es-ES_tradnl"/>
              </w:rPr>
              <w:t xml:space="preserve"> Leonor Ewald Arostegui</w:t>
            </w:r>
          </w:p>
          <w:p w:rsidR="003A45E0" w:rsidRPr="0047091C" w:rsidRDefault="003A45E0" w:rsidP="003A45E0">
            <w:pPr>
              <w:jc w:val="both"/>
              <w:rPr>
                <w:rFonts w:ascii="ITC Avant Garde" w:hAnsi="ITC Avant Garde"/>
                <w:lang w:val="es-ES_tradnl"/>
              </w:rPr>
            </w:pPr>
            <w:r w:rsidRPr="0047091C">
              <w:rPr>
                <w:rFonts w:ascii="ITC Avant Garde" w:hAnsi="ITC Avant Garde"/>
                <w:lang w:val="es-ES_tradnl"/>
              </w:rPr>
              <w:t>Teléfono: 5015-4382</w:t>
            </w:r>
          </w:p>
          <w:p w:rsidR="003A45E0" w:rsidRPr="0047091C" w:rsidRDefault="003A45E0" w:rsidP="003A45E0">
            <w:pPr>
              <w:jc w:val="both"/>
              <w:rPr>
                <w:rFonts w:ascii="ITC Avant Garde" w:hAnsi="ITC Avant Garde"/>
                <w:lang w:val="es-ES_tradnl"/>
              </w:rPr>
            </w:pPr>
            <w:r w:rsidRPr="0047091C">
              <w:rPr>
                <w:rFonts w:ascii="ITC Avant Garde" w:hAnsi="ITC Avant Garde"/>
                <w:lang w:val="es-ES_tradnl"/>
              </w:rPr>
              <w:t>Correo electrónico:</w:t>
            </w:r>
          </w:p>
          <w:p w:rsidR="003A45E0" w:rsidRDefault="00731C38" w:rsidP="003A45E0">
            <w:pPr>
              <w:jc w:val="both"/>
              <w:rPr>
                <w:rFonts w:ascii="ITC Avant Garde" w:hAnsi="ITC Avant Garde"/>
                <w:lang w:val="es-ES_tradnl"/>
              </w:rPr>
            </w:pPr>
            <w:hyperlink r:id="rId8" w:history="1">
              <w:r w:rsidR="003A45E0" w:rsidRPr="00E12534">
                <w:rPr>
                  <w:rStyle w:val="Hipervnculo"/>
                  <w:rFonts w:ascii="ITC Avant Garde" w:hAnsi="ITC Avant Garde"/>
                  <w:lang w:val="es-ES_tradnl"/>
                </w:rPr>
                <w:t>nimbe.ewald@ift.org.mx</w:t>
              </w:r>
            </w:hyperlink>
          </w:p>
          <w:p w:rsidR="0068307E" w:rsidRPr="0068307E" w:rsidRDefault="0068307E" w:rsidP="00A22110">
            <w:pPr>
              <w:jc w:val="both"/>
              <w:rPr>
                <w:b/>
                <w:sz w:val="20"/>
              </w:rPr>
            </w:pPr>
            <w:r>
              <w:rPr>
                <w:sz w:val="20"/>
              </w:rPr>
              <w:t xml:space="preserve"> </w:t>
            </w:r>
          </w:p>
        </w:tc>
        <w:tc>
          <w:tcPr>
            <w:tcW w:w="3402" w:type="dxa"/>
            <w:shd w:val="clear" w:color="auto" w:fill="DBDBDB" w:themeFill="accent3" w:themeFillTint="66"/>
          </w:tcPr>
          <w:p w:rsidR="0068307E" w:rsidRDefault="0068307E" w:rsidP="008A48B0">
            <w:pPr>
              <w:jc w:val="both"/>
              <w:rPr>
                <w:b/>
                <w:sz w:val="20"/>
              </w:rPr>
            </w:pPr>
            <w:r w:rsidRPr="0068307E">
              <w:rPr>
                <w:b/>
                <w:sz w:val="20"/>
              </w:rPr>
              <w:t>Fecha de elaboración:</w:t>
            </w:r>
          </w:p>
          <w:p w:rsidR="0068307E" w:rsidRPr="0068307E" w:rsidRDefault="0068307E" w:rsidP="008A48B0">
            <w:pPr>
              <w:jc w:val="both"/>
              <w:rPr>
                <w:b/>
                <w:sz w:val="20"/>
              </w:rPr>
            </w:pPr>
          </w:p>
        </w:tc>
        <w:tc>
          <w:tcPr>
            <w:tcW w:w="2312" w:type="dxa"/>
            <w:shd w:val="clear" w:color="auto" w:fill="DBDBDB" w:themeFill="accent3" w:themeFillTint="66"/>
          </w:tcPr>
          <w:p w:rsidR="0068307E" w:rsidRPr="0068307E" w:rsidRDefault="00493D13" w:rsidP="009D286A">
            <w:pPr>
              <w:jc w:val="center"/>
              <w:rPr>
                <w:sz w:val="20"/>
              </w:rPr>
            </w:pPr>
            <w:r>
              <w:rPr>
                <w:sz w:val="20"/>
              </w:rPr>
              <w:t>1</w:t>
            </w:r>
            <w:r w:rsidR="000F4413">
              <w:rPr>
                <w:sz w:val="20"/>
              </w:rPr>
              <w:t>5</w:t>
            </w:r>
            <w:r w:rsidR="00286495">
              <w:rPr>
                <w:sz w:val="20"/>
              </w:rPr>
              <w:t>/0</w:t>
            </w:r>
            <w:r w:rsidR="009D286A">
              <w:rPr>
                <w:sz w:val="20"/>
              </w:rPr>
              <w:t>6</w:t>
            </w:r>
            <w:r w:rsidR="00B820ED">
              <w:rPr>
                <w:sz w:val="20"/>
              </w:rPr>
              <w:t>/2016</w:t>
            </w:r>
          </w:p>
        </w:tc>
      </w:tr>
      <w:tr w:rsidR="0068307E" w:rsidTr="0068307E">
        <w:trPr>
          <w:trHeight w:val="390"/>
        </w:trPr>
        <w:tc>
          <w:tcPr>
            <w:tcW w:w="3114" w:type="dxa"/>
            <w:vMerge/>
            <w:shd w:val="clear" w:color="auto" w:fill="DBDBDB" w:themeFill="accent3" w:themeFillTint="66"/>
          </w:tcPr>
          <w:p w:rsidR="0068307E" w:rsidRPr="0068307E" w:rsidRDefault="0068307E" w:rsidP="00501ADF">
            <w:pPr>
              <w:jc w:val="both"/>
              <w:rPr>
                <w:sz w:val="20"/>
              </w:rPr>
            </w:pPr>
          </w:p>
        </w:tc>
        <w:tc>
          <w:tcPr>
            <w:tcW w:w="3402" w:type="dxa"/>
            <w:shd w:val="clear" w:color="auto" w:fill="DBDBDB" w:themeFill="accent3" w:themeFillTint="66"/>
          </w:tcPr>
          <w:p w:rsidR="0068307E" w:rsidRPr="0068307E" w:rsidRDefault="0068307E" w:rsidP="0068307E">
            <w:pPr>
              <w:jc w:val="both"/>
              <w:rPr>
                <w:b/>
                <w:sz w:val="20"/>
              </w:rPr>
            </w:pPr>
            <w:r w:rsidRPr="0068307E">
              <w:rPr>
                <w:b/>
                <w:sz w:val="20"/>
              </w:rPr>
              <w:t xml:space="preserve">Fecha de </w:t>
            </w:r>
            <w:r>
              <w:rPr>
                <w:b/>
                <w:sz w:val="20"/>
              </w:rPr>
              <w:t>inicio de la consulta pública</w:t>
            </w:r>
            <w:r w:rsidRPr="0068307E">
              <w:rPr>
                <w:b/>
                <w:sz w:val="20"/>
              </w:rPr>
              <w:t>:</w:t>
            </w:r>
          </w:p>
        </w:tc>
        <w:tc>
          <w:tcPr>
            <w:tcW w:w="2312" w:type="dxa"/>
            <w:shd w:val="clear" w:color="auto" w:fill="DBDBDB" w:themeFill="accent3" w:themeFillTint="66"/>
          </w:tcPr>
          <w:p w:rsidR="0068307E" w:rsidRPr="0068307E" w:rsidRDefault="00286495" w:rsidP="0043000C">
            <w:pPr>
              <w:rPr>
                <w:sz w:val="20"/>
              </w:rPr>
            </w:pPr>
            <w:r>
              <w:rPr>
                <w:sz w:val="20"/>
              </w:rPr>
              <w:t xml:space="preserve">             </w:t>
            </w:r>
            <w:r w:rsidR="00CF7E6E">
              <w:rPr>
                <w:sz w:val="20"/>
              </w:rPr>
              <w:t>01/12/2015</w:t>
            </w:r>
          </w:p>
        </w:tc>
      </w:tr>
      <w:tr w:rsidR="0068307E" w:rsidTr="0068307E">
        <w:tc>
          <w:tcPr>
            <w:tcW w:w="3114" w:type="dxa"/>
            <w:vMerge/>
            <w:shd w:val="clear" w:color="auto" w:fill="DBDBDB" w:themeFill="accent3" w:themeFillTint="66"/>
          </w:tcPr>
          <w:p w:rsidR="0068307E" w:rsidRPr="0068307E" w:rsidRDefault="0068307E" w:rsidP="00501ADF">
            <w:pPr>
              <w:jc w:val="both"/>
              <w:rPr>
                <w:sz w:val="20"/>
              </w:rPr>
            </w:pPr>
          </w:p>
        </w:tc>
        <w:tc>
          <w:tcPr>
            <w:tcW w:w="3402" w:type="dxa"/>
            <w:shd w:val="clear" w:color="auto" w:fill="DBDBDB" w:themeFill="accent3" w:themeFillTint="66"/>
          </w:tcPr>
          <w:p w:rsidR="0068307E" w:rsidRPr="0068307E" w:rsidRDefault="005A40FB" w:rsidP="0068307E">
            <w:pPr>
              <w:jc w:val="both"/>
              <w:rPr>
                <w:b/>
                <w:sz w:val="20"/>
              </w:rPr>
            </w:pPr>
            <w:r>
              <w:rPr>
                <w:b/>
                <w:sz w:val="20"/>
              </w:rPr>
              <w:t xml:space="preserve">Fecha de </w:t>
            </w:r>
            <w:r w:rsidR="0068307E">
              <w:rPr>
                <w:b/>
                <w:sz w:val="20"/>
              </w:rPr>
              <w:t>conclusión de la consulta pública:</w:t>
            </w:r>
          </w:p>
        </w:tc>
        <w:tc>
          <w:tcPr>
            <w:tcW w:w="2312" w:type="dxa"/>
            <w:shd w:val="clear" w:color="auto" w:fill="DBDBDB" w:themeFill="accent3" w:themeFillTint="66"/>
          </w:tcPr>
          <w:p w:rsidR="0068307E" w:rsidRPr="0068307E" w:rsidRDefault="00CF7E6E" w:rsidP="00CF7E6E">
            <w:pPr>
              <w:jc w:val="center"/>
              <w:rPr>
                <w:sz w:val="20"/>
              </w:rPr>
            </w:pPr>
            <w:r>
              <w:rPr>
                <w:sz w:val="20"/>
              </w:rPr>
              <w:t>13/01</w:t>
            </w:r>
            <w:r w:rsidR="0068307E" w:rsidRPr="0068307E">
              <w:rPr>
                <w:sz w:val="20"/>
              </w:rPr>
              <w:t>/</w:t>
            </w:r>
            <w:r>
              <w:rPr>
                <w:sz w:val="20"/>
              </w:rPr>
              <w:t>2016</w:t>
            </w:r>
          </w:p>
        </w:tc>
      </w:tr>
    </w:tbl>
    <w:p w:rsidR="00501ADF" w:rsidRDefault="00501ADF" w:rsidP="00501ADF">
      <w:pPr>
        <w:jc w:val="both"/>
      </w:pPr>
    </w:p>
    <w:p w:rsidR="001932FC" w:rsidRDefault="001932FC" w:rsidP="0068307E">
      <w:pPr>
        <w:shd w:val="clear" w:color="auto" w:fill="A8D08D" w:themeFill="accent6" w:themeFillTint="99"/>
        <w:jc w:val="both"/>
      </w:pPr>
      <w: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E6080B" w:rsidTr="008A48B0">
        <w:tc>
          <w:tcPr>
            <w:tcW w:w="8828" w:type="dxa"/>
            <w:shd w:val="clear" w:color="auto" w:fill="FFFFFF" w:themeFill="background1"/>
          </w:tcPr>
          <w:p w:rsidR="001932FC" w:rsidRPr="005F44BB" w:rsidRDefault="001932FC" w:rsidP="008A48B0">
            <w:pPr>
              <w:shd w:val="clear" w:color="auto" w:fill="FFFFFF" w:themeFill="background1"/>
              <w:jc w:val="both"/>
              <w:rPr>
                <w:b/>
                <w:sz w:val="20"/>
                <w:szCs w:val="20"/>
              </w:rPr>
            </w:pPr>
            <w:r w:rsidRPr="005F44BB">
              <w:rPr>
                <w:b/>
                <w:sz w:val="20"/>
                <w:szCs w:val="20"/>
              </w:rPr>
              <w:t>1.</w:t>
            </w:r>
            <w:r w:rsidR="00E6080B" w:rsidRPr="005F44BB">
              <w:rPr>
                <w:b/>
                <w:sz w:val="20"/>
                <w:szCs w:val="20"/>
              </w:rPr>
              <w:t>-</w:t>
            </w:r>
            <w:r w:rsidRPr="005F44BB">
              <w:rPr>
                <w:b/>
                <w:sz w:val="20"/>
                <w:szCs w:val="20"/>
              </w:rPr>
              <w:t xml:space="preserve"> Describa los objetivos generales del anteproyecto de regulación propuesto:</w:t>
            </w:r>
          </w:p>
          <w:p w:rsidR="00625B6C" w:rsidRDefault="00625B6C" w:rsidP="00625B6C">
            <w:pPr>
              <w:spacing w:line="276" w:lineRule="auto"/>
              <w:jc w:val="both"/>
              <w:rPr>
                <w:rFonts w:ascii="ITC Avant Garde" w:hAnsi="ITC Avant Garde"/>
                <w:sz w:val="20"/>
                <w:szCs w:val="20"/>
              </w:rPr>
            </w:pPr>
          </w:p>
          <w:p w:rsidR="00625B6C" w:rsidRPr="00E91A36" w:rsidRDefault="00625B6C" w:rsidP="00625B6C">
            <w:pPr>
              <w:spacing w:line="276" w:lineRule="auto"/>
              <w:jc w:val="both"/>
              <w:rPr>
                <w:rFonts w:asciiTheme="majorHAnsi" w:hAnsiTheme="majorHAnsi"/>
                <w:sz w:val="20"/>
                <w:szCs w:val="20"/>
              </w:rPr>
            </w:pPr>
            <w:r w:rsidRPr="00E91A36">
              <w:rPr>
                <w:rFonts w:asciiTheme="majorHAnsi" w:hAnsiTheme="majorHAnsi"/>
                <w:sz w:val="20"/>
                <w:szCs w:val="20"/>
              </w:rPr>
              <w:t xml:space="preserve">El objetivo del </w:t>
            </w:r>
            <w:r w:rsidR="007E0CF3" w:rsidRPr="007E0CF3">
              <w:rPr>
                <w:rFonts w:asciiTheme="majorHAnsi" w:hAnsiTheme="majorHAnsi"/>
                <w:sz w:val="20"/>
                <w:szCs w:val="20"/>
              </w:rPr>
              <w:t xml:space="preserve">anteproyecto </w:t>
            </w:r>
            <w:r w:rsidR="00D57F6C" w:rsidRPr="00D57F6C">
              <w:rPr>
                <w:rFonts w:asciiTheme="majorHAnsi" w:hAnsiTheme="majorHAnsi"/>
                <w:sz w:val="20"/>
                <w:szCs w:val="20"/>
              </w:rPr>
              <w:t>“Disposición Técnica IFT-010-2016: especificaciones y requerimientos de los equipos de bloqueo de señales de telefonía celular, de radiocomunicación o de transmisión de datos e imagen para uso exclusivo dentro de centros de readaptación social, establecimientos penitenciarios o centros de internamiento para menores, federales o de las Entidades Federativas” (en lo suce</w:t>
            </w:r>
            <w:r w:rsidR="00D57F6C">
              <w:rPr>
                <w:rFonts w:asciiTheme="majorHAnsi" w:hAnsiTheme="majorHAnsi"/>
                <w:sz w:val="20"/>
                <w:szCs w:val="20"/>
              </w:rPr>
              <w:t>sivo, el “</w:t>
            </w:r>
            <w:r w:rsidR="00D57F6C" w:rsidRPr="00D57F6C">
              <w:rPr>
                <w:rFonts w:asciiTheme="majorHAnsi" w:hAnsiTheme="majorHAnsi"/>
                <w:sz w:val="20"/>
                <w:szCs w:val="20"/>
              </w:rPr>
              <w:t xml:space="preserve">Anteproyecto”) </w:t>
            </w:r>
            <w:r w:rsidR="00017346">
              <w:rPr>
                <w:rFonts w:asciiTheme="majorHAnsi" w:hAnsiTheme="majorHAnsi"/>
                <w:sz w:val="20"/>
                <w:szCs w:val="20"/>
              </w:rPr>
              <w:t xml:space="preserve">es </w:t>
            </w:r>
            <w:r w:rsidRPr="00E91A36">
              <w:rPr>
                <w:rFonts w:asciiTheme="majorHAnsi" w:hAnsiTheme="majorHAnsi"/>
                <w:sz w:val="20"/>
                <w:szCs w:val="20"/>
              </w:rPr>
              <w:t xml:space="preserve">establecer </w:t>
            </w:r>
            <w:r w:rsidR="00017346">
              <w:rPr>
                <w:rFonts w:asciiTheme="majorHAnsi" w:hAnsiTheme="majorHAnsi"/>
                <w:sz w:val="20"/>
                <w:szCs w:val="20"/>
              </w:rPr>
              <w:t xml:space="preserve">una Disposición Técnica que mandate </w:t>
            </w:r>
            <w:r w:rsidRPr="00E91A36">
              <w:rPr>
                <w:rFonts w:asciiTheme="majorHAnsi" w:hAnsiTheme="majorHAnsi"/>
                <w:sz w:val="20"/>
                <w:szCs w:val="20"/>
              </w:rPr>
              <w:t xml:space="preserve">las </w:t>
            </w:r>
            <w:r w:rsidRPr="00E91A36">
              <w:rPr>
                <w:rFonts w:asciiTheme="majorHAnsi" w:hAnsiTheme="majorHAnsi"/>
                <w:b/>
                <w:i/>
                <w:sz w:val="20"/>
                <w:szCs w:val="20"/>
              </w:rPr>
              <w:t>especificaciones técnicas</w:t>
            </w:r>
            <w:r w:rsidR="003B11C3">
              <w:rPr>
                <w:rFonts w:asciiTheme="majorHAnsi" w:hAnsiTheme="majorHAnsi"/>
                <w:b/>
                <w:i/>
                <w:sz w:val="20"/>
                <w:szCs w:val="20"/>
              </w:rPr>
              <w:t xml:space="preserve"> y</w:t>
            </w:r>
            <w:r w:rsidRPr="00E91A36">
              <w:rPr>
                <w:rFonts w:asciiTheme="majorHAnsi" w:hAnsiTheme="majorHAnsi"/>
                <w:b/>
                <w:i/>
                <w:sz w:val="20"/>
                <w:szCs w:val="20"/>
              </w:rPr>
              <w:t xml:space="preserve"> condiciones de operación</w:t>
            </w:r>
            <w:r w:rsidRPr="00E91A36">
              <w:rPr>
                <w:rFonts w:asciiTheme="majorHAnsi" w:hAnsiTheme="majorHAnsi"/>
                <w:sz w:val="20"/>
                <w:szCs w:val="20"/>
              </w:rPr>
              <w:t xml:space="preserve"> para los </w:t>
            </w:r>
            <w:r w:rsidRPr="00E91A36">
              <w:rPr>
                <w:rFonts w:asciiTheme="majorHAnsi" w:hAnsiTheme="majorHAnsi"/>
                <w:b/>
                <w:i/>
                <w:sz w:val="20"/>
                <w:szCs w:val="20"/>
              </w:rPr>
              <w:t>equipos de bloqueo</w:t>
            </w:r>
            <w:r w:rsidRPr="00E91A36">
              <w:rPr>
                <w:rFonts w:asciiTheme="majorHAnsi" w:hAnsiTheme="majorHAnsi"/>
                <w:sz w:val="20"/>
                <w:szCs w:val="20"/>
              </w:rPr>
              <w:t xml:space="preserve"> </w:t>
            </w:r>
            <w:r w:rsidRPr="00ED0A4A">
              <w:rPr>
                <w:rFonts w:asciiTheme="majorHAnsi" w:hAnsiTheme="majorHAnsi"/>
                <w:b/>
                <w:i/>
                <w:sz w:val="20"/>
                <w:szCs w:val="20"/>
              </w:rPr>
              <w:t xml:space="preserve">de señales </w:t>
            </w:r>
            <w:r w:rsidR="005667E4" w:rsidRPr="005667E4">
              <w:rPr>
                <w:rFonts w:asciiTheme="majorHAnsi" w:hAnsiTheme="majorHAnsi"/>
                <w:b/>
                <w:i/>
                <w:sz w:val="20"/>
                <w:szCs w:val="20"/>
              </w:rPr>
              <w:t>de telefonía celular, de radiocomunicación o de transmisión de datos e imagen</w:t>
            </w:r>
            <w:r w:rsidR="005667E4">
              <w:rPr>
                <w:rFonts w:asciiTheme="majorHAnsi" w:hAnsiTheme="majorHAnsi"/>
                <w:b/>
                <w:i/>
                <w:sz w:val="20"/>
                <w:szCs w:val="20"/>
              </w:rPr>
              <w:t xml:space="preserve"> </w:t>
            </w:r>
            <w:r w:rsidRPr="00E91A36">
              <w:rPr>
                <w:rFonts w:asciiTheme="majorHAnsi" w:hAnsiTheme="majorHAnsi"/>
                <w:sz w:val="20"/>
                <w:szCs w:val="20"/>
              </w:rPr>
              <w:t>dentro del perímetro de los centros de readaptación social, establecimientos penitenciarios o centros de internamiento para menores, federales o de las entidades federativas, cualquiera que sea su denominación, previéndose que cuando operen, no causen interferencias perjudiciales a otros equipos de operación autorizada, ni a las redes y servicios de telecomunicacion</w:t>
            </w:r>
            <w:r w:rsidR="00D57F6C">
              <w:rPr>
                <w:rFonts w:asciiTheme="majorHAnsi" w:hAnsiTheme="majorHAnsi"/>
                <w:sz w:val="20"/>
                <w:szCs w:val="20"/>
              </w:rPr>
              <w:t xml:space="preserve">es autorizados por el Instituto Federal de Telecomunicaciones, </w:t>
            </w:r>
            <w:r w:rsidR="00D57F6C" w:rsidRPr="00D57F6C">
              <w:rPr>
                <w:rFonts w:asciiTheme="majorHAnsi" w:hAnsiTheme="majorHAnsi"/>
                <w:sz w:val="20"/>
                <w:szCs w:val="20"/>
              </w:rPr>
              <w:t>(e</w:t>
            </w:r>
            <w:r w:rsidR="00D57F6C">
              <w:rPr>
                <w:rFonts w:asciiTheme="majorHAnsi" w:hAnsiTheme="majorHAnsi"/>
                <w:sz w:val="20"/>
                <w:szCs w:val="20"/>
              </w:rPr>
              <w:t>n lo sucesivo, el “Instituto”).</w:t>
            </w:r>
          </w:p>
          <w:p w:rsidR="001932FC" w:rsidRPr="00E6080B" w:rsidRDefault="001932FC" w:rsidP="001932FC">
            <w:pPr>
              <w:jc w:val="both"/>
              <w:rPr>
                <w:sz w:val="20"/>
                <w:szCs w:val="20"/>
              </w:rPr>
            </w:pPr>
          </w:p>
        </w:tc>
      </w:tr>
    </w:tbl>
    <w:p w:rsidR="001932FC" w:rsidRDefault="001932FC" w:rsidP="001932FC">
      <w:pPr>
        <w:jc w:val="both"/>
      </w:pP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Tr="008A48B0">
        <w:tc>
          <w:tcPr>
            <w:tcW w:w="8828" w:type="dxa"/>
            <w:shd w:val="clear" w:color="auto" w:fill="FFFFFF" w:themeFill="background1"/>
          </w:tcPr>
          <w:p w:rsidR="001932FC" w:rsidRPr="005F44BB" w:rsidRDefault="001932FC" w:rsidP="002E5B53">
            <w:pPr>
              <w:shd w:val="clear" w:color="auto" w:fill="FFFFFF" w:themeFill="background1"/>
              <w:jc w:val="both"/>
              <w:rPr>
                <w:b/>
                <w:sz w:val="20"/>
                <w:szCs w:val="20"/>
              </w:rPr>
            </w:pPr>
            <w:r w:rsidRPr="005F44BB">
              <w:rPr>
                <w:b/>
                <w:sz w:val="20"/>
                <w:szCs w:val="20"/>
              </w:rPr>
              <w:t>2.</w:t>
            </w:r>
            <w:r w:rsidR="00E6080B" w:rsidRPr="005F44BB">
              <w:rPr>
                <w:b/>
                <w:sz w:val="20"/>
                <w:szCs w:val="20"/>
              </w:rPr>
              <w:t>-</w:t>
            </w:r>
            <w:r w:rsidRPr="005F44BB">
              <w:rPr>
                <w:b/>
                <w:sz w:val="20"/>
                <w:szCs w:val="20"/>
              </w:rPr>
              <w:t xml:space="preserve"> Describa la problemática o situación que da origen al anteproyecto de regulación:</w:t>
            </w:r>
          </w:p>
          <w:p w:rsidR="007B64EC" w:rsidRPr="00843DA0" w:rsidRDefault="007B64EC" w:rsidP="006B4AF3">
            <w:pPr>
              <w:shd w:val="clear" w:color="auto" w:fill="FFFFFF"/>
              <w:spacing w:after="101"/>
              <w:ind w:firstLine="288"/>
              <w:jc w:val="both"/>
              <w:rPr>
                <w:rFonts w:asciiTheme="majorHAnsi" w:hAnsiTheme="majorHAnsi"/>
                <w:sz w:val="20"/>
                <w:szCs w:val="20"/>
              </w:rPr>
            </w:pPr>
          </w:p>
          <w:p w:rsidR="006B4AF3" w:rsidRPr="007F7B81" w:rsidRDefault="006B4AF3" w:rsidP="007E0CF3">
            <w:pPr>
              <w:shd w:val="clear" w:color="auto" w:fill="FFFFFF"/>
              <w:spacing w:after="101"/>
              <w:rPr>
                <w:rFonts w:asciiTheme="majorHAnsi" w:hAnsiTheme="majorHAnsi"/>
                <w:b/>
                <w:sz w:val="20"/>
                <w:szCs w:val="20"/>
              </w:rPr>
            </w:pPr>
            <w:r w:rsidRPr="007F7B81">
              <w:rPr>
                <w:rFonts w:asciiTheme="majorHAnsi" w:hAnsiTheme="majorHAnsi"/>
                <w:b/>
                <w:sz w:val="20"/>
                <w:szCs w:val="20"/>
              </w:rPr>
              <w:t>Sistema Penitenciario Nacional</w:t>
            </w:r>
          </w:p>
          <w:p w:rsidR="006B4AF3" w:rsidRPr="00E91A36" w:rsidRDefault="003B11C3" w:rsidP="006B4AF3">
            <w:pPr>
              <w:shd w:val="clear" w:color="auto" w:fill="FFFFFF"/>
              <w:spacing w:after="101"/>
              <w:jc w:val="both"/>
              <w:rPr>
                <w:rFonts w:asciiTheme="majorHAnsi" w:hAnsiTheme="majorHAnsi"/>
                <w:sz w:val="20"/>
                <w:szCs w:val="20"/>
              </w:rPr>
            </w:pPr>
            <w:r>
              <w:rPr>
                <w:rFonts w:asciiTheme="majorHAnsi" w:hAnsiTheme="majorHAnsi"/>
                <w:sz w:val="20"/>
                <w:szCs w:val="20"/>
              </w:rPr>
              <w:t>Conforme al Programa Nacional de Seguridad Pública 2014-2018, e</w:t>
            </w:r>
            <w:r w:rsidR="006B4AF3" w:rsidRPr="00E91A36">
              <w:rPr>
                <w:rFonts w:asciiTheme="majorHAnsi" w:hAnsiTheme="majorHAnsi"/>
                <w:sz w:val="20"/>
                <w:szCs w:val="20"/>
              </w:rPr>
              <w:t>l Sistema Penitenciario Nacional está conformado por los centros penitenciarios del ámbito federal y local. Durante décadas, este componente crucial de los sistemas de seguridad pública ha sufrido un deterioro importante.</w:t>
            </w:r>
          </w:p>
          <w:p w:rsidR="006B4AF3" w:rsidRPr="00E91A36" w:rsidRDefault="006B4AF3" w:rsidP="007B64EC">
            <w:pPr>
              <w:shd w:val="clear" w:color="auto" w:fill="FFFFFF"/>
              <w:spacing w:after="101"/>
              <w:jc w:val="both"/>
              <w:rPr>
                <w:rFonts w:asciiTheme="majorHAnsi" w:hAnsiTheme="majorHAnsi"/>
                <w:sz w:val="20"/>
                <w:szCs w:val="20"/>
              </w:rPr>
            </w:pPr>
            <w:r w:rsidRPr="00E91A36">
              <w:rPr>
                <w:rFonts w:asciiTheme="majorHAnsi" w:hAnsiTheme="majorHAnsi"/>
                <w:sz w:val="20"/>
                <w:szCs w:val="20"/>
              </w:rPr>
              <w:lastRenderedPageBreak/>
              <w:t>Si bien, en los últimos años se han realizado inversiones en infraestructura para expandir la capacidad </w:t>
            </w:r>
            <w:r w:rsidR="007B64EC" w:rsidRPr="00E91A36">
              <w:rPr>
                <w:rFonts w:asciiTheme="majorHAnsi" w:hAnsiTheme="majorHAnsi"/>
                <w:sz w:val="20"/>
                <w:szCs w:val="20"/>
              </w:rPr>
              <w:t xml:space="preserve">instalada, </w:t>
            </w:r>
            <w:r w:rsidR="00272ED1">
              <w:rPr>
                <w:rFonts w:asciiTheme="majorHAnsi" w:hAnsiTheme="majorHAnsi"/>
                <w:sz w:val="20"/>
                <w:szCs w:val="20"/>
              </w:rPr>
              <w:t>algunos internos continúa</w:t>
            </w:r>
            <w:r w:rsidRPr="00E91A36">
              <w:rPr>
                <w:rFonts w:asciiTheme="majorHAnsi" w:hAnsiTheme="majorHAnsi"/>
                <w:sz w:val="20"/>
                <w:szCs w:val="20"/>
              </w:rPr>
              <w:t>n delinquiendo, ya que existen redes delictivas que operan desde los centros penitenciarios y victimizan a la sociedad a través de </w:t>
            </w:r>
            <w:r w:rsidRPr="00843DA0">
              <w:rPr>
                <w:rFonts w:asciiTheme="majorHAnsi" w:hAnsiTheme="majorHAnsi"/>
                <w:sz w:val="20"/>
                <w:szCs w:val="20"/>
              </w:rPr>
              <w:t xml:space="preserve">la extorsión telefónica </w:t>
            </w:r>
            <w:r w:rsidRPr="00E91A36">
              <w:rPr>
                <w:rFonts w:asciiTheme="majorHAnsi" w:hAnsiTheme="majorHAnsi"/>
                <w:sz w:val="20"/>
                <w:szCs w:val="20"/>
              </w:rPr>
              <w:t>y otras acciones</w:t>
            </w:r>
            <w:r w:rsidR="007E0CF3">
              <w:rPr>
                <w:rFonts w:asciiTheme="majorHAnsi" w:hAnsiTheme="majorHAnsi"/>
                <w:sz w:val="20"/>
                <w:szCs w:val="20"/>
              </w:rPr>
              <w:t xml:space="preserve"> [</w:t>
            </w:r>
            <w:r w:rsidR="00843DA0" w:rsidRPr="00843DA0">
              <w:footnoteReference w:id="1"/>
            </w:r>
            <w:r w:rsidR="007E0CF3">
              <w:rPr>
                <w:rFonts w:asciiTheme="majorHAnsi" w:hAnsiTheme="majorHAnsi"/>
                <w:sz w:val="20"/>
                <w:szCs w:val="20"/>
              </w:rPr>
              <w:t>]</w:t>
            </w:r>
            <w:r w:rsidRPr="00E91A36">
              <w:rPr>
                <w:rFonts w:asciiTheme="majorHAnsi" w:hAnsiTheme="majorHAnsi"/>
                <w:sz w:val="20"/>
                <w:szCs w:val="20"/>
              </w:rPr>
              <w:t xml:space="preserve">. </w:t>
            </w:r>
          </w:p>
          <w:p w:rsidR="00AD086C" w:rsidRPr="00E91A36" w:rsidRDefault="006B4AF3" w:rsidP="002E5B53">
            <w:pPr>
              <w:shd w:val="clear" w:color="auto" w:fill="FFFFFF"/>
              <w:jc w:val="both"/>
              <w:rPr>
                <w:rFonts w:asciiTheme="majorHAnsi" w:hAnsiTheme="majorHAnsi"/>
                <w:sz w:val="20"/>
                <w:szCs w:val="20"/>
              </w:rPr>
            </w:pPr>
            <w:r w:rsidRPr="00E91A36">
              <w:rPr>
                <w:rFonts w:asciiTheme="majorHAnsi" w:hAnsiTheme="majorHAnsi"/>
                <w:sz w:val="20"/>
                <w:szCs w:val="20"/>
              </w:rPr>
              <w:t> </w:t>
            </w:r>
          </w:p>
          <w:p w:rsidR="00B10378" w:rsidRPr="00E91A36" w:rsidRDefault="00B10378" w:rsidP="001932FC">
            <w:pPr>
              <w:jc w:val="both"/>
              <w:rPr>
                <w:rFonts w:asciiTheme="majorHAnsi" w:hAnsiTheme="majorHAnsi"/>
                <w:sz w:val="20"/>
                <w:szCs w:val="20"/>
              </w:rPr>
            </w:pPr>
            <w:r w:rsidRPr="00E91A36">
              <w:rPr>
                <w:rFonts w:asciiTheme="majorHAnsi" w:hAnsiTheme="majorHAnsi"/>
                <w:sz w:val="20"/>
                <w:szCs w:val="20"/>
              </w:rPr>
              <w:t xml:space="preserve">Tras reconocer que desde el interior de los Centros Penitenciarios se dirigen numerosas acciones delictivas con ayuda de teléfonos celulares, el Programa Nacional Penitenciario 2009-2012 establece, como parte de sus estrategias, el despliegue de inhibidores de señal (también conocidos  como bloqueadores, anuladores o </w:t>
            </w:r>
            <w:proofErr w:type="spellStart"/>
            <w:r w:rsidRPr="00E91A36">
              <w:rPr>
                <w:rFonts w:asciiTheme="majorHAnsi" w:hAnsiTheme="majorHAnsi"/>
                <w:sz w:val="20"/>
                <w:szCs w:val="20"/>
              </w:rPr>
              <w:t>Jammers</w:t>
            </w:r>
            <w:proofErr w:type="spellEnd"/>
            <w:r w:rsidRPr="00E91A36">
              <w:rPr>
                <w:rFonts w:asciiTheme="majorHAnsi" w:hAnsiTheme="majorHAnsi"/>
                <w:sz w:val="20"/>
                <w:szCs w:val="20"/>
              </w:rPr>
              <w:t>) para impedir el funcionamiento de sistemas de radiocomunicación no autorizados (teléfonos celulares, radio-</w:t>
            </w:r>
            <w:proofErr w:type="spellStart"/>
            <w:r w:rsidRPr="00E91A36">
              <w:rPr>
                <w:rFonts w:asciiTheme="majorHAnsi" w:hAnsiTheme="majorHAnsi"/>
                <w:sz w:val="20"/>
                <w:szCs w:val="20"/>
              </w:rPr>
              <w:t>trunking</w:t>
            </w:r>
            <w:proofErr w:type="spellEnd"/>
            <w:r w:rsidRPr="00E91A36">
              <w:rPr>
                <w:rFonts w:asciiTheme="majorHAnsi" w:hAnsiTheme="majorHAnsi"/>
                <w:sz w:val="20"/>
                <w:szCs w:val="20"/>
              </w:rPr>
              <w:t>, entre otros), dentro y en el perímetro de</w:t>
            </w:r>
            <w:r w:rsidR="003B11C3">
              <w:rPr>
                <w:rFonts w:asciiTheme="majorHAnsi" w:hAnsiTheme="majorHAnsi"/>
                <w:sz w:val="20"/>
                <w:szCs w:val="20"/>
              </w:rPr>
              <w:t xml:space="preserve"> dichos </w:t>
            </w:r>
            <w:r w:rsidRPr="00E91A36">
              <w:rPr>
                <w:rFonts w:asciiTheme="majorHAnsi" w:hAnsiTheme="majorHAnsi"/>
                <w:sz w:val="20"/>
                <w:szCs w:val="20"/>
              </w:rPr>
              <w:t>Centro</w:t>
            </w:r>
            <w:r w:rsidR="003B11C3">
              <w:rPr>
                <w:rFonts w:asciiTheme="majorHAnsi" w:hAnsiTheme="majorHAnsi"/>
                <w:sz w:val="20"/>
                <w:szCs w:val="20"/>
              </w:rPr>
              <w:t>s</w:t>
            </w:r>
            <w:r w:rsidR="007E0CF3">
              <w:rPr>
                <w:rFonts w:asciiTheme="majorHAnsi" w:hAnsiTheme="majorHAnsi"/>
                <w:sz w:val="20"/>
                <w:szCs w:val="20"/>
              </w:rPr>
              <w:t xml:space="preserve"> [</w:t>
            </w:r>
            <w:r w:rsidR="00843DA0" w:rsidRPr="00843DA0">
              <w:footnoteReference w:id="2"/>
            </w:r>
            <w:r w:rsidR="007E0CF3">
              <w:rPr>
                <w:rFonts w:asciiTheme="majorHAnsi" w:hAnsiTheme="majorHAnsi"/>
                <w:sz w:val="20"/>
                <w:szCs w:val="20"/>
              </w:rPr>
              <w:t>]</w:t>
            </w:r>
            <w:r w:rsidRPr="00E91A36">
              <w:rPr>
                <w:rFonts w:asciiTheme="majorHAnsi" w:hAnsiTheme="majorHAnsi"/>
                <w:sz w:val="20"/>
                <w:szCs w:val="20"/>
              </w:rPr>
              <w:t>.</w:t>
            </w:r>
          </w:p>
          <w:p w:rsidR="006848B4" w:rsidRPr="00E91A36" w:rsidRDefault="006848B4" w:rsidP="001932FC">
            <w:pPr>
              <w:jc w:val="both"/>
              <w:rPr>
                <w:rFonts w:asciiTheme="majorHAnsi" w:hAnsiTheme="majorHAnsi"/>
                <w:sz w:val="20"/>
                <w:szCs w:val="20"/>
              </w:rPr>
            </w:pPr>
          </w:p>
          <w:p w:rsidR="00843DA0" w:rsidRDefault="00843DA0" w:rsidP="007B64EC">
            <w:pPr>
              <w:shd w:val="clear" w:color="auto" w:fill="FFFFFF"/>
              <w:jc w:val="both"/>
              <w:rPr>
                <w:rFonts w:asciiTheme="majorHAnsi" w:hAnsiTheme="majorHAnsi"/>
                <w:sz w:val="20"/>
                <w:szCs w:val="20"/>
              </w:rPr>
            </w:pPr>
            <w:r>
              <w:rPr>
                <w:rFonts w:asciiTheme="majorHAnsi" w:hAnsiTheme="majorHAnsi"/>
                <w:sz w:val="20"/>
                <w:szCs w:val="20"/>
              </w:rPr>
              <w:t>Así mismo e</w:t>
            </w:r>
            <w:r w:rsidR="006848B4" w:rsidRPr="00E91A36">
              <w:rPr>
                <w:rFonts w:asciiTheme="majorHAnsi" w:hAnsiTheme="majorHAnsi"/>
                <w:sz w:val="20"/>
                <w:szCs w:val="20"/>
              </w:rPr>
              <w:t>l Programa Nacional de Seguridad Publica 2014-2018, señala como</w:t>
            </w:r>
            <w:r w:rsidR="006B4AF3" w:rsidRPr="00E91A36">
              <w:rPr>
                <w:rFonts w:asciiTheme="majorHAnsi" w:hAnsiTheme="majorHAnsi"/>
                <w:sz w:val="20"/>
                <w:szCs w:val="20"/>
              </w:rPr>
              <w:t xml:space="preserve"> Objetivo 6.- Fortalecer el sistema penitenciario nacional y el especializado en menores de edad que infringen la ley penal </w:t>
            </w:r>
            <w:r>
              <w:rPr>
                <w:rFonts w:asciiTheme="majorHAnsi" w:hAnsiTheme="majorHAnsi"/>
                <w:sz w:val="20"/>
                <w:szCs w:val="20"/>
              </w:rPr>
              <w:t>a través de:</w:t>
            </w:r>
          </w:p>
          <w:p w:rsidR="006848B4" w:rsidRDefault="006848B4" w:rsidP="007B64EC">
            <w:pPr>
              <w:shd w:val="clear" w:color="auto" w:fill="FFFFFF"/>
              <w:jc w:val="both"/>
              <w:rPr>
                <w:rFonts w:asciiTheme="majorHAnsi" w:hAnsiTheme="majorHAnsi"/>
                <w:sz w:val="20"/>
                <w:szCs w:val="20"/>
              </w:rPr>
            </w:pPr>
            <w:r w:rsidRPr="00843DA0">
              <w:rPr>
                <w:rFonts w:asciiTheme="majorHAnsi" w:hAnsiTheme="majorHAnsi"/>
                <w:sz w:val="20"/>
                <w:szCs w:val="20"/>
              </w:rPr>
              <w:t>Estrategia 6.3</w:t>
            </w:r>
            <w:r w:rsidRPr="00E91A36">
              <w:rPr>
                <w:rFonts w:asciiTheme="majorHAnsi" w:hAnsiTheme="majorHAnsi"/>
                <w:sz w:val="20"/>
                <w:szCs w:val="20"/>
              </w:rPr>
              <w:t xml:space="preserve"> Romper el vínculo de los internos con organizaciones delictivas al interior y exterior de los centros penitenciarios, mediante la </w:t>
            </w:r>
            <w:r w:rsidRPr="00843DA0">
              <w:rPr>
                <w:rFonts w:asciiTheme="majorHAnsi" w:hAnsiTheme="majorHAnsi"/>
                <w:sz w:val="20"/>
                <w:szCs w:val="20"/>
              </w:rPr>
              <w:t>Línea de Acción 6.3.1</w:t>
            </w:r>
            <w:r w:rsidRPr="00E91A36">
              <w:rPr>
                <w:rFonts w:asciiTheme="majorHAnsi" w:hAnsiTheme="majorHAnsi"/>
                <w:sz w:val="20"/>
                <w:szCs w:val="20"/>
              </w:rPr>
              <w:t>, Implementar medidas efectivas para el bloqueo de señales celulares, a efecto de inhibir actividades delictivas cometidas desde los centros penitenciarios.</w:t>
            </w:r>
          </w:p>
          <w:p w:rsidR="00843DA0" w:rsidRDefault="00843DA0" w:rsidP="007B64EC">
            <w:pPr>
              <w:shd w:val="clear" w:color="auto" w:fill="FFFFFF"/>
              <w:jc w:val="both"/>
              <w:rPr>
                <w:rFonts w:asciiTheme="majorHAnsi" w:hAnsiTheme="majorHAnsi"/>
                <w:sz w:val="20"/>
                <w:szCs w:val="20"/>
              </w:rPr>
            </w:pPr>
          </w:p>
          <w:p w:rsidR="0082046E" w:rsidRPr="00843DA0" w:rsidRDefault="00843DA0" w:rsidP="00813B05">
            <w:pPr>
              <w:spacing w:after="101"/>
              <w:jc w:val="both"/>
              <w:rPr>
                <w:rFonts w:asciiTheme="majorHAnsi" w:hAnsiTheme="majorHAnsi"/>
                <w:sz w:val="20"/>
                <w:szCs w:val="20"/>
              </w:rPr>
            </w:pPr>
            <w:r>
              <w:rPr>
                <w:rFonts w:asciiTheme="majorHAnsi" w:hAnsiTheme="majorHAnsi"/>
                <w:sz w:val="20"/>
                <w:szCs w:val="20"/>
              </w:rPr>
              <w:t>Adicional a lo anterior</w:t>
            </w:r>
            <w:r w:rsidR="00E91D56">
              <w:rPr>
                <w:rFonts w:asciiTheme="majorHAnsi" w:hAnsiTheme="majorHAnsi"/>
                <w:sz w:val="20"/>
                <w:szCs w:val="20"/>
              </w:rPr>
              <w:t>,</w:t>
            </w:r>
            <w:r>
              <w:rPr>
                <w:rFonts w:asciiTheme="majorHAnsi" w:hAnsiTheme="majorHAnsi"/>
                <w:sz w:val="20"/>
                <w:szCs w:val="20"/>
              </w:rPr>
              <w:t xml:space="preserve"> </w:t>
            </w:r>
            <w:r w:rsidR="00813B05">
              <w:rPr>
                <w:rFonts w:asciiTheme="majorHAnsi" w:hAnsiTheme="majorHAnsi"/>
                <w:sz w:val="20"/>
                <w:szCs w:val="20"/>
              </w:rPr>
              <w:t xml:space="preserve">el </w:t>
            </w:r>
            <w:r w:rsidR="0082046E" w:rsidRPr="00843DA0">
              <w:rPr>
                <w:rFonts w:asciiTheme="majorHAnsi" w:hAnsiTheme="majorHAnsi"/>
                <w:sz w:val="20"/>
                <w:szCs w:val="20"/>
              </w:rPr>
              <w:t xml:space="preserve"> artículo 14 Ter </w:t>
            </w:r>
            <w:r w:rsidR="00813B05">
              <w:rPr>
                <w:rFonts w:asciiTheme="majorHAnsi" w:hAnsiTheme="majorHAnsi"/>
                <w:sz w:val="20"/>
                <w:szCs w:val="20"/>
              </w:rPr>
              <w:t xml:space="preserve">de la </w:t>
            </w:r>
            <w:r w:rsidR="0082046E" w:rsidRPr="00843DA0">
              <w:rPr>
                <w:rFonts w:asciiTheme="majorHAnsi" w:hAnsiTheme="majorHAnsi"/>
                <w:sz w:val="20"/>
                <w:szCs w:val="20"/>
              </w:rPr>
              <w:t>Ley que Establece las Normas Mínimas sobre Reada</w:t>
            </w:r>
            <w:r w:rsidR="00813B05">
              <w:rPr>
                <w:rFonts w:asciiTheme="majorHAnsi" w:hAnsiTheme="majorHAnsi"/>
                <w:sz w:val="20"/>
                <w:szCs w:val="20"/>
              </w:rPr>
              <w:t xml:space="preserve">ptación Social de Sentenciados </w:t>
            </w:r>
            <w:r w:rsidR="0082046E" w:rsidRPr="00843DA0">
              <w:rPr>
                <w:rFonts w:asciiTheme="majorHAnsi" w:hAnsiTheme="majorHAnsi"/>
                <w:sz w:val="20"/>
                <w:szCs w:val="20"/>
              </w:rPr>
              <w:t xml:space="preserve">mandata que cada establecimiento penitenciario cuente con equipos que permitan bloquear o anular las señales de telefonía celular, de radiocomunicación, o de transmisión de datos o imagen dentro del perímetro de centros de readaptación social o </w:t>
            </w:r>
            <w:r w:rsidR="00813B05">
              <w:rPr>
                <w:rFonts w:asciiTheme="majorHAnsi" w:hAnsiTheme="majorHAnsi"/>
                <w:sz w:val="20"/>
                <w:szCs w:val="20"/>
              </w:rPr>
              <w:t>establecimientos penitenciarios</w:t>
            </w:r>
            <w:r w:rsidR="003B11C3">
              <w:rPr>
                <w:rFonts w:asciiTheme="majorHAnsi" w:hAnsiTheme="majorHAnsi"/>
                <w:sz w:val="20"/>
                <w:szCs w:val="20"/>
              </w:rPr>
              <w:t xml:space="preserve"> y</w:t>
            </w:r>
            <w:r w:rsidR="00813B05">
              <w:rPr>
                <w:rFonts w:asciiTheme="majorHAnsi" w:hAnsiTheme="majorHAnsi"/>
                <w:sz w:val="20"/>
                <w:szCs w:val="20"/>
              </w:rPr>
              <w:t>, q</w:t>
            </w:r>
            <w:r w:rsidR="0082046E" w:rsidRPr="00843DA0">
              <w:rPr>
                <w:rFonts w:asciiTheme="majorHAnsi" w:hAnsiTheme="majorHAnsi"/>
                <w:sz w:val="20"/>
                <w:szCs w:val="20"/>
              </w:rPr>
              <w:t>ue dichos equipos, a los que se refiere el Artículo 14 Ter, deben ser operados por autoridades distintas a las de los establecimientos penitenciarios en centros remotos</w:t>
            </w:r>
            <w:r w:rsidR="009A3690">
              <w:rPr>
                <w:rFonts w:asciiTheme="majorHAnsi" w:hAnsiTheme="majorHAnsi"/>
                <w:sz w:val="20"/>
                <w:szCs w:val="20"/>
              </w:rPr>
              <w:t xml:space="preserve">; </w:t>
            </w:r>
            <w:r w:rsidR="0082046E" w:rsidRPr="00843DA0">
              <w:rPr>
                <w:rFonts w:asciiTheme="majorHAnsi" w:hAnsiTheme="majorHAnsi"/>
                <w:sz w:val="20"/>
                <w:szCs w:val="20"/>
              </w:rPr>
              <w:t xml:space="preserve"> </w:t>
            </w:r>
            <w:r w:rsidR="009A3690">
              <w:rPr>
                <w:rFonts w:asciiTheme="majorHAnsi" w:hAnsiTheme="majorHAnsi"/>
                <w:sz w:val="20"/>
                <w:szCs w:val="20"/>
              </w:rPr>
              <w:t>así como establece que el equipo bloqueador</w:t>
            </w:r>
            <w:r w:rsidR="0082046E" w:rsidRPr="00843DA0">
              <w:rPr>
                <w:rFonts w:asciiTheme="majorHAnsi" w:hAnsiTheme="majorHAnsi"/>
                <w:sz w:val="20"/>
                <w:szCs w:val="20"/>
              </w:rPr>
              <w:t xml:space="preserve"> debe contar con sistemas automáticos que envíen señales de alarma ante cualquier interrupción en su funcionalidad y que deben ser monitoreados por el Sistema Nacional de Seguridad Pública, con la colaboración de los concesionarios de redes públicas de telecomunicaciones.</w:t>
            </w:r>
          </w:p>
          <w:p w:rsidR="0082046E" w:rsidRDefault="00813B05" w:rsidP="00813B05">
            <w:pPr>
              <w:spacing w:after="101"/>
              <w:jc w:val="both"/>
              <w:rPr>
                <w:rFonts w:asciiTheme="majorHAnsi" w:hAnsiTheme="majorHAnsi"/>
                <w:sz w:val="20"/>
                <w:szCs w:val="20"/>
              </w:rPr>
            </w:pPr>
            <w:r>
              <w:rPr>
                <w:rFonts w:asciiTheme="majorHAnsi" w:hAnsiTheme="majorHAnsi"/>
                <w:sz w:val="20"/>
                <w:szCs w:val="20"/>
              </w:rPr>
              <w:t>E</w:t>
            </w:r>
            <w:r w:rsidR="0082046E" w:rsidRPr="00843DA0">
              <w:rPr>
                <w:rFonts w:asciiTheme="majorHAnsi" w:hAnsiTheme="majorHAnsi"/>
                <w:sz w:val="20"/>
                <w:szCs w:val="20"/>
              </w:rPr>
              <w:t>l bloqueo de señales a que se refiere el artículo 14 Ter se deberá hacer sobre todas las bandas de frecuencia que se utilicen para la recepción en los equipos terminales de comunicación y que en ningún caso excederá de veinte metros fuera de las instalaciones de los centros o establecimientos a fin de garantizar la continuidad y seguridad de los servicios a los usuarios externos.</w:t>
            </w:r>
          </w:p>
          <w:p w:rsidR="00CD7B96" w:rsidRDefault="00CD7B96" w:rsidP="00813B05">
            <w:pPr>
              <w:spacing w:after="101"/>
              <w:jc w:val="both"/>
              <w:rPr>
                <w:rFonts w:asciiTheme="majorHAnsi" w:hAnsiTheme="majorHAnsi"/>
                <w:sz w:val="20"/>
                <w:szCs w:val="20"/>
              </w:rPr>
            </w:pPr>
            <w:r>
              <w:rPr>
                <w:rFonts w:asciiTheme="majorHAnsi" w:hAnsiTheme="majorHAnsi"/>
                <w:sz w:val="20"/>
                <w:szCs w:val="20"/>
              </w:rPr>
              <w:t>En este sentido</w:t>
            </w:r>
            <w:r w:rsidR="007E0BC7">
              <w:rPr>
                <w:rFonts w:asciiTheme="majorHAnsi" w:hAnsiTheme="majorHAnsi"/>
                <w:sz w:val="20"/>
                <w:szCs w:val="20"/>
              </w:rPr>
              <w:t>,</w:t>
            </w:r>
            <w:r>
              <w:rPr>
                <w:rFonts w:asciiTheme="majorHAnsi" w:hAnsiTheme="majorHAnsi"/>
                <w:sz w:val="20"/>
                <w:szCs w:val="20"/>
              </w:rPr>
              <w:t xml:space="preserve"> la Autoridad Federal a través de la Conferencia Nacional del Sistema Penitenciari</w:t>
            </w:r>
            <w:r w:rsidR="009A3690">
              <w:rPr>
                <w:rFonts w:asciiTheme="majorHAnsi" w:hAnsiTheme="majorHAnsi"/>
                <w:sz w:val="20"/>
                <w:szCs w:val="20"/>
              </w:rPr>
              <w:t>o</w:t>
            </w:r>
            <w:r>
              <w:rPr>
                <w:rFonts w:asciiTheme="majorHAnsi" w:hAnsiTheme="majorHAnsi"/>
                <w:sz w:val="20"/>
                <w:szCs w:val="20"/>
              </w:rPr>
              <w:t xml:space="preserve"> </w:t>
            </w:r>
            <w:r w:rsidR="00C81CA5">
              <w:rPr>
                <w:rFonts w:asciiTheme="majorHAnsi" w:hAnsiTheme="majorHAnsi"/>
                <w:sz w:val="20"/>
                <w:szCs w:val="20"/>
              </w:rPr>
              <w:t>publicó</w:t>
            </w:r>
            <w:r w:rsidR="007E0CF3">
              <w:rPr>
                <w:rFonts w:asciiTheme="majorHAnsi" w:hAnsiTheme="majorHAnsi"/>
                <w:sz w:val="20"/>
                <w:szCs w:val="20"/>
              </w:rPr>
              <w:t xml:space="preserve"> en el Diario Oficial de la F</w:t>
            </w:r>
            <w:r w:rsidR="00C343C3">
              <w:rPr>
                <w:rFonts w:asciiTheme="majorHAnsi" w:hAnsiTheme="majorHAnsi"/>
                <w:sz w:val="20"/>
                <w:szCs w:val="20"/>
              </w:rPr>
              <w:t>ederación el 3 de septiembre de 2012</w:t>
            </w:r>
            <w:r>
              <w:rPr>
                <w:rFonts w:asciiTheme="majorHAnsi" w:hAnsiTheme="majorHAnsi"/>
                <w:sz w:val="20"/>
                <w:szCs w:val="20"/>
              </w:rPr>
              <w:t xml:space="preserve"> los </w:t>
            </w:r>
            <w:r w:rsidR="00C343C3">
              <w:rPr>
                <w:rFonts w:asciiTheme="majorHAnsi" w:hAnsiTheme="majorHAnsi"/>
                <w:sz w:val="20"/>
                <w:szCs w:val="20"/>
              </w:rPr>
              <w:t>Lineamientos de Colaboración entre Autoridades Penitenciarias y los Concesionarios de Servicios de Telecomunicaciones y bases técnicas para instalación y operación de sistemas de inhibición</w:t>
            </w:r>
            <w:r w:rsidR="00C81CA5">
              <w:rPr>
                <w:rFonts w:asciiTheme="majorHAnsi" w:hAnsiTheme="majorHAnsi"/>
                <w:sz w:val="20"/>
                <w:szCs w:val="20"/>
              </w:rPr>
              <w:t xml:space="preserve"> (</w:t>
            </w:r>
            <w:r w:rsidR="00D57F6C">
              <w:rPr>
                <w:rFonts w:asciiTheme="majorHAnsi" w:hAnsiTheme="majorHAnsi"/>
                <w:sz w:val="20"/>
                <w:szCs w:val="20"/>
              </w:rPr>
              <w:t xml:space="preserve">en lo sucesivo, los </w:t>
            </w:r>
            <w:r w:rsidR="00C81CA5">
              <w:rPr>
                <w:rFonts w:asciiTheme="majorHAnsi" w:hAnsiTheme="majorHAnsi"/>
                <w:sz w:val="20"/>
                <w:szCs w:val="20"/>
              </w:rPr>
              <w:t>Lineamientos),</w:t>
            </w:r>
            <w:r w:rsidR="00C343C3">
              <w:rPr>
                <w:rFonts w:asciiTheme="majorHAnsi" w:hAnsiTheme="majorHAnsi"/>
                <w:sz w:val="20"/>
                <w:szCs w:val="20"/>
              </w:rPr>
              <w:t xml:space="preserve"> en los que se establecieron </w:t>
            </w:r>
            <w:r w:rsidR="00C343C3" w:rsidRPr="00C343C3">
              <w:rPr>
                <w:rFonts w:asciiTheme="majorHAnsi" w:hAnsiTheme="majorHAnsi"/>
                <w:sz w:val="20"/>
                <w:szCs w:val="20"/>
              </w:rPr>
              <w:t xml:space="preserve">los acuerdos necesarios para que en el ámbito técnico operativo, la federación, </w:t>
            </w:r>
            <w:r w:rsidR="00D57F6C">
              <w:rPr>
                <w:rFonts w:asciiTheme="majorHAnsi" w:hAnsiTheme="majorHAnsi"/>
                <w:sz w:val="20"/>
                <w:szCs w:val="20"/>
              </w:rPr>
              <w:t>las Entidades Federativas</w:t>
            </w:r>
            <w:r w:rsidR="00C343C3" w:rsidRPr="00C343C3">
              <w:rPr>
                <w:rFonts w:asciiTheme="majorHAnsi" w:hAnsiTheme="majorHAnsi"/>
                <w:sz w:val="20"/>
                <w:szCs w:val="20"/>
              </w:rPr>
              <w:t xml:space="preserve"> y el </w:t>
            </w:r>
            <w:r w:rsidR="007E0CF3">
              <w:rPr>
                <w:rFonts w:asciiTheme="majorHAnsi" w:hAnsiTheme="majorHAnsi"/>
                <w:sz w:val="20"/>
                <w:szCs w:val="20"/>
              </w:rPr>
              <w:t xml:space="preserve">entonces </w:t>
            </w:r>
            <w:r w:rsidR="00C343C3" w:rsidRPr="00C343C3">
              <w:rPr>
                <w:rFonts w:asciiTheme="majorHAnsi" w:hAnsiTheme="majorHAnsi"/>
                <w:sz w:val="20"/>
                <w:szCs w:val="20"/>
              </w:rPr>
              <w:t>Distrito Federal, en colaboración con los concesionarios de redes públicas de telecomunicaciones, cancelen o anulen de manera permanente las señales de telefonía celular, de radiocomunicación, o de transmisión de datos o imagen, dentro del perímetro de los centros de readaptación social, establecimientos penitenciarios o centros de internamiento para menores, cualquiera que sea su denominación, sin que excedan en ningún caso veinte metros fuera de las instalaciones de los centros o establecimientos penitenciarios a fin de garantizar la continuidad y seguridad de los servicios a los usuarios externos</w:t>
            </w:r>
            <w:r w:rsidR="00D57F6C">
              <w:rPr>
                <w:rFonts w:asciiTheme="majorHAnsi" w:hAnsiTheme="majorHAnsi"/>
                <w:sz w:val="20"/>
                <w:szCs w:val="20"/>
              </w:rPr>
              <w:t>. Asimismo, dichos Lineamientos  establecen</w:t>
            </w:r>
            <w:r w:rsidR="00C343C3">
              <w:rPr>
                <w:rFonts w:asciiTheme="majorHAnsi" w:hAnsiTheme="majorHAnsi"/>
                <w:sz w:val="20"/>
                <w:szCs w:val="20"/>
              </w:rPr>
              <w:t xml:space="preserve">  los mecanismos de pruebas, especificaciones técnicas de instalación de los mencionados equipos, así como  las ventanillas de atención de quejas derivadas del funcionamiento de los mismos.</w:t>
            </w:r>
          </w:p>
          <w:p w:rsidR="00170B92" w:rsidRDefault="00170B92" w:rsidP="00C81CA5">
            <w:pPr>
              <w:spacing w:after="101"/>
              <w:jc w:val="both"/>
              <w:rPr>
                <w:rFonts w:asciiTheme="majorHAnsi" w:hAnsiTheme="majorHAnsi"/>
                <w:sz w:val="20"/>
                <w:szCs w:val="20"/>
              </w:rPr>
            </w:pPr>
          </w:p>
          <w:p w:rsidR="00D57540" w:rsidRDefault="00D57540" w:rsidP="0043000C">
            <w:pPr>
              <w:shd w:val="clear" w:color="auto" w:fill="FFFFFF"/>
              <w:spacing w:after="90"/>
              <w:jc w:val="both"/>
              <w:rPr>
                <w:rFonts w:asciiTheme="majorHAnsi" w:hAnsiTheme="majorHAnsi"/>
                <w:sz w:val="20"/>
                <w:szCs w:val="20"/>
              </w:rPr>
            </w:pPr>
            <w:r>
              <w:rPr>
                <w:rFonts w:asciiTheme="majorHAnsi" w:hAnsiTheme="majorHAnsi"/>
                <w:sz w:val="20"/>
                <w:szCs w:val="20"/>
              </w:rPr>
              <w:t>Adicionalmente a lo anterior el numeral 6 del Acuerdo mediante el cual el Pleno del Instituto Federal de Telecomunicaciones expide los Lineamientos de Colaboración en Materia de Seguridad y Justicia y modifica el plan técnico fundamental de numeración, publicado el 21 de junio de 1996 se considera que e</w:t>
            </w:r>
            <w:r w:rsidRPr="00D57540">
              <w:rPr>
                <w:rFonts w:asciiTheme="majorHAnsi" w:hAnsiTheme="majorHAnsi"/>
                <w:sz w:val="20"/>
                <w:szCs w:val="20"/>
              </w:rPr>
              <w:t xml:space="preserve">n estricto apego a lo manifestado por las Autoridades Penitenciarias y dado que en nuestro país desde el interior de los centros penitenciarios se podrían llevar a cabo delitos utilizando equipos móviles, para los efectos de lo mandatado en el artículo 190, fracción VIII de la LFTR, se considera necesario hacer una remisión a los "Lineamientos de Colaboración entre Autoridades Penitenciarias y los Concesionarios de Servicio de Telecomunicaciones y Bases Técnicas para la Instalación y Operación de Sistemas de Inhibición" publicado en el DOF el 3 de septiembre de 2012. Adicionalmente, a fin de fortalecer los lineamientos antes mencionados en el ámbito de atribuciones del Instituto, se establece que los equipos de bloqueo de señales que sean instalados con base en los referidos lineamientos deberán cumplir con las disposiciones técnicas que </w:t>
            </w:r>
            <w:proofErr w:type="gramStart"/>
            <w:r w:rsidRPr="00D57540">
              <w:rPr>
                <w:rFonts w:asciiTheme="majorHAnsi" w:hAnsiTheme="majorHAnsi"/>
                <w:sz w:val="20"/>
                <w:szCs w:val="20"/>
              </w:rPr>
              <w:t>emita</w:t>
            </w:r>
            <w:proofErr w:type="gramEnd"/>
            <w:r w:rsidRPr="00D57540">
              <w:rPr>
                <w:rFonts w:asciiTheme="majorHAnsi" w:hAnsiTheme="majorHAnsi"/>
                <w:sz w:val="20"/>
                <w:szCs w:val="20"/>
              </w:rPr>
              <w:t xml:space="preserve"> el Instituto y demás normatividad aplicable</w:t>
            </w:r>
            <w:r>
              <w:rPr>
                <w:rFonts w:asciiTheme="majorHAnsi" w:hAnsiTheme="majorHAnsi"/>
                <w:sz w:val="20"/>
                <w:szCs w:val="20"/>
              </w:rPr>
              <w:t>.</w:t>
            </w:r>
          </w:p>
          <w:p w:rsidR="007E0CF3" w:rsidRDefault="00C343C3" w:rsidP="00C81CA5">
            <w:pPr>
              <w:spacing w:after="101"/>
              <w:jc w:val="both"/>
              <w:rPr>
                <w:rFonts w:asciiTheme="majorHAnsi" w:hAnsiTheme="majorHAnsi"/>
                <w:sz w:val="20"/>
                <w:szCs w:val="20"/>
              </w:rPr>
            </w:pPr>
            <w:r>
              <w:rPr>
                <w:rFonts w:asciiTheme="majorHAnsi" w:hAnsiTheme="majorHAnsi"/>
                <w:sz w:val="20"/>
                <w:szCs w:val="20"/>
              </w:rPr>
              <w:t xml:space="preserve">Sin embargo y no obstante lo anterior en el informe Estudio e Investigación para el desarrollo de nuevas </w:t>
            </w:r>
            <w:r w:rsidR="00C81CA5">
              <w:rPr>
                <w:rFonts w:asciiTheme="majorHAnsi" w:hAnsiTheme="majorHAnsi"/>
                <w:sz w:val="20"/>
                <w:szCs w:val="20"/>
              </w:rPr>
              <w:t>medidas tecnológicas</w:t>
            </w:r>
            <w:r>
              <w:rPr>
                <w:rFonts w:asciiTheme="majorHAnsi" w:hAnsiTheme="majorHAnsi"/>
                <w:sz w:val="20"/>
                <w:szCs w:val="20"/>
              </w:rPr>
              <w:t xml:space="preserve"> </w:t>
            </w:r>
            <w:r w:rsidR="00C81CA5">
              <w:rPr>
                <w:rFonts w:asciiTheme="majorHAnsi" w:hAnsiTheme="majorHAnsi"/>
                <w:sz w:val="20"/>
                <w:szCs w:val="20"/>
              </w:rPr>
              <w:t>que permitan inhibir y combatir la utilización de equipos  de telecomunicaciones para la comisión de delitos publicado por el Consejo Ciudadano de la Ciudad de México A.C, como resultado de las mesas de trabajo con la Asociación Nacional de Telecomunicaciones ANATEL, publicado en abril de 2013, se menciona que l</w:t>
            </w:r>
            <w:r w:rsidR="00C81CA5" w:rsidRPr="00C343C3">
              <w:rPr>
                <w:rFonts w:asciiTheme="majorHAnsi" w:hAnsiTheme="majorHAnsi"/>
                <w:sz w:val="20"/>
                <w:szCs w:val="20"/>
              </w:rPr>
              <w:t>os Operadores Móviles representad</w:t>
            </w:r>
            <w:r w:rsidR="00C81CA5">
              <w:rPr>
                <w:rFonts w:asciiTheme="majorHAnsi" w:hAnsiTheme="majorHAnsi"/>
                <w:sz w:val="20"/>
                <w:szCs w:val="20"/>
              </w:rPr>
              <w:t>o</w:t>
            </w:r>
            <w:r w:rsidR="00C81CA5" w:rsidRPr="00C343C3">
              <w:rPr>
                <w:rFonts w:asciiTheme="majorHAnsi" w:hAnsiTheme="majorHAnsi"/>
                <w:sz w:val="20"/>
                <w:szCs w:val="20"/>
              </w:rPr>
              <w:t xml:space="preserve">s por la </w:t>
            </w:r>
            <w:r w:rsidR="00C81CA5">
              <w:rPr>
                <w:rFonts w:asciiTheme="majorHAnsi" w:hAnsiTheme="majorHAnsi"/>
                <w:sz w:val="20"/>
                <w:szCs w:val="20"/>
              </w:rPr>
              <w:t xml:space="preserve">ANATEL llevaron a cabo un </w:t>
            </w:r>
            <w:r w:rsidR="00C81CA5" w:rsidRPr="00C343C3">
              <w:rPr>
                <w:rFonts w:asciiTheme="majorHAnsi" w:hAnsiTheme="majorHAnsi"/>
                <w:sz w:val="20"/>
                <w:szCs w:val="20"/>
              </w:rPr>
              <w:t>estudio qu</w:t>
            </w:r>
            <w:r w:rsidR="007E0CF3">
              <w:rPr>
                <w:rFonts w:asciiTheme="majorHAnsi" w:hAnsiTheme="majorHAnsi"/>
                <w:sz w:val="20"/>
                <w:szCs w:val="20"/>
              </w:rPr>
              <w:t>e arroja el siguiente resultado:</w:t>
            </w:r>
          </w:p>
          <w:p w:rsidR="007E0CF3" w:rsidRPr="007E0CF3" w:rsidRDefault="00C81CA5" w:rsidP="007E0CF3">
            <w:pPr>
              <w:pStyle w:val="Prrafodelista"/>
              <w:numPr>
                <w:ilvl w:val="0"/>
                <w:numId w:val="18"/>
              </w:numPr>
              <w:spacing w:after="101"/>
              <w:jc w:val="both"/>
              <w:rPr>
                <w:rFonts w:asciiTheme="majorHAnsi" w:hAnsiTheme="majorHAnsi"/>
                <w:sz w:val="20"/>
                <w:szCs w:val="20"/>
              </w:rPr>
            </w:pPr>
            <w:r w:rsidRPr="007E0CF3">
              <w:rPr>
                <w:rFonts w:asciiTheme="majorHAnsi" w:hAnsiTheme="majorHAnsi"/>
                <w:sz w:val="20"/>
                <w:szCs w:val="20"/>
              </w:rPr>
              <w:t>Un millón 407 mil llamadas al día, en promedio no se pueden completar, es decir que el usuario que realiza la llamada no puede contactar a la persona que desea llamar o la llamada es interrumpida, lo anterior debido que los bloqueadores instalad</w:t>
            </w:r>
            <w:r w:rsidR="007E0CF3">
              <w:rPr>
                <w:rFonts w:asciiTheme="majorHAnsi" w:hAnsiTheme="majorHAnsi"/>
                <w:sz w:val="20"/>
                <w:szCs w:val="20"/>
              </w:rPr>
              <w:t>os no operan de manera adecuada.</w:t>
            </w:r>
            <w:r w:rsidRPr="007E0CF3">
              <w:rPr>
                <w:rFonts w:asciiTheme="majorHAnsi" w:hAnsiTheme="majorHAnsi"/>
                <w:sz w:val="20"/>
                <w:szCs w:val="20"/>
              </w:rPr>
              <w:t xml:space="preserve"> </w:t>
            </w:r>
            <w:r w:rsidR="007E0CF3">
              <w:rPr>
                <w:rFonts w:asciiTheme="majorHAnsi" w:hAnsiTheme="majorHAnsi"/>
                <w:sz w:val="20"/>
                <w:szCs w:val="20"/>
              </w:rPr>
              <w:t>Se menciona</w:t>
            </w:r>
            <w:r w:rsidRPr="007E0CF3">
              <w:rPr>
                <w:rFonts w:asciiTheme="majorHAnsi" w:hAnsiTheme="majorHAnsi"/>
                <w:sz w:val="20"/>
                <w:szCs w:val="20"/>
              </w:rPr>
              <w:t xml:space="preserve"> que para obtener la cifra anterior, se consideró la duración promedio de una llamada celular es de 2 minutos con un costo promedio de $1.00 peso el minuto, resultando el valor anual a 1 mil 27 millones de pesos.  </w:t>
            </w:r>
          </w:p>
          <w:p w:rsidR="00C81CA5" w:rsidRDefault="00C81CA5" w:rsidP="00C81CA5">
            <w:pPr>
              <w:spacing w:after="101"/>
              <w:jc w:val="both"/>
              <w:rPr>
                <w:rFonts w:asciiTheme="majorHAnsi" w:hAnsiTheme="majorHAnsi"/>
                <w:sz w:val="20"/>
                <w:szCs w:val="20"/>
              </w:rPr>
            </w:pPr>
            <w:r>
              <w:rPr>
                <w:rFonts w:asciiTheme="majorHAnsi" w:hAnsiTheme="majorHAnsi"/>
                <w:sz w:val="20"/>
                <w:szCs w:val="20"/>
              </w:rPr>
              <w:t>Para los Operadores Móviles representados por la ANATEL e</w:t>
            </w:r>
            <w:r w:rsidRPr="00C343C3">
              <w:rPr>
                <w:rFonts w:asciiTheme="majorHAnsi" w:hAnsiTheme="majorHAnsi"/>
                <w:sz w:val="20"/>
                <w:szCs w:val="20"/>
              </w:rPr>
              <w:t>s evidente la afectación a millones de usuario</w:t>
            </w:r>
            <w:r>
              <w:rPr>
                <w:rFonts w:asciiTheme="majorHAnsi" w:hAnsiTheme="majorHAnsi"/>
                <w:sz w:val="20"/>
                <w:szCs w:val="20"/>
              </w:rPr>
              <w:t xml:space="preserve">s que esperan una solución a la </w:t>
            </w:r>
            <w:r w:rsidRPr="00C343C3">
              <w:rPr>
                <w:rFonts w:asciiTheme="majorHAnsi" w:hAnsiTheme="majorHAnsi"/>
                <w:sz w:val="20"/>
                <w:szCs w:val="20"/>
              </w:rPr>
              <w:t xml:space="preserve">brevedad, la cual </w:t>
            </w:r>
            <w:r>
              <w:rPr>
                <w:rFonts w:asciiTheme="majorHAnsi" w:hAnsiTheme="majorHAnsi"/>
                <w:sz w:val="20"/>
                <w:szCs w:val="20"/>
              </w:rPr>
              <w:t xml:space="preserve">consideran </w:t>
            </w:r>
            <w:r w:rsidRPr="00C343C3">
              <w:rPr>
                <w:rFonts w:asciiTheme="majorHAnsi" w:hAnsiTheme="majorHAnsi"/>
                <w:sz w:val="20"/>
                <w:szCs w:val="20"/>
              </w:rPr>
              <w:t>depende de que las autoridad</w:t>
            </w:r>
            <w:r>
              <w:rPr>
                <w:rFonts w:asciiTheme="majorHAnsi" w:hAnsiTheme="majorHAnsi"/>
                <w:sz w:val="20"/>
                <w:szCs w:val="20"/>
              </w:rPr>
              <w:t xml:space="preserve">es cumplan con los Lineamientos </w:t>
            </w:r>
            <w:r w:rsidRPr="00C343C3">
              <w:rPr>
                <w:rFonts w:asciiTheme="majorHAnsi" w:hAnsiTheme="majorHAnsi"/>
                <w:sz w:val="20"/>
                <w:szCs w:val="20"/>
              </w:rPr>
              <w:t>a fin de que supervisen la instalación en cada estableci</w:t>
            </w:r>
            <w:r>
              <w:rPr>
                <w:rFonts w:asciiTheme="majorHAnsi" w:hAnsiTheme="majorHAnsi"/>
                <w:sz w:val="20"/>
                <w:szCs w:val="20"/>
              </w:rPr>
              <w:t xml:space="preserve">miento penitenciario, de </w:t>
            </w:r>
            <w:r w:rsidRPr="00C343C3">
              <w:rPr>
                <w:rFonts w:asciiTheme="majorHAnsi" w:hAnsiTheme="majorHAnsi"/>
                <w:sz w:val="20"/>
                <w:szCs w:val="20"/>
              </w:rPr>
              <w:t xml:space="preserve">los equipos adecuados, que funcionen </w:t>
            </w:r>
            <w:r>
              <w:rPr>
                <w:rFonts w:asciiTheme="majorHAnsi" w:hAnsiTheme="majorHAnsi"/>
                <w:sz w:val="20"/>
                <w:szCs w:val="20"/>
              </w:rPr>
              <w:t xml:space="preserve">de manera correcta y no afecten </w:t>
            </w:r>
            <w:r w:rsidR="003B44EB">
              <w:rPr>
                <w:rFonts w:asciiTheme="majorHAnsi" w:hAnsiTheme="majorHAnsi"/>
                <w:sz w:val="20"/>
                <w:szCs w:val="20"/>
              </w:rPr>
              <w:t xml:space="preserve">la </w:t>
            </w:r>
            <w:r w:rsidRPr="00C343C3">
              <w:rPr>
                <w:rFonts w:asciiTheme="majorHAnsi" w:hAnsiTheme="majorHAnsi"/>
                <w:sz w:val="20"/>
                <w:szCs w:val="20"/>
              </w:rPr>
              <w:t xml:space="preserve">prestación del servicio </w:t>
            </w:r>
            <w:r w:rsidR="003B44EB">
              <w:rPr>
                <w:rFonts w:asciiTheme="majorHAnsi" w:hAnsiTheme="majorHAnsi"/>
                <w:sz w:val="20"/>
                <w:szCs w:val="20"/>
              </w:rPr>
              <w:t>móvil</w:t>
            </w:r>
          </w:p>
          <w:p w:rsidR="003B1EBC" w:rsidRDefault="00C81CA5" w:rsidP="00C343C3">
            <w:pPr>
              <w:spacing w:after="101"/>
              <w:jc w:val="both"/>
              <w:rPr>
                <w:rFonts w:asciiTheme="majorHAnsi" w:hAnsiTheme="majorHAnsi"/>
                <w:sz w:val="20"/>
                <w:szCs w:val="20"/>
              </w:rPr>
            </w:pPr>
            <w:r>
              <w:rPr>
                <w:rFonts w:asciiTheme="majorHAnsi" w:hAnsiTheme="majorHAnsi"/>
                <w:sz w:val="20"/>
                <w:szCs w:val="20"/>
              </w:rPr>
              <w:t xml:space="preserve">Ahora bien, </w:t>
            </w:r>
            <w:r w:rsidR="009F0D96">
              <w:rPr>
                <w:rFonts w:asciiTheme="majorHAnsi" w:hAnsiTheme="majorHAnsi"/>
                <w:sz w:val="20"/>
                <w:szCs w:val="20"/>
              </w:rPr>
              <w:t>en el deber ser,</w:t>
            </w:r>
            <w:r>
              <w:rPr>
                <w:rFonts w:asciiTheme="majorHAnsi" w:hAnsiTheme="majorHAnsi"/>
                <w:sz w:val="20"/>
                <w:szCs w:val="20"/>
              </w:rPr>
              <w:t xml:space="preserve"> p</w:t>
            </w:r>
            <w:r w:rsidR="00C343C3" w:rsidRPr="00C343C3">
              <w:rPr>
                <w:rFonts w:asciiTheme="majorHAnsi" w:hAnsiTheme="majorHAnsi"/>
                <w:sz w:val="20"/>
                <w:szCs w:val="20"/>
              </w:rPr>
              <w:t xml:space="preserve">ara que los </w:t>
            </w:r>
            <w:r>
              <w:rPr>
                <w:rFonts w:asciiTheme="majorHAnsi" w:hAnsiTheme="majorHAnsi"/>
                <w:sz w:val="20"/>
                <w:szCs w:val="20"/>
              </w:rPr>
              <w:t>bloqueares</w:t>
            </w:r>
            <w:r w:rsidR="00C343C3" w:rsidRPr="00C343C3">
              <w:rPr>
                <w:rFonts w:asciiTheme="majorHAnsi" w:hAnsiTheme="majorHAnsi"/>
                <w:sz w:val="20"/>
                <w:szCs w:val="20"/>
              </w:rPr>
              <w:t xml:space="preserve"> de señal</w:t>
            </w:r>
            <w:r>
              <w:rPr>
                <w:rFonts w:asciiTheme="majorHAnsi" w:hAnsiTheme="majorHAnsi"/>
                <w:sz w:val="20"/>
                <w:szCs w:val="20"/>
              </w:rPr>
              <w:t>es de radiocomunicaciones</w:t>
            </w:r>
            <w:r w:rsidR="00C343C3" w:rsidRPr="00C343C3">
              <w:rPr>
                <w:rFonts w:asciiTheme="majorHAnsi" w:hAnsiTheme="majorHAnsi"/>
                <w:sz w:val="20"/>
                <w:szCs w:val="20"/>
              </w:rPr>
              <w:t xml:space="preserve"> realicen su </w:t>
            </w:r>
            <w:r>
              <w:rPr>
                <w:rFonts w:asciiTheme="majorHAnsi" w:hAnsiTheme="majorHAnsi"/>
                <w:sz w:val="20"/>
                <w:szCs w:val="20"/>
              </w:rPr>
              <w:t xml:space="preserve">función, es importante que cada </w:t>
            </w:r>
            <w:r w:rsidR="00C343C3" w:rsidRPr="00C343C3">
              <w:rPr>
                <w:rFonts w:asciiTheme="majorHAnsi" w:hAnsiTheme="majorHAnsi"/>
                <w:sz w:val="20"/>
                <w:szCs w:val="20"/>
              </w:rPr>
              <w:t xml:space="preserve">parte responsable </w:t>
            </w:r>
            <w:r w:rsidR="003B44EB">
              <w:rPr>
                <w:rFonts w:asciiTheme="majorHAnsi" w:hAnsiTheme="majorHAnsi"/>
                <w:sz w:val="20"/>
                <w:szCs w:val="20"/>
              </w:rPr>
              <w:t>identificada</w:t>
            </w:r>
            <w:r w:rsidR="003B44EB" w:rsidRPr="00C343C3">
              <w:rPr>
                <w:rFonts w:asciiTheme="majorHAnsi" w:hAnsiTheme="majorHAnsi"/>
                <w:sz w:val="20"/>
                <w:szCs w:val="20"/>
              </w:rPr>
              <w:t xml:space="preserve"> </w:t>
            </w:r>
            <w:r w:rsidR="00C343C3" w:rsidRPr="00C343C3">
              <w:rPr>
                <w:rFonts w:asciiTheme="majorHAnsi" w:hAnsiTheme="majorHAnsi"/>
                <w:sz w:val="20"/>
                <w:szCs w:val="20"/>
              </w:rPr>
              <w:t>en los Lineamiento</w:t>
            </w:r>
            <w:r>
              <w:rPr>
                <w:rFonts w:asciiTheme="majorHAnsi" w:hAnsiTheme="majorHAnsi"/>
                <w:sz w:val="20"/>
                <w:szCs w:val="20"/>
              </w:rPr>
              <w:t>s</w:t>
            </w:r>
            <w:r w:rsidR="003B44EB">
              <w:rPr>
                <w:rFonts w:asciiTheme="majorHAnsi" w:hAnsiTheme="majorHAnsi"/>
                <w:sz w:val="20"/>
                <w:szCs w:val="20"/>
              </w:rPr>
              <w:t>,</w:t>
            </w:r>
            <w:r>
              <w:rPr>
                <w:rFonts w:asciiTheme="majorHAnsi" w:hAnsiTheme="majorHAnsi"/>
                <w:sz w:val="20"/>
                <w:szCs w:val="20"/>
              </w:rPr>
              <w:t xml:space="preserve"> observe y cumpla con cada una </w:t>
            </w:r>
            <w:r w:rsidR="00C343C3" w:rsidRPr="00C343C3">
              <w:rPr>
                <w:rFonts w:asciiTheme="majorHAnsi" w:hAnsiTheme="majorHAnsi"/>
                <w:sz w:val="20"/>
                <w:szCs w:val="20"/>
              </w:rPr>
              <w:t>de sus obligaciones para asegurar</w:t>
            </w:r>
            <w:r w:rsidR="009F0D96">
              <w:rPr>
                <w:rFonts w:asciiTheme="majorHAnsi" w:hAnsiTheme="majorHAnsi"/>
                <w:sz w:val="20"/>
                <w:szCs w:val="20"/>
              </w:rPr>
              <w:t>:</w:t>
            </w:r>
            <w:r>
              <w:rPr>
                <w:rFonts w:asciiTheme="majorHAnsi" w:hAnsiTheme="majorHAnsi"/>
                <w:sz w:val="20"/>
                <w:szCs w:val="20"/>
              </w:rPr>
              <w:t xml:space="preserve"> </w:t>
            </w:r>
            <w:r w:rsidR="009F0D96">
              <w:rPr>
                <w:rFonts w:asciiTheme="majorHAnsi" w:hAnsiTheme="majorHAnsi"/>
                <w:sz w:val="20"/>
                <w:szCs w:val="20"/>
              </w:rPr>
              <w:t>a</w:t>
            </w:r>
            <w:r>
              <w:rPr>
                <w:rFonts w:asciiTheme="majorHAnsi" w:hAnsiTheme="majorHAnsi"/>
                <w:sz w:val="20"/>
                <w:szCs w:val="20"/>
              </w:rPr>
              <w:t xml:space="preserve">) Que la señal </w:t>
            </w:r>
            <w:r w:rsidR="00FF4963">
              <w:rPr>
                <w:rFonts w:asciiTheme="majorHAnsi" w:hAnsiTheme="majorHAnsi"/>
                <w:sz w:val="20"/>
                <w:szCs w:val="20"/>
              </w:rPr>
              <w:t>dentro del perímetro</w:t>
            </w:r>
            <w:r>
              <w:rPr>
                <w:rFonts w:asciiTheme="majorHAnsi" w:hAnsiTheme="majorHAnsi"/>
                <w:sz w:val="20"/>
                <w:szCs w:val="20"/>
              </w:rPr>
              <w:t xml:space="preserve"> de los centros penitenciarios es bloqueada y </w:t>
            </w:r>
            <w:r w:rsidR="009F0D96">
              <w:rPr>
                <w:rFonts w:asciiTheme="majorHAnsi" w:hAnsiTheme="majorHAnsi"/>
                <w:sz w:val="20"/>
                <w:szCs w:val="20"/>
              </w:rPr>
              <w:t>b</w:t>
            </w:r>
            <w:r>
              <w:rPr>
                <w:rFonts w:asciiTheme="majorHAnsi" w:hAnsiTheme="majorHAnsi"/>
                <w:sz w:val="20"/>
                <w:szCs w:val="20"/>
              </w:rPr>
              <w:t>) Q</w:t>
            </w:r>
            <w:r w:rsidR="00C343C3" w:rsidRPr="00C343C3">
              <w:rPr>
                <w:rFonts w:asciiTheme="majorHAnsi" w:hAnsiTheme="majorHAnsi"/>
                <w:sz w:val="20"/>
                <w:szCs w:val="20"/>
              </w:rPr>
              <w:t>ue los u</w:t>
            </w:r>
            <w:r>
              <w:rPr>
                <w:rFonts w:asciiTheme="majorHAnsi" w:hAnsiTheme="majorHAnsi"/>
                <w:sz w:val="20"/>
                <w:szCs w:val="20"/>
              </w:rPr>
              <w:t xml:space="preserve">suarios que se encuentren en la </w:t>
            </w:r>
            <w:r w:rsidR="00C343C3" w:rsidRPr="00C343C3">
              <w:rPr>
                <w:rFonts w:asciiTheme="majorHAnsi" w:hAnsiTheme="majorHAnsi"/>
                <w:sz w:val="20"/>
                <w:szCs w:val="20"/>
              </w:rPr>
              <w:t>periferia de los establecimientos penitenciarios</w:t>
            </w:r>
            <w:r>
              <w:rPr>
                <w:rFonts w:asciiTheme="majorHAnsi" w:hAnsiTheme="majorHAnsi"/>
                <w:sz w:val="20"/>
                <w:szCs w:val="20"/>
              </w:rPr>
              <w:t xml:space="preserve"> puedan utilizar el servicio de </w:t>
            </w:r>
            <w:r w:rsidR="00C343C3" w:rsidRPr="00C343C3">
              <w:rPr>
                <w:rFonts w:asciiTheme="majorHAnsi" w:hAnsiTheme="majorHAnsi"/>
                <w:sz w:val="20"/>
                <w:szCs w:val="20"/>
              </w:rPr>
              <w:t>telecomunicaciones que prestan los Operadores</w:t>
            </w:r>
            <w:r>
              <w:rPr>
                <w:rFonts w:asciiTheme="majorHAnsi" w:hAnsiTheme="majorHAnsi"/>
                <w:sz w:val="20"/>
                <w:szCs w:val="20"/>
              </w:rPr>
              <w:t xml:space="preserve"> Móviles, es por ello que de la </w:t>
            </w:r>
            <w:r w:rsidR="00C343C3" w:rsidRPr="00C343C3">
              <w:rPr>
                <w:rFonts w:asciiTheme="majorHAnsi" w:hAnsiTheme="majorHAnsi"/>
                <w:sz w:val="20"/>
                <w:szCs w:val="20"/>
              </w:rPr>
              <w:t>observancia de los Lineamientos por parte de las autoridades</w:t>
            </w:r>
            <w:r>
              <w:rPr>
                <w:rFonts w:asciiTheme="majorHAnsi" w:hAnsiTheme="majorHAnsi"/>
                <w:sz w:val="20"/>
                <w:szCs w:val="20"/>
              </w:rPr>
              <w:t xml:space="preserve"> y de los Operadores Móviles </w:t>
            </w:r>
            <w:r w:rsidR="00C343C3" w:rsidRPr="00C343C3">
              <w:rPr>
                <w:rFonts w:asciiTheme="majorHAnsi" w:hAnsiTheme="majorHAnsi"/>
                <w:sz w:val="20"/>
                <w:szCs w:val="20"/>
              </w:rPr>
              <w:t xml:space="preserve">se </w:t>
            </w:r>
            <w:r>
              <w:rPr>
                <w:rFonts w:asciiTheme="majorHAnsi" w:hAnsiTheme="majorHAnsi"/>
                <w:sz w:val="20"/>
                <w:szCs w:val="20"/>
              </w:rPr>
              <w:t xml:space="preserve">puede garantizar la no afectación y </w:t>
            </w:r>
            <w:r w:rsidR="00C343C3" w:rsidRPr="00C343C3">
              <w:rPr>
                <w:rFonts w:asciiTheme="majorHAnsi" w:hAnsiTheme="majorHAnsi"/>
                <w:sz w:val="20"/>
                <w:szCs w:val="20"/>
              </w:rPr>
              <w:t>continuida</w:t>
            </w:r>
            <w:r>
              <w:rPr>
                <w:rFonts w:asciiTheme="majorHAnsi" w:hAnsiTheme="majorHAnsi"/>
                <w:sz w:val="20"/>
                <w:szCs w:val="20"/>
              </w:rPr>
              <w:t xml:space="preserve">d al servicio fundamental de la </w:t>
            </w:r>
            <w:r w:rsidR="00C343C3" w:rsidRPr="00C343C3">
              <w:rPr>
                <w:rFonts w:asciiTheme="majorHAnsi" w:hAnsiTheme="majorHAnsi"/>
                <w:sz w:val="20"/>
                <w:szCs w:val="20"/>
              </w:rPr>
              <w:t>comunicación.</w:t>
            </w:r>
          </w:p>
          <w:p w:rsidR="001178F0" w:rsidRDefault="001178F0" w:rsidP="00AE10B9">
            <w:pPr>
              <w:autoSpaceDE w:val="0"/>
              <w:autoSpaceDN w:val="0"/>
              <w:adjustRightInd w:val="0"/>
              <w:jc w:val="both"/>
              <w:rPr>
                <w:rFonts w:asciiTheme="majorHAnsi" w:hAnsiTheme="majorHAnsi"/>
                <w:sz w:val="20"/>
                <w:szCs w:val="20"/>
              </w:rPr>
            </w:pPr>
            <w:r>
              <w:rPr>
                <w:rFonts w:asciiTheme="majorHAnsi" w:hAnsiTheme="majorHAnsi"/>
                <w:sz w:val="20"/>
                <w:szCs w:val="20"/>
              </w:rPr>
              <w:t>Dado</w:t>
            </w:r>
            <w:r w:rsidR="00AE10B9">
              <w:rPr>
                <w:rFonts w:asciiTheme="majorHAnsi" w:hAnsiTheme="majorHAnsi"/>
                <w:sz w:val="20"/>
                <w:szCs w:val="20"/>
              </w:rPr>
              <w:t xml:space="preserve"> que los </w:t>
            </w:r>
            <w:r w:rsidR="009F0D96">
              <w:rPr>
                <w:rFonts w:asciiTheme="majorHAnsi" w:hAnsiTheme="majorHAnsi"/>
                <w:sz w:val="20"/>
                <w:szCs w:val="20"/>
              </w:rPr>
              <w:t>equipos de bloqueo de señales requiere</w:t>
            </w:r>
            <w:r w:rsidR="00AE10B9">
              <w:rPr>
                <w:rFonts w:asciiTheme="majorHAnsi" w:hAnsiTheme="majorHAnsi"/>
                <w:sz w:val="20"/>
                <w:szCs w:val="20"/>
              </w:rPr>
              <w:t>n</w:t>
            </w:r>
            <w:r w:rsidR="009F0D96">
              <w:rPr>
                <w:rFonts w:asciiTheme="majorHAnsi" w:hAnsiTheme="majorHAnsi"/>
                <w:sz w:val="20"/>
                <w:szCs w:val="20"/>
              </w:rPr>
              <w:t xml:space="preserve"> del uso del espectro radioeléctrico</w:t>
            </w:r>
            <w:r w:rsidR="00AE10B9">
              <w:rPr>
                <w:rFonts w:asciiTheme="majorHAnsi" w:hAnsiTheme="majorHAnsi"/>
                <w:sz w:val="20"/>
                <w:szCs w:val="20"/>
              </w:rPr>
              <w:t xml:space="preserve"> para su operación, el Instituto considera que </w:t>
            </w:r>
            <w:r>
              <w:rPr>
                <w:rFonts w:asciiTheme="majorHAnsi" w:hAnsiTheme="majorHAnsi"/>
                <w:sz w:val="20"/>
                <w:szCs w:val="20"/>
              </w:rPr>
              <w:t xml:space="preserve">a </w:t>
            </w:r>
            <w:r w:rsidR="00AE10B9">
              <w:rPr>
                <w:rFonts w:asciiTheme="majorHAnsi" w:hAnsiTheme="majorHAnsi"/>
                <w:sz w:val="20"/>
                <w:szCs w:val="20"/>
              </w:rPr>
              <w:t>través del estab</w:t>
            </w:r>
            <w:r>
              <w:rPr>
                <w:rFonts w:asciiTheme="majorHAnsi" w:hAnsiTheme="majorHAnsi"/>
                <w:sz w:val="20"/>
                <w:szCs w:val="20"/>
              </w:rPr>
              <w:t>lecimiento de la presente</w:t>
            </w:r>
            <w:r w:rsidR="00AE10B9">
              <w:rPr>
                <w:rFonts w:asciiTheme="majorHAnsi" w:hAnsiTheme="majorHAnsi"/>
                <w:sz w:val="20"/>
                <w:szCs w:val="20"/>
              </w:rPr>
              <w:t xml:space="preserve"> Disposición Técnica </w:t>
            </w:r>
            <w:r>
              <w:rPr>
                <w:rFonts w:asciiTheme="majorHAnsi" w:hAnsiTheme="majorHAnsi"/>
                <w:sz w:val="20"/>
                <w:szCs w:val="20"/>
              </w:rPr>
              <w:t>se coadyuva</w:t>
            </w:r>
            <w:r w:rsidR="00AE10B9">
              <w:rPr>
                <w:rFonts w:asciiTheme="majorHAnsi" w:hAnsiTheme="majorHAnsi"/>
                <w:sz w:val="20"/>
                <w:szCs w:val="20"/>
              </w:rPr>
              <w:t xml:space="preserve"> en la resolución de </w:t>
            </w:r>
            <w:r w:rsidR="00017346">
              <w:rPr>
                <w:rFonts w:asciiTheme="majorHAnsi" w:hAnsiTheme="majorHAnsi"/>
                <w:sz w:val="20"/>
                <w:szCs w:val="20"/>
              </w:rPr>
              <w:t>la problemática antes mencionada</w:t>
            </w:r>
            <w:r>
              <w:rPr>
                <w:rFonts w:asciiTheme="majorHAnsi" w:hAnsiTheme="majorHAnsi"/>
                <w:sz w:val="20"/>
                <w:szCs w:val="20"/>
              </w:rPr>
              <w:t>.</w:t>
            </w:r>
          </w:p>
          <w:p w:rsidR="001178F0" w:rsidRDefault="001178F0" w:rsidP="00AE10B9">
            <w:pPr>
              <w:autoSpaceDE w:val="0"/>
              <w:autoSpaceDN w:val="0"/>
              <w:adjustRightInd w:val="0"/>
              <w:jc w:val="both"/>
              <w:rPr>
                <w:rFonts w:asciiTheme="majorHAnsi" w:hAnsiTheme="majorHAnsi"/>
                <w:sz w:val="20"/>
                <w:szCs w:val="20"/>
              </w:rPr>
            </w:pPr>
          </w:p>
          <w:p w:rsidR="009F0D96" w:rsidRDefault="001178F0" w:rsidP="00AE10B9">
            <w:pPr>
              <w:autoSpaceDE w:val="0"/>
              <w:autoSpaceDN w:val="0"/>
              <w:adjustRightInd w:val="0"/>
              <w:jc w:val="both"/>
              <w:rPr>
                <w:rFonts w:asciiTheme="majorHAnsi" w:hAnsiTheme="majorHAnsi"/>
                <w:sz w:val="20"/>
                <w:szCs w:val="20"/>
              </w:rPr>
            </w:pPr>
            <w:r>
              <w:rPr>
                <w:rFonts w:asciiTheme="majorHAnsi" w:hAnsiTheme="majorHAnsi"/>
                <w:sz w:val="20"/>
                <w:szCs w:val="20"/>
              </w:rPr>
              <w:t>Lo anterior</w:t>
            </w:r>
            <w:r w:rsidR="007E0BC7">
              <w:rPr>
                <w:rFonts w:asciiTheme="majorHAnsi" w:hAnsiTheme="majorHAnsi"/>
                <w:sz w:val="20"/>
                <w:szCs w:val="20"/>
              </w:rPr>
              <w:t>,</w:t>
            </w:r>
            <w:r>
              <w:rPr>
                <w:rFonts w:asciiTheme="majorHAnsi" w:hAnsiTheme="majorHAnsi"/>
                <w:sz w:val="20"/>
                <w:szCs w:val="20"/>
              </w:rPr>
              <w:t xml:space="preserve"> conforme </w:t>
            </w:r>
            <w:r w:rsidR="00AE10B9">
              <w:rPr>
                <w:rFonts w:asciiTheme="majorHAnsi" w:hAnsiTheme="majorHAnsi"/>
                <w:sz w:val="20"/>
                <w:szCs w:val="20"/>
              </w:rPr>
              <w:t xml:space="preserve">al artículo 7, segundo párrafo de la Ley Federal de Telecomunicaciones y Radiodifusión (LFTR), </w:t>
            </w:r>
            <w:r w:rsidR="00017346">
              <w:rPr>
                <w:rFonts w:asciiTheme="majorHAnsi" w:hAnsiTheme="majorHAnsi"/>
                <w:sz w:val="20"/>
                <w:szCs w:val="20"/>
              </w:rPr>
              <w:t xml:space="preserve">el Instituto </w:t>
            </w:r>
            <w:r w:rsidR="00AE10B9" w:rsidRPr="00AE10B9">
              <w:rPr>
                <w:rFonts w:asciiTheme="majorHAnsi" w:hAnsiTheme="majorHAnsi"/>
                <w:sz w:val="20"/>
                <w:szCs w:val="20"/>
              </w:rPr>
              <w:t xml:space="preserve">tiene a su cargo la regulación, promoción y supervisión del uso, aprovechamiento y explotación del </w:t>
            </w:r>
            <w:r w:rsidR="00AE10B9" w:rsidRPr="00C96F67">
              <w:rPr>
                <w:rFonts w:asciiTheme="majorHAnsi" w:hAnsiTheme="majorHAnsi"/>
                <w:sz w:val="20"/>
                <w:szCs w:val="20"/>
              </w:rPr>
              <w:t>espectro radioeléctrico,</w:t>
            </w:r>
            <w:r w:rsidR="00AE10B9" w:rsidRPr="00AE10B9">
              <w:rPr>
                <w:rFonts w:asciiTheme="majorHAnsi" w:hAnsiTheme="majorHAnsi"/>
                <w:sz w:val="20"/>
                <w:szCs w:val="20"/>
              </w:rPr>
              <w:t xml:space="preserve"> los recursos orbitales, los servicios satelitales, las redes públicas de telecomunicaciones y la prestación de los servicios de radiodifusión y de telecomunicaciones, así como del acceso a la infraestructura activa y pasiva y otros insumos esenciales, sin perjuicio de las atribuciones que corresponden a otras autoridades en los términos de la legislación correspondiente.</w:t>
            </w:r>
          </w:p>
          <w:p w:rsidR="00017346" w:rsidRDefault="00017346" w:rsidP="00AE10B9">
            <w:pPr>
              <w:autoSpaceDE w:val="0"/>
              <w:autoSpaceDN w:val="0"/>
              <w:adjustRightInd w:val="0"/>
              <w:jc w:val="both"/>
              <w:rPr>
                <w:rFonts w:asciiTheme="majorHAnsi" w:hAnsiTheme="majorHAnsi"/>
                <w:sz w:val="20"/>
                <w:szCs w:val="20"/>
              </w:rPr>
            </w:pPr>
          </w:p>
          <w:p w:rsidR="00017346" w:rsidRPr="00AE10B9" w:rsidRDefault="00C96F67" w:rsidP="00C96F67">
            <w:pPr>
              <w:autoSpaceDE w:val="0"/>
              <w:autoSpaceDN w:val="0"/>
              <w:adjustRightInd w:val="0"/>
              <w:jc w:val="both"/>
              <w:rPr>
                <w:rFonts w:asciiTheme="majorHAnsi" w:hAnsiTheme="majorHAnsi"/>
                <w:sz w:val="20"/>
                <w:szCs w:val="20"/>
              </w:rPr>
            </w:pPr>
            <w:r>
              <w:rPr>
                <w:rFonts w:asciiTheme="majorHAnsi" w:hAnsiTheme="majorHAnsi"/>
                <w:sz w:val="20"/>
                <w:szCs w:val="20"/>
              </w:rPr>
              <w:lastRenderedPageBreak/>
              <w:t>Asimismo, e</w:t>
            </w:r>
            <w:r w:rsidRPr="00C96F67">
              <w:rPr>
                <w:rFonts w:asciiTheme="majorHAnsi" w:hAnsiTheme="majorHAnsi"/>
                <w:sz w:val="20"/>
                <w:szCs w:val="20"/>
              </w:rPr>
              <w:t>l artículo 15, fracciones I y LVI,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w:t>
            </w:r>
            <w:r>
              <w:rPr>
                <w:rFonts w:asciiTheme="majorHAnsi" w:hAnsiTheme="majorHAnsi"/>
                <w:sz w:val="20"/>
                <w:szCs w:val="20"/>
              </w:rPr>
              <w:t xml:space="preserve">nto de lo dispuesto en la LFTR. </w:t>
            </w:r>
            <w:r w:rsidRPr="00C96F67">
              <w:rPr>
                <w:rFonts w:asciiTheme="majorHAnsi" w:hAnsiTheme="majorHAnsi"/>
                <w:sz w:val="20"/>
                <w:szCs w:val="20"/>
              </w:rPr>
              <w:t xml:space="preserve">En términos de la fracción XLIV del citado artículo 15 de la LFTR, corresponde al Instituto realizar el monitoreo del espectro radioeléctrico con fines de verificar su uso autorizado y llevar a cabo tareas de detección e identificación </w:t>
            </w:r>
            <w:r>
              <w:rPr>
                <w:rFonts w:asciiTheme="majorHAnsi" w:hAnsiTheme="majorHAnsi"/>
                <w:sz w:val="20"/>
                <w:szCs w:val="20"/>
              </w:rPr>
              <w:t>de interferencias perjudiciales. Mientras que e</w:t>
            </w:r>
            <w:r w:rsidRPr="00C96F67">
              <w:rPr>
                <w:rFonts w:asciiTheme="majorHAnsi" w:hAnsiTheme="majorHAnsi"/>
                <w:sz w:val="20"/>
                <w:szCs w:val="20"/>
              </w:rPr>
              <w:t>l artículo 289 de la LFTR establece que los productos, equipos, dispositivos o aparatos destinados a telecomunicaciones o radiodifusión que puedan ser conectados a una red de telecomunicaciones o hacer uso del espectro radioeléctrico deberán homologarse conforme a las normas o disposiciones técnicas aplicables de conformidad con lo establecido en la Ley Federal sobre Metrología y Normalización.</w:t>
            </w:r>
          </w:p>
          <w:p w:rsidR="001932FC" w:rsidRPr="00843DA0" w:rsidRDefault="001932FC" w:rsidP="001932FC">
            <w:pPr>
              <w:jc w:val="both"/>
              <w:rPr>
                <w:rFonts w:asciiTheme="majorHAnsi" w:hAnsiTheme="majorHAnsi"/>
                <w:sz w:val="20"/>
                <w:szCs w:val="20"/>
              </w:rPr>
            </w:pPr>
          </w:p>
        </w:tc>
      </w:tr>
    </w:tbl>
    <w:p w:rsidR="001932FC" w:rsidRDefault="001932FC" w:rsidP="001932FC">
      <w:pPr>
        <w:jc w:val="both"/>
      </w:pPr>
    </w:p>
    <w:tbl>
      <w:tblPr>
        <w:tblStyle w:val="Tablaconcuadrcula"/>
        <w:tblW w:w="0" w:type="auto"/>
        <w:tblLook w:val="04A0" w:firstRow="1" w:lastRow="0" w:firstColumn="1" w:lastColumn="0" w:noHBand="0" w:noVBand="1"/>
      </w:tblPr>
      <w:tblGrid>
        <w:gridCol w:w="8828"/>
      </w:tblGrid>
      <w:tr w:rsidR="001932FC" w:rsidTr="001932FC">
        <w:tc>
          <w:tcPr>
            <w:tcW w:w="8828" w:type="dxa"/>
          </w:tcPr>
          <w:p w:rsidR="001932FC" w:rsidRPr="005F44BB" w:rsidRDefault="001932FC" w:rsidP="008A48B0">
            <w:pPr>
              <w:jc w:val="both"/>
              <w:rPr>
                <w:b/>
                <w:sz w:val="20"/>
                <w:szCs w:val="20"/>
              </w:rPr>
            </w:pPr>
            <w:r w:rsidRPr="005F44BB">
              <w:rPr>
                <w:b/>
                <w:sz w:val="20"/>
                <w:szCs w:val="20"/>
              </w:rPr>
              <w:t>3.</w:t>
            </w:r>
            <w:r w:rsidR="00E6080B" w:rsidRPr="005F44BB">
              <w:rPr>
                <w:b/>
                <w:sz w:val="20"/>
                <w:szCs w:val="20"/>
              </w:rPr>
              <w:t>-</w:t>
            </w:r>
            <w:r w:rsidRPr="005F44BB">
              <w:rPr>
                <w:b/>
                <w:sz w:val="20"/>
                <w:szCs w:val="20"/>
              </w:rPr>
              <w:t xml:space="preserve"> Indique el </w:t>
            </w:r>
            <w:r w:rsidR="008A48B0" w:rsidRPr="005F44BB">
              <w:rPr>
                <w:b/>
                <w:sz w:val="20"/>
                <w:szCs w:val="20"/>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rsidR="005B0BFE" w:rsidRDefault="005B0BFE" w:rsidP="005B0BFE">
            <w:pPr>
              <w:jc w:val="both"/>
              <w:rPr>
                <w:rFonts w:asciiTheme="majorHAnsi" w:hAnsiTheme="majorHAnsi"/>
                <w:sz w:val="20"/>
                <w:szCs w:val="20"/>
              </w:rPr>
            </w:pPr>
          </w:p>
          <w:p w:rsidR="005B0BFE" w:rsidRPr="00801FED" w:rsidRDefault="005B0BFE" w:rsidP="005B0BFE">
            <w:pPr>
              <w:jc w:val="both"/>
              <w:rPr>
                <w:sz w:val="20"/>
              </w:rPr>
            </w:pPr>
            <w:r w:rsidRPr="005B0BFE">
              <w:rPr>
                <w:rFonts w:asciiTheme="majorHAnsi" w:hAnsiTheme="majorHAnsi"/>
                <w:sz w:val="20"/>
                <w:szCs w:val="20"/>
              </w:rPr>
              <w:t>El ordenamiento jurídico propuesto se trata de una disposición adm</w:t>
            </w:r>
            <w:r>
              <w:rPr>
                <w:rFonts w:asciiTheme="majorHAnsi" w:hAnsiTheme="majorHAnsi"/>
                <w:sz w:val="20"/>
                <w:szCs w:val="20"/>
              </w:rPr>
              <w:t xml:space="preserve">inistrativa de carácter general, el cual en conjunto con </w:t>
            </w:r>
            <w:r w:rsidR="00017346">
              <w:rPr>
                <w:rFonts w:asciiTheme="majorHAnsi" w:hAnsiTheme="majorHAnsi"/>
                <w:sz w:val="20"/>
                <w:szCs w:val="20"/>
              </w:rPr>
              <w:t>una</w:t>
            </w:r>
            <w:r>
              <w:rPr>
                <w:rFonts w:asciiTheme="majorHAnsi" w:hAnsiTheme="majorHAnsi"/>
                <w:sz w:val="20"/>
                <w:szCs w:val="20"/>
              </w:rPr>
              <w:t xml:space="preserve"> Norma Oficial Mexicana, que en su momento emita la Secretaría de </w:t>
            </w:r>
            <w:r w:rsidR="00C45676">
              <w:rPr>
                <w:rFonts w:asciiTheme="majorHAnsi" w:hAnsiTheme="majorHAnsi"/>
                <w:sz w:val="20"/>
                <w:szCs w:val="20"/>
              </w:rPr>
              <w:t xml:space="preserve">Economía </w:t>
            </w:r>
            <w:r>
              <w:rPr>
                <w:rFonts w:asciiTheme="majorHAnsi" w:hAnsiTheme="majorHAnsi"/>
                <w:sz w:val="20"/>
                <w:szCs w:val="20"/>
              </w:rPr>
              <w:t>regulará la importación, comercialización, venta y distribución de los equipos bloqueadores de señales, mismos que de acuerdo al artículo 190, fracción VIII de la Ley Federal de Telecomunicaciones</w:t>
            </w:r>
            <w:r w:rsidR="00070944">
              <w:rPr>
                <w:rFonts w:asciiTheme="majorHAnsi" w:hAnsiTheme="majorHAnsi"/>
                <w:sz w:val="20"/>
                <w:szCs w:val="20"/>
              </w:rPr>
              <w:t xml:space="preserve"> </w:t>
            </w:r>
            <w:r w:rsidR="00D914CE">
              <w:rPr>
                <w:rFonts w:asciiTheme="majorHAnsi" w:hAnsiTheme="majorHAnsi"/>
                <w:sz w:val="20"/>
                <w:szCs w:val="20"/>
              </w:rPr>
              <w:t>y Radiodifusión</w:t>
            </w:r>
            <w:r>
              <w:rPr>
                <w:rFonts w:asciiTheme="majorHAnsi" w:hAnsiTheme="majorHAnsi"/>
                <w:sz w:val="20"/>
                <w:szCs w:val="20"/>
              </w:rPr>
              <w:t xml:space="preserve"> están destinados para el bloqueo o cancelación de señales de telefonía celular, de radiocomunicación de transmisión de datos o imagen dentro del perímetro de centros de readaptación social, establecimientos penitenciarios o centros de internamiento para menores, federales o de las entidades federativas, cualquiera que sea su denominación.</w:t>
            </w:r>
          </w:p>
          <w:p w:rsidR="008A48B0" w:rsidRDefault="008A48B0" w:rsidP="008A48B0">
            <w:pPr>
              <w:jc w:val="both"/>
              <w:rPr>
                <w:sz w:val="20"/>
                <w:szCs w:val="20"/>
              </w:rPr>
            </w:pPr>
          </w:p>
          <w:p w:rsidR="005B0BFE" w:rsidRDefault="00017346" w:rsidP="008A48B0">
            <w:pPr>
              <w:jc w:val="both"/>
              <w:rPr>
                <w:rFonts w:asciiTheme="majorHAnsi" w:hAnsiTheme="majorHAnsi"/>
                <w:sz w:val="20"/>
                <w:szCs w:val="20"/>
              </w:rPr>
            </w:pPr>
            <w:r>
              <w:rPr>
                <w:rFonts w:asciiTheme="majorHAnsi" w:hAnsiTheme="majorHAnsi"/>
                <w:sz w:val="20"/>
                <w:szCs w:val="20"/>
              </w:rPr>
              <w:t>E</w:t>
            </w:r>
            <w:r w:rsidR="005B0BFE" w:rsidRPr="005B0BFE">
              <w:rPr>
                <w:rFonts w:asciiTheme="majorHAnsi" w:hAnsiTheme="majorHAnsi"/>
                <w:sz w:val="20"/>
                <w:szCs w:val="20"/>
              </w:rPr>
              <w:t xml:space="preserve">xisten las siguientes disposiciones jurídicas </w:t>
            </w:r>
            <w:r>
              <w:rPr>
                <w:rFonts w:asciiTheme="majorHAnsi" w:hAnsiTheme="majorHAnsi"/>
                <w:sz w:val="20"/>
                <w:szCs w:val="20"/>
              </w:rPr>
              <w:t>relativas a</w:t>
            </w:r>
            <w:r w:rsidR="005B0BFE" w:rsidRPr="005B0BFE">
              <w:rPr>
                <w:rFonts w:asciiTheme="majorHAnsi" w:hAnsiTheme="majorHAnsi"/>
                <w:sz w:val="20"/>
                <w:szCs w:val="20"/>
              </w:rPr>
              <w:t xml:space="preserve"> los equipos de bloqueo de señales:</w:t>
            </w:r>
          </w:p>
          <w:p w:rsidR="005B0BFE" w:rsidRDefault="005B0BFE" w:rsidP="008A48B0">
            <w:pPr>
              <w:jc w:val="both"/>
              <w:rPr>
                <w:rFonts w:asciiTheme="majorHAnsi" w:hAnsiTheme="majorHAnsi"/>
                <w:sz w:val="20"/>
                <w:szCs w:val="20"/>
              </w:rPr>
            </w:pPr>
          </w:p>
          <w:p w:rsidR="002404CC" w:rsidRPr="0043000C" w:rsidRDefault="002404CC" w:rsidP="0043000C">
            <w:pPr>
              <w:pStyle w:val="Prrafodelista"/>
              <w:numPr>
                <w:ilvl w:val="0"/>
                <w:numId w:val="4"/>
              </w:numPr>
              <w:shd w:val="clear" w:color="auto" w:fill="FFFFFF"/>
              <w:spacing w:after="90"/>
              <w:jc w:val="both"/>
              <w:rPr>
                <w:rFonts w:asciiTheme="majorHAnsi" w:hAnsiTheme="majorHAnsi"/>
                <w:sz w:val="20"/>
                <w:szCs w:val="20"/>
              </w:rPr>
            </w:pPr>
            <w:r w:rsidRPr="0043000C">
              <w:rPr>
                <w:rFonts w:asciiTheme="majorHAnsi" w:hAnsiTheme="majorHAnsi"/>
                <w:b/>
                <w:sz w:val="20"/>
                <w:szCs w:val="20"/>
              </w:rPr>
              <w:t>Considerando 6 del Acuerdo mediante el cual el Pleno del Instituto Federal de Telecomunicaciones expide los Lineamientos de Colaboración en Materia de Seguridad y Justicia y modifica el plan técnico fundamental de numeración</w:t>
            </w:r>
            <w:r w:rsidRPr="0043000C">
              <w:rPr>
                <w:rFonts w:asciiTheme="majorHAnsi" w:hAnsiTheme="majorHAnsi"/>
                <w:sz w:val="20"/>
                <w:szCs w:val="20"/>
              </w:rPr>
              <w:t>, publicado el 21 de junio de 1996</w:t>
            </w:r>
            <w:r>
              <w:rPr>
                <w:rFonts w:asciiTheme="majorHAnsi" w:hAnsiTheme="majorHAnsi"/>
                <w:sz w:val="20"/>
                <w:szCs w:val="20"/>
              </w:rPr>
              <w:t xml:space="preserve">. </w:t>
            </w:r>
            <w:r w:rsidRPr="00AA5DF1">
              <w:rPr>
                <w:rFonts w:asciiTheme="majorHAnsi" w:hAnsiTheme="majorHAnsi"/>
                <w:sz w:val="20"/>
                <w:szCs w:val="20"/>
              </w:rPr>
              <w:t xml:space="preserve"> S</w:t>
            </w:r>
            <w:r w:rsidRPr="0043000C">
              <w:rPr>
                <w:rFonts w:asciiTheme="majorHAnsi" w:hAnsiTheme="majorHAnsi"/>
                <w:sz w:val="20"/>
                <w:szCs w:val="20"/>
              </w:rPr>
              <w:t>e considera que en estricto apego a lo manifestado por las Autoridades Penitenciarias y dado que en nuestro país desde el interior de los centros penitenciarios se podrían llevar a cabo delitos utilizando equipos móviles, para los efectos de lo mandatado en el artículo 190, fracción VIII de la LFTR, se considera necesario hacer una remisión a los "Lineamientos de Colaboración entre Autoridades Penitenciarias y los Concesionarios de Servicio de Telecomunicaciones y Bases Técnicas para la Instalación y Operación de Sistemas de Inhibición" publicado en el DOF el 3 de septiembre de 2012. Adicionalmente, a fin de fortalecer los lineamientos antes mencionados en el ámbito de atribuciones del Instituto, se establece que los equipos de bloqueo de señales que sean instalados con base en los referidos lineamientos deberán cumplir con las disposiciones técnicas que emita el Instituto y demás normatividad aplicable.</w:t>
            </w:r>
          </w:p>
          <w:p w:rsidR="002404CC" w:rsidRPr="0043000C" w:rsidRDefault="002404CC" w:rsidP="0043000C">
            <w:pPr>
              <w:pStyle w:val="Prrafodelista"/>
              <w:jc w:val="both"/>
              <w:rPr>
                <w:sz w:val="20"/>
                <w:szCs w:val="20"/>
              </w:rPr>
            </w:pPr>
          </w:p>
          <w:p w:rsidR="005B0BFE" w:rsidRPr="005F44BB" w:rsidRDefault="005B0BFE" w:rsidP="005B0BFE">
            <w:pPr>
              <w:pStyle w:val="Prrafodelista"/>
              <w:numPr>
                <w:ilvl w:val="0"/>
                <w:numId w:val="4"/>
              </w:numPr>
              <w:jc w:val="both"/>
              <w:rPr>
                <w:sz w:val="20"/>
                <w:szCs w:val="20"/>
              </w:rPr>
            </w:pPr>
            <w:r w:rsidRPr="005B0BFE">
              <w:rPr>
                <w:rFonts w:asciiTheme="majorHAnsi" w:hAnsiTheme="majorHAnsi"/>
                <w:b/>
                <w:i/>
                <w:sz w:val="20"/>
                <w:szCs w:val="20"/>
              </w:rPr>
              <w:t>Lineamientos de Colaboración entre Autoridades Penitenciarias y los Concesionarios de Servicios de Telecomunicaciones y bases técnicas para instalación y operación de sistemas de inhibición</w:t>
            </w:r>
            <w:r>
              <w:rPr>
                <w:rFonts w:asciiTheme="majorHAnsi" w:hAnsiTheme="majorHAnsi"/>
                <w:sz w:val="20"/>
                <w:szCs w:val="20"/>
              </w:rPr>
              <w:t xml:space="preserve">,  en los que se establecieron </w:t>
            </w:r>
            <w:r w:rsidRPr="00C343C3">
              <w:rPr>
                <w:rFonts w:asciiTheme="majorHAnsi" w:hAnsiTheme="majorHAnsi"/>
                <w:sz w:val="20"/>
                <w:szCs w:val="20"/>
              </w:rPr>
              <w:t xml:space="preserve">los acuerdos necesarios para que en el ámbito técnico operativo, la federación, los estados y el </w:t>
            </w:r>
            <w:r w:rsidR="00017346">
              <w:rPr>
                <w:rFonts w:asciiTheme="majorHAnsi" w:hAnsiTheme="majorHAnsi"/>
                <w:sz w:val="20"/>
                <w:szCs w:val="20"/>
              </w:rPr>
              <w:t xml:space="preserve">entonces </w:t>
            </w:r>
            <w:r w:rsidRPr="00C343C3">
              <w:rPr>
                <w:rFonts w:asciiTheme="majorHAnsi" w:hAnsiTheme="majorHAnsi"/>
                <w:sz w:val="20"/>
                <w:szCs w:val="20"/>
              </w:rPr>
              <w:t xml:space="preserve">Distrito Federal, en colaboración con los concesionarios de redes públicas de telecomunicaciones, cancelen o anulen de manera permanente las señales de </w:t>
            </w:r>
            <w:r w:rsidRPr="00C343C3">
              <w:rPr>
                <w:rFonts w:asciiTheme="majorHAnsi" w:hAnsiTheme="majorHAnsi"/>
                <w:sz w:val="20"/>
                <w:szCs w:val="20"/>
              </w:rPr>
              <w:lastRenderedPageBreak/>
              <w:t>telefonía celular, de radiocomunicación, o de transmisión de datos o imagen, dentro del perímetro de los centros de readaptación social, establecimientos penitenciarios o centros de internamiento para menores, cualquiera que sea su denominación, sin que excedan en ningún caso veinte metros fuera de las instalaciones de los centros o establecimientos penitenciarios a fin de garantizar la continuidad y seguridad de los servicios a los usuarios externos</w:t>
            </w:r>
            <w:r>
              <w:rPr>
                <w:rFonts w:asciiTheme="majorHAnsi" w:hAnsiTheme="majorHAnsi"/>
                <w:sz w:val="20"/>
                <w:szCs w:val="20"/>
              </w:rPr>
              <w:t>, así como  los mecanismos de pruebas, especificaciones técnicas de instalación de los mencionados equipos, así como  las ventanillas de atención de quejas derivadas del funcionamiento de los mismos.</w:t>
            </w:r>
          </w:p>
          <w:p w:rsidR="005F44BB" w:rsidRPr="005B0BFE" w:rsidRDefault="005F44BB" w:rsidP="005F44BB">
            <w:pPr>
              <w:pStyle w:val="Prrafodelista"/>
              <w:jc w:val="both"/>
              <w:rPr>
                <w:sz w:val="20"/>
                <w:szCs w:val="20"/>
              </w:rPr>
            </w:pPr>
          </w:p>
          <w:p w:rsidR="005B0BFE" w:rsidRPr="005F44BB" w:rsidRDefault="005B0BFE" w:rsidP="005B0BFE">
            <w:pPr>
              <w:pStyle w:val="Prrafodelista"/>
              <w:numPr>
                <w:ilvl w:val="0"/>
                <w:numId w:val="4"/>
              </w:numPr>
              <w:jc w:val="both"/>
              <w:rPr>
                <w:sz w:val="20"/>
                <w:szCs w:val="20"/>
              </w:rPr>
            </w:pPr>
            <w:r>
              <w:rPr>
                <w:rFonts w:asciiTheme="majorHAnsi" w:hAnsiTheme="majorHAnsi"/>
                <w:sz w:val="20"/>
                <w:szCs w:val="20"/>
              </w:rPr>
              <w:t>A</w:t>
            </w:r>
            <w:r w:rsidRPr="005B0BFE">
              <w:rPr>
                <w:rFonts w:asciiTheme="majorHAnsi" w:hAnsiTheme="majorHAnsi"/>
                <w:sz w:val="20"/>
                <w:szCs w:val="20"/>
              </w:rPr>
              <w:t xml:space="preserve">rtículo 14 Ter de la </w:t>
            </w:r>
            <w:r w:rsidRPr="005B0BFE">
              <w:rPr>
                <w:rFonts w:asciiTheme="majorHAnsi" w:hAnsiTheme="majorHAnsi"/>
                <w:b/>
                <w:i/>
                <w:sz w:val="20"/>
                <w:szCs w:val="20"/>
              </w:rPr>
              <w:t xml:space="preserve">Ley que Establece las Normas Mínimas sobre Readaptación Social de Sentenciados </w:t>
            </w:r>
            <w:r w:rsidRPr="005B0BFE">
              <w:rPr>
                <w:rFonts w:asciiTheme="majorHAnsi" w:hAnsiTheme="majorHAnsi"/>
                <w:sz w:val="20"/>
                <w:szCs w:val="20"/>
              </w:rPr>
              <w:t>mandata que cada establecimiento penitenciario cuente con equipos que permitan bloquear o anular las señales de telefonía celular, de radiocomunicación, o de transmisión de datos o imagen dentro del perímetro de centros de readaptación social o establecimientos penitenciarios, que dichos equipos deben ser operados por autoridades distintas a las de los establecimientos penitenciarios en centros remotos, que se debe contar con sistemas automáticos que envíen señales de alarma ante cualquier interrupción en su funcionalidad y que deben ser monitoreados por el Sistema Nacional de Seguridad Pública, con la colaboración de los concesionarios de redes públicas de telecomunicaciones.</w:t>
            </w:r>
          </w:p>
          <w:p w:rsidR="005F44BB" w:rsidRPr="005F44BB" w:rsidRDefault="005F44BB" w:rsidP="005F44BB">
            <w:pPr>
              <w:jc w:val="both"/>
              <w:rPr>
                <w:sz w:val="20"/>
                <w:szCs w:val="20"/>
              </w:rPr>
            </w:pPr>
          </w:p>
          <w:p w:rsidR="00C746DA" w:rsidRPr="005F44BB" w:rsidRDefault="005B0BFE" w:rsidP="00C746DA">
            <w:pPr>
              <w:pStyle w:val="Prrafodelista"/>
              <w:numPr>
                <w:ilvl w:val="0"/>
                <w:numId w:val="4"/>
              </w:numPr>
              <w:jc w:val="both"/>
              <w:rPr>
                <w:sz w:val="20"/>
                <w:szCs w:val="20"/>
              </w:rPr>
            </w:pPr>
            <w:r w:rsidRPr="005B0BFE">
              <w:rPr>
                <w:rFonts w:asciiTheme="majorHAnsi" w:hAnsiTheme="majorHAnsi"/>
                <w:b/>
                <w:i/>
                <w:sz w:val="20"/>
                <w:szCs w:val="20"/>
              </w:rPr>
              <w:t>Programa Nacional  de Seguridad Publica 2014-2018</w:t>
            </w:r>
            <w:r w:rsidRPr="005B0BFE">
              <w:rPr>
                <w:rFonts w:asciiTheme="majorHAnsi" w:hAnsiTheme="majorHAnsi"/>
                <w:sz w:val="20"/>
                <w:szCs w:val="20"/>
              </w:rPr>
              <w:t>, señala como Objetivo 6.- Fortalecer el sistema penitenciario nacional y el especializado en menores de edad que infringen la ley penal a través de:</w:t>
            </w:r>
            <w:r>
              <w:rPr>
                <w:rFonts w:asciiTheme="majorHAnsi" w:hAnsiTheme="majorHAnsi"/>
                <w:sz w:val="20"/>
                <w:szCs w:val="20"/>
              </w:rPr>
              <w:t xml:space="preserve"> </w:t>
            </w:r>
            <w:r w:rsidRPr="005B0BFE">
              <w:rPr>
                <w:rFonts w:asciiTheme="majorHAnsi" w:hAnsiTheme="majorHAnsi"/>
                <w:sz w:val="20"/>
                <w:szCs w:val="20"/>
              </w:rPr>
              <w:t>Estrategia 6.3 Romper el vínculo de los internos con organizaciones delictivas al interior y exterior de los centros penitenciarios, mediante la  Línea de Acción 6.3.1, Implementar medidas efectivas para el bloqueo de señales celulares, a efecto de inhibir actividades delictivas cometidas desde los centros penitenciarios.</w:t>
            </w:r>
          </w:p>
          <w:p w:rsidR="005F44BB" w:rsidRPr="005F44BB" w:rsidRDefault="005F44BB" w:rsidP="005F44BB">
            <w:pPr>
              <w:jc w:val="both"/>
              <w:rPr>
                <w:sz w:val="20"/>
                <w:szCs w:val="20"/>
              </w:rPr>
            </w:pPr>
          </w:p>
          <w:p w:rsidR="00C746DA" w:rsidRPr="00C746DA" w:rsidRDefault="005B0BFE" w:rsidP="00C746DA">
            <w:pPr>
              <w:pStyle w:val="Prrafodelista"/>
              <w:numPr>
                <w:ilvl w:val="0"/>
                <w:numId w:val="4"/>
              </w:numPr>
              <w:jc w:val="both"/>
              <w:rPr>
                <w:sz w:val="20"/>
                <w:szCs w:val="20"/>
              </w:rPr>
            </w:pPr>
            <w:r w:rsidRPr="00C746DA">
              <w:rPr>
                <w:rFonts w:asciiTheme="majorHAnsi" w:hAnsiTheme="majorHAnsi"/>
                <w:b/>
                <w:i/>
                <w:sz w:val="20"/>
                <w:szCs w:val="20"/>
              </w:rPr>
              <w:t>Artículo 190, fracción VIII de la Ley Federal de Telecomunicaciones y Radiodifusión,</w:t>
            </w:r>
            <w:r w:rsidRPr="00C746DA">
              <w:rPr>
                <w:rFonts w:asciiTheme="majorHAnsi" w:hAnsiTheme="majorHAnsi"/>
                <w:sz w:val="20"/>
                <w:szCs w:val="20"/>
              </w:rPr>
              <w:t xml:space="preserve"> que al respecto señala </w:t>
            </w:r>
            <w:r w:rsidR="00C746DA" w:rsidRPr="00C746DA">
              <w:rPr>
                <w:rFonts w:asciiTheme="majorHAnsi" w:hAnsiTheme="majorHAnsi"/>
                <w:sz w:val="20"/>
                <w:szCs w:val="20"/>
              </w:rPr>
              <w:t>que los Concesionarios</w:t>
            </w:r>
            <w:r w:rsidR="00C746DA">
              <w:rPr>
                <w:rFonts w:asciiTheme="majorHAnsi" w:hAnsiTheme="majorHAnsi"/>
                <w:sz w:val="20"/>
                <w:szCs w:val="20"/>
              </w:rPr>
              <w:t xml:space="preserve"> de Telecomunicaciones</w:t>
            </w:r>
            <w:r w:rsidR="00C746DA" w:rsidRPr="00C746DA">
              <w:rPr>
                <w:rFonts w:asciiTheme="majorHAnsi" w:hAnsiTheme="majorHAnsi"/>
                <w:sz w:val="20"/>
                <w:szCs w:val="20"/>
              </w:rPr>
              <w:t xml:space="preserve"> y</w:t>
            </w:r>
            <w:r w:rsidR="00C746DA">
              <w:rPr>
                <w:rFonts w:asciiTheme="majorHAnsi" w:hAnsiTheme="majorHAnsi"/>
                <w:sz w:val="20"/>
                <w:szCs w:val="20"/>
              </w:rPr>
              <w:t xml:space="preserve">, en su caso, los </w:t>
            </w:r>
            <w:r w:rsidR="00C746DA" w:rsidRPr="00C746DA">
              <w:rPr>
                <w:rFonts w:asciiTheme="majorHAnsi" w:hAnsiTheme="majorHAnsi"/>
                <w:sz w:val="20"/>
                <w:szCs w:val="20"/>
              </w:rPr>
              <w:t xml:space="preserve"> Autorizados deberán </w:t>
            </w:r>
            <w:r w:rsidR="00C746DA">
              <w:rPr>
                <w:rFonts w:asciiTheme="majorHAnsi" w:hAnsiTheme="majorHAnsi"/>
                <w:sz w:val="20"/>
                <w:szCs w:val="20"/>
              </w:rPr>
              <w:t>c</w:t>
            </w:r>
            <w:r w:rsidR="00C746DA" w:rsidRPr="00C746DA">
              <w:rPr>
                <w:rFonts w:asciiTheme="majorHAnsi" w:hAnsiTheme="majorHAnsi"/>
                <w:sz w:val="20"/>
                <w:szCs w:val="20"/>
              </w:rPr>
              <w:t xml:space="preserve">olaborar con las autoridades competentes para que en el ámbito técnico operativo </w:t>
            </w:r>
            <w:r w:rsidR="00C746DA" w:rsidRPr="00C746DA">
              <w:rPr>
                <w:rFonts w:asciiTheme="majorHAnsi" w:hAnsiTheme="majorHAnsi"/>
                <w:b/>
                <w:i/>
                <w:sz w:val="20"/>
                <w:szCs w:val="20"/>
              </w:rPr>
              <w:t>se cancelen o anulen de manera permanente las señales de telefonía celular, de radiocomunicación o de transmisión de datos o imagen dentro del perímetro de centros de readaptación social, establecimientos penitenciarios o centros de internamiento para menores, federales o de las entidades federativas, cualquiera que sea su denominación.</w:t>
            </w:r>
            <w:r w:rsidR="00C746DA">
              <w:rPr>
                <w:rFonts w:asciiTheme="majorHAnsi" w:hAnsiTheme="majorHAnsi"/>
                <w:sz w:val="20"/>
                <w:szCs w:val="20"/>
              </w:rPr>
              <w:t xml:space="preserve"> </w:t>
            </w:r>
          </w:p>
          <w:p w:rsidR="00C746DA" w:rsidRDefault="00C746DA" w:rsidP="00C746DA">
            <w:pPr>
              <w:pStyle w:val="Prrafodelista"/>
              <w:jc w:val="both"/>
              <w:rPr>
                <w:rFonts w:asciiTheme="majorHAnsi" w:hAnsiTheme="majorHAnsi"/>
                <w:sz w:val="20"/>
                <w:szCs w:val="20"/>
              </w:rPr>
            </w:pPr>
          </w:p>
          <w:p w:rsidR="00C746DA" w:rsidRDefault="00C746DA" w:rsidP="00C746DA">
            <w:pPr>
              <w:pStyle w:val="Prrafodelista"/>
              <w:jc w:val="both"/>
              <w:rPr>
                <w:rFonts w:asciiTheme="majorHAnsi" w:hAnsiTheme="majorHAnsi"/>
                <w:sz w:val="20"/>
                <w:szCs w:val="20"/>
              </w:rPr>
            </w:pPr>
            <w:r w:rsidRPr="00C746DA">
              <w:rPr>
                <w:rFonts w:asciiTheme="majorHAnsi" w:hAnsiTheme="majorHAnsi"/>
                <w:sz w:val="20"/>
                <w:szCs w:val="20"/>
              </w:rPr>
              <w:t>El bloqueo de señales a que se refiere el párrafo anterior se hará sobre todas las bandas de frecuencia que se</w:t>
            </w:r>
            <w:r>
              <w:rPr>
                <w:rFonts w:asciiTheme="majorHAnsi" w:hAnsiTheme="majorHAnsi"/>
                <w:sz w:val="20"/>
                <w:szCs w:val="20"/>
              </w:rPr>
              <w:t xml:space="preserve"> </w:t>
            </w:r>
            <w:r w:rsidRPr="00C746DA">
              <w:rPr>
                <w:rFonts w:asciiTheme="majorHAnsi" w:hAnsiTheme="majorHAnsi"/>
                <w:sz w:val="20"/>
                <w:szCs w:val="20"/>
              </w:rPr>
              <w:t>utilicen para la recepción en los equ</w:t>
            </w:r>
            <w:r>
              <w:rPr>
                <w:rFonts w:asciiTheme="majorHAnsi" w:hAnsiTheme="majorHAnsi"/>
                <w:sz w:val="20"/>
                <w:szCs w:val="20"/>
              </w:rPr>
              <w:t xml:space="preserve">ipos terminales de comunicación </w:t>
            </w:r>
            <w:r w:rsidRPr="00C746DA">
              <w:rPr>
                <w:rFonts w:asciiTheme="majorHAnsi" w:hAnsiTheme="majorHAnsi"/>
                <w:sz w:val="20"/>
                <w:szCs w:val="20"/>
              </w:rPr>
              <w:t>y en ningún caso excederá de veinte metros</w:t>
            </w:r>
            <w:r>
              <w:rPr>
                <w:rFonts w:asciiTheme="majorHAnsi" w:hAnsiTheme="majorHAnsi"/>
                <w:sz w:val="20"/>
                <w:szCs w:val="20"/>
              </w:rPr>
              <w:t xml:space="preserve"> </w:t>
            </w:r>
            <w:r w:rsidRPr="00C746DA">
              <w:rPr>
                <w:rFonts w:asciiTheme="majorHAnsi" w:hAnsiTheme="majorHAnsi"/>
                <w:sz w:val="20"/>
                <w:szCs w:val="20"/>
              </w:rPr>
              <w:t>fuera de las</w:t>
            </w:r>
            <w:r>
              <w:rPr>
                <w:rFonts w:asciiTheme="majorHAnsi" w:hAnsiTheme="majorHAnsi"/>
                <w:sz w:val="20"/>
                <w:szCs w:val="20"/>
              </w:rPr>
              <w:t xml:space="preserve"> instalaciones de los centros o </w:t>
            </w:r>
            <w:r w:rsidRPr="00C746DA">
              <w:rPr>
                <w:rFonts w:asciiTheme="majorHAnsi" w:hAnsiTheme="majorHAnsi"/>
                <w:sz w:val="20"/>
                <w:szCs w:val="20"/>
              </w:rPr>
              <w:t>establecimientos a fin de garantizar la continuidad y seguridad de los</w:t>
            </w:r>
            <w:r>
              <w:rPr>
                <w:rFonts w:asciiTheme="majorHAnsi" w:hAnsiTheme="majorHAnsi"/>
                <w:sz w:val="20"/>
                <w:szCs w:val="20"/>
              </w:rPr>
              <w:t xml:space="preserve"> servicios a los usuarios </w:t>
            </w:r>
            <w:r w:rsidRPr="00C746DA">
              <w:rPr>
                <w:rFonts w:asciiTheme="majorHAnsi" w:hAnsiTheme="majorHAnsi"/>
                <w:sz w:val="20"/>
                <w:szCs w:val="20"/>
              </w:rPr>
              <w:t xml:space="preserve">externos. </w:t>
            </w:r>
          </w:p>
          <w:p w:rsidR="005F44BB" w:rsidRDefault="005F44BB" w:rsidP="00C746DA">
            <w:pPr>
              <w:pStyle w:val="Prrafodelista"/>
              <w:jc w:val="both"/>
              <w:rPr>
                <w:rFonts w:asciiTheme="majorHAnsi" w:hAnsiTheme="majorHAnsi"/>
                <w:sz w:val="20"/>
                <w:szCs w:val="20"/>
              </w:rPr>
            </w:pPr>
          </w:p>
          <w:p w:rsidR="005B0BFE" w:rsidRDefault="00C746DA" w:rsidP="00C746DA">
            <w:pPr>
              <w:pStyle w:val="Prrafodelista"/>
              <w:jc w:val="both"/>
              <w:rPr>
                <w:rFonts w:asciiTheme="majorHAnsi" w:hAnsiTheme="majorHAnsi"/>
                <w:sz w:val="20"/>
                <w:szCs w:val="20"/>
              </w:rPr>
            </w:pPr>
            <w:r w:rsidRPr="00C746DA">
              <w:rPr>
                <w:rFonts w:asciiTheme="majorHAnsi" w:hAnsiTheme="majorHAnsi"/>
                <w:sz w:val="20"/>
                <w:szCs w:val="20"/>
              </w:rPr>
              <w:t>En la colaboración que realicen los concesionarios se deberán considerar los</w:t>
            </w:r>
            <w:r>
              <w:rPr>
                <w:rFonts w:asciiTheme="majorHAnsi" w:hAnsiTheme="majorHAnsi"/>
                <w:sz w:val="20"/>
                <w:szCs w:val="20"/>
              </w:rPr>
              <w:t xml:space="preserve"> </w:t>
            </w:r>
            <w:r w:rsidRPr="00C746DA">
              <w:rPr>
                <w:rFonts w:asciiTheme="majorHAnsi" w:hAnsiTheme="majorHAnsi"/>
                <w:sz w:val="20"/>
                <w:szCs w:val="20"/>
              </w:rPr>
              <w:t>elementos técnicos de reemplazo, mantenimiento y servicio.</w:t>
            </w:r>
            <w:r>
              <w:rPr>
                <w:rFonts w:asciiTheme="majorHAnsi" w:hAnsiTheme="majorHAnsi"/>
                <w:sz w:val="20"/>
                <w:szCs w:val="20"/>
              </w:rPr>
              <w:t xml:space="preserve"> </w:t>
            </w:r>
            <w:r w:rsidRPr="00C746DA">
              <w:rPr>
                <w:rFonts w:asciiTheme="majorHAnsi" w:hAnsiTheme="majorHAnsi"/>
                <w:sz w:val="20"/>
                <w:szCs w:val="20"/>
              </w:rPr>
              <w:t>Los concesionar</w:t>
            </w:r>
            <w:r>
              <w:rPr>
                <w:rFonts w:asciiTheme="majorHAnsi" w:hAnsiTheme="majorHAnsi"/>
                <w:sz w:val="20"/>
                <w:szCs w:val="20"/>
              </w:rPr>
              <w:t xml:space="preserve">ios de telecomunicaciones y, en </w:t>
            </w:r>
            <w:r w:rsidRPr="00C746DA">
              <w:rPr>
                <w:rFonts w:asciiTheme="majorHAnsi" w:hAnsiTheme="majorHAnsi"/>
                <w:sz w:val="20"/>
                <w:szCs w:val="20"/>
              </w:rPr>
              <w:t>su caso, los autorizados, están obligados a colaborar con el</w:t>
            </w:r>
            <w:r>
              <w:rPr>
                <w:rFonts w:asciiTheme="majorHAnsi" w:hAnsiTheme="majorHAnsi"/>
                <w:sz w:val="20"/>
                <w:szCs w:val="20"/>
              </w:rPr>
              <w:t xml:space="preserve"> </w:t>
            </w:r>
            <w:r w:rsidRPr="00C746DA">
              <w:rPr>
                <w:rFonts w:asciiTheme="majorHAnsi" w:hAnsiTheme="majorHAnsi"/>
                <w:sz w:val="20"/>
                <w:szCs w:val="20"/>
              </w:rPr>
              <w:t>Sistema Nacional de Seguridad Pública en el monitoreo de la funcionalidad u operatividad de los equipos</w:t>
            </w:r>
            <w:r>
              <w:rPr>
                <w:rFonts w:asciiTheme="majorHAnsi" w:hAnsiTheme="majorHAnsi"/>
                <w:sz w:val="20"/>
                <w:szCs w:val="20"/>
              </w:rPr>
              <w:t xml:space="preserve"> utilizados para el bloqueo </w:t>
            </w:r>
            <w:r w:rsidRPr="00C746DA">
              <w:rPr>
                <w:rFonts w:asciiTheme="majorHAnsi" w:hAnsiTheme="majorHAnsi"/>
                <w:sz w:val="20"/>
                <w:szCs w:val="20"/>
              </w:rPr>
              <w:t>permanente de las señales de telefonía celular, de ra</w:t>
            </w:r>
            <w:r>
              <w:rPr>
                <w:rFonts w:asciiTheme="majorHAnsi" w:hAnsiTheme="majorHAnsi"/>
                <w:sz w:val="20"/>
                <w:szCs w:val="20"/>
              </w:rPr>
              <w:t xml:space="preserve">diocomunicación o de transmisión </w:t>
            </w:r>
            <w:r w:rsidR="005F44BB">
              <w:rPr>
                <w:rFonts w:asciiTheme="majorHAnsi" w:hAnsiTheme="majorHAnsi"/>
                <w:sz w:val="20"/>
                <w:szCs w:val="20"/>
              </w:rPr>
              <w:t>de datos o imagen.</w:t>
            </w:r>
          </w:p>
          <w:p w:rsidR="00C746DA" w:rsidRDefault="00C746DA" w:rsidP="00C746DA">
            <w:pPr>
              <w:pStyle w:val="Prrafodelista"/>
              <w:jc w:val="both"/>
              <w:rPr>
                <w:rFonts w:asciiTheme="majorHAnsi" w:hAnsiTheme="majorHAnsi"/>
                <w:sz w:val="20"/>
                <w:szCs w:val="20"/>
              </w:rPr>
            </w:pPr>
          </w:p>
          <w:p w:rsidR="00C746DA" w:rsidRDefault="00C746DA" w:rsidP="00C746DA">
            <w:pPr>
              <w:jc w:val="both"/>
              <w:rPr>
                <w:rFonts w:asciiTheme="majorHAnsi" w:hAnsiTheme="majorHAnsi"/>
                <w:sz w:val="20"/>
                <w:szCs w:val="20"/>
              </w:rPr>
            </w:pPr>
            <w:r>
              <w:rPr>
                <w:rFonts w:asciiTheme="majorHAnsi" w:hAnsiTheme="majorHAnsi"/>
                <w:sz w:val="20"/>
                <w:szCs w:val="20"/>
              </w:rPr>
              <w:t xml:space="preserve">Existen diversos ordenamientos jurídicos que regulan algún aspecto de los equipos de bloqueo de señales  instalados en los centros de readaptación social, sin embargo ninguno de los ordenamientos antes mencionas aborda la problemática presentada en el numeral 1 desde la perspectiva de la prohibición del uso de los mencionados equipos para cualquier </w:t>
            </w:r>
            <w:r w:rsidR="00E8024C">
              <w:rPr>
                <w:rFonts w:asciiTheme="majorHAnsi" w:hAnsiTheme="majorHAnsi"/>
                <w:sz w:val="20"/>
                <w:szCs w:val="20"/>
              </w:rPr>
              <w:t>otro objetivo</w:t>
            </w:r>
            <w:r>
              <w:rPr>
                <w:rFonts w:asciiTheme="majorHAnsi" w:hAnsiTheme="majorHAnsi"/>
                <w:sz w:val="20"/>
                <w:szCs w:val="20"/>
              </w:rPr>
              <w:t xml:space="preserve"> que no sea la instalación en los centros de readaptación social</w:t>
            </w:r>
            <w:r w:rsidR="003B44EB">
              <w:rPr>
                <w:rFonts w:asciiTheme="majorHAnsi" w:hAnsiTheme="majorHAnsi"/>
                <w:sz w:val="20"/>
                <w:szCs w:val="20"/>
              </w:rPr>
              <w:t>.</w:t>
            </w:r>
            <w:r>
              <w:rPr>
                <w:rFonts w:asciiTheme="majorHAnsi" w:hAnsiTheme="majorHAnsi"/>
                <w:sz w:val="20"/>
                <w:szCs w:val="20"/>
              </w:rPr>
              <w:t xml:space="preserve"> </w:t>
            </w:r>
            <w:r w:rsidR="003B44EB">
              <w:rPr>
                <w:rFonts w:asciiTheme="majorHAnsi" w:hAnsiTheme="majorHAnsi"/>
                <w:sz w:val="20"/>
                <w:szCs w:val="20"/>
              </w:rPr>
              <w:t>Asimismo</w:t>
            </w:r>
            <w:r>
              <w:rPr>
                <w:rFonts w:asciiTheme="majorHAnsi" w:hAnsiTheme="majorHAnsi"/>
                <w:sz w:val="20"/>
                <w:szCs w:val="20"/>
              </w:rPr>
              <w:t xml:space="preserve">, existen diversos problemas y afectaciones a los usuarios de los servicios de </w:t>
            </w:r>
            <w:r>
              <w:rPr>
                <w:rFonts w:asciiTheme="majorHAnsi" w:hAnsiTheme="majorHAnsi"/>
                <w:sz w:val="20"/>
                <w:szCs w:val="20"/>
              </w:rPr>
              <w:lastRenderedPageBreak/>
              <w:t>telecomunicaciones en el exterior de los centros de readaptación social que siguen sin poder solucionarse aun y cuando se cuenta con la normativa antes mencionada.</w:t>
            </w:r>
          </w:p>
          <w:p w:rsidR="00E8024C" w:rsidRDefault="00E8024C" w:rsidP="00C746DA">
            <w:pPr>
              <w:jc w:val="both"/>
              <w:rPr>
                <w:rFonts w:asciiTheme="majorHAnsi" w:hAnsiTheme="majorHAnsi"/>
                <w:sz w:val="20"/>
                <w:szCs w:val="20"/>
              </w:rPr>
            </w:pPr>
          </w:p>
          <w:p w:rsidR="00C746DA" w:rsidRPr="00C746DA" w:rsidRDefault="00C746DA" w:rsidP="00C746DA">
            <w:pPr>
              <w:jc w:val="both"/>
              <w:rPr>
                <w:rFonts w:asciiTheme="majorHAnsi" w:hAnsiTheme="majorHAnsi"/>
                <w:sz w:val="20"/>
                <w:szCs w:val="20"/>
              </w:rPr>
            </w:pPr>
            <w:r>
              <w:rPr>
                <w:rFonts w:asciiTheme="majorHAnsi" w:hAnsiTheme="majorHAnsi"/>
                <w:sz w:val="20"/>
                <w:szCs w:val="20"/>
              </w:rPr>
              <w:t>Adicionalmente</w:t>
            </w:r>
            <w:r w:rsidR="00D202FF">
              <w:rPr>
                <w:rFonts w:asciiTheme="majorHAnsi" w:hAnsiTheme="majorHAnsi"/>
                <w:sz w:val="20"/>
                <w:szCs w:val="20"/>
              </w:rPr>
              <w:t xml:space="preserve">, </w:t>
            </w:r>
            <w:r>
              <w:rPr>
                <w:rFonts w:asciiTheme="majorHAnsi" w:hAnsiTheme="majorHAnsi"/>
                <w:sz w:val="20"/>
                <w:szCs w:val="20"/>
              </w:rPr>
              <w:t xml:space="preserve">el </w:t>
            </w:r>
            <w:r w:rsidR="00E8024C">
              <w:rPr>
                <w:rFonts w:asciiTheme="majorHAnsi" w:hAnsiTheme="majorHAnsi"/>
                <w:sz w:val="20"/>
                <w:szCs w:val="20"/>
              </w:rPr>
              <w:t>ante</w:t>
            </w:r>
            <w:r>
              <w:rPr>
                <w:rFonts w:asciiTheme="majorHAnsi" w:hAnsiTheme="majorHAnsi"/>
                <w:sz w:val="20"/>
                <w:szCs w:val="20"/>
              </w:rPr>
              <w:t>proyecto de Disposición Técnica contempla los métodos de pruebas que verifiquen el cumplimiento de especificaciones técnicas</w:t>
            </w:r>
            <w:r w:rsidR="00E8024C">
              <w:rPr>
                <w:rFonts w:asciiTheme="majorHAnsi" w:hAnsiTheme="majorHAnsi"/>
                <w:sz w:val="20"/>
                <w:szCs w:val="20"/>
              </w:rPr>
              <w:t xml:space="preserve">, con lo cual se prevé </w:t>
            </w:r>
            <w:r>
              <w:rPr>
                <w:rFonts w:asciiTheme="majorHAnsi" w:hAnsiTheme="majorHAnsi"/>
                <w:sz w:val="20"/>
                <w:szCs w:val="20"/>
              </w:rPr>
              <w:t xml:space="preserve">que </w:t>
            </w:r>
            <w:r w:rsidR="00E8024C">
              <w:rPr>
                <w:rFonts w:asciiTheme="majorHAnsi" w:hAnsiTheme="majorHAnsi"/>
                <w:sz w:val="20"/>
                <w:szCs w:val="20"/>
              </w:rPr>
              <w:t>mejore</w:t>
            </w:r>
            <w:r>
              <w:rPr>
                <w:rFonts w:asciiTheme="majorHAnsi" w:hAnsiTheme="majorHAnsi"/>
                <w:sz w:val="20"/>
                <w:szCs w:val="20"/>
              </w:rPr>
              <w:t xml:space="preserve"> notablemente el desempeño de los equipos bloqueadores permitiendo así bloquear las señales de radiocomunicación </w:t>
            </w:r>
            <w:r w:rsidR="00FF4963">
              <w:rPr>
                <w:rFonts w:asciiTheme="majorHAnsi" w:hAnsiTheme="majorHAnsi"/>
                <w:sz w:val="20"/>
                <w:szCs w:val="20"/>
              </w:rPr>
              <w:t>dentro del perímetro</w:t>
            </w:r>
            <w:r>
              <w:rPr>
                <w:rFonts w:asciiTheme="majorHAnsi" w:hAnsiTheme="majorHAnsi"/>
                <w:sz w:val="20"/>
                <w:szCs w:val="20"/>
              </w:rPr>
              <w:t xml:space="preserve"> de los centros de readaptación social con niveles de potencia menores, favoreciendo la reducción de interferencias y afectación a los usuarios de servicios de telecomunicaciones al exterior del referido centro.</w:t>
            </w:r>
          </w:p>
          <w:p w:rsidR="00E6080B" w:rsidRDefault="00E6080B" w:rsidP="00E6080B">
            <w:pPr>
              <w:jc w:val="both"/>
            </w:pPr>
          </w:p>
        </w:tc>
      </w:tr>
    </w:tbl>
    <w:p w:rsidR="001932FC" w:rsidRDefault="001932FC" w:rsidP="001932FC">
      <w:pPr>
        <w:jc w:val="both"/>
      </w:pPr>
    </w:p>
    <w:p w:rsidR="001932FC" w:rsidRDefault="001932FC" w:rsidP="00A1622C">
      <w:pPr>
        <w:shd w:val="clear" w:color="auto" w:fill="A8D08D" w:themeFill="accent6" w:themeFillTint="99"/>
        <w:jc w:val="both"/>
      </w:pPr>
      <w:r>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Tr="00E6080B">
        <w:tc>
          <w:tcPr>
            <w:tcW w:w="8828" w:type="dxa"/>
          </w:tcPr>
          <w:p w:rsidR="00801FED" w:rsidRPr="005F44BB" w:rsidRDefault="00E6080B" w:rsidP="002E5B53">
            <w:pPr>
              <w:jc w:val="both"/>
              <w:rPr>
                <w:b/>
                <w:sz w:val="20"/>
                <w:szCs w:val="20"/>
              </w:rPr>
            </w:pPr>
            <w:r w:rsidRPr="005F44BB">
              <w:rPr>
                <w:b/>
                <w:sz w:val="20"/>
                <w:szCs w:val="20"/>
              </w:rPr>
              <w:t xml:space="preserve">4.- Señale y compare las alternativas con que se podría resolver la problemática </w:t>
            </w:r>
            <w:r w:rsidR="005A40FB" w:rsidRPr="005F44BB">
              <w:rPr>
                <w:b/>
                <w:sz w:val="20"/>
                <w:szCs w:val="20"/>
              </w:rPr>
              <w:t xml:space="preserve">detectada </w:t>
            </w:r>
            <w:r w:rsidR="00A1622C" w:rsidRPr="005F44BB">
              <w:rPr>
                <w:b/>
                <w:sz w:val="20"/>
                <w:szCs w:val="20"/>
              </w:rPr>
              <w:t xml:space="preserve">que fueron evaluadas, incluyendo la opción de no emitir el anteproyecto de regulación. Asimismo, indique para cada </w:t>
            </w:r>
            <w:r w:rsidR="00801FED" w:rsidRPr="005F44BB">
              <w:rPr>
                <w:b/>
                <w:sz w:val="20"/>
                <w:szCs w:val="20"/>
              </w:rPr>
              <w:t xml:space="preserve">una de las alternativas </w:t>
            </w:r>
            <w:r w:rsidR="005A40FB" w:rsidRPr="005F44BB">
              <w:rPr>
                <w:b/>
                <w:sz w:val="20"/>
                <w:szCs w:val="20"/>
              </w:rPr>
              <w:t>que fueron consideradas</w:t>
            </w:r>
            <w:r w:rsidR="00801FED" w:rsidRPr="005F44BB">
              <w:rPr>
                <w:b/>
                <w:sz w:val="20"/>
                <w:szCs w:val="20"/>
              </w:rPr>
              <w:t xml:space="preserve"> una estimación de los costos y beneficios que implicaría su instrumentación:</w:t>
            </w:r>
          </w:p>
          <w:p w:rsidR="00F05BFC" w:rsidRPr="00F05BFC" w:rsidRDefault="00F05BFC" w:rsidP="00F05BFC">
            <w:pPr>
              <w:autoSpaceDE w:val="0"/>
              <w:autoSpaceDN w:val="0"/>
              <w:adjustRightInd w:val="0"/>
              <w:rPr>
                <w:rFonts w:asciiTheme="majorHAnsi" w:hAnsiTheme="majorHAnsi"/>
                <w:sz w:val="20"/>
                <w:szCs w:val="20"/>
              </w:rPr>
            </w:pPr>
          </w:p>
          <w:p w:rsidR="00F05BFC" w:rsidRPr="00F05BFC" w:rsidRDefault="00F05BFC" w:rsidP="00F05BFC">
            <w:pPr>
              <w:widowControl w:val="0"/>
              <w:tabs>
                <w:tab w:val="left" w:pos="2698"/>
              </w:tabs>
              <w:autoSpaceDE w:val="0"/>
              <w:autoSpaceDN w:val="0"/>
              <w:adjustRightInd w:val="0"/>
              <w:ind w:right="-1384"/>
              <w:rPr>
                <w:rFonts w:asciiTheme="majorHAnsi" w:hAnsiTheme="majorHAnsi"/>
                <w:b/>
                <w:i/>
                <w:sz w:val="20"/>
                <w:szCs w:val="20"/>
                <w:u w:val="single"/>
              </w:rPr>
            </w:pPr>
            <w:r w:rsidRPr="00F05BFC">
              <w:rPr>
                <w:rFonts w:asciiTheme="majorHAnsi" w:hAnsiTheme="majorHAnsi"/>
                <w:b/>
                <w:i/>
                <w:sz w:val="20"/>
                <w:szCs w:val="20"/>
                <w:u w:val="single"/>
              </w:rPr>
              <w:t>No emitir regulación</w:t>
            </w:r>
            <w:r w:rsidR="003129BE">
              <w:rPr>
                <w:rFonts w:asciiTheme="majorHAnsi" w:hAnsiTheme="majorHAnsi"/>
                <w:b/>
                <w:i/>
                <w:sz w:val="20"/>
                <w:szCs w:val="20"/>
                <w:u w:val="single"/>
              </w:rPr>
              <w:t>.</w:t>
            </w:r>
          </w:p>
          <w:p w:rsidR="00F05BFC" w:rsidRPr="00F05BFC" w:rsidRDefault="00F05BFC" w:rsidP="00F05BFC">
            <w:pPr>
              <w:widowControl w:val="0"/>
              <w:tabs>
                <w:tab w:val="left" w:pos="2698"/>
              </w:tabs>
              <w:autoSpaceDE w:val="0"/>
              <w:autoSpaceDN w:val="0"/>
              <w:adjustRightInd w:val="0"/>
              <w:ind w:right="-1384"/>
              <w:rPr>
                <w:rFonts w:asciiTheme="majorHAnsi" w:hAnsiTheme="majorHAnsi"/>
                <w:sz w:val="20"/>
                <w:szCs w:val="20"/>
              </w:rPr>
            </w:pPr>
          </w:p>
          <w:p w:rsidR="00F05BFC" w:rsidRDefault="00F05BFC" w:rsidP="00F05BFC">
            <w:pPr>
              <w:autoSpaceDE w:val="0"/>
              <w:autoSpaceDN w:val="0"/>
              <w:adjustRightInd w:val="0"/>
              <w:jc w:val="both"/>
              <w:rPr>
                <w:rFonts w:asciiTheme="majorHAnsi" w:hAnsiTheme="majorHAnsi"/>
                <w:sz w:val="20"/>
                <w:szCs w:val="20"/>
              </w:rPr>
            </w:pPr>
            <w:r w:rsidRPr="00F05BFC">
              <w:rPr>
                <w:rFonts w:asciiTheme="majorHAnsi" w:hAnsiTheme="majorHAnsi"/>
                <w:sz w:val="20"/>
                <w:szCs w:val="20"/>
              </w:rPr>
              <w:t xml:space="preserve">En caso de no emitirse el Anteproyecto, no existiría un instrumento que </w:t>
            </w:r>
            <w:r w:rsidR="002404CC">
              <w:rPr>
                <w:rFonts w:asciiTheme="majorHAnsi" w:hAnsiTheme="majorHAnsi"/>
                <w:sz w:val="20"/>
                <w:szCs w:val="20"/>
              </w:rPr>
              <w:t xml:space="preserve">estableciera las especificaciones técnicas </w:t>
            </w:r>
            <w:r>
              <w:rPr>
                <w:rFonts w:asciiTheme="majorHAnsi" w:hAnsiTheme="majorHAnsi"/>
                <w:sz w:val="20"/>
                <w:szCs w:val="20"/>
              </w:rPr>
              <w:t xml:space="preserve">de los equipos de bloqueo de señales </w:t>
            </w:r>
            <w:r w:rsidR="002404CC">
              <w:rPr>
                <w:rFonts w:asciiTheme="majorHAnsi" w:hAnsiTheme="majorHAnsi"/>
                <w:sz w:val="20"/>
                <w:szCs w:val="20"/>
              </w:rPr>
              <w:t>para ser</w:t>
            </w:r>
            <w:r>
              <w:rPr>
                <w:rFonts w:asciiTheme="majorHAnsi" w:hAnsiTheme="majorHAnsi"/>
                <w:sz w:val="20"/>
                <w:szCs w:val="20"/>
              </w:rPr>
              <w:t xml:space="preserve"> instalados </w:t>
            </w:r>
            <w:r w:rsidR="00717790">
              <w:rPr>
                <w:rFonts w:asciiTheme="majorHAnsi" w:hAnsiTheme="majorHAnsi"/>
                <w:sz w:val="20"/>
                <w:szCs w:val="20"/>
              </w:rPr>
              <w:t xml:space="preserve">dentro del perímetro </w:t>
            </w:r>
            <w:r>
              <w:rPr>
                <w:rFonts w:asciiTheme="majorHAnsi" w:hAnsiTheme="majorHAnsi"/>
                <w:sz w:val="20"/>
                <w:szCs w:val="20"/>
              </w:rPr>
              <w:t>de centros de readaptación social y bloquear las señales al interior del mismo, indudablemente el escenario propuest</w:t>
            </w:r>
            <w:r w:rsidR="002E5B53">
              <w:rPr>
                <w:rFonts w:asciiTheme="majorHAnsi" w:hAnsiTheme="majorHAnsi"/>
                <w:sz w:val="20"/>
                <w:szCs w:val="20"/>
              </w:rPr>
              <w:t>o</w:t>
            </w:r>
            <w:r>
              <w:rPr>
                <w:rFonts w:asciiTheme="majorHAnsi" w:hAnsiTheme="majorHAnsi"/>
                <w:sz w:val="20"/>
                <w:szCs w:val="20"/>
              </w:rPr>
              <w:t xml:space="preserve"> en el numeral 1 prevalecería</w:t>
            </w:r>
            <w:r w:rsidR="00E8024C">
              <w:rPr>
                <w:rFonts w:asciiTheme="majorHAnsi" w:hAnsiTheme="majorHAnsi"/>
                <w:sz w:val="20"/>
                <w:szCs w:val="20"/>
              </w:rPr>
              <w:t>.</w:t>
            </w:r>
            <w:r>
              <w:rPr>
                <w:rFonts w:asciiTheme="majorHAnsi" w:hAnsiTheme="majorHAnsi"/>
                <w:sz w:val="20"/>
                <w:szCs w:val="20"/>
              </w:rPr>
              <w:t xml:space="preserve"> </w:t>
            </w:r>
            <w:r w:rsidR="00E8024C">
              <w:rPr>
                <w:rFonts w:asciiTheme="majorHAnsi" w:hAnsiTheme="majorHAnsi"/>
                <w:sz w:val="20"/>
                <w:szCs w:val="20"/>
              </w:rPr>
              <w:t>A</w:t>
            </w:r>
            <w:r w:rsidR="00D202FF">
              <w:rPr>
                <w:rFonts w:asciiTheme="majorHAnsi" w:hAnsiTheme="majorHAnsi"/>
                <w:sz w:val="20"/>
                <w:szCs w:val="20"/>
              </w:rPr>
              <w:t>simismo,</w:t>
            </w:r>
            <w:r w:rsidRPr="00F05BFC">
              <w:rPr>
                <w:rFonts w:asciiTheme="majorHAnsi" w:hAnsiTheme="majorHAnsi"/>
                <w:sz w:val="20"/>
                <w:szCs w:val="20"/>
              </w:rPr>
              <w:t xml:space="preserve"> no se estaría </w:t>
            </w:r>
            <w:r>
              <w:rPr>
                <w:rFonts w:asciiTheme="majorHAnsi" w:hAnsiTheme="majorHAnsi"/>
                <w:sz w:val="20"/>
                <w:szCs w:val="20"/>
              </w:rPr>
              <w:t>cumpliendo</w:t>
            </w:r>
            <w:r w:rsidRPr="00F05BFC">
              <w:rPr>
                <w:rFonts w:asciiTheme="majorHAnsi" w:hAnsiTheme="majorHAnsi"/>
                <w:sz w:val="20"/>
                <w:szCs w:val="20"/>
              </w:rPr>
              <w:t xml:space="preserve"> lo dispuesto en el artículo </w:t>
            </w:r>
            <w:r>
              <w:rPr>
                <w:rFonts w:asciiTheme="majorHAnsi" w:hAnsiTheme="majorHAnsi"/>
                <w:sz w:val="20"/>
                <w:szCs w:val="20"/>
              </w:rPr>
              <w:t>7</w:t>
            </w:r>
            <w:r w:rsidRPr="00F05BFC">
              <w:rPr>
                <w:rFonts w:asciiTheme="majorHAnsi" w:hAnsiTheme="majorHAnsi"/>
                <w:sz w:val="20"/>
                <w:szCs w:val="20"/>
              </w:rPr>
              <w:t xml:space="preserve">, segundo párrafo de la Ley Federal de Telecomunicaciones y Radiodifusión (LFTR), </w:t>
            </w:r>
            <w:r>
              <w:rPr>
                <w:rFonts w:asciiTheme="majorHAnsi" w:hAnsiTheme="majorHAnsi"/>
                <w:sz w:val="20"/>
                <w:szCs w:val="20"/>
              </w:rPr>
              <w:t xml:space="preserve"> al respecto de que el Instituto tiene a su cargo </w:t>
            </w:r>
            <w:r w:rsidRPr="00F05BFC">
              <w:rPr>
                <w:rFonts w:asciiTheme="majorHAnsi" w:hAnsiTheme="majorHAnsi"/>
                <w:sz w:val="20"/>
                <w:szCs w:val="20"/>
              </w:rPr>
              <w:t>la regulación, promoción y supervisión del uso, aprovechami</w:t>
            </w:r>
            <w:r>
              <w:rPr>
                <w:rFonts w:asciiTheme="majorHAnsi" w:hAnsiTheme="majorHAnsi"/>
                <w:sz w:val="20"/>
                <w:szCs w:val="20"/>
              </w:rPr>
              <w:t xml:space="preserve">ento y explotación del </w:t>
            </w:r>
            <w:r w:rsidRPr="00E8024C">
              <w:rPr>
                <w:rFonts w:asciiTheme="majorHAnsi" w:hAnsiTheme="majorHAnsi"/>
                <w:sz w:val="20"/>
                <w:szCs w:val="20"/>
              </w:rPr>
              <w:t>espectro radioeléctrico,</w:t>
            </w:r>
            <w:r>
              <w:rPr>
                <w:rFonts w:asciiTheme="majorHAnsi" w:hAnsiTheme="majorHAnsi"/>
                <w:sz w:val="20"/>
                <w:szCs w:val="20"/>
              </w:rPr>
              <w:t xml:space="preserve"> los recursos orbitales, los </w:t>
            </w:r>
            <w:r w:rsidRPr="00F05BFC">
              <w:rPr>
                <w:rFonts w:asciiTheme="majorHAnsi" w:hAnsiTheme="majorHAnsi"/>
                <w:sz w:val="20"/>
                <w:szCs w:val="20"/>
              </w:rPr>
              <w:t>servicios satelitales, las redes públicas de telecomunicaciones y la prestaci</w:t>
            </w:r>
            <w:r>
              <w:rPr>
                <w:rFonts w:asciiTheme="majorHAnsi" w:hAnsiTheme="majorHAnsi"/>
                <w:sz w:val="20"/>
                <w:szCs w:val="20"/>
              </w:rPr>
              <w:t xml:space="preserve">ón de los servicios de </w:t>
            </w:r>
            <w:r w:rsidRPr="00F05BFC">
              <w:rPr>
                <w:rFonts w:asciiTheme="majorHAnsi" w:hAnsiTheme="majorHAnsi"/>
                <w:sz w:val="20"/>
                <w:szCs w:val="20"/>
              </w:rPr>
              <w:t xml:space="preserve">radiodifusión y de telecomunicaciones, así como del acceso a la infraestructura </w:t>
            </w:r>
            <w:r>
              <w:rPr>
                <w:rFonts w:asciiTheme="majorHAnsi" w:hAnsiTheme="majorHAnsi"/>
                <w:sz w:val="20"/>
                <w:szCs w:val="20"/>
              </w:rPr>
              <w:t xml:space="preserve">activa y pasiva y otros insumos </w:t>
            </w:r>
            <w:r w:rsidRPr="00F05BFC">
              <w:rPr>
                <w:rFonts w:asciiTheme="majorHAnsi" w:hAnsiTheme="majorHAnsi"/>
                <w:sz w:val="20"/>
                <w:szCs w:val="20"/>
              </w:rPr>
              <w:t>esenciales, sin perjuicio de las atribuciones que corresponden a ot</w:t>
            </w:r>
            <w:r>
              <w:rPr>
                <w:rFonts w:asciiTheme="majorHAnsi" w:hAnsiTheme="majorHAnsi"/>
                <w:sz w:val="20"/>
                <w:szCs w:val="20"/>
              </w:rPr>
              <w:t xml:space="preserve">ras autoridades en los términos de la legislación </w:t>
            </w:r>
            <w:r w:rsidRPr="00F05BFC">
              <w:rPr>
                <w:rFonts w:asciiTheme="majorHAnsi" w:hAnsiTheme="majorHAnsi"/>
                <w:sz w:val="20"/>
                <w:szCs w:val="20"/>
              </w:rPr>
              <w:t>correspondiente.</w:t>
            </w:r>
          </w:p>
          <w:p w:rsidR="00F05BFC" w:rsidRPr="00F05BFC" w:rsidRDefault="00F05BFC" w:rsidP="00F05BFC">
            <w:pPr>
              <w:autoSpaceDE w:val="0"/>
              <w:autoSpaceDN w:val="0"/>
              <w:adjustRightInd w:val="0"/>
              <w:rPr>
                <w:rFonts w:asciiTheme="majorHAnsi" w:hAnsiTheme="majorHAnsi"/>
                <w:sz w:val="20"/>
                <w:szCs w:val="20"/>
              </w:rPr>
            </w:pPr>
          </w:p>
          <w:p w:rsidR="00F05BFC" w:rsidRPr="00F05BFC" w:rsidRDefault="00F05BFC" w:rsidP="00F05BFC">
            <w:pPr>
              <w:autoSpaceDE w:val="0"/>
              <w:autoSpaceDN w:val="0"/>
              <w:adjustRightInd w:val="0"/>
              <w:rPr>
                <w:rFonts w:asciiTheme="majorHAnsi" w:hAnsiTheme="majorHAnsi"/>
                <w:b/>
                <w:i/>
                <w:sz w:val="20"/>
                <w:szCs w:val="20"/>
                <w:u w:val="single"/>
              </w:rPr>
            </w:pPr>
            <w:r w:rsidRPr="00F05BFC">
              <w:rPr>
                <w:rFonts w:asciiTheme="majorHAnsi" w:hAnsiTheme="majorHAnsi"/>
                <w:b/>
                <w:i/>
                <w:sz w:val="20"/>
                <w:szCs w:val="20"/>
                <w:u w:val="single"/>
              </w:rPr>
              <w:t>Autorregulación</w:t>
            </w:r>
            <w:r w:rsidR="003129BE">
              <w:rPr>
                <w:rFonts w:asciiTheme="majorHAnsi" w:hAnsiTheme="majorHAnsi"/>
                <w:b/>
                <w:i/>
                <w:sz w:val="20"/>
                <w:szCs w:val="20"/>
                <w:u w:val="single"/>
              </w:rPr>
              <w:t>.</w:t>
            </w:r>
          </w:p>
          <w:p w:rsidR="00F05BFC" w:rsidRPr="00F05BFC" w:rsidRDefault="00F05BFC" w:rsidP="00F05BFC">
            <w:pPr>
              <w:autoSpaceDE w:val="0"/>
              <w:autoSpaceDN w:val="0"/>
              <w:adjustRightInd w:val="0"/>
              <w:rPr>
                <w:rFonts w:asciiTheme="majorHAnsi" w:hAnsiTheme="majorHAnsi"/>
                <w:sz w:val="20"/>
                <w:szCs w:val="20"/>
              </w:rPr>
            </w:pPr>
          </w:p>
          <w:p w:rsidR="00F05BFC" w:rsidRPr="00F05BFC" w:rsidRDefault="00F05BFC" w:rsidP="004633A6">
            <w:pPr>
              <w:autoSpaceDE w:val="0"/>
              <w:autoSpaceDN w:val="0"/>
              <w:adjustRightInd w:val="0"/>
              <w:jc w:val="both"/>
              <w:rPr>
                <w:rFonts w:asciiTheme="majorHAnsi" w:hAnsiTheme="majorHAnsi"/>
                <w:sz w:val="20"/>
                <w:szCs w:val="20"/>
              </w:rPr>
            </w:pPr>
            <w:r w:rsidRPr="00F05BFC">
              <w:rPr>
                <w:rFonts w:asciiTheme="majorHAnsi" w:hAnsiTheme="majorHAnsi"/>
                <w:sz w:val="20"/>
                <w:szCs w:val="20"/>
              </w:rPr>
              <w:t xml:space="preserve">Un esquema de autorregulación </w:t>
            </w:r>
            <w:r w:rsidR="00D914CE">
              <w:rPr>
                <w:rFonts w:asciiTheme="majorHAnsi" w:hAnsiTheme="majorHAnsi"/>
                <w:sz w:val="20"/>
                <w:szCs w:val="20"/>
              </w:rPr>
              <w:t>no se considera viable ya que si éste fuera suficiente, los equipos de bloqueo que se utilizan actualmente estarían bloqueando las señales sin generar otras interferencias perjudiciales, es decir, no existiría ninguna problemática</w:t>
            </w:r>
            <w:r w:rsidR="009562AD">
              <w:rPr>
                <w:rFonts w:asciiTheme="majorHAnsi" w:hAnsiTheme="majorHAnsi"/>
                <w:sz w:val="20"/>
                <w:szCs w:val="20"/>
              </w:rPr>
              <w:t>.</w:t>
            </w:r>
          </w:p>
          <w:p w:rsidR="002E5B53" w:rsidRDefault="002E5B53" w:rsidP="004633A6">
            <w:pPr>
              <w:autoSpaceDE w:val="0"/>
              <w:autoSpaceDN w:val="0"/>
              <w:adjustRightInd w:val="0"/>
              <w:rPr>
                <w:rFonts w:asciiTheme="majorHAnsi" w:hAnsiTheme="majorHAnsi"/>
                <w:b/>
                <w:i/>
                <w:sz w:val="20"/>
                <w:szCs w:val="20"/>
                <w:u w:val="single"/>
              </w:rPr>
            </w:pPr>
          </w:p>
          <w:p w:rsidR="00F05BFC" w:rsidRPr="004633A6" w:rsidRDefault="00F05BFC" w:rsidP="004633A6">
            <w:pPr>
              <w:autoSpaceDE w:val="0"/>
              <w:autoSpaceDN w:val="0"/>
              <w:adjustRightInd w:val="0"/>
              <w:rPr>
                <w:rFonts w:asciiTheme="majorHAnsi" w:hAnsiTheme="majorHAnsi"/>
                <w:b/>
                <w:i/>
                <w:sz w:val="20"/>
                <w:szCs w:val="20"/>
                <w:u w:val="single"/>
              </w:rPr>
            </w:pPr>
            <w:r w:rsidRPr="004633A6">
              <w:rPr>
                <w:rFonts w:asciiTheme="majorHAnsi" w:hAnsiTheme="majorHAnsi"/>
                <w:b/>
                <w:i/>
                <w:sz w:val="20"/>
                <w:szCs w:val="20"/>
                <w:u w:val="single"/>
              </w:rPr>
              <w:t>Norma Mexicana</w:t>
            </w:r>
            <w:r w:rsidR="003129BE">
              <w:rPr>
                <w:rFonts w:asciiTheme="majorHAnsi" w:hAnsiTheme="majorHAnsi"/>
                <w:b/>
                <w:i/>
                <w:sz w:val="20"/>
                <w:szCs w:val="20"/>
                <w:u w:val="single"/>
              </w:rPr>
              <w:t>.</w:t>
            </w:r>
          </w:p>
          <w:p w:rsidR="00F05BFC" w:rsidRPr="00F05BFC" w:rsidRDefault="00F05BFC" w:rsidP="00F05BFC">
            <w:pPr>
              <w:autoSpaceDE w:val="0"/>
              <w:autoSpaceDN w:val="0"/>
              <w:adjustRightInd w:val="0"/>
              <w:rPr>
                <w:rFonts w:asciiTheme="majorHAnsi" w:hAnsiTheme="majorHAnsi"/>
                <w:sz w:val="20"/>
                <w:szCs w:val="20"/>
              </w:rPr>
            </w:pPr>
          </w:p>
          <w:p w:rsidR="00F05BFC" w:rsidRPr="00F05BFC" w:rsidRDefault="00F05BFC" w:rsidP="00CE1A32">
            <w:pPr>
              <w:autoSpaceDE w:val="0"/>
              <w:autoSpaceDN w:val="0"/>
              <w:adjustRightInd w:val="0"/>
              <w:jc w:val="both"/>
              <w:rPr>
                <w:rFonts w:asciiTheme="majorHAnsi" w:hAnsiTheme="majorHAnsi"/>
                <w:sz w:val="20"/>
                <w:szCs w:val="20"/>
              </w:rPr>
            </w:pPr>
            <w:r w:rsidRPr="00F05BFC">
              <w:rPr>
                <w:rFonts w:asciiTheme="majorHAnsi" w:hAnsiTheme="majorHAnsi"/>
                <w:sz w:val="20"/>
                <w:szCs w:val="20"/>
              </w:rPr>
              <w:t>La adopción de una Norma Mexicana no generaría la observancia obligatoria y el cumplimiento de la misma, al tratarse de una norma de observancia voluntaria,</w:t>
            </w:r>
            <w:r w:rsidR="004105E7">
              <w:rPr>
                <w:rFonts w:asciiTheme="majorHAnsi" w:hAnsiTheme="majorHAnsi"/>
                <w:sz w:val="20"/>
                <w:szCs w:val="20"/>
              </w:rPr>
              <w:t xml:space="preserve"> conduciría a un resultado equivalente al de la </w:t>
            </w:r>
            <w:r w:rsidR="005F44BB">
              <w:rPr>
                <w:rFonts w:asciiTheme="majorHAnsi" w:hAnsiTheme="majorHAnsi"/>
                <w:sz w:val="20"/>
                <w:szCs w:val="20"/>
              </w:rPr>
              <w:t>autorregulación</w:t>
            </w:r>
            <w:r w:rsidR="004105E7">
              <w:rPr>
                <w:rFonts w:asciiTheme="majorHAnsi" w:hAnsiTheme="majorHAnsi"/>
                <w:sz w:val="20"/>
                <w:szCs w:val="20"/>
              </w:rPr>
              <w:t xml:space="preserve">. </w:t>
            </w:r>
            <w:r w:rsidRPr="00F05BFC">
              <w:rPr>
                <w:rFonts w:asciiTheme="majorHAnsi" w:hAnsiTheme="majorHAnsi"/>
                <w:sz w:val="20"/>
                <w:szCs w:val="20"/>
              </w:rPr>
              <w:t xml:space="preserve"> </w:t>
            </w:r>
          </w:p>
          <w:p w:rsidR="00752B7B" w:rsidRPr="00F05BFC" w:rsidRDefault="00752B7B" w:rsidP="00F05BFC">
            <w:pPr>
              <w:autoSpaceDE w:val="0"/>
              <w:autoSpaceDN w:val="0"/>
              <w:adjustRightInd w:val="0"/>
              <w:rPr>
                <w:rFonts w:asciiTheme="majorHAnsi" w:hAnsiTheme="majorHAnsi"/>
                <w:sz w:val="20"/>
                <w:szCs w:val="20"/>
              </w:rPr>
            </w:pPr>
          </w:p>
          <w:p w:rsidR="00F05BFC" w:rsidRPr="00CE1A32" w:rsidRDefault="00F05BFC" w:rsidP="00F05BFC">
            <w:pPr>
              <w:widowControl w:val="0"/>
              <w:autoSpaceDE w:val="0"/>
              <w:autoSpaceDN w:val="0"/>
              <w:adjustRightInd w:val="0"/>
              <w:ind w:right="-1384"/>
              <w:rPr>
                <w:rFonts w:asciiTheme="majorHAnsi" w:hAnsiTheme="majorHAnsi"/>
                <w:b/>
                <w:i/>
                <w:sz w:val="20"/>
                <w:szCs w:val="20"/>
                <w:u w:val="single"/>
              </w:rPr>
            </w:pPr>
            <w:r w:rsidRPr="00CE1A32">
              <w:rPr>
                <w:rFonts w:asciiTheme="majorHAnsi" w:hAnsiTheme="majorHAnsi"/>
                <w:b/>
                <w:i/>
                <w:sz w:val="20"/>
                <w:szCs w:val="20"/>
                <w:u w:val="single"/>
              </w:rPr>
              <w:t>Programa para mejorar el cumplimiento de regulaciones existentes</w:t>
            </w:r>
            <w:r w:rsidR="003129BE">
              <w:rPr>
                <w:rFonts w:asciiTheme="majorHAnsi" w:hAnsiTheme="majorHAnsi"/>
                <w:b/>
                <w:i/>
                <w:sz w:val="20"/>
                <w:szCs w:val="20"/>
                <w:u w:val="single"/>
              </w:rPr>
              <w:t>.</w:t>
            </w:r>
          </w:p>
          <w:p w:rsidR="00F05BFC" w:rsidRPr="00F05BFC" w:rsidRDefault="00F05BFC" w:rsidP="00F05BFC">
            <w:pPr>
              <w:widowControl w:val="0"/>
              <w:autoSpaceDE w:val="0"/>
              <w:autoSpaceDN w:val="0"/>
              <w:adjustRightInd w:val="0"/>
              <w:ind w:right="-1384"/>
              <w:rPr>
                <w:rFonts w:asciiTheme="majorHAnsi" w:hAnsiTheme="majorHAnsi"/>
                <w:sz w:val="20"/>
                <w:szCs w:val="20"/>
              </w:rPr>
            </w:pPr>
          </w:p>
          <w:p w:rsidR="00F05BFC" w:rsidRDefault="00F05BFC">
            <w:pPr>
              <w:autoSpaceDE w:val="0"/>
              <w:autoSpaceDN w:val="0"/>
              <w:adjustRightInd w:val="0"/>
              <w:jc w:val="both"/>
              <w:rPr>
                <w:rFonts w:asciiTheme="majorHAnsi" w:hAnsiTheme="majorHAnsi"/>
                <w:sz w:val="20"/>
                <w:szCs w:val="20"/>
              </w:rPr>
            </w:pPr>
            <w:r w:rsidRPr="00F05BFC">
              <w:rPr>
                <w:rFonts w:asciiTheme="majorHAnsi" w:hAnsiTheme="majorHAnsi"/>
                <w:sz w:val="20"/>
                <w:szCs w:val="20"/>
              </w:rPr>
              <w:t xml:space="preserve">Se considera que </w:t>
            </w:r>
            <w:r w:rsidR="0092460E">
              <w:rPr>
                <w:rFonts w:asciiTheme="majorHAnsi" w:hAnsiTheme="majorHAnsi"/>
                <w:sz w:val="20"/>
                <w:szCs w:val="20"/>
              </w:rPr>
              <w:t xml:space="preserve">un programa para mejorar el cumplimiento de las regulaciones existentes resulta insuficiente en virtud de que el panorama de la problemática que cubre el presente anteproyecto abarca autoridades penitenciarias a nivel federal, estatal y municipal, adicionalmente  se debe contar con una </w:t>
            </w:r>
            <w:r w:rsidR="0092460E">
              <w:rPr>
                <w:rFonts w:asciiTheme="majorHAnsi" w:hAnsiTheme="majorHAnsi"/>
                <w:sz w:val="20"/>
                <w:szCs w:val="20"/>
              </w:rPr>
              <w:lastRenderedPageBreak/>
              <w:t>instrumento de regulación de observancia general que permita la evaluación de la conformidad de los equipos de bloqueo de señales</w:t>
            </w:r>
            <w:r w:rsidR="00D7111A">
              <w:rPr>
                <w:rFonts w:asciiTheme="majorHAnsi" w:hAnsiTheme="majorHAnsi"/>
                <w:sz w:val="20"/>
                <w:szCs w:val="20"/>
              </w:rPr>
              <w:t>.</w:t>
            </w:r>
          </w:p>
          <w:p w:rsidR="005F44BB" w:rsidRPr="00F05BFC" w:rsidRDefault="005F44BB">
            <w:pPr>
              <w:autoSpaceDE w:val="0"/>
              <w:autoSpaceDN w:val="0"/>
              <w:adjustRightInd w:val="0"/>
              <w:jc w:val="both"/>
              <w:rPr>
                <w:rFonts w:asciiTheme="majorHAnsi" w:hAnsiTheme="majorHAnsi"/>
                <w:sz w:val="20"/>
                <w:szCs w:val="20"/>
              </w:rPr>
            </w:pPr>
          </w:p>
        </w:tc>
      </w:tr>
    </w:tbl>
    <w:p w:rsidR="001932FC" w:rsidRDefault="001932FC" w:rsidP="001932FC">
      <w:pPr>
        <w:jc w:val="both"/>
      </w:pPr>
    </w:p>
    <w:tbl>
      <w:tblPr>
        <w:tblStyle w:val="Tablaconcuadrcula"/>
        <w:tblW w:w="0" w:type="auto"/>
        <w:tblLook w:val="04A0" w:firstRow="1" w:lastRow="0" w:firstColumn="1" w:lastColumn="0" w:noHBand="0" w:noVBand="1"/>
      </w:tblPr>
      <w:tblGrid>
        <w:gridCol w:w="8828"/>
      </w:tblGrid>
      <w:tr w:rsidR="00801FED" w:rsidTr="00801FED">
        <w:tc>
          <w:tcPr>
            <w:tcW w:w="8828" w:type="dxa"/>
          </w:tcPr>
          <w:p w:rsidR="00801FED" w:rsidRPr="005F44BB" w:rsidRDefault="00801FED" w:rsidP="001932FC">
            <w:pPr>
              <w:jc w:val="both"/>
              <w:rPr>
                <w:b/>
                <w:sz w:val="20"/>
              </w:rPr>
            </w:pPr>
            <w:r w:rsidRPr="005F44BB">
              <w:rPr>
                <w:b/>
                <w:sz w:val="20"/>
              </w:rPr>
              <w:t xml:space="preserve">5.- Justifique las razones por las que </w:t>
            </w:r>
            <w:r w:rsidR="005A40FB" w:rsidRPr="005F44BB">
              <w:rPr>
                <w:b/>
                <w:sz w:val="20"/>
              </w:rPr>
              <w:t>el anteproyecto de regulación propuesto es considerado</w:t>
            </w:r>
            <w:r w:rsidRPr="005F44BB">
              <w:rPr>
                <w:b/>
                <w:sz w:val="20"/>
              </w:rPr>
              <w:t xml:space="preserve"> la mejor opción para atender la problemática detectada:</w:t>
            </w:r>
          </w:p>
          <w:p w:rsidR="005F44BB" w:rsidRPr="00801FED" w:rsidRDefault="005F44BB" w:rsidP="001932FC">
            <w:pPr>
              <w:jc w:val="both"/>
              <w:rPr>
                <w:sz w:val="20"/>
              </w:rPr>
            </w:pPr>
          </w:p>
          <w:p w:rsidR="00342DF4" w:rsidRDefault="004301F7" w:rsidP="00342DF4">
            <w:pPr>
              <w:pStyle w:val="Texto"/>
              <w:tabs>
                <w:tab w:val="left" w:pos="0"/>
              </w:tabs>
              <w:spacing w:after="160" w:line="240" w:lineRule="auto"/>
              <w:ind w:firstLine="0"/>
              <w:rPr>
                <w:rFonts w:asciiTheme="majorHAnsi" w:eastAsiaTheme="minorHAnsi" w:hAnsiTheme="majorHAnsi" w:cstheme="minorBidi"/>
                <w:sz w:val="20"/>
                <w:lang w:eastAsia="en-US"/>
              </w:rPr>
            </w:pPr>
            <w:r w:rsidRPr="004301F7">
              <w:rPr>
                <w:rFonts w:asciiTheme="majorHAnsi" w:eastAsiaTheme="minorHAnsi" w:hAnsiTheme="majorHAnsi" w:cstheme="minorBidi"/>
                <w:sz w:val="20"/>
                <w:lang w:eastAsia="en-US"/>
              </w:rPr>
              <w:t>Se considera que el presente Anteproyecto es la mejor opción regulatoria para atender la problemática planteada en el numeral 2, ya que</w:t>
            </w:r>
            <w:r w:rsidR="00342DF4">
              <w:rPr>
                <w:rFonts w:asciiTheme="majorHAnsi" w:eastAsiaTheme="minorHAnsi" w:hAnsiTheme="majorHAnsi" w:cstheme="minorBidi"/>
                <w:sz w:val="20"/>
                <w:lang w:eastAsia="en-US"/>
              </w:rPr>
              <w:t>:</w:t>
            </w:r>
          </w:p>
          <w:p w:rsidR="00371908" w:rsidRDefault="00342DF4" w:rsidP="00371908">
            <w:pPr>
              <w:pStyle w:val="Texto"/>
              <w:numPr>
                <w:ilvl w:val="0"/>
                <w:numId w:val="7"/>
              </w:numPr>
              <w:tabs>
                <w:tab w:val="left" w:pos="0"/>
              </w:tabs>
              <w:spacing w:after="160" w:line="240" w:lineRule="auto"/>
              <w:rPr>
                <w:rFonts w:asciiTheme="majorHAnsi" w:hAnsiTheme="majorHAnsi"/>
                <w:sz w:val="20"/>
              </w:rPr>
            </w:pPr>
            <w:r w:rsidRPr="00342DF4">
              <w:rPr>
                <w:rFonts w:asciiTheme="majorHAnsi" w:hAnsiTheme="majorHAnsi"/>
                <w:sz w:val="20"/>
              </w:rPr>
              <w:t>La emisión de una disposición administrativa de carácter general dará certeza jurídica a todos los involucrados.</w:t>
            </w:r>
          </w:p>
          <w:p w:rsidR="00371908" w:rsidRDefault="00342DF4" w:rsidP="00371908">
            <w:pPr>
              <w:pStyle w:val="Texto"/>
              <w:numPr>
                <w:ilvl w:val="0"/>
                <w:numId w:val="7"/>
              </w:numPr>
              <w:tabs>
                <w:tab w:val="left" w:pos="0"/>
              </w:tabs>
              <w:spacing w:after="160" w:line="240" w:lineRule="auto"/>
              <w:rPr>
                <w:rFonts w:asciiTheme="majorHAnsi" w:hAnsiTheme="majorHAnsi"/>
                <w:sz w:val="20"/>
              </w:rPr>
            </w:pPr>
            <w:r w:rsidRPr="00371908">
              <w:rPr>
                <w:rFonts w:asciiTheme="majorHAnsi" w:hAnsiTheme="majorHAnsi"/>
                <w:sz w:val="20"/>
              </w:rPr>
              <w:t xml:space="preserve">Atenderá a las solicitudes planteadas por </w:t>
            </w:r>
            <w:r w:rsidR="009562AD">
              <w:rPr>
                <w:rFonts w:asciiTheme="majorHAnsi" w:hAnsiTheme="majorHAnsi"/>
                <w:sz w:val="20"/>
              </w:rPr>
              <w:t xml:space="preserve">diversas </w:t>
            </w:r>
            <w:r w:rsidRPr="00371908">
              <w:rPr>
                <w:rFonts w:asciiTheme="majorHAnsi" w:hAnsiTheme="majorHAnsi"/>
                <w:sz w:val="20"/>
              </w:rPr>
              <w:t>autoridades</w:t>
            </w:r>
            <w:r w:rsidR="009562AD">
              <w:rPr>
                <w:rFonts w:asciiTheme="majorHAnsi" w:hAnsiTheme="majorHAnsi"/>
                <w:sz w:val="20"/>
              </w:rPr>
              <w:t>, relativa a contar con un instrumento regulatorio que establezca</w:t>
            </w:r>
            <w:r w:rsidRPr="00371908">
              <w:rPr>
                <w:rFonts w:asciiTheme="majorHAnsi" w:hAnsiTheme="majorHAnsi"/>
                <w:sz w:val="20"/>
              </w:rPr>
              <w:t xml:space="preserve"> las especificaciones técnicas de los equipos de bloqueo de señales.</w:t>
            </w:r>
          </w:p>
          <w:p w:rsidR="002404CC" w:rsidRDefault="00D202FF" w:rsidP="00371908">
            <w:pPr>
              <w:pStyle w:val="Texto"/>
              <w:numPr>
                <w:ilvl w:val="0"/>
                <w:numId w:val="7"/>
              </w:numPr>
              <w:tabs>
                <w:tab w:val="left" w:pos="0"/>
              </w:tabs>
              <w:spacing w:after="160" w:line="240" w:lineRule="auto"/>
              <w:rPr>
                <w:rFonts w:asciiTheme="majorHAnsi" w:hAnsiTheme="majorHAnsi"/>
                <w:sz w:val="20"/>
              </w:rPr>
            </w:pPr>
            <w:r>
              <w:rPr>
                <w:rFonts w:asciiTheme="majorHAnsi" w:hAnsiTheme="majorHAnsi"/>
                <w:sz w:val="20"/>
              </w:rPr>
              <w:t>Podría r</w:t>
            </w:r>
            <w:r w:rsidR="002404CC">
              <w:rPr>
                <w:rFonts w:asciiTheme="majorHAnsi" w:hAnsiTheme="majorHAnsi"/>
                <w:sz w:val="20"/>
              </w:rPr>
              <w:t>educir la afectación a los usuarios de telecomunicaciones que se encuentren en la periferia de los centros de readaptación social.</w:t>
            </w:r>
          </w:p>
          <w:p w:rsidR="00371908" w:rsidRDefault="00342DF4" w:rsidP="00371908">
            <w:pPr>
              <w:pStyle w:val="Texto"/>
              <w:numPr>
                <w:ilvl w:val="0"/>
                <w:numId w:val="7"/>
              </w:numPr>
              <w:tabs>
                <w:tab w:val="left" w:pos="0"/>
              </w:tabs>
              <w:spacing w:after="160" w:line="240" w:lineRule="auto"/>
              <w:rPr>
                <w:rFonts w:asciiTheme="majorHAnsi" w:hAnsiTheme="majorHAnsi"/>
                <w:sz w:val="20"/>
              </w:rPr>
            </w:pPr>
            <w:r w:rsidRPr="00371908">
              <w:rPr>
                <w:rFonts w:asciiTheme="majorHAnsi" w:hAnsiTheme="majorHAnsi"/>
                <w:sz w:val="20"/>
              </w:rPr>
              <w:t xml:space="preserve">Brindará un marco </w:t>
            </w:r>
            <w:r w:rsidR="009562AD">
              <w:rPr>
                <w:rFonts w:asciiTheme="majorHAnsi" w:hAnsiTheme="majorHAnsi"/>
                <w:sz w:val="20"/>
              </w:rPr>
              <w:t xml:space="preserve">técnico </w:t>
            </w:r>
            <w:r w:rsidRPr="00371908">
              <w:rPr>
                <w:rFonts w:asciiTheme="majorHAnsi" w:hAnsiTheme="majorHAnsi"/>
                <w:sz w:val="20"/>
              </w:rPr>
              <w:t>con relación las especificaciones técnicas que deberán cumplir lo</w:t>
            </w:r>
            <w:r w:rsidR="003A3EFB">
              <w:rPr>
                <w:rFonts w:asciiTheme="majorHAnsi" w:hAnsiTheme="majorHAnsi"/>
                <w:sz w:val="20"/>
              </w:rPr>
              <w:t>s</w:t>
            </w:r>
            <w:r w:rsidRPr="00371908">
              <w:rPr>
                <w:rFonts w:asciiTheme="majorHAnsi" w:hAnsiTheme="majorHAnsi"/>
                <w:sz w:val="20"/>
              </w:rPr>
              <w:t xml:space="preserve"> equipos de bloqueo de señales.</w:t>
            </w:r>
          </w:p>
          <w:p w:rsidR="00801FED" w:rsidRPr="00E82C0A" w:rsidRDefault="00342DF4" w:rsidP="00E82C0A">
            <w:pPr>
              <w:pStyle w:val="Texto"/>
              <w:numPr>
                <w:ilvl w:val="0"/>
                <w:numId w:val="7"/>
              </w:numPr>
              <w:tabs>
                <w:tab w:val="left" w:pos="0"/>
              </w:tabs>
              <w:spacing w:after="160" w:line="240" w:lineRule="auto"/>
              <w:rPr>
                <w:rFonts w:asciiTheme="majorHAnsi" w:hAnsiTheme="majorHAnsi"/>
                <w:sz w:val="20"/>
              </w:rPr>
            </w:pPr>
            <w:r w:rsidRPr="00371908">
              <w:rPr>
                <w:rFonts w:asciiTheme="majorHAnsi" w:hAnsiTheme="majorHAnsi"/>
                <w:sz w:val="20"/>
              </w:rPr>
              <w:t>Proporcionará a las autoridades penitenciarios municipales, locales, y federales los elementos de refere</w:t>
            </w:r>
            <w:r w:rsidR="009562AD">
              <w:rPr>
                <w:rFonts w:asciiTheme="majorHAnsi" w:hAnsiTheme="majorHAnsi"/>
                <w:sz w:val="20"/>
              </w:rPr>
              <w:t>ncia técnic</w:t>
            </w:r>
            <w:r w:rsidR="00D202FF">
              <w:rPr>
                <w:rFonts w:asciiTheme="majorHAnsi" w:hAnsiTheme="majorHAnsi"/>
                <w:sz w:val="20"/>
              </w:rPr>
              <w:t>o</w:t>
            </w:r>
            <w:r w:rsidR="009562AD">
              <w:rPr>
                <w:rFonts w:asciiTheme="majorHAnsi" w:hAnsiTheme="majorHAnsi"/>
                <w:sz w:val="20"/>
              </w:rPr>
              <w:t>s para realizar</w:t>
            </w:r>
            <w:r w:rsidRPr="00371908">
              <w:rPr>
                <w:rFonts w:asciiTheme="majorHAnsi" w:hAnsiTheme="majorHAnsi"/>
                <w:sz w:val="20"/>
              </w:rPr>
              <w:t xml:space="preserve"> la instalación de equipos bloqueadores de señales en centros penitenciarios disminuyendo las afectaciones de servicios de telecomunicaciones en las áreas circundantes a los mencionados centros.  </w:t>
            </w:r>
          </w:p>
        </w:tc>
      </w:tr>
    </w:tbl>
    <w:p w:rsidR="00801FED" w:rsidRDefault="00801FED" w:rsidP="001932FC">
      <w:pPr>
        <w:jc w:val="both"/>
      </w:pPr>
    </w:p>
    <w:tbl>
      <w:tblPr>
        <w:tblStyle w:val="Tablaconcuadrcula"/>
        <w:tblW w:w="0" w:type="auto"/>
        <w:tblLook w:val="04A0" w:firstRow="1" w:lastRow="0" w:firstColumn="1" w:lastColumn="0" w:noHBand="0" w:noVBand="1"/>
      </w:tblPr>
      <w:tblGrid>
        <w:gridCol w:w="8828"/>
      </w:tblGrid>
      <w:tr w:rsidR="006D7A08" w:rsidTr="006D7A08">
        <w:tc>
          <w:tcPr>
            <w:tcW w:w="8828" w:type="dxa"/>
          </w:tcPr>
          <w:p w:rsidR="006D7A08" w:rsidRPr="005F44BB" w:rsidRDefault="006D7A08" w:rsidP="001932FC">
            <w:pPr>
              <w:jc w:val="both"/>
              <w:rPr>
                <w:b/>
                <w:sz w:val="20"/>
              </w:rPr>
            </w:pPr>
            <w:r w:rsidRPr="005F44BB">
              <w:rPr>
                <w:b/>
                <w:sz w:val="20"/>
              </w:rPr>
              <w:t>6.- Describa la forma en que la problemática se encuentra regulada en otros países y/o las buenas prácticas internacionales en esa materia:</w:t>
            </w:r>
          </w:p>
          <w:p w:rsidR="0007300B" w:rsidRDefault="0007300B" w:rsidP="0007300B">
            <w:pPr>
              <w:jc w:val="both"/>
              <w:rPr>
                <w:rFonts w:asciiTheme="majorHAnsi" w:eastAsia="Times New Roman" w:hAnsiTheme="majorHAnsi" w:cs="Arial"/>
                <w:sz w:val="20"/>
                <w:szCs w:val="20"/>
                <w:lang w:eastAsia="es-ES"/>
              </w:rPr>
            </w:pPr>
          </w:p>
          <w:p w:rsidR="0007300B" w:rsidRPr="0007300B" w:rsidRDefault="0007300B" w:rsidP="0007300B">
            <w:pPr>
              <w:jc w:val="both"/>
              <w:rPr>
                <w:rFonts w:asciiTheme="majorHAnsi" w:eastAsia="Times New Roman" w:hAnsiTheme="majorHAnsi" w:cs="Arial"/>
                <w:sz w:val="20"/>
                <w:szCs w:val="20"/>
                <w:lang w:eastAsia="es-ES"/>
              </w:rPr>
            </w:pPr>
            <w:r w:rsidRPr="0007300B">
              <w:rPr>
                <w:rFonts w:asciiTheme="majorHAnsi" w:eastAsia="Times New Roman" w:hAnsiTheme="majorHAnsi" w:cs="Arial"/>
                <w:sz w:val="20"/>
                <w:szCs w:val="20"/>
                <w:lang w:eastAsia="es-ES"/>
              </w:rPr>
              <w:t xml:space="preserve">A fin de identificar mejores prácticas en materia de equipos de bloqueo de señales, se analizaron diversos marcos normativos internacionales. A continuación se presenta </w:t>
            </w:r>
            <w:r w:rsidR="002404CC">
              <w:rPr>
                <w:rFonts w:asciiTheme="majorHAnsi" w:eastAsia="Times New Roman" w:hAnsiTheme="majorHAnsi" w:cs="Arial"/>
                <w:sz w:val="20"/>
                <w:szCs w:val="20"/>
                <w:lang w:eastAsia="es-ES"/>
              </w:rPr>
              <w:t>el  único caso de regulación internacional</w:t>
            </w:r>
            <w:r w:rsidR="00D7111A">
              <w:rPr>
                <w:rFonts w:asciiTheme="majorHAnsi" w:eastAsia="Times New Roman" w:hAnsiTheme="majorHAnsi" w:cs="Arial"/>
                <w:sz w:val="20"/>
                <w:szCs w:val="20"/>
                <w:lang w:eastAsia="es-ES"/>
              </w:rPr>
              <w:t xml:space="preserve"> equiparable</w:t>
            </w:r>
            <w:r w:rsidR="002404CC">
              <w:rPr>
                <w:rFonts w:asciiTheme="majorHAnsi" w:eastAsia="Times New Roman" w:hAnsiTheme="majorHAnsi" w:cs="Arial"/>
                <w:sz w:val="20"/>
                <w:szCs w:val="20"/>
                <w:lang w:eastAsia="es-ES"/>
              </w:rPr>
              <w:t xml:space="preserve"> sobre bloqueadores de señales encontrada:</w:t>
            </w:r>
          </w:p>
          <w:p w:rsidR="0007300B" w:rsidRPr="0007300B" w:rsidRDefault="0007300B" w:rsidP="0007300B">
            <w:pPr>
              <w:jc w:val="both"/>
              <w:rPr>
                <w:rFonts w:asciiTheme="majorHAnsi" w:eastAsia="Times New Roman" w:hAnsiTheme="majorHAnsi" w:cs="Arial"/>
                <w:sz w:val="20"/>
                <w:szCs w:val="20"/>
                <w:lang w:eastAsia="es-ES"/>
              </w:rPr>
            </w:pPr>
          </w:p>
          <w:p w:rsidR="0007300B" w:rsidRPr="00AF648D" w:rsidRDefault="0007300B" w:rsidP="0007300B">
            <w:pPr>
              <w:jc w:val="both"/>
              <w:rPr>
                <w:rFonts w:asciiTheme="majorHAnsi" w:eastAsia="Times New Roman" w:hAnsiTheme="majorHAnsi" w:cs="Arial"/>
                <w:b/>
                <w:i/>
                <w:sz w:val="20"/>
                <w:szCs w:val="20"/>
                <w:u w:val="single"/>
                <w:lang w:eastAsia="es-ES"/>
              </w:rPr>
            </w:pPr>
            <w:r w:rsidRPr="00AF648D">
              <w:rPr>
                <w:rFonts w:asciiTheme="majorHAnsi" w:eastAsia="Times New Roman" w:hAnsiTheme="majorHAnsi" w:cs="Arial"/>
                <w:b/>
                <w:i/>
                <w:sz w:val="20"/>
                <w:szCs w:val="20"/>
                <w:u w:val="single"/>
                <w:lang w:eastAsia="es-ES"/>
              </w:rPr>
              <w:t>Brasil.</w:t>
            </w:r>
          </w:p>
          <w:p w:rsidR="0007300B" w:rsidRPr="0007300B" w:rsidRDefault="0007300B" w:rsidP="0007300B">
            <w:pPr>
              <w:jc w:val="both"/>
              <w:rPr>
                <w:rFonts w:asciiTheme="majorHAnsi" w:eastAsia="Times New Roman" w:hAnsiTheme="majorHAnsi" w:cs="Arial"/>
                <w:sz w:val="20"/>
                <w:szCs w:val="20"/>
                <w:lang w:eastAsia="es-ES"/>
              </w:rPr>
            </w:pPr>
          </w:p>
          <w:p w:rsidR="0007300B" w:rsidRPr="0007300B" w:rsidRDefault="0007300B" w:rsidP="0007300B">
            <w:pPr>
              <w:jc w:val="both"/>
              <w:rPr>
                <w:rFonts w:asciiTheme="majorHAnsi" w:eastAsia="Times New Roman" w:hAnsiTheme="majorHAnsi" w:cs="Arial"/>
                <w:sz w:val="20"/>
                <w:szCs w:val="20"/>
                <w:lang w:eastAsia="es-ES"/>
              </w:rPr>
            </w:pPr>
            <w:r w:rsidRPr="0007300B">
              <w:rPr>
                <w:rFonts w:asciiTheme="majorHAnsi" w:eastAsia="Times New Roman" w:hAnsiTheme="majorHAnsi" w:cs="Arial"/>
                <w:sz w:val="20"/>
                <w:szCs w:val="20"/>
                <w:lang w:eastAsia="es-ES"/>
              </w:rPr>
              <w:t xml:space="preserve">La Agencia Nacional de Telecomunicaciones en la Resolución 306/2002, publicada el 5 de agosto de 2002, aprueba la Norma para la certificación y homologación de bloqueador de señales, “NORMA PARA CERTIFICAÇÃO E HOMOLOGAÇÃO DE BLOQUEADOR DE SINAIS DE RADIOCOMUNICAÇÕES”, la cual especifica las características generales, y algunos límites de potencia, sin embargo no aborda los métodos de prueba, necesarios para la evaluación de conformidad de </w:t>
            </w:r>
            <w:r w:rsidR="00AF648D">
              <w:rPr>
                <w:rFonts w:asciiTheme="majorHAnsi" w:eastAsia="Times New Roman" w:hAnsiTheme="majorHAnsi" w:cs="Arial"/>
                <w:sz w:val="20"/>
                <w:szCs w:val="20"/>
                <w:lang w:eastAsia="es-ES"/>
              </w:rPr>
              <w:t>los equipos de bloqueo de señales</w:t>
            </w:r>
            <w:r w:rsidRPr="0007300B">
              <w:rPr>
                <w:rFonts w:asciiTheme="majorHAnsi" w:eastAsia="Times New Roman" w:hAnsiTheme="majorHAnsi" w:cs="Arial"/>
                <w:sz w:val="20"/>
                <w:szCs w:val="20"/>
                <w:lang w:eastAsia="es-ES"/>
              </w:rPr>
              <w:t>.</w:t>
            </w:r>
          </w:p>
          <w:p w:rsidR="006D7A08" w:rsidRDefault="006D7A08" w:rsidP="00582FC7">
            <w:pPr>
              <w:autoSpaceDE w:val="0"/>
              <w:autoSpaceDN w:val="0"/>
              <w:adjustRightInd w:val="0"/>
              <w:jc w:val="both"/>
            </w:pPr>
          </w:p>
        </w:tc>
      </w:tr>
    </w:tbl>
    <w:p w:rsidR="001932FC" w:rsidRDefault="001932FC" w:rsidP="001932FC">
      <w:pPr>
        <w:jc w:val="both"/>
      </w:pPr>
    </w:p>
    <w:p w:rsidR="005F44BB" w:rsidRDefault="005F44BB" w:rsidP="001932FC">
      <w:pPr>
        <w:jc w:val="both"/>
      </w:pPr>
    </w:p>
    <w:p w:rsidR="005F44BB" w:rsidRDefault="005F44BB" w:rsidP="001932FC">
      <w:pPr>
        <w:jc w:val="both"/>
      </w:pPr>
    </w:p>
    <w:p w:rsidR="001932FC" w:rsidRDefault="001932FC" w:rsidP="003F05E7">
      <w:pPr>
        <w:shd w:val="clear" w:color="auto" w:fill="A8D08D" w:themeFill="accent6" w:themeFillTint="99"/>
        <w:tabs>
          <w:tab w:val="center" w:pos="4419"/>
        </w:tabs>
        <w:jc w:val="both"/>
      </w:pPr>
      <w:r>
        <w:lastRenderedPageBreak/>
        <w:t>III. IMPACTO DE LA REGULACIÓN.</w:t>
      </w:r>
      <w:r w:rsidR="003F05E7">
        <w:tab/>
      </w:r>
    </w:p>
    <w:tbl>
      <w:tblPr>
        <w:tblStyle w:val="Tablaconcuadrcula"/>
        <w:tblW w:w="0" w:type="auto"/>
        <w:tblLook w:val="04A0" w:firstRow="1" w:lastRow="0" w:firstColumn="1" w:lastColumn="0" w:noHBand="0" w:noVBand="1"/>
      </w:tblPr>
      <w:tblGrid>
        <w:gridCol w:w="8828"/>
      </w:tblGrid>
      <w:tr w:rsidR="003039BF" w:rsidTr="003039BF">
        <w:tc>
          <w:tcPr>
            <w:tcW w:w="8828" w:type="dxa"/>
          </w:tcPr>
          <w:p w:rsidR="003039BF" w:rsidRPr="005F44BB" w:rsidRDefault="003039BF" w:rsidP="001932FC">
            <w:pPr>
              <w:jc w:val="both"/>
              <w:rPr>
                <w:b/>
                <w:sz w:val="20"/>
              </w:rPr>
            </w:pPr>
            <w:r w:rsidRPr="005F44BB">
              <w:rPr>
                <w:b/>
                <w:sz w:val="20"/>
              </w:rPr>
              <w:t>7.- ¿El anteproyecto de regulación propuesto contiene disposiciones en materia de salud humana, animal o vegetal, seguridad, trabajo, medio ambiente o protección a los consumidores?:</w:t>
            </w:r>
          </w:p>
          <w:p w:rsidR="003039BF" w:rsidRDefault="003039BF" w:rsidP="001932FC">
            <w:pPr>
              <w:jc w:val="both"/>
              <w:rPr>
                <w:sz w:val="20"/>
              </w:rPr>
            </w:pPr>
          </w:p>
          <w:p w:rsidR="00C1497D" w:rsidRDefault="009B0BD7" w:rsidP="00E82C0A">
            <w:pPr>
              <w:spacing w:line="360" w:lineRule="auto"/>
              <w:jc w:val="both"/>
              <w:rPr>
                <w:rFonts w:asciiTheme="majorHAnsi" w:eastAsia="Times New Roman" w:hAnsiTheme="majorHAnsi" w:cs="Arial"/>
                <w:sz w:val="20"/>
                <w:szCs w:val="20"/>
                <w:lang w:eastAsia="es-ES"/>
              </w:rPr>
            </w:pPr>
            <w:r w:rsidRPr="00B131EE">
              <w:rPr>
                <w:rFonts w:asciiTheme="majorHAnsi" w:eastAsia="Times New Roman" w:hAnsiTheme="majorHAnsi" w:cs="Arial"/>
                <w:sz w:val="20"/>
                <w:szCs w:val="20"/>
                <w:lang w:eastAsia="es-ES"/>
              </w:rPr>
              <w:t>Al respecto se considera</w:t>
            </w:r>
            <w:r w:rsidR="00C1497D">
              <w:rPr>
                <w:rFonts w:asciiTheme="majorHAnsi" w:eastAsia="Times New Roman" w:hAnsiTheme="majorHAnsi" w:cs="Arial"/>
                <w:sz w:val="20"/>
                <w:szCs w:val="20"/>
                <w:lang w:eastAsia="es-ES"/>
              </w:rPr>
              <w:t>n los</w:t>
            </w:r>
            <w:r w:rsidRPr="00B131EE">
              <w:rPr>
                <w:rFonts w:asciiTheme="majorHAnsi" w:eastAsia="Times New Roman" w:hAnsiTheme="majorHAnsi" w:cs="Arial"/>
                <w:sz w:val="20"/>
                <w:szCs w:val="20"/>
                <w:lang w:eastAsia="es-ES"/>
              </w:rPr>
              <w:t xml:space="preserve"> numeral</w:t>
            </w:r>
            <w:r w:rsidR="00C1497D">
              <w:rPr>
                <w:rFonts w:asciiTheme="majorHAnsi" w:eastAsia="Times New Roman" w:hAnsiTheme="majorHAnsi" w:cs="Arial"/>
                <w:sz w:val="20"/>
                <w:szCs w:val="20"/>
                <w:lang w:eastAsia="es-ES"/>
              </w:rPr>
              <w:t xml:space="preserve">es 4.2.2 y </w:t>
            </w:r>
            <w:r w:rsidRPr="00B131EE">
              <w:rPr>
                <w:rFonts w:asciiTheme="majorHAnsi" w:eastAsia="Times New Roman" w:hAnsiTheme="majorHAnsi" w:cs="Arial"/>
                <w:sz w:val="20"/>
                <w:szCs w:val="20"/>
                <w:lang w:eastAsia="es-ES"/>
              </w:rPr>
              <w:t xml:space="preserve"> </w:t>
            </w:r>
            <w:r w:rsidR="00025B9E">
              <w:rPr>
                <w:rFonts w:asciiTheme="majorHAnsi" w:eastAsia="Times New Roman" w:hAnsiTheme="majorHAnsi" w:cs="Arial"/>
                <w:sz w:val="20"/>
                <w:szCs w:val="20"/>
                <w:lang w:eastAsia="es-ES"/>
              </w:rPr>
              <w:t>4.2.</w:t>
            </w:r>
            <w:r w:rsidR="005266EE">
              <w:rPr>
                <w:rFonts w:asciiTheme="majorHAnsi" w:eastAsia="Times New Roman" w:hAnsiTheme="majorHAnsi" w:cs="Arial"/>
                <w:sz w:val="20"/>
                <w:szCs w:val="20"/>
                <w:lang w:eastAsia="es-ES"/>
              </w:rPr>
              <w:t>1</w:t>
            </w:r>
            <w:r w:rsidR="00A13A4B">
              <w:rPr>
                <w:rFonts w:asciiTheme="majorHAnsi" w:eastAsia="Times New Roman" w:hAnsiTheme="majorHAnsi" w:cs="Arial"/>
                <w:sz w:val="20"/>
                <w:szCs w:val="20"/>
                <w:lang w:eastAsia="es-ES"/>
              </w:rPr>
              <w:t>1</w:t>
            </w:r>
            <w:r w:rsidR="005266EE">
              <w:rPr>
                <w:rFonts w:asciiTheme="majorHAnsi" w:eastAsia="Times New Roman" w:hAnsiTheme="majorHAnsi" w:cs="Arial"/>
                <w:sz w:val="20"/>
                <w:szCs w:val="20"/>
                <w:lang w:eastAsia="es-ES"/>
              </w:rPr>
              <w:t xml:space="preserve"> </w:t>
            </w:r>
            <w:r w:rsidR="00C1497D">
              <w:rPr>
                <w:rFonts w:asciiTheme="majorHAnsi" w:eastAsia="Times New Roman" w:hAnsiTheme="majorHAnsi" w:cs="Arial"/>
                <w:sz w:val="20"/>
                <w:szCs w:val="20"/>
                <w:lang w:eastAsia="es-ES"/>
              </w:rPr>
              <w:t>d</w:t>
            </w:r>
            <w:r w:rsidR="005266EE">
              <w:rPr>
                <w:rFonts w:asciiTheme="majorHAnsi" w:eastAsia="Times New Roman" w:hAnsiTheme="majorHAnsi" w:cs="Arial"/>
                <w:sz w:val="20"/>
                <w:szCs w:val="20"/>
                <w:lang w:eastAsia="es-ES"/>
              </w:rPr>
              <w:t>e</w:t>
            </w:r>
            <w:r w:rsidR="00C1497D">
              <w:rPr>
                <w:rFonts w:asciiTheme="majorHAnsi" w:eastAsia="Times New Roman" w:hAnsiTheme="majorHAnsi" w:cs="Arial"/>
                <w:sz w:val="20"/>
                <w:szCs w:val="20"/>
                <w:lang w:eastAsia="es-ES"/>
              </w:rPr>
              <w:t>l anteproyecto de Disposición Técnica</w:t>
            </w:r>
            <w:r w:rsidR="0062498D">
              <w:rPr>
                <w:rFonts w:asciiTheme="majorHAnsi" w:eastAsia="Times New Roman" w:hAnsiTheme="majorHAnsi" w:cs="Arial"/>
                <w:sz w:val="20"/>
                <w:szCs w:val="20"/>
                <w:lang w:eastAsia="es-ES"/>
              </w:rPr>
              <w:t xml:space="preserve">, </w:t>
            </w:r>
            <w:r w:rsidR="0062498D" w:rsidRPr="0062498D">
              <w:rPr>
                <w:rFonts w:asciiTheme="majorHAnsi" w:eastAsia="Times New Roman" w:hAnsiTheme="majorHAnsi" w:cs="Arial"/>
                <w:sz w:val="20"/>
                <w:szCs w:val="20"/>
                <w:lang w:eastAsia="es-ES"/>
              </w:rPr>
              <w:t>, en virtud de que la potencia de transmisión de los equipos de bloqueo debe ser ajustable para poder así cumplir con los límites de exposición máximos sobr</w:t>
            </w:r>
            <w:r w:rsidR="0062498D">
              <w:rPr>
                <w:rFonts w:asciiTheme="majorHAnsi" w:eastAsia="Times New Roman" w:hAnsiTheme="majorHAnsi" w:cs="Arial"/>
                <w:sz w:val="20"/>
                <w:szCs w:val="20"/>
                <w:lang w:eastAsia="es-ES"/>
              </w:rPr>
              <w:t>e radiaciones electromagnéticas</w:t>
            </w:r>
            <w:r w:rsidR="00C1497D">
              <w:rPr>
                <w:rFonts w:asciiTheme="majorHAnsi" w:eastAsia="Times New Roman" w:hAnsiTheme="majorHAnsi" w:cs="Arial"/>
                <w:sz w:val="20"/>
                <w:szCs w:val="20"/>
                <w:lang w:eastAsia="es-ES"/>
              </w:rPr>
              <w:t>:</w:t>
            </w:r>
          </w:p>
          <w:p w:rsidR="005266EE" w:rsidRPr="00532201" w:rsidRDefault="00C1497D" w:rsidP="005F44BB">
            <w:pPr>
              <w:spacing w:line="360" w:lineRule="auto"/>
              <w:ind w:left="708"/>
              <w:jc w:val="both"/>
              <w:rPr>
                <w:rFonts w:asciiTheme="majorHAnsi" w:eastAsia="Times New Roman" w:hAnsiTheme="majorHAnsi" w:cs="Arial"/>
                <w:i/>
                <w:sz w:val="20"/>
                <w:szCs w:val="20"/>
                <w:lang w:eastAsia="es-ES"/>
              </w:rPr>
            </w:pPr>
            <w:r>
              <w:rPr>
                <w:rFonts w:asciiTheme="majorHAnsi" w:eastAsia="Times New Roman" w:hAnsiTheme="majorHAnsi" w:cs="Arial"/>
                <w:i/>
                <w:sz w:val="20"/>
                <w:szCs w:val="20"/>
                <w:lang w:eastAsia="es-ES"/>
              </w:rPr>
              <w:t>“</w:t>
            </w:r>
            <w:r w:rsidRPr="00E82C0A">
              <w:rPr>
                <w:rFonts w:asciiTheme="majorHAnsi" w:eastAsia="Times New Roman" w:hAnsiTheme="majorHAnsi" w:cs="Arial"/>
                <w:b/>
                <w:i/>
                <w:sz w:val="20"/>
                <w:szCs w:val="20"/>
                <w:lang w:eastAsia="es-ES"/>
              </w:rPr>
              <w:t>4.2.2</w:t>
            </w:r>
            <w:r w:rsidR="005266EE" w:rsidRPr="00B154E2">
              <w:rPr>
                <w:rFonts w:ascii="ITC Avant Garde" w:hAnsi="ITC Avant Garde" w:cs="Arial"/>
                <w:color w:val="2F2F2F"/>
                <w:lang w:eastAsia="es-MX"/>
              </w:rPr>
              <w:t xml:space="preserve"> </w:t>
            </w:r>
            <w:r w:rsidR="005266EE" w:rsidRPr="00532201">
              <w:rPr>
                <w:rFonts w:asciiTheme="majorHAnsi" w:eastAsia="Times New Roman" w:hAnsiTheme="majorHAnsi" w:cs="Arial"/>
                <w:i/>
                <w:sz w:val="20"/>
                <w:szCs w:val="20"/>
                <w:lang w:eastAsia="es-ES"/>
              </w:rPr>
              <w:t>La potencia de transmisión de los equipos de bloqueo de señales no debe presentar variaciones mayores que ±1dB del valor  de la potencia</w:t>
            </w:r>
            <w:r w:rsidR="00493D13">
              <w:rPr>
                <w:rFonts w:asciiTheme="majorHAnsi" w:eastAsia="Times New Roman" w:hAnsiTheme="majorHAnsi" w:cs="Arial"/>
                <w:i/>
                <w:sz w:val="20"/>
                <w:szCs w:val="20"/>
                <w:lang w:eastAsia="es-ES"/>
              </w:rPr>
              <w:t xml:space="preserve"> </w:t>
            </w:r>
            <w:r w:rsidR="00493D13" w:rsidRPr="00272ED1">
              <w:rPr>
                <w:rFonts w:asciiTheme="majorHAnsi" w:eastAsia="Times New Roman" w:hAnsiTheme="majorHAnsi" w:cs="Arial"/>
                <w:i/>
                <w:sz w:val="20"/>
                <w:szCs w:val="20"/>
                <w:lang w:eastAsia="es-ES"/>
              </w:rPr>
              <w:t>pico</w:t>
            </w:r>
            <w:r w:rsidR="005266EE" w:rsidRPr="00532201">
              <w:rPr>
                <w:rFonts w:asciiTheme="majorHAnsi" w:eastAsia="Times New Roman" w:hAnsiTheme="majorHAnsi" w:cs="Arial"/>
                <w:i/>
                <w:sz w:val="20"/>
                <w:szCs w:val="20"/>
                <w:lang w:eastAsia="es-ES"/>
              </w:rPr>
              <w:t xml:space="preserve"> de transmisión de salida. Lo anterior, cuando sea sometido a variaciones de ±15% de la tensión de alimentación primaria, a una temperatura de -10 a +50ºC.</w:t>
            </w:r>
          </w:p>
          <w:p w:rsidR="005266EE" w:rsidRPr="00532201" w:rsidRDefault="005266EE" w:rsidP="005266EE">
            <w:pPr>
              <w:shd w:val="clear" w:color="auto" w:fill="FFFFFF"/>
              <w:spacing w:after="101" w:line="360" w:lineRule="auto"/>
              <w:ind w:left="720"/>
              <w:jc w:val="both"/>
              <w:rPr>
                <w:rFonts w:asciiTheme="majorHAnsi" w:eastAsia="Times New Roman" w:hAnsiTheme="majorHAnsi" w:cs="Arial"/>
                <w:i/>
                <w:sz w:val="20"/>
                <w:szCs w:val="20"/>
                <w:lang w:eastAsia="es-ES"/>
              </w:rPr>
            </w:pPr>
            <w:r w:rsidRPr="00532201">
              <w:rPr>
                <w:rFonts w:asciiTheme="majorHAnsi" w:eastAsia="Times New Roman" w:hAnsiTheme="majorHAnsi" w:cs="Arial"/>
                <w:i/>
                <w:sz w:val="20"/>
                <w:szCs w:val="20"/>
                <w:lang w:eastAsia="es-ES"/>
              </w:rPr>
              <w:t>La potencia de transmisión de salida de los equipos de bloqueo de señales deberá ser ajustable, a efecto de garantizar el bloqueo, cancelación o anulación de manera permanente de las señales de telefonía celular, de radiocomunicación o de transmisión de datos e imagen dentro del perímetro del centro de readaptación social conforme a lo establecido en el artículo 190, fracción VIII de la LFTR.</w:t>
            </w:r>
            <w:r w:rsidR="009D286A">
              <w:rPr>
                <w:rFonts w:asciiTheme="majorHAnsi" w:eastAsia="Times New Roman" w:hAnsiTheme="majorHAnsi" w:cs="Arial"/>
                <w:i/>
                <w:sz w:val="20"/>
                <w:szCs w:val="20"/>
                <w:lang w:eastAsia="es-ES"/>
              </w:rPr>
              <w:t>”</w:t>
            </w:r>
          </w:p>
          <w:p w:rsidR="005266EE" w:rsidRPr="00C61316" w:rsidRDefault="005266EE" w:rsidP="005266EE">
            <w:pPr>
              <w:shd w:val="clear" w:color="auto" w:fill="FFFFFF"/>
              <w:spacing w:after="101" w:line="360" w:lineRule="auto"/>
              <w:ind w:left="708"/>
              <w:jc w:val="both"/>
              <w:rPr>
                <w:rFonts w:ascii="ITC Avant Garde" w:hAnsi="ITC Avant Garde" w:cs="Arial"/>
                <w:lang w:eastAsia="es-MX"/>
              </w:rPr>
            </w:pPr>
            <w:r w:rsidRPr="00E82C0A" w:rsidDel="005266EE">
              <w:rPr>
                <w:rFonts w:asciiTheme="majorHAnsi" w:eastAsia="Times New Roman" w:hAnsiTheme="majorHAnsi" w:cs="Arial"/>
                <w:b/>
                <w:i/>
                <w:sz w:val="20"/>
                <w:szCs w:val="20"/>
                <w:lang w:eastAsia="es-ES"/>
              </w:rPr>
              <w:t xml:space="preserve"> </w:t>
            </w:r>
            <w:r w:rsidR="001723C2" w:rsidRPr="001723C2">
              <w:rPr>
                <w:rFonts w:asciiTheme="majorHAnsi" w:eastAsia="Times New Roman" w:hAnsiTheme="majorHAnsi" w:cs="Arial"/>
                <w:b/>
                <w:i/>
                <w:sz w:val="20"/>
                <w:szCs w:val="20"/>
                <w:lang w:eastAsia="es-ES"/>
              </w:rPr>
              <w:t>“</w:t>
            </w:r>
            <w:r w:rsidR="00025B9E" w:rsidRPr="00532201">
              <w:rPr>
                <w:rFonts w:asciiTheme="majorHAnsi" w:eastAsia="Times New Roman" w:hAnsiTheme="majorHAnsi" w:cs="Arial"/>
                <w:i/>
                <w:sz w:val="20"/>
                <w:szCs w:val="20"/>
                <w:lang w:eastAsia="es-ES"/>
              </w:rPr>
              <w:t>4.2.1</w:t>
            </w:r>
            <w:r w:rsidR="00A13A4B">
              <w:rPr>
                <w:rFonts w:asciiTheme="majorHAnsi" w:eastAsia="Times New Roman" w:hAnsiTheme="majorHAnsi" w:cs="Arial"/>
                <w:i/>
                <w:sz w:val="20"/>
                <w:szCs w:val="20"/>
                <w:lang w:eastAsia="es-ES"/>
              </w:rPr>
              <w:t>1</w:t>
            </w:r>
            <w:r w:rsidR="00025B9E" w:rsidRPr="00532201">
              <w:rPr>
                <w:rFonts w:asciiTheme="majorHAnsi" w:eastAsia="Times New Roman" w:hAnsiTheme="majorHAnsi" w:cs="Arial"/>
                <w:i/>
                <w:sz w:val="20"/>
                <w:szCs w:val="20"/>
                <w:lang w:eastAsia="es-ES"/>
              </w:rPr>
              <w:t>.</w:t>
            </w:r>
            <w:r w:rsidR="00025B9E" w:rsidRPr="001723C2">
              <w:rPr>
                <w:rFonts w:asciiTheme="majorHAnsi" w:eastAsia="Times New Roman" w:hAnsiTheme="majorHAnsi" w:cs="Arial"/>
                <w:i/>
                <w:sz w:val="20"/>
                <w:szCs w:val="20"/>
                <w:lang w:eastAsia="es-ES"/>
              </w:rPr>
              <w:t xml:space="preserve"> </w:t>
            </w:r>
            <w:r w:rsidRPr="00532201">
              <w:rPr>
                <w:rFonts w:asciiTheme="majorHAnsi" w:eastAsia="Times New Roman" w:hAnsiTheme="majorHAnsi" w:cs="Arial"/>
                <w:i/>
                <w:sz w:val="20"/>
                <w:szCs w:val="20"/>
                <w:lang w:eastAsia="es-ES"/>
              </w:rPr>
              <w:t>Los equipos bloqueadores de señales deben cumplir con la Disposición Técnica referente a los límites de exposición máxima para seres humanos a radiaciones electromagnéticas de radiofrecuencia no ionizantes que al efecto el Instituto expida.</w:t>
            </w:r>
            <w:r>
              <w:rPr>
                <w:rFonts w:asciiTheme="majorHAnsi" w:eastAsia="Times New Roman" w:hAnsiTheme="majorHAnsi" w:cs="Arial"/>
                <w:i/>
                <w:sz w:val="20"/>
                <w:szCs w:val="20"/>
                <w:lang w:eastAsia="es-ES"/>
              </w:rPr>
              <w:t>”</w:t>
            </w:r>
          </w:p>
          <w:p w:rsidR="009B0BD7" w:rsidRPr="00B131EE" w:rsidRDefault="007410D0" w:rsidP="009D286A">
            <w:pPr>
              <w:shd w:val="clear" w:color="auto" w:fill="FFFFFF"/>
              <w:spacing w:after="101"/>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La potencia de transmisión ajustable señalada pu</w:t>
            </w:r>
            <w:r w:rsidR="00C1497D">
              <w:rPr>
                <w:rFonts w:asciiTheme="majorHAnsi" w:eastAsia="Times New Roman" w:hAnsiTheme="majorHAnsi" w:cs="Arial"/>
                <w:sz w:val="20"/>
                <w:szCs w:val="20"/>
                <w:lang w:eastAsia="es-ES"/>
              </w:rPr>
              <w:t>ede</w:t>
            </w:r>
            <w:r>
              <w:rPr>
                <w:rFonts w:asciiTheme="majorHAnsi" w:eastAsia="Times New Roman" w:hAnsiTheme="majorHAnsi" w:cs="Arial"/>
                <w:sz w:val="20"/>
                <w:szCs w:val="20"/>
                <w:lang w:eastAsia="es-ES"/>
              </w:rPr>
              <w:t xml:space="preserve"> permitir </w:t>
            </w:r>
            <w:r w:rsidR="009B0BD7" w:rsidRPr="00B131EE">
              <w:rPr>
                <w:rFonts w:asciiTheme="majorHAnsi" w:eastAsia="Times New Roman" w:hAnsiTheme="majorHAnsi" w:cs="Arial"/>
                <w:sz w:val="20"/>
                <w:szCs w:val="20"/>
                <w:lang w:eastAsia="es-ES"/>
              </w:rPr>
              <w:t>que los equipos de bloqueo de señales instalados en los centros de readaptación social cumpl</w:t>
            </w:r>
            <w:r>
              <w:rPr>
                <w:rFonts w:asciiTheme="majorHAnsi" w:eastAsia="Times New Roman" w:hAnsiTheme="majorHAnsi" w:cs="Arial"/>
                <w:sz w:val="20"/>
                <w:szCs w:val="20"/>
                <w:lang w:eastAsia="es-ES"/>
              </w:rPr>
              <w:t>an</w:t>
            </w:r>
            <w:r w:rsidR="009B0BD7" w:rsidRPr="00B131EE">
              <w:rPr>
                <w:rFonts w:asciiTheme="majorHAnsi" w:eastAsia="Times New Roman" w:hAnsiTheme="majorHAnsi" w:cs="Arial"/>
                <w:sz w:val="20"/>
                <w:szCs w:val="20"/>
                <w:lang w:eastAsia="es-ES"/>
              </w:rPr>
              <w:t xml:space="preserve"> con los niveles de exposición máxima que el Instituto defina para los casos de zonas de exposición a campos electromagnéticos producidos por la operación de estaciones de radiocomunicaciones en donde habitualmente se encuentre público en general.</w:t>
            </w:r>
          </w:p>
          <w:p w:rsidR="009B0BD7" w:rsidRPr="00B131EE" w:rsidRDefault="009B0BD7" w:rsidP="009B0BD7">
            <w:pPr>
              <w:jc w:val="both"/>
              <w:rPr>
                <w:rFonts w:asciiTheme="majorHAnsi" w:eastAsia="Times New Roman" w:hAnsiTheme="majorHAnsi" w:cs="Arial"/>
                <w:sz w:val="20"/>
                <w:szCs w:val="20"/>
                <w:lang w:eastAsia="es-ES"/>
              </w:rPr>
            </w:pPr>
            <w:r w:rsidRPr="00B131EE">
              <w:rPr>
                <w:rFonts w:asciiTheme="majorHAnsi" w:eastAsia="Times New Roman" w:hAnsiTheme="majorHAnsi" w:cs="Arial"/>
                <w:sz w:val="20"/>
                <w:szCs w:val="20"/>
                <w:lang w:eastAsia="es-ES"/>
              </w:rPr>
              <w:t>Cabe destacar que con esto también se protege a la población de los centros de readaptación, de acuerdo a los principios precautorios recomendados por la Organización Mundial de la Salud en términos de los niveles máximos de radiación electromagnética para el público en general.</w:t>
            </w:r>
          </w:p>
          <w:p w:rsidR="003039BF" w:rsidRDefault="003039BF" w:rsidP="001932FC">
            <w:pPr>
              <w:jc w:val="both"/>
            </w:pPr>
          </w:p>
        </w:tc>
      </w:tr>
    </w:tbl>
    <w:p w:rsidR="001932FC" w:rsidRDefault="001932FC" w:rsidP="001932FC">
      <w:pPr>
        <w:jc w:val="both"/>
      </w:pPr>
    </w:p>
    <w:tbl>
      <w:tblPr>
        <w:tblStyle w:val="Tablaconcuadrcula"/>
        <w:tblW w:w="0" w:type="auto"/>
        <w:tblLook w:val="04A0" w:firstRow="1" w:lastRow="0" w:firstColumn="1" w:lastColumn="0" w:noHBand="0" w:noVBand="1"/>
      </w:tblPr>
      <w:tblGrid>
        <w:gridCol w:w="8828"/>
      </w:tblGrid>
      <w:tr w:rsidR="003039BF" w:rsidTr="003039BF">
        <w:tc>
          <w:tcPr>
            <w:tcW w:w="8828" w:type="dxa"/>
          </w:tcPr>
          <w:p w:rsidR="003039BF" w:rsidRPr="005F44BB" w:rsidRDefault="003039BF" w:rsidP="001932FC">
            <w:pPr>
              <w:jc w:val="both"/>
              <w:rPr>
                <w:b/>
                <w:sz w:val="20"/>
              </w:rPr>
            </w:pPr>
            <w:r w:rsidRPr="005F44BB">
              <w:rPr>
                <w:b/>
                <w:sz w:val="20"/>
              </w:rPr>
              <w:t>8.- ¿El anteproyecto de regulación propuesto creará, modificará o eliminará trámites a su entrada en vigor?:</w:t>
            </w:r>
          </w:p>
          <w:p w:rsidR="008B3432" w:rsidRDefault="008B3432" w:rsidP="008B3432">
            <w:pPr>
              <w:ind w:right="616"/>
              <w:jc w:val="both"/>
              <w:rPr>
                <w:rFonts w:asciiTheme="majorHAnsi" w:eastAsia="Times New Roman" w:hAnsiTheme="majorHAnsi" w:cs="Arial"/>
                <w:sz w:val="20"/>
                <w:szCs w:val="20"/>
                <w:lang w:eastAsia="es-ES"/>
              </w:rPr>
            </w:pPr>
          </w:p>
          <w:p w:rsidR="0062498D" w:rsidRPr="0062498D" w:rsidRDefault="008B3432" w:rsidP="0062498D">
            <w:pPr>
              <w:ind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El presente proyecto de regulación no prevé ningún trámite derivado exclusivamente del mismo proyecto, en virtud de que, para que un laboratorio de pruebas se acredite con respecto a la presente Disposición Técnica y posteriormente obtenga la autorización del Instituto para realizar la evaluación de la conformidad de los equipos bloqueadores de señales en el marco de lo establecido en el presente proyecto de regulación, deberá observar lo establecido en los </w:t>
            </w:r>
            <w:r w:rsidRPr="008B3432">
              <w:rPr>
                <w:rFonts w:asciiTheme="majorHAnsi" w:eastAsia="Times New Roman" w:hAnsiTheme="majorHAnsi" w:cs="Arial"/>
                <w:b/>
                <w:i/>
                <w:sz w:val="20"/>
                <w:szCs w:val="20"/>
                <w:u w:val="single"/>
                <w:lang w:eastAsia="es-ES"/>
              </w:rPr>
              <w:t>Lineamientos para la Acreditación, Autorización, D</w:t>
            </w:r>
            <w:r w:rsidR="001723C2">
              <w:rPr>
                <w:rFonts w:asciiTheme="majorHAnsi" w:eastAsia="Times New Roman" w:hAnsiTheme="majorHAnsi" w:cs="Arial"/>
                <w:b/>
                <w:i/>
                <w:sz w:val="20"/>
                <w:szCs w:val="20"/>
                <w:u w:val="single"/>
                <w:lang w:eastAsia="es-ES"/>
              </w:rPr>
              <w:t>esignación y Reconocimiento de L</w:t>
            </w:r>
            <w:r w:rsidRPr="008B3432">
              <w:rPr>
                <w:rFonts w:asciiTheme="majorHAnsi" w:eastAsia="Times New Roman" w:hAnsiTheme="majorHAnsi" w:cs="Arial"/>
                <w:b/>
                <w:i/>
                <w:sz w:val="20"/>
                <w:szCs w:val="20"/>
                <w:u w:val="single"/>
                <w:lang w:eastAsia="es-ES"/>
              </w:rPr>
              <w:t>aboratorios de Pruebas</w:t>
            </w:r>
            <w:r>
              <w:rPr>
                <w:rFonts w:asciiTheme="majorHAnsi" w:eastAsia="Times New Roman" w:hAnsiTheme="majorHAnsi" w:cs="Arial"/>
                <w:sz w:val="20"/>
                <w:szCs w:val="20"/>
                <w:lang w:eastAsia="es-ES"/>
              </w:rPr>
              <w:t xml:space="preserve"> publicado por el Instituto Federal de Telecomunicaciones en el Diario Oficial de la Fe</w:t>
            </w:r>
            <w:r w:rsidR="0062498D">
              <w:rPr>
                <w:rFonts w:asciiTheme="majorHAnsi" w:eastAsia="Times New Roman" w:hAnsiTheme="majorHAnsi" w:cs="Arial"/>
                <w:sz w:val="20"/>
                <w:szCs w:val="20"/>
                <w:lang w:eastAsia="es-ES"/>
              </w:rPr>
              <w:t>deración el  7 de marzo de 2016. Lo anterior contempla trámites tales como</w:t>
            </w:r>
            <w:r w:rsidR="00F71618">
              <w:rPr>
                <w:rFonts w:asciiTheme="majorHAnsi" w:eastAsia="Times New Roman" w:hAnsiTheme="majorHAnsi" w:cs="Arial"/>
                <w:sz w:val="20"/>
                <w:szCs w:val="20"/>
                <w:lang w:eastAsia="es-ES"/>
              </w:rPr>
              <w:t>:</w:t>
            </w:r>
          </w:p>
          <w:p w:rsidR="0062498D" w:rsidRPr="0062498D" w:rsidRDefault="0062498D" w:rsidP="0062498D">
            <w:pPr>
              <w:ind w:right="616"/>
              <w:jc w:val="both"/>
              <w:rPr>
                <w:rFonts w:asciiTheme="majorHAnsi" w:eastAsia="Times New Roman" w:hAnsiTheme="majorHAnsi" w:cs="Arial"/>
                <w:sz w:val="20"/>
                <w:szCs w:val="20"/>
                <w:lang w:eastAsia="es-ES"/>
              </w:rPr>
            </w:pP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A.- Trámite 1.</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Nombre del trámite: Solicitud de Certificado de Homologación Definitivo de un equipo previamente certificado por un organismo de certificación (PEC).</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Artículo o apartado que da origen al trámite: Artículos 3, fracción XXIV, 289, 290 de la Ley Federal de Telecomunicaciones y Radiodifusión, publicada en el DOF el 14 de julio de 2014, y Artículo 4 de los "Procedimientos de evaluación de la conformidad de productos sujetos al cumplimiento de normas oficiales mexicanas de la competencia de la Secretaria de Comunicaciones y Transportes a través de la Comisión Federal de Telecomunicaciones" publicados en el DOF el 11 de agosto de 2005.</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Tipo: Obligación.</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Vigencia: Permanente.</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Medio de presentación: Escrito en formato libre, acompañado del Formato al que se refiere el Anexo 8 de los "Procedimientos de evaluación de la conformidad de productos sujetos al cumplimiento de normas oficiales mexicanas de la competencia de la Secretaria de Comunicaciones y Transportes a través de la Comisión Federal de Telecomunicaciones", presentado ante la Oficialía de Partes Común del Instituto Federal de Telecomunicaciones.</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Requisitos:</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A. Datos de información.</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1. Nombre o Razón Social.</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2. Registro Federal de Contribuyentes (R.F.C.).</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3. Domicilio fiscal.</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4. Teléfono(s) y correo electrónico.</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5. Giro de la empresa.</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6. Nombre de la persona que realiza el trámite.</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7. Datos del representante legal (en su caso).</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8. Nombre del(los) producto(s) a homologar.</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9. Marca.</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10. Modelos(s).</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11. Normas con la(s) que cumple(n) el(los) producto(s) de la presente solicitud.</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12. País(es) de fabricación o ensamblado final.</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13. Nombre del fabricante o ensamblador final.</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14. País(es) de procedencia.</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 xml:space="preserve">15. Firma autógrafa del solicitante o su representante legal en el Anexo 8. </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B. Documentos requeridos.</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1. Certificado de Conformidad otorgado por un organismo de certificación autorizado en original.</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2. Copia certificada del acta constitutiva y/o poder notarial que acredite la personalidad del solicitante (cuando se trate de una solicitud por primera vez).</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Ficta: Negativa.</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Plazo máximo de resolución: 12 (doce) días hábiles.</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Población afectada: Fabricantes, comercializadores y usuarios de equipos de telecomunicaciones o radiodifusión.</w:t>
            </w:r>
          </w:p>
          <w:p w:rsidR="0062498D" w:rsidRPr="0062498D" w:rsidRDefault="0062498D" w:rsidP="0062498D">
            <w:pPr>
              <w:ind w:right="616"/>
              <w:jc w:val="both"/>
              <w:rPr>
                <w:rFonts w:asciiTheme="majorHAnsi" w:eastAsia="Times New Roman" w:hAnsiTheme="majorHAnsi" w:cs="Arial"/>
                <w:sz w:val="20"/>
                <w:szCs w:val="20"/>
                <w:lang w:eastAsia="es-ES"/>
              </w:rPr>
            </w:pP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B.- Trámite 2.</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Nombre del trámite: Solicitud de Acreditación para realizar la Evaluación de la Conformidad de una Norma, Disposición Técnica o Reglamento Técnico extranjero, en materia de telecomunicaciones y radiodifusión.</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Artículo o apartado que da origen al trámite: Artículo Quinto de los “Lineamientos para la acreditación, autorización, designación y reconocimiento de Laboratorios de Prueba” publicados en el DOF el 7 de marzo de 2016.</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lastRenderedPageBreak/>
              <w:t>Tipo: Obligación.</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Vigencia: Dos años.</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Medio de presentación: Anexo 1 de los “Lineamientos para la acreditación, autorización, designación y reconocimiento de Laboratorios de Prueba” publicados en el DOF el 7 de marzo de 2016.</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 xml:space="preserve">Requisitos: </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A. Datos de información.</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1. Nombre o Razón Social.</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2. Registro Federal de Contribuyentes (R.F.C.).</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3. Domicilio fiscal.</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4. Teléfono(s) y correo electrónico.</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5. Giro de la empresa.</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6. Nombre de la persona que realiza el trámite.</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7. Datos del representante legal (en su caso).</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8. Pruebas en las que solicita la acreditación.</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 xml:space="preserve">9. Firma autógrafa del solicitante o su representante legal en el Anexo 1. </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B. Documentos requeridos.</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 xml:space="preserve">1. Copia certificada del Acta Constitutiva. </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2. Copia certificada del poder que faculta como representante legal a la persona que firma la solicitud de Acreditación.</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3. Identificación oficial con fotografía del representante legal.</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4. Original del comprobante de pago de aprovechamientos.</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5. Original del comprobante de pago por el concepto de dictamen del CENAM.</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6. Mecanismos para garantizar la independencia e imparcialidad con la que actuará en sus actividades y respecto de las personas u organizaciones que proporcionan el producto y/o infraestructura en materia de telecomunicaciones y radiodifusión, y de los que tienen interés de como usuario en los mismos.</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Ficta: negativa.</w:t>
            </w:r>
          </w:p>
          <w:p w:rsidR="0062498D" w:rsidRPr="0062498D"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Plazo máximo de resolución: 50 días naturales.</w:t>
            </w:r>
          </w:p>
          <w:p w:rsidR="008B3432" w:rsidRPr="008B3432" w:rsidRDefault="0062498D" w:rsidP="0062498D">
            <w:pPr>
              <w:ind w:right="616"/>
              <w:jc w:val="both"/>
              <w:rPr>
                <w:rFonts w:asciiTheme="majorHAnsi" w:eastAsia="Times New Roman" w:hAnsiTheme="majorHAnsi" w:cs="Arial"/>
                <w:sz w:val="20"/>
                <w:szCs w:val="20"/>
                <w:lang w:eastAsia="es-ES"/>
              </w:rPr>
            </w:pPr>
            <w:r w:rsidRPr="0062498D">
              <w:rPr>
                <w:rFonts w:asciiTheme="majorHAnsi" w:eastAsia="Times New Roman" w:hAnsiTheme="majorHAnsi" w:cs="Arial"/>
                <w:sz w:val="20"/>
                <w:szCs w:val="20"/>
                <w:lang w:eastAsia="es-ES"/>
              </w:rPr>
              <w:t>Población afectada: Laboratorios de Prueba.</w:t>
            </w:r>
          </w:p>
          <w:p w:rsidR="003039BF" w:rsidRDefault="003039BF" w:rsidP="001932FC">
            <w:pPr>
              <w:jc w:val="both"/>
            </w:pPr>
          </w:p>
        </w:tc>
      </w:tr>
    </w:tbl>
    <w:p w:rsidR="003039BF" w:rsidRDefault="003039BF" w:rsidP="001932FC">
      <w:pPr>
        <w:jc w:val="both"/>
      </w:pPr>
    </w:p>
    <w:tbl>
      <w:tblPr>
        <w:tblStyle w:val="Tablaconcuadrcula"/>
        <w:tblW w:w="0" w:type="auto"/>
        <w:tblLook w:val="04A0" w:firstRow="1" w:lastRow="0" w:firstColumn="1" w:lastColumn="0" w:noHBand="0" w:noVBand="1"/>
      </w:tblPr>
      <w:tblGrid>
        <w:gridCol w:w="8828"/>
      </w:tblGrid>
      <w:tr w:rsidR="003039BF" w:rsidTr="003039BF">
        <w:tc>
          <w:tcPr>
            <w:tcW w:w="8828" w:type="dxa"/>
          </w:tcPr>
          <w:p w:rsidR="003039BF" w:rsidRPr="005F44BB" w:rsidRDefault="003039BF" w:rsidP="001932FC">
            <w:pPr>
              <w:jc w:val="both"/>
              <w:rPr>
                <w:b/>
                <w:sz w:val="20"/>
              </w:rPr>
            </w:pPr>
            <w:r w:rsidRPr="005F44BB">
              <w:rPr>
                <w:b/>
                <w:sz w:val="20"/>
              </w:rPr>
              <w:t>9.- Seleccione las disposiciones, obligaciones y/o acciones distintas a los trámites que correspondan a la propuesta</w:t>
            </w:r>
            <w:r w:rsidR="005A40FB" w:rsidRPr="005F44BB">
              <w:rPr>
                <w:b/>
                <w:sz w:val="20"/>
              </w:rPr>
              <w:t xml:space="preserve"> de anteproyecto de regulación</w:t>
            </w:r>
            <w:r w:rsidRPr="005F44BB">
              <w:rPr>
                <w:b/>
                <w:sz w:val="20"/>
              </w:rPr>
              <w:t>:</w:t>
            </w:r>
          </w:p>
          <w:p w:rsidR="003039BF" w:rsidRPr="003039BF" w:rsidRDefault="003039BF" w:rsidP="001932FC">
            <w:pPr>
              <w:jc w:val="both"/>
              <w:rPr>
                <w:sz w:val="20"/>
              </w:rPr>
            </w:pPr>
          </w:p>
          <w:p w:rsidR="003536F5" w:rsidRDefault="003536F5" w:rsidP="001B3E17">
            <w:pPr>
              <w:pStyle w:val="Prrafodelista"/>
              <w:numPr>
                <w:ilvl w:val="0"/>
                <w:numId w:val="12"/>
              </w:numPr>
              <w:jc w:val="both"/>
              <w:rPr>
                <w:rFonts w:asciiTheme="majorHAnsi" w:eastAsia="Times New Roman" w:hAnsiTheme="majorHAnsi" w:cs="Arial"/>
                <w:sz w:val="20"/>
                <w:szCs w:val="20"/>
                <w:lang w:eastAsia="es-ES"/>
              </w:rPr>
            </w:pPr>
            <w:r w:rsidRPr="0043000C">
              <w:rPr>
                <w:rFonts w:asciiTheme="majorHAnsi" w:eastAsia="Times New Roman" w:hAnsiTheme="majorHAnsi" w:cs="Arial"/>
                <w:b/>
                <w:sz w:val="20"/>
                <w:szCs w:val="20"/>
                <w:lang w:eastAsia="es-ES"/>
              </w:rPr>
              <w:t>Tipo:</w:t>
            </w:r>
            <w:r>
              <w:rPr>
                <w:rFonts w:asciiTheme="majorHAnsi" w:eastAsia="Times New Roman" w:hAnsiTheme="majorHAnsi" w:cs="Arial"/>
                <w:sz w:val="20"/>
                <w:szCs w:val="20"/>
                <w:lang w:eastAsia="es-ES"/>
              </w:rPr>
              <w:t xml:space="preserve"> Definición </w:t>
            </w:r>
          </w:p>
          <w:p w:rsidR="003536F5" w:rsidRPr="00AA5DF1" w:rsidRDefault="003536F5" w:rsidP="0043000C">
            <w:pPr>
              <w:pStyle w:val="Prrafodelista"/>
              <w:jc w:val="both"/>
              <w:rPr>
                <w:rFonts w:asciiTheme="majorHAnsi" w:eastAsia="Times New Roman" w:hAnsiTheme="majorHAnsi" w:cs="Arial"/>
                <w:sz w:val="20"/>
                <w:szCs w:val="20"/>
                <w:lang w:eastAsia="es-ES"/>
              </w:rPr>
            </w:pPr>
            <w:r w:rsidRPr="0043000C">
              <w:rPr>
                <w:rFonts w:asciiTheme="majorHAnsi" w:eastAsia="Times New Roman" w:hAnsiTheme="majorHAnsi" w:cs="Arial"/>
                <w:b/>
                <w:sz w:val="20"/>
                <w:szCs w:val="20"/>
                <w:lang w:eastAsia="es-ES"/>
              </w:rPr>
              <w:t>Artículos Aplicables:</w:t>
            </w:r>
            <w:r>
              <w:rPr>
                <w:rFonts w:asciiTheme="majorHAnsi" w:eastAsia="Times New Roman" w:hAnsiTheme="majorHAnsi" w:cs="Arial"/>
                <w:b/>
                <w:sz w:val="20"/>
                <w:szCs w:val="20"/>
                <w:lang w:eastAsia="es-ES"/>
              </w:rPr>
              <w:t xml:space="preserve"> </w:t>
            </w:r>
            <w:r>
              <w:rPr>
                <w:rFonts w:asciiTheme="majorHAnsi" w:eastAsia="Times New Roman" w:hAnsiTheme="majorHAnsi" w:cs="Arial"/>
                <w:sz w:val="20"/>
                <w:szCs w:val="20"/>
                <w:lang w:eastAsia="es-ES"/>
              </w:rPr>
              <w:t>Numeral 3, fracción I.</w:t>
            </w:r>
          </w:p>
          <w:p w:rsidR="003536F5" w:rsidRDefault="003536F5" w:rsidP="0043000C">
            <w:pPr>
              <w:pStyle w:val="Prrafodelista"/>
              <w:jc w:val="both"/>
              <w:rPr>
                <w:rFonts w:asciiTheme="majorHAnsi" w:eastAsia="Times New Roman" w:hAnsiTheme="majorHAnsi" w:cs="Arial"/>
                <w:sz w:val="20"/>
                <w:szCs w:val="20"/>
                <w:lang w:eastAsia="es-ES"/>
              </w:rPr>
            </w:pPr>
            <w:r w:rsidRPr="0043000C">
              <w:rPr>
                <w:rFonts w:asciiTheme="majorHAnsi" w:eastAsia="Times New Roman" w:hAnsiTheme="majorHAnsi" w:cs="Arial"/>
                <w:b/>
                <w:sz w:val="20"/>
                <w:szCs w:val="20"/>
                <w:lang w:eastAsia="es-ES"/>
              </w:rPr>
              <w:t>Justificación:</w:t>
            </w:r>
            <w:r>
              <w:rPr>
                <w:rFonts w:asciiTheme="majorHAnsi" w:eastAsia="Times New Roman" w:hAnsiTheme="majorHAnsi" w:cs="Arial"/>
                <w:b/>
                <w:sz w:val="20"/>
                <w:szCs w:val="20"/>
                <w:lang w:eastAsia="es-ES"/>
              </w:rPr>
              <w:t xml:space="preserve"> </w:t>
            </w:r>
            <w:r>
              <w:rPr>
                <w:rFonts w:asciiTheme="majorHAnsi" w:eastAsia="Times New Roman" w:hAnsiTheme="majorHAnsi" w:cs="Arial"/>
                <w:sz w:val="20"/>
                <w:szCs w:val="20"/>
                <w:lang w:eastAsia="es-ES"/>
              </w:rPr>
              <w:t xml:space="preserve">Para efectos de </w:t>
            </w:r>
            <w:r w:rsidR="00DA34C8">
              <w:rPr>
                <w:rFonts w:asciiTheme="majorHAnsi" w:eastAsia="Times New Roman" w:hAnsiTheme="majorHAnsi" w:cs="Arial"/>
                <w:sz w:val="20"/>
                <w:szCs w:val="20"/>
                <w:lang w:eastAsia="es-ES"/>
              </w:rPr>
              <w:t xml:space="preserve">dar </w:t>
            </w:r>
            <w:r w:rsidR="009D286A">
              <w:rPr>
                <w:rFonts w:asciiTheme="majorHAnsi" w:eastAsia="Times New Roman" w:hAnsiTheme="majorHAnsi" w:cs="Arial"/>
                <w:sz w:val="20"/>
                <w:szCs w:val="20"/>
                <w:lang w:eastAsia="es-ES"/>
              </w:rPr>
              <w:t xml:space="preserve">claridad a la lectura de la Disposición técnica y </w:t>
            </w:r>
            <w:r w:rsidR="00DA34C8">
              <w:rPr>
                <w:rFonts w:asciiTheme="majorHAnsi" w:eastAsia="Times New Roman" w:hAnsiTheme="majorHAnsi" w:cs="Arial"/>
                <w:sz w:val="20"/>
                <w:szCs w:val="20"/>
                <w:lang w:eastAsia="es-ES"/>
              </w:rPr>
              <w:t>certeza jurídica</w:t>
            </w:r>
            <w:r>
              <w:rPr>
                <w:rFonts w:asciiTheme="majorHAnsi" w:eastAsia="Times New Roman" w:hAnsiTheme="majorHAnsi" w:cs="Arial"/>
                <w:sz w:val="20"/>
                <w:szCs w:val="20"/>
                <w:lang w:eastAsia="es-ES"/>
              </w:rPr>
              <w:t xml:space="preserve"> es necesario contar con la definición de </w:t>
            </w:r>
            <w:r w:rsidRPr="003536F5">
              <w:rPr>
                <w:rFonts w:asciiTheme="majorHAnsi" w:eastAsia="Times New Roman" w:hAnsiTheme="majorHAnsi" w:cs="Arial"/>
                <w:sz w:val="20"/>
                <w:szCs w:val="20"/>
                <w:lang w:eastAsia="es-ES"/>
              </w:rPr>
              <w:t>Bloqueo de señales</w:t>
            </w:r>
            <w:r>
              <w:rPr>
                <w:rFonts w:asciiTheme="majorHAnsi" w:eastAsia="Times New Roman" w:hAnsiTheme="majorHAnsi" w:cs="Arial"/>
                <w:sz w:val="20"/>
                <w:szCs w:val="20"/>
                <w:lang w:eastAsia="es-ES"/>
              </w:rPr>
              <w:t>.</w:t>
            </w:r>
          </w:p>
          <w:p w:rsidR="009D286A" w:rsidRPr="005F44BB" w:rsidRDefault="009D286A" w:rsidP="005F44BB">
            <w:pPr>
              <w:jc w:val="both"/>
              <w:rPr>
                <w:rFonts w:asciiTheme="majorHAnsi" w:eastAsia="Times New Roman" w:hAnsiTheme="majorHAnsi" w:cs="Arial"/>
                <w:sz w:val="20"/>
                <w:szCs w:val="20"/>
                <w:lang w:eastAsia="es-ES"/>
              </w:rPr>
            </w:pPr>
          </w:p>
          <w:p w:rsidR="003536F5" w:rsidRPr="0043000C" w:rsidRDefault="003536F5" w:rsidP="003536F5">
            <w:pPr>
              <w:pStyle w:val="Prrafodelista"/>
              <w:numPr>
                <w:ilvl w:val="0"/>
                <w:numId w:val="12"/>
              </w:numPr>
              <w:jc w:val="both"/>
              <w:rPr>
                <w:rFonts w:asciiTheme="majorHAnsi" w:eastAsia="Times New Roman" w:hAnsiTheme="majorHAnsi" w:cs="Arial"/>
                <w:b/>
                <w:sz w:val="20"/>
                <w:szCs w:val="20"/>
                <w:lang w:eastAsia="es-ES"/>
              </w:rPr>
            </w:pPr>
            <w:r w:rsidRPr="0043000C">
              <w:rPr>
                <w:rFonts w:asciiTheme="majorHAnsi" w:eastAsia="Times New Roman" w:hAnsiTheme="majorHAnsi" w:cs="Arial"/>
                <w:b/>
                <w:sz w:val="20"/>
                <w:szCs w:val="20"/>
                <w:lang w:eastAsia="es-ES"/>
              </w:rPr>
              <w:t xml:space="preserve">Tipo: </w:t>
            </w:r>
            <w:r w:rsidRPr="00AA5DF1">
              <w:rPr>
                <w:rFonts w:asciiTheme="majorHAnsi" w:eastAsia="Times New Roman" w:hAnsiTheme="majorHAnsi" w:cs="Arial"/>
                <w:sz w:val="20"/>
                <w:szCs w:val="20"/>
                <w:lang w:eastAsia="es-ES"/>
              </w:rPr>
              <w:t>Definición</w:t>
            </w:r>
          </w:p>
          <w:p w:rsidR="003536F5" w:rsidRPr="00AA5DF1" w:rsidRDefault="003536F5" w:rsidP="003536F5">
            <w:pPr>
              <w:pStyle w:val="Prrafodelista"/>
              <w:jc w:val="both"/>
              <w:rPr>
                <w:rFonts w:asciiTheme="majorHAnsi" w:eastAsia="Times New Roman" w:hAnsiTheme="majorHAnsi" w:cs="Arial"/>
                <w:sz w:val="20"/>
                <w:szCs w:val="20"/>
                <w:lang w:eastAsia="es-ES"/>
              </w:rPr>
            </w:pPr>
            <w:r w:rsidRPr="0043000C">
              <w:rPr>
                <w:rFonts w:asciiTheme="majorHAnsi" w:eastAsia="Times New Roman" w:hAnsiTheme="majorHAnsi" w:cs="Arial"/>
                <w:b/>
                <w:sz w:val="20"/>
                <w:szCs w:val="20"/>
                <w:lang w:eastAsia="es-ES"/>
              </w:rPr>
              <w:t>Artículos Aplicables:</w:t>
            </w:r>
            <w:r>
              <w:rPr>
                <w:rFonts w:asciiTheme="majorHAnsi" w:eastAsia="Times New Roman" w:hAnsiTheme="majorHAnsi" w:cs="Arial"/>
                <w:b/>
                <w:sz w:val="20"/>
                <w:szCs w:val="20"/>
                <w:lang w:eastAsia="es-ES"/>
              </w:rPr>
              <w:t xml:space="preserve"> </w:t>
            </w:r>
            <w:r>
              <w:rPr>
                <w:rFonts w:asciiTheme="majorHAnsi" w:eastAsia="Times New Roman" w:hAnsiTheme="majorHAnsi" w:cs="Arial"/>
                <w:sz w:val="20"/>
                <w:szCs w:val="20"/>
                <w:lang w:eastAsia="es-ES"/>
              </w:rPr>
              <w:t xml:space="preserve">Numeral 3, fracción II. </w:t>
            </w:r>
          </w:p>
          <w:p w:rsidR="003536F5" w:rsidRDefault="003536F5" w:rsidP="003536F5">
            <w:pPr>
              <w:pStyle w:val="Prrafodelista"/>
              <w:jc w:val="both"/>
              <w:rPr>
                <w:rFonts w:asciiTheme="majorHAnsi" w:eastAsia="Times New Roman" w:hAnsiTheme="majorHAnsi" w:cs="Arial"/>
                <w:sz w:val="20"/>
                <w:szCs w:val="20"/>
                <w:lang w:eastAsia="es-ES"/>
              </w:rPr>
            </w:pPr>
            <w:r w:rsidRPr="0043000C">
              <w:rPr>
                <w:rFonts w:asciiTheme="majorHAnsi" w:eastAsia="Times New Roman" w:hAnsiTheme="majorHAnsi" w:cs="Arial"/>
                <w:b/>
                <w:sz w:val="20"/>
                <w:szCs w:val="20"/>
                <w:lang w:eastAsia="es-ES"/>
              </w:rPr>
              <w:t>Justificación:</w:t>
            </w:r>
            <w:r>
              <w:rPr>
                <w:rFonts w:asciiTheme="majorHAnsi" w:eastAsia="Times New Roman" w:hAnsiTheme="majorHAnsi" w:cs="Arial"/>
                <w:sz w:val="20"/>
                <w:szCs w:val="20"/>
                <w:lang w:eastAsia="es-ES"/>
              </w:rPr>
              <w:t xml:space="preserve"> Para efectos de  </w:t>
            </w:r>
            <w:r w:rsidR="00DA34C8">
              <w:rPr>
                <w:rFonts w:asciiTheme="majorHAnsi" w:eastAsia="Times New Roman" w:hAnsiTheme="majorHAnsi" w:cs="Arial"/>
                <w:sz w:val="20"/>
                <w:szCs w:val="20"/>
                <w:lang w:eastAsia="es-ES"/>
              </w:rPr>
              <w:t xml:space="preserve">dar </w:t>
            </w:r>
            <w:r w:rsidR="009D286A">
              <w:rPr>
                <w:rFonts w:asciiTheme="majorHAnsi" w:eastAsia="Times New Roman" w:hAnsiTheme="majorHAnsi" w:cs="Arial"/>
                <w:sz w:val="20"/>
                <w:szCs w:val="20"/>
                <w:lang w:eastAsia="es-ES"/>
              </w:rPr>
              <w:t xml:space="preserve">claridad a la lectura de la Disposición técnica y </w:t>
            </w:r>
            <w:r w:rsidR="00DA34C8">
              <w:rPr>
                <w:rFonts w:asciiTheme="majorHAnsi" w:eastAsia="Times New Roman" w:hAnsiTheme="majorHAnsi" w:cs="Arial"/>
                <w:sz w:val="20"/>
                <w:szCs w:val="20"/>
                <w:lang w:eastAsia="es-ES"/>
              </w:rPr>
              <w:t xml:space="preserve">certeza jurídica </w:t>
            </w:r>
            <w:r>
              <w:rPr>
                <w:rFonts w:asciiTheme="majorHAnsi" w:eastAsia="Times New Roman" w:hAnsiTheme="majorHAnsi" w:cs="Arial"/>
                <w:sz w:val="20"/>
                <w:szCs w:val="20"/>
                <w:lang w:eastAsia="es-ES"/>
              </w:rPr>
              <w:t xml:space="preserve">es necesario contar con la definición de </w:t>
            </w:r>
            <w:r w:rsidR="00EB77C1">
              <w:rPr>
                <w:rFonts w:asciiTheme="majorHAnsi" w:eastAsia="Times New Roman" w:hAnsiTheme="majorHAnsi" w:cs="Arial"/>
                <w:sz w:val="20"/>
                <w:szCs w:val="20"/>
                <w:lang w:eastAsia="es-ES"/>
              </w:rPr>
              <w:t>Equipo de bloqueo</w:t>
            </w:r>
            <w:r w:rsidR="00EB77C1" w:rsidRPr="003536F5">
              <w:rPr>
                <w:rFonts w:asciiTheme="majorHAnsi" w:eastAsia="Times New Roman" w:hAnsiTheme="majorHAnsi" w:cs="Arial"/>
                <w:sz w:val="20"/>
                <w:szCs w:val="20"/>
                <w:lang w:eastAsia="es-ES"/>
              </w:rPr>
              <w:t xml:space="preserve"> </w:t>
            </w:r>
            <w:r w:rsidRPr="003536F5">
              <w:rPr>
                <w:rFonts w:asciiTheme="majorHAnsi" w:eastAsia="Times New Roman" w:hAnsiTheme="majorHAnsi" w:cs="Arial"/>
                <w:sz w:val="20"/>
                <w:szCs w:val="20"/>
                <w:lang w:eastAsia="es-ES"/>
              </w:rPr>
              <w:t>de señales</w:t>
            </w:r>
            <w:r>
              <w:rPr>
                <w:rFonts w:asciiTheme="majorHAnsi" w:eastAsia="Times New Roman" w:hAnsiTheme="majorHAnsi" w:cs="Arial"/>
                <w:sz w:val="20"/>
                <w:szCs w:val="20"/>
                <w:lang w:eastAsia="es-ES"/>
              </w:rPr>
              <w:t>.</w:t>
            </w:r>
          </w:p>
          <w:p w:rsidR="001B7C99" w:rsidRPr="0043000C" w:rsidRDefault="001B7C99" w:rsidP="003536F5">
            <w:pPr>
              <w:pStyle w:val="Prrafodelista"/>
              <w:jc w:val="both"/>
              <w:rPr>
                <w:rFonts w:asciiTheme="majorHAnsi" w:eastAsia="Times New Roman" w:hAnsiTheme="majorHAnsi" w:cs="Arial"/>
                <w:b/>
                <w:sz w:val="20"/>
                <w:szCs w:val="20"/>
                <w:lang w:eastAsia="es-ES"/>
              </w:rPr>
            </w:pPr>
          </w:p>
          <w:p w:rsidR="003536F5" w:rsidRPr="0043000C" w:rsidRDefault="003536F5" w:rsidP="003536F5">
            <w:pPr>
              <w:pStyle w:val="Prrafodelista"/>
              <w:numPr>
                <w:ilvl w:val="0"/>
                <w:numId w:val="12"/>
              </w:numPr>
              <w:jc w:val="both"/>
              <w:rPr>
                <w:rFonts w:asciiTheme="majorHAnsi" w:eastAsia="Times New Roman" w:hAnsiTheme="majorHAnsi" w:cs="Arial"/>
                <w:b/>
                <w:sz w:val="20"/>
                <w:szCs w:val="20"/>
                <w:lang w:eastAsia="es-ES"/>
              </w:rPr>
            </w:pPr>
            <w:r w:rsidRPr="0043000C">
              <w:rPr>
                <w:rFonts w:asciiTheme="majorHAnsi" w:eastAsia="Times New Roman" w:hAnsiTheme="majorHAnsi" w:cs="Arial"/>
                <w:b/>
                <w:sz w:val="20"/>
                <w:szCs w:val="20"/>
                <w:lang w:eastAsia="es-ES"/>
              </w:rPr>
              <w:t xml:space="preserve">Tipo: </w:t>
            </w:r>
            <w:r w:rsidRPr="00AA5DF1">
              <w:rPr>
                <w:rFonts w:asciiTheme="majorHAnsi" w:eastAsia="Times New Roman" w:hAnsiTheme="majorHAnsi" w:cs="Arial"/>
                <w:sz w:val="20"/>
                <w:szCs w:val="20"/>
                <w:lang w:eastAsia="es-ES"/>
              </w:rPr>
              <w:t>Definición</w:t>
            </w:r>
          </w:p>
          <w:p w:rsidR="003536F5" w:rsidRPr="00AA5DF1" w:rsidRDefault="003536F5" w:rsidP="003536F5">
            <w:pPr>
              <w:pStyle w:val="Prrafodelista"/>
              <w:jc w:val="both"/>
              <w:rPr>
                <w:rFonts w:asciiTheme="majorHAnsi" w:eastAsia="Times New Roman" w:hAnsiTheme="majorHAnsi" w:cs="Arial"/>
                <w:sz w:val="20"/>
                <w:szCs w:val="20"/>
                <w:lang w:eastAsia="es-ES"/>
              </w:rPr>
            </w:pPr>
            <w:r w:rsidRPr="0043000C">
              <w:rPr>
                <w:rFonts w:asciiTheme="majorHAnsi" w:eastAsia="Times New Roman" w:hAnsiTheme="majorHAnsi" w:cs="Arial"/>
                <w:b/>
                <w:sz w:val="20"/>
                <w:szCs w:val="20"/>
                <w:lang w:eastAsia="es-ES"/>
              </w:rPr>
              <w:t>Artículos Aplicables:</w:t>
            </w:r>
            <w:r>
              <w:rPr>
                <w:rFonts w:asciiTheme="majorHAnsi" w:eastAsia="Times New Roman" w:hAnsiTheme="majorHAnsi" w:cs="Arial"/>
                <w:b/>
                <w:sz w:val="20"/>
                <w:szCs w:val="20"/>
                <w:lang w:eastAsia="es-ES"/>
              </w:rPr>
              <w:t xml:space="preserve"> </w:t>
            </w:r>
            <w:r>
              <w:rPr>
                <w:rFonts w:asciiTheme="majorHAnsi" w:eastAsia="Times New Roman" w:hAnsiTheme="majorHAnsi" w:cs="Arial"/>
                <w:sz w:val="20"/>
                <w:szCs w:val="20"/>
                <w:lang w:eastAsia="es-ES"/>
              </w:rPr>
              <w:t>Numeral 3, fracción IV</w:t>
            </w:r>
          </w:p>
          <w:p w:rsidR="003536F5" w:rsidRDefault="003536F5" w:rsidP="003536F5">
            <w:pPr>
              <w:pStyle w:val="Prrafodelista"/>
              <w:jc w:val="both"/>
              <w:rPr>
                <w:rFonts w:asciiTheme="majorHAnsi" w:eastAsia="Times New Roman" w:hAnsiTheme="majorHAnsi" w:cs="Arial"/>
                <w:sz w:val="20"/>
                <w:szCs w:val="20"/>
                <w:lang w:eastAsia="es-ES"/>
              </w:rPr>
            </w:pPr>
            <w:r w:rsidRPr="0043000C">
              <w:rPr>
                <w:rFonts w:asciiTheme="majorHAnsi" w:eastAsia="Times New Roman" w:hAnsiTheme="majorHAnsi" w:cs="Arial"/>
                <w:b/>
                <w:sz w:val="20"/>
                <w:szCs w:val="20"/>
                <w:lang w:eastAsia="es-ES"/>
              </w:rPr>
              <w:t>Justificación:</w:t>
            </w:r>
            <w:r>
              <w:rPr>
                <w:rFonts w:asciiTheme="majorHAnsi" w:eastAsia="Times New Roman" w:hAnsiTheme="majorHAnsi" w:cs="Arial"/>
                <w:sz w:val="20"/>
                <w:szCs w:val="20"/>
                <w:lang w:eastAsia="es-ES"/>
              </w:rPr>
              <w:t xml:space="preserve"> Para efectos de  </w:t>
            </w:r>
            <w:r w:rsidR="00DA34C8">
              <w:rPr>
                <w:rFonts w:asciiTheme="majorHAnsi" w:eastAsia="Times New Roman" w:hAnsiTheme="majorHAnsi" w:cs="Arial"/>
                <w:sz w:val="20"/>
                <w:szCs w:val="20"/>
                <w:lang w:eastAsia="es-ES"/>
              </w:rPr>
              <w:t xml:space="preserve">dar </w:t>
            </w:r>
            <w:r w:rsidR="009D286A">
              <w:rPr>
                <w:rFonts w:asciiTheme="majorHAnsi" w:eastAsia="Times New Roman" w:hAnsiTheme="majorHAnsi" w:cs="Arial"/>
                <w:sz w:val="20"/>
                <w:szCs w:val="20"/>
                <w:lang w:eastAsia="es-ES"/>
              </w:rPr>
              <w:t xml:space="preserve">claridad a la lectura de la Disposición técnica y </w:t>
            </w:r>
            <w:r w:rsidR="00DA34C8">
              <w:rPr>
                <w:rFonts w:asciiTheme="majorHAnsi" w:eastAsia="Times New Roman" w:hAnsiTheme="majorHAnsi" w:cs="Arial"/>
                <w:sz w:val="20"/>
                <w:szCs w:val="20"/>
                <w:lang w:eastAsia="es-ES"/>
              </w:rPr>
              <w:t xml:space="preserve">certeza jurídica </w:t>
            </w:r>
            <w:r>
              <w:rPr>
                <w:rFonts w:asciiTheme="majorHAnsi" w:eastAsia="Times New Roman" w:hAnsiTheme="majorHAnsi" w:cs="Arial"/>
                <w:sz w:val="20"/>
                <w:szCs w:val="20"/>
                <w:lang w:eastAsia="es-ES"/>
              </w:rPr>
              <w:t xml:space="preserve">es necesario contar con la definición de Dispositivo o equipo terminal. </w:t>
            </w:r>
          </w:p>
          <w:p w:rsidR="001B7C99" w:rsidRPr="0043000C" w:rsidRDefault="001B7C99" w:rsidP="003536F5">
            <w:pPr>
              <w:pStyle w:val="Prrafodelista"/>
              <w:jc w:val="both"/>
              <w:rPr>
                <w:rFonts w:asciiTheme="majorHAnsi" w:eastAsia="Times New Roman" w:hAnsiTheme="majorHAnsi" w:cs="Arial"/>
                <w:b/>
                <w:sz w:val="20"/>
                <w:szCs w:val="20"/>
                <w:lang w:eastAsia="es-ES"/>
              </w:rPr>
            </w:pPr>
          </w:p>
          <w:p w:rsidR="003536F5" w:rsidRPr="0043000C" w:rsidRDefault="003536F5" w:rsidP="003536F5">
            <w:pPr>
              <w:pStyle w:val="Prrafodelista"/>
              <w:numPr>
                <w:ilvl w:val="0"/>
                <w:numId w:val="12"/>
              </w:numPr>
              <w:jc w:val="both"/>
              <w:rPr>
                <w:rFonts w:asciiTheme="majorHAnsi" w:eastAsia="Times New Roman" w:hAnsiTheme="majorHAnsi" w:cs="Arial"/>
                <w:b/>
                <w:sz w:val="20"/>
                <w:szCs w:val="20"/>
                <w:lang w:eastAsia="es-ES"/>
              </w:rPr>
            </w:pPr>
            <w:r w:rsidRPr="0043000C">
              <w:rPr>
                <w:rFonts w:asciiTheme="majorHAnsi" w:eastAsia="Times New Roman" w:hAnsiTheme="majorHAnsi" w:cs="Arial"/>
                <w:b/>
                <w:sz w:val="20"/>
                <w:szCs w:val="20"/>
                <w:lang w:eastAsia="es-ES"/>
              </w:rPr>
              <w:t xml:space="preserve">Tipo: </w:t>
            </w:r>
            <w:r w:rsidRPr="00AA5DF1">
              <w:rPr>
                <w:rFonts w:asciiTheme="majorHAnsi" w:eastAsia="Times New Roman" w:hAnsiTheme="majorHAnsi" w:cs="Arial"/>
                <w:sz w:val="20"/>
                <w:szCs w:val="20"/>
                <w:lang w:eastAsia="es-ES"/>
              </w:rPr>
              <w:t>Definición</w:t>
            </w:r>
          </w:p>
          <w:p w:rsidR="003536F5" w:rsidRPr="0043000C" w:rsidRDefault="003536F5" w:rsidP="003536F5">
            <w:pPr>
              <w:pStyle w:val="Prrafodelista"/>
              <w:jc w:val="both"/>
              <w:rPr>
                <w:rFonts w:asciiTheme="majorHAnsi" w:eastAsia="Times New Roman" w:hAnsiTheme="majorHAnsi" w:cs="Arial"/>
                <w:b/>
                <w:sz w:val="20"/>
                <w:szCs w:val="20"/>
                <w:lang w:eastAsia="es-ES"/>
              </w:rPr>
            </w:pPr>
            <w:r w:rsidRPr="0043000C">
              <w:rPr>
                <w:rFonts w:asciiTheme="majorHAnsi" w:eastAsia="Times New Roman" w:hAnsiTheme="majorHAnsi" w:cs="Arial"/>
                <w:b/>
                <w:sz w:val="20"/>
                <w:szCs w:val="20"/>
                <w:lang w:eastAsia="es-ES"/>
              </w:rPr>
              <w:t>Artículos Aplicables:</w:t>
            </w:r>
            <w:r w:rsidR="00EE47B3">
              <w:rPr>
                <w:rFonts w:asciiTheme="majorHAnsi" w:eastAsia="Times New Roman" w:hAnsiTheme="majorHAnsi" w:cs="Arial"/>
                <w:b/>
                <w:sz w:val="20"/>
                <w:szCs w:val="20"/>
                <w:lang w:eastAsia="es-ES"/>
              </w:rPr>
              <w:t xml:space="preserve"> </w:t>
            </w:r>
            <w:r w:rsidR="00EE47B3">
              <w:rPr>
                <w:rFonts w:asciiTheme="majorHAnsi" w:eastAsia="Times New Roman" w:hAnsiTheme="majorHAnsi" w:cs="Arial"/>
                <w:sz w:val="20"/>
                <w:szCs w:val="20"/>
                <w:lang w:eastAsia="es-ES"/>
              </w:rPr>
              <w:t>Numeral 3, fracción VI</w:t>
            </w:r>
          </w:p>
          <w:p w:rsidR="003536F5" w:rsidRDefault="003536F5" w:rsidP="003536F5">
            <w:pPr>
              <w:pStyle w:val="Prrafodelista"/>
              <w:jc w:val="both"/>
              <w:rPr>
                <w:rFonts w:asciiTheme="majorHAnsi" w:eastAsia="Times New Roman" w:hAnsiTheme="majorHAnsi" w:cs="Arial"/>
                <w:sz w:val="20"/>
                <w:szCs w:val="20"/>
                <w:lang w:eastAsia="es-ES"/>
              </w:rPr>
            </w:pPr>
            <w:r w:rsidRPr="0043000C">
              <w:rPr>
                <w:rFonts w:asciiTheme="majorHAnsi" w:eastAsia="Times New Roman" w:hAnsiTheme="majorHAnsi" w:cs="Arial"/>
                <w:b/>
                <w:sz w:val="20"/>
                <w:szCs w:val="20"/>
                <w:lang w:eastAsia="es-ES"/>
              </w:rPr>
              <w:t>Justificación:</w:t>
            </w:r>
            <w:r w:rsidR="00EE47B3">
              <w:rPr>
                <w:rFonts w:asciiTheme="majorHAnsi" w:eastAsia="Times New Roman" w:hAnsiTheme="majorHAnsi" w:cs="Arial"/>
                <w:b/>
                <w:sz w:val="20"/>
                <w:szCs w:val="20"/>
                <w:lang w:eastAsia="es-ES"/>
              </w:rPr>
              <w:t xml:space="preserve"> </w:t>
            </w:r>
            <w:r w:rsidR="00EE47B3">
              <w:rPr>
                <w:rFonts w:asciiTheme="majorHAnsi" w:eastAsia="Times New Roman" w:hAnsiTheme="majorHAnsi" w:cs="Arial"/>
                <w:sz w:val="20"/>
                <w:szCs w:val="20"/>
                <w:lang w:eastAsia="es-ES"/>
              </w:rPr>
              <w:t xml:space="preserve">Para efectos de  </w:t>
            </w:r>
            <w:r w:rsidR="00DA34C8">
              <w:rPr>
                <w:rFonts w:asciiTheme="majorHAnsi" w:eastAsia="Times New Roman" w:hAnsiTheme="majorHAnsi" w:cs="Arial"/>
                <w:sz w:val="20"/>
                <w:szCs w:val="20"/>
                <w:lang w:eastAsia="es-ES"/>
              </w:rPr>
              <w:t xml:space="preserve">dar </w:t>
            </w:r>
            <w:r w:rsidR="009D286A">
              <w:rPr>
                <w:rFonts w:asciiTheme="majorHAnsi" w:eastAsia="Times New Roman" w:hAnsiTheme="majorHAnsi" w:cs="Arial"/>
                <w:sz w:val="20"/>
                <w:szCs w:val="20"/>
                <w:lang w:eastAsia="es-ES"/>
              </w:rPr>
              <w:t xml:space="preserve">claridad a la lectura de la Disposición técnica y </w:t>
            </w:r>
            <w:r w:rsidR="00DA34C8">
              <w:rPr>
                <w:rFonts w:asciiTheme="majorHAnsi" w:eastAsia="Times New Roman" w:hAnsiTheme="majorHAnsi" w:cs="Arial"/>
                <w:sz w:val="20"/>
                <w:szCs w:val="20"/>
                <w:lang w:eastAsia="es-ES"/>
              </w:rPr>
              <w:t xml:space="preserve">certeza jurídica </w:t>
            </w:r>
            <w:r w:rsidR="00EE47B3">
              <w:rPr>
                <w:rFonts w:asciiTheme="majorHAnsi" w:eastAsia="Times New Roman" w:hAnsiTheme="majorHAnsi" w:cs="Arial"/>
                <w:sz w:val="20"/>
                <w:szCs w:val="20"/>
                <w:lang w:eastAsia="es-ES"/>
              </w:rPr>
              <w:t>es necesario contar con la definición de enlace descendente.</w:t>
            </w:r>
          </w:p>
          <w:p w:rsidR="001B7C99" w:rsidRPr="0043000C" w:rsidRDefault="001B7C99" w:rsidP="003536F5">
            <w:pPr>
              <w:pStyle w:val="Prrafodelista"/>
              <w:jc w:val="both"/>
              <w:rPr>
                <w:rFonts w:asciiTheme="majorHAnsi" w:eastAsia="Times New Roman" w:hAnsiTheme="majorHAnsi" w:cs="Arial"/>
                <w:b/>
                <w:sz w:val="20"/>
                <w:szCs w:val="20"/>
                <w:lang w:eastAsia="es-ES"/>
              </w:rPr>
            </w:pPr>
          </w:p>
          <w:p w:rsidR="003536F5" w:rsidRPr="0043000C" w:rsidRDefault="003536F5" w:rsidP="003536F5">
            <w:pPr>
              <w:pStyle w:val="Prrafodelista"/>
              <w:numPr>
                <w:ilvl w:val="0"/>
                <w:numId w:val="12"/>
              </w:numPr>
              <w:jc w:val="both"/>
              <w:rPr>
                <w:rFonts w:asciiTheme="majorHAnsi" w:eastAsia="Times New Roman" w:hAnsiTheme="majorHAnsi" w:cs="Arial"/>
                <w:b/>
                <w:sz w:val="20"/>
                <w:szCs w:val="20"/>
                <w:lang w:eastAsia="es-ES"/>
              </w:rPr>
            </w:pPr>
            <w:r w:rsidRPr="0043000C">
              <w:rPr>
                <w:rFonts w:asciiTheme="majorHAnsi" w:eastAsia="Times New Roman" w:hAnsiTheme="majorHAnsi" w:cs="Arial"/>
                <w:b/>
                <w:sz w:val="20"/>
                <w:szCs w:val="20"/>
                <w:lang w:eastAsia="es-ES"/>
              </w:rPr>
              <w:t xml:space="preserve">Tipo: </w:t>
            </w:r>
            <w:r w:rsidRPr="00AA5DF1">
              <w:rPr>
                <w:rFonts w:asciiTheme="majorHAnsi" w:eastAsia="Times New Roman" w:hAnsiTheme="majorHAnsi" w:cs="Arial"/>
                <w:sz w:val="20"/>
                <w:szCs w:val="20"/>
                <w:lang w:eastAsia="es-ES"/>
              </w:rPr>
              <w:t>Definición</w:t>
            </w:r>
          </w:p>
          <w:p w:rsidR="003536F5" w:rsidRPr="00AA5DF1" w:rsidRDefault="003536F5" w:rsidP="003536F5">
            <w:pPr>
              <w:pStyle w:val="Prrafodelista"/>
              <w:jc w:val="both"/>
              <w:rPr>
                <w:rFonts w:asciiTheme="majorHAnsi" w:eastAsia="Times New Roman" w:hAnsiTheme="majorHAnsi" w:cs="Arial"/>
                <w:sz w:val="20"/>
                <w:szCs w:val="20"/>
                <w:lang w:eastAsia="es-ES"/>
              </w:rPr>
            </w:pPr>
            <w:r w:rsidRPr="0043000C">
              <w:rPr>
                <w:rFonts w:asciiTheme="majorHAnsi" w:eastAsia="Times New Roman" w:hAnsiTheme="majorHAnsi" w:cs="Arial"/>
                <w:b/>
                <w:sz w:val="20"/>
                <w:szCs w:val="20"/>
                <w:lang w:eastAsia="es-ES"/>
              </w:rPr>
              <w:t>Artículos Aplicables:</w:t>
            </w:r>
            <w:r w:rsidR="00EE47B3">
              <w:rPr>
                <w:rFonts w:asciiTheme="majorHAnsi" w:eastAsia="Times New Roman" w:hAnsiTheme="majorHAnsi" w:cs="Arial"/>
                <w:b/>
                <w:sz w:val="20"/>
                <w:szCs w:val="20"/>
                <w:lang w:eastAsia="es-ES"/>
              </w:rPr>
              <w:t xml:space="preserve"> </w:t>
            </w:r>
            <w:r w:rsidR="00EE47B3">
              <w:rPr>
                <w:rFonts w:asciiTheme="majorHAnsi" w:eastAsia="Times New Roman" w:hAnsiTheme="majorHAnsi" w:cs="Arial"/>
                <w:sz w:val="20"/>
                <w:szCs w:val="20"/>
                <w:lang w:eastAsia="es-ES"/>
              </w:rPr>
              <w:t>Numeral 3, fracción VII</w:t>
            </w:r>
          </w:p>
          <w:p w:rsidR="003536F5" w:rsidRDefault="003536F5" w:rsidP="003536F5">
            <w:pPr>
              <w:pStyle w:val="Prrafodelista"/>
              <w:jc w:val="both"/>
              <w:rPr>
                <w:rFonts w:asciiTheme="majorHAnsi" w:eastAsia="Times New Roman" w:hAnsiTheme="majorHAnsi" w:cs="Arial"/>
                <w:sz w:val="20"/>
                <w:szCs w:val="20"/>
                <w:lang w:eastAsia="es-ES"/>
              </w:rPr>
            </w:pPr>
            <w:r w:rsidRPr="0043000C">
              <w:rPr>
                <w:rFonts w:asciiTheme="majorHAnsi" w:eastAsia="Times New Roman" w:hAnsiTheme="majorHAnsi" w:cs="Arial"/>
                <w:b/>
                <w:sz w:val="20"/>
                <w:szCs w:val="20"/>
                <w:lang w:eastAsia="es-ES"/>
              </w:rPr>
              <w:t>Justificación:</w:t>
            </w:r>
            <w:r w:rsidR="00EE47B3">
              <w:rPr>
                <w:rFonts w:asciiTheme="majorHAnsi" w:eastAsia="Times New Roman" w:hAnsiTheme="majorHAnsi" w:cs="Arial"/>
                <w:b/>
                <w:sz w:val="20"/>
                <w:szCs w:val="20"/>
                <w:lang w:eastAsia="es-ES"/>
              </w:rPr>
              <w:t xml:space="preserve"> </w:t>
            </w:r>
            <w:r w:rsidR="00EE47B3">
              <w:rPr>
                <w:rFonts w:asciiTheme="majorHAnsi" w:eastAsia="Times New Roman" w:hAnsiTheme="majorHAnsi" w:cs="Arial"/>
                <w:sz w:val="20"/>
                <w:szCs w:val="20"/>
                <w:lang w:eastAsia="es-ES"/>
              </w:rPr>
              <w:t xml:space="preserve">Para efectos de  </w:t>
            </w:r>
            <w:r w:rsidR="00DA34C8">
              <w:rPr>
                <w:rFonts w:asciiTheme="majorHAnsi" w:eastAsia="Times New Roman" w:hAnsiTheme="majorHAnsi" w:cs="Arial"/>
                <w:sz w:val="20"/>
                <w:szCs w:val="20"/>
                <w:lang w:eastAsia="es-ES"/>
              </w:rPr>
              <w:t xml:space="preserve">dar </w:t>
            </w:r>
            <w:r w:rsidR="009D286A">
              <w:rPr>
                <w:rFonts w:asciiTheme="majorHAnsi" w:eastAsia="Times New Roman" w:hAnsiTheme="majorHAnsi" w:cs="Arial"/>
                <w:sz w:val="20"/>
                <w:szCs w:val="20"/>
                <w:lang w:eastAsia="es-ES"/>
              </w:rPr>
              <w:t xml:space="preserve">claridad a la lectura de la Disposición técnica y </w:t>
            </w:r>
            <w:r w:rsidR="00DA34C8">
              <w:rPr>
                <w:rFonts w:asciiTheme="majorHAnsi" w:eastAsia="Times New Roman" w:hAnsiTheme="majorHAnsi" w:cs="Arial"/>
                <w:sz w:val="20"/>
                <w:szCs w:val="20"/>
                <w:lang w:eastAsia="es-ES"/>
              </w:rPr>
              <w:t xml:space="preserve">certeza jurídica </w:t>
            </w:r>
            <w:r w:rsidR="00EE47B3">
              <w:rPr>
                <w:rFonts w:asciiTheme="majorHAnsi" w:eastAsia="Times New Roman" w:hAnsiTheme="majorHAnsi" w:cs="Arial"/>
                <w:sz w:val="20"/>
                <w:szCs w:val="20"/>
                <w:lang w:eastAsia="es-ES"/>
              </w:rPr>
              <w:t>es necesario contar con la definición de emisiones no esenciales.</w:t>
            </w:r>
          </w:p>
          <w:p w:rsidR="001B7C99" w:rsidRPr="0043000C" w:rsidRDefault="001B7C99" w:rsidP="003536F5">
            <w:pPr>
              <w:pStyle w:val="Prrafodelista"/>
              <w:jc w:val="both"/>
              <w:rPr>
                <w:rFonts w:asciiTheme="majorHAnsi" w:eastAsia="Times New Roman" w:hAnsiTheme="majorHAnsi" w:cs="Arial"/>
                <w:b/>
                <w:sz w:val="20"/>
                <w:szCs w:val="20"/>
                <w:lang w:eastAsia="es-ES"/>
              </w:rPr>
            </w:pPr>
          </w:p>
          <w:p w:rsidR="003536F5" w:rsidRPr="0043000C" w:rsidRDefault="003536F5" w:rsidP="003536F5">
            <w:pPr>
              <w:pStyle w:val="Prrafodelista"/>
              <w:numPr>
                <w:ilvl w:val="0"/>
                <w:numId w:val="12"/>
              </w:numPr>
              <w:jc w:val="both"/>
              <w:rPr>
                <w:rFonts w:asciiTheme="majorHAnsi" w:eastAsia="Times New Roman" w:hAnsiTheme="majorHAnsi" w:cs="Arial"/>
                <w:b/>
                <w:sz w:val="20"/>
                <w:szCs w:val="20"/>
                <w:lang w:eastAsia="es-ES"/>
              </w:rPr>
            </w:pPr>
            <w:r w:rsidRPr="0043000C">
              <w:rPr>
                <w:rFonts w:asciiTheme="majorHAnsi" w:eastAsia="Times New Roman" w:hAnsiTheme="majorHAnsi" w:cs="Arial"/>
                <w:b/>
                <w:sz w:val="20"/>
                <w:szCs w:val="20"/>
                <w:lang w:eastAsia="es-ES"/>
              </w:rPr>
              <w:t xml:space="preserve">Tipo: </w:t>
            </w:r>
            <w:r w:rsidRPr="00AA5DF1">
              <w:rPr>
                <w:rFonts w:asciiTheme="majorHAnsi" w:eastAsia="Times New Roman" w:hAnsiTheme="majorHAnsi" w:cs="Arial"/>
                <w:sz w:val="20"/>
                <w:szCs w:val="20"/>
                <w:lang w:eastAsia="es-ES"/>
              </w:rPr>
              <w:t>Definición</w:t>
            </w:r>
          </w:p>
          <w:p w:rsidR="003536F5" w:rsidRPr="0043000C" w:rsidRDefault="003536F5" w:rsidP="003536F5">
            <w:pPr>
              <w:pStyle w:val="Prrafodelista"/>
              <w:jc w:val="both"/>
              <w:rPr>
                <w:rFonts w:asciiTheme="majorHAnsi" w:eastAsia="Times New Roman" w:hAnsiTheme="majorHAnsi" w:cs="Arial"/>
                <w:b/>
                <w:sz w:val="20"/>
                <w:szCs w:val="20"/>
                <w:lang w:eastAsia="es-ES"/>
              </w:rPr>
            </w:pPr>
            <w:r w:rsidRPr="0043000C">
              <w:rPr>
                <w:rFonts w:asciiTheme="majorHAnsi" w:eastAsia="Times New Roman" w:hAnsiTheme="majorHAnsi" w:cs="Arial"/>
                <w:b/>
                <w:sz w:val="20"/>
                <w:szCs w:val="20"/>
                <w:lang w:eastAsia="es-ES"/>
              </w:rPr>
              <w:t>Artículos Aplicables:</w:t>
            </w:r>
            <w:r w:rsidR="00EE47B3">
              <w:rPr>
                <w:rFonts w:asciiTheme="majorHAnsi" w:eastAsia="Times New Roman" w:hAnsiTheme="majorHAnsi" w:cs="Arial"/>
                <w:b/>
                <w:sz w:val="20"/>
                <w:szCs w:val="20"/>
                <w:lang w:eastAsia="es-ES"/>
              </w:rPr>
              <w:t xml:space="preserve"> </w:t>
            </w:r>
            <w:r w:rsidR="00EE47B3">
              <w:rPr>
                <w:rFonts w:asciiTheme="majorHAnsi" w:eastAsia="Times New Roman" w:hAnsiTheme="majorHAnsi" w:cs="Arial"/>
                <w:sz w:val="20"/>
                <w:szCs w:val="20"/>
                <w:lang w:eastAsia="es-ES"/>
              </w:rPr>
              <w:t>Numeral 3, fracción VIII</w:t>
            </w:r>
          </w:p>
          <w:p w:rsidR="001B7C99" w:rsidRPr="00F53BB1" w:rsidRDefault="003536F5">
            <w:pPr>
              <w:pStyle w:val="Prrafodelista"/>
              <w:jc w:val="both"/>
              <w:rPr>
                <w:lang w:eastAsia="es-ES"/>
              </w:rPr>
            </w:pPr>
            <w:r w:rsidRPr="0043000C">
              <w:rPr>
                <w:rFonts w:asciiTheme="majorHAnsi" w:eastAsia="Times New Roman" w:hAnsiTheme="majorHAnsi" w:cs="Arial"/>
                <w:b/>
                <w:sz w:val="20"/>
                <w:szCs w:val="20"/>
                <w:lang w:eastAsia="es-ES"/>
              </w:rPr>
              <w:t>Justificación:</w:t>
            </w:r>
            <w:r w:rsidR="00EE47B3">
              <w:rPr>
                <w:rFonts w:asciiTheme="majorHAnsi" w:eastAsia="Times New Roman" w:hAnsiTheme="majorHAnsi" w:cs="Arial"/>
                <w:b/>
                <w:sz w:val="20"/>
                <w:szCs w:val="20"/>
                <w:lang w:eastAsia="es-ES"/>
              </w:rPr>
              <w:t xml:space="preserve"> </w:t>
            </w:r>
            <w:r w:rsidR="00EE47B3">
              <w:rPr>
                <w:rFonts w:asciiTheme="majorHAnsi" w:eastAsia="Times New Roman" w:hAnsiTheme="majorHAnsi" w:cs="Arial"/>
                <w:sz w:val="20"/>
                <w:szCs w:val="20"/>
                <w:lang w:eastAsia="es-ES"/>
              </w:rPr>
              <w:t xml:space="preserve">Para efectos de  </w:t>
            </w:r>
            <w:r w:rsidR="00DA34C8">
              <w:rPr>
                <w:rFonts w:asciiTheme="majorHAnsi" w:eastAsia="Times New Roman" w:hAnsiTheme="majorHAnsi" w:cs="Arial"/>
                <w:sz w:val="20"/>
                <w:szCs w:val="20"/>
                <w:lang w:eastAsia="es-ES"/>
              </w:rPr>
              <w:t xml:space="preserve">dar </w:t>
            </w:r>
            <w:r w:rsidR="009D286A">
              <w:rPr>
                <w:rFonts w:asciiTheme="majorHAnsi" w:eastAsia="Times New Roman" w:hAnsiTheme="majorHAnsi" w:cs="Arial"/>
                <w:sz w:val="20"/>
                <w:szCs w:val="20"/>
                <w:lang w:eastAsia="es-ES"/>
              </w:rPr>
              <w:t xml:space="preserve">claridad a la lectura de la Disposición técnica y </w:t>
            </w:r>
            <w:r w:rsidR="00DA34C8">
              <w:rPr>
                <w:rFonts w:asciiTheme="majorHAnsi" w:eastAsia="Times New Roman" w:hAnsiTheme="majorHAnsi" w:cs="Arial"/>
                <w:sz w:val="20"/>
                <w:szCs w:val="20"/>
                <w:lang w:eastAsia="es-ES"/>
              </w:rPr>
              <w:t xml:space="preserve">certeza jurídica </w:t>
            </w:r>
            <w:r w:rsidR="00EE47B3">
              <w:rPr>
                <w:rFonts w:asciiTheme="majorHAnsi" w:eastAsia="Times New Roman" w:hAnsiTheme="majorHAnsi" w:cs="Arial"/>
                <w:sz w:val="20"/>
                <w:szCs w:val="20"/>
                <w:lang w:eastAsia="es-ES"/>
              </w:rPr>
              <w:t>es necesario contar con la definición de equipo bajo prueba.</w:t>
            </w:r>
          </w:p>
          <w:p w:rsidR="00F53BB1" w:rsidRPr="009D286A" w:rsidRDefault="00F53BB1" w:rsidP="009D286A">
            <w:pPr>
              <w:jc w:val="both"/>
              <w:rPr>
                <w:rFonts w:asciiTheme="majorHAnsi" w:eastAsia="Times New Roman" w:hAnsiTheme="majorHAnsi" w:cs="Arial"/>
                <w:b/>
                <w:sz w:val="20"/>
                <w:szCs w:val="20"/>
                <w:lang w:eastAsia="es-ES"/>
              </w:rPr>
            </w:pPr>
          </w:p>
          <w:p w:rsidR="003536F5" w:rsidRPr="0043000C" w:rsidRDefault="003536F5" w:rsidP="003536F5">
            <w:pPr>
              <w:pStyle w:val="Prrafodelista"/>
              <w:numPr>
                <w:ilvl w:val="0"/>
                <w:numId w:val="12"/>
              </w:numPr>
              <w:jc w:val="both"/>
              <w:rPr>
                <w:rFonts w:asciiTheme="majorHAnsi" w:eastAsia="Times New Roman" w:hAnsiTheme="majorHAnsi" w:cs="Arial"/>
                <w:b/>
                <w:sz w:val="20"/>
                <w:szCs w:val="20"/>
                <w:lang w:eastAsia="es-ES"/>
              </w:rPr>
            </w:pPr>
            <w:r w:rsidRPr="0043000C">
              <w:rPr>
                <w:rFonts w:asciiTheme="majorHAnsi" w:eastAsia="Times New Roman" w:hAnsiTheme="majorHAnsi" w:cs="Arial"/>
                <w:b/>
                <w:sz w:val="20"/>
                <w:szCs w:val="20"/>
                <w:lang w:eastAsia="es-ES"/>
              </w:rPr>
              <w:t xml:space="preserve">Tipo: </w:t>
            </w:r>
            <w:r w:rsidRPr="00AA5DF1">
              <w:rPr>
                <w:rFonts w:asciiTheme="majorHAnsi" w:eastAsia="Times New Roman" w:hAnsiTheme="majorHAnsi" w:cs="Arial"/>
                <w:sz w:val="20"/>
                <w:szCs w:val="20"/>
                <w:lang w:eastAsia="es-ES"/>
              </w:rPr>
              <w:t>Definición</w:t>
            </w:r>
          </w:p>
          <w:p w:rsidR="003536F5" w:rsidRPr="00AA5DF1" w:rsidRDefault="003536F5" w:rsidP="003536F5">
            <w:pPr>
              <w:pStyle w:val="Prrafodelista"/>
              <w:jc w:val="both"/>
              <w:rPr>
                <w:rFonts w:asciiTheme="majorHAnsi" w:eastAsia="Times New Roman" w:hAnsiTheme="majorHAnsi" w:cs="Arial"/>
                <w:sz w:val="20"/>
                <w:szCs w:val="20"/>
                <w:lang w:eastAsia="es-ES"/>
              </w:rPr>
            </w:pPr>
            <w:r w:rsidRPr="0043000C">
              <w:rPr>
                <w:rFonts w:asciiTheme="majorHAnsi" w:eastAsia="Times New Roman" w:hAnsiTheme="majorHAnsi" w:cs="Arial"/>
                <w:b/>
                <w:sz w:val="20"/>
                <w:szCs w:val="20"/>
                <w:lang w:eastAsia="es-ES"/>
              </w:rPr>
              <w:t>Artículos Aplicables:</w:t>
            </w:r>
            <w:r w:rsidR="00EE47B3">
              <w:rPr>
                <w:rFonts w:asciiTheme="majorHAnsi" w:eastAsia="Times New Roman" w:hAnsiTheme="majorHAnsi" w:cs="Arial"/>
                <w:b/>
                <w:sz w:val="20"/>
                <w:szCs w:val="20"/>
                <w:lang w:eastAsia="es-ES"/>
              </w:rPr>
              <w:t xml:space="preserve"> </w:t>
            </w:r>
            <w:r w:rsidR="00EE47B3">
              <w:rPr>
                <w:rFonts w:asciiTheme="majorHAnsi" w:eastAsia="Times New Roman" w:hAnsiTheme="majorHAnsi" w:cs="Arial"/>
                <w:sz w:val="20"/>
                <w:szCs w:val="20"/>
                <w:lang w:eastAsia="es-ES"/>
              </w:rPr>
              <w:t xml:space="preserve">Numeral 3, fracción </w:t>
            </w:r>
            <w:r w:rsidR="00F53BB1">
              <w:rPr>
                <w:rFonts w:asciiTheme="majorHAnsi" w:eastAsia="Times New Roman" w:hAnsiTheme="majorHAnsi" w:cs="Arial"/>
                <w:sz w:val="20"/>
                <w:szCs w:val="20"/>
                <w:lang w:eastAsia="es-ES"/>
              </w:rPr>
              <w:t>I</w:t>
            </w:r>
            <w:r w:rsidR="00EE47B3">
              <w:rPr>
                <w:rFonts w:asciiTheme="majorHAnsi" w:eastAsia="Times New Roman" w:hAnsiTheme="majorHAnsi" w:cs="Arial"/>
                <w:sz w:val="20"/>
                <w:szCs w:val="20"/>
                <w:lang w:eastAsia="es-ES"/>
              </w:rPr>
              <w:t>X.</w:t>
            </w:r>
          </w:p>
          <w:p w:rsidR="003536F5" w:rsidRDefault="003536F5" w:rsidP="0043000C">
            <w:pPr>
              <w:pStyle w:val="Prrafodelista"/>
              <w:jc w:val="both"/>
              <w:rPr>
                <w:rFonts w:asciiTheme="majorHAnsi" w:eastAsia="Times New Roman" w:hAnsiTheme="majorHAnsi" w:cs="Arial"/>
                <w:sz w:val="20"/>
                <w:szCs w:val="20"/>
                <w:lang w:eastAsia="es-ES"/>
              </w:rPr>
            </w:pPr>
            <w:r w:rsidRPr="0043000C">
              <w:rPr>
                <w:rFonts w:asciiTheme="majorHAnsi" w:eastAsia="Times New Roman" w:hAnsiTheme="majorHAnsi" w:cs="Arial"/>
                <w:b/>
                <w:sz w:val="20"/>
                <w:szCs w:val="20"/>
                <w:lang w:eastAsia="es-ES"/>
              </w:rPr>
              <w:t>Justificación:</w:t>
            </w:r>
            <w:r w:rsidR="00EE47B3">
              <w:rPr>
                <w:rFonts w:asciiTheme="majorHAnsi" w:eastAsia="Times New Roman" w:hAnsiTheme="majorHAnsi" w:cs="Arial"/>
                <w:b/>
                <w:sz w:val="20"/>
                <w:szCs w:val="20"/>
                <w:lang w:eastAsia="es-ES"/>
              </w:rPr>
              <w:t xml:space="preserve"> </w:t>
            </w:r>
            <w:r w:rsidR="00EE47B3">
              <w:rPr>
                <w:rFonts w:asciiTheme="majorHAnsi" w:eastAsia="Times New Roman" w:hAnsiTheme="majorHAnsi" w:cs="Arial"/>
                <w:sz w:val="20"/>
                <w:szCs w:val="20"/>
                <w:lang w:eastAsia="es-ES"/>
              </w:rPr>
              <w:t xml:space="preserve">Para efectos de  </w:t>
            </w:r>
            <w:r w:rsidR="00DA34C8">
              <w:rPr>
                <w:rFonts w:asciiTheme="majorHAnsi" w:eastAsia="Times New Roman" w:hAnsiTheme="majorHAnsi" w:cs="Arial"/>
                <w:sz w:val="20"/>
                <w:szCs w:val="20"/>
                <w:lang w:eastAsia="es-ES"/>
              </w:rPr>
              <w:t xml:space="preserve">dar </w:t>
            </w:r>
            <w:r w:rsidR="009D286A">
              <w:rPr>
                <w:rFonts w:asciiTheme="majorHAnsi" w:eastAsia="Times New Roman" w:hAnsiTheme="majorHAnsi" w:cs="Arial"/>
                <w:sz w:val="20"/>
                <w:szCs w:val="20"/>
                <w:lang w:eastAsia="es-ES"/>
              </w:rPr>
              <w:t xml:space="preserve">claridad a la lectura de la Disposición técnica y </w:t>
            </w:r>
            <w:r w:rsidR="00DA34C8">
              <w:rPr>
                <w:rFonts w:asciiTheme="majorHAnsi" w:eastAsia="Times New Roman" w:hAnsiTheme="majorHAnsi" w:cs="Arial"/>
                <w:sz w:val="20"/>
                <w:szCs w:val="20"/>
                <w:lang w:eastAsia="es-ES"/>
              </w:rPr>
              <w:t xml:space="preserve">certeza jurídica </w:t>
            </w:r>
            <w:r w:rsidR="00EE47B3">
              <w:rPr>
                <w:rFonts w:asciiTheme="majorHAnsi" w:eastAsia="Times New Roman" w:hAnsiTheme="majorHAnsi" w:cs="Arial"/>
                <w:sz w:val="20"/>
                <w:szCs w:val="20"/>
                <w:lang w:eastAsia="es-ES"/>
              </w:rPr>
              <w:t xml:space="preserve">es necesario contar con la definición de </w:t>
            </w:r>
            <w:proofErr w:type="spellStart"/>
            <w:r w:rsidR="00EE47B3">
              <w:rPr>
                <w:rFonts w:asciiTheme="majorHAnsi" w:eastAsia="Times New Roman" w:hAnsiTheme="majorHAnsi" w:cs="Arial"/>
                <w:sz w:val="20"/>
                <w:szCs w:val="20"/>
                <w:lang w:eastAsia="es-ES"/>
              </w:rPr>
              <w:t>intervisibilidad</w:t>
            </w:r>
            <w:proofErr w:type="spellEnd"/>
            <w:r w:rsidR="00EE47B3">
              <w:rPr>
                <w:rFonts w:asciiTheme="majorHAnsi" w:eastAsia="Times New Roman" w:hAnsiTheme="majorHAnsi" w:cs="Arial"/>
                <w:sz w:val="20"/>
                <w:szCs w:val="20"/>
                <w:lang w:eastAsia="es-ES"/>
              </w:rPr>
              <w:t>.</w:t>
            </w:r>
            <w:r w:rsidR="009C2406">
              <w:rPr>
                <w:rFonts w:asciiTheme="majorHAnsi" w:eastAsia="Times New Roman" w:hAnsiTheme="majorHAnsi" w:cs="Arial"/>
                <w:sz w:val="20"/>
                <w:szCs w:val="20"/>
                <w:lang w:eastAsia="es-ES"/>
              </w:rPr>
              <w:t xml:space="preserve"> </w:t>
            </w:r>
          </w:p>
          <w:p w:rsidR="001B7C99" w:rsidRPr="0043000C" w:rsidRDefault="001B7C99" w:rsidP="0043000C">
            <w:pPr>
              <w:pStyle w:val="Prrafodelista"/>
              <w:jc w:val="both"/>
              <w:rPr>
                <w:rFonts w:asciiTheme="majorHAnsi" w:eastAsia="Times New Roman" w:hAnsiTheme="majorHAnsi" w:cs="Arial"/>
                <w:b/>
                <w:sz w:val="20"/>
                <w:szCs w:val="20"/>
                <w:lang w:eastAsia="es-ES"/>
              </w:rPr>
            </w:pPr>
          </w:p>
          <w:p w:rsidR="00E53BE4" w:rsidRPr="001003B9" w:rsidRDefault="00E53BE4" w:rsidP="00E53BE4">
            <w:pPr>
              <w:pStyle w:val="Prrafodelista"/>
              <w:numPr>
                <w:ilvl w:val="0"/>
                <w:numId w:val="12"/>
              </w:numPr>
              <w:jc w:val="both"/>
              <w:rPr>
                <w:rFonts w:asciiTheme="majorHAnsi" w:eastAsia="Times New Roman" w:hAnsiTheme="majorHAnsi" w:cs="Arial"/>
                <w:sz w:val="20"/>
                <w:szCs w:val="20"/>
                <w:lang w:eastAsia="es-ES"/>
              </w:rPr>
            </w:pPr>
            <w:r w:rsidRPr="001003B9">
              <w:rPr>
                <w:b/>
                <w:sz w:val="20"/>
              </w:rPr>
              <w:t>Tipo:</w:t>
            </w:r>
            <w:r w:rsidRPr="001003B9">
              <w:rPr>
                <w:sz w:val="20"/>
              </w:rPr>
              <w:t xml:space="preserve"> </w:t>
            </w:r>
            <w:r w:rsidRPr="001003B9">
              <w:rPr>
                <w:rFonts w:asciiTheme="majorHAnsi" w:eastAsia="Times New Roman" w:hAnsiTheme="majorHAnsi" w:cs="Arial"/>
                <w:sz w:val="20"/>
                <w:szCs w:val="20"/>
                <w:lang w:eastAsia="es-ES"/>
              </w:rPr>
              <w:t>Objetivo del anteproyecto.</w:t>
            </w:r>
          </w:p>
          <w:p w:rsidR="00E53BE4" w:rsidRPr="001003B9" w:rsidRDefault="00E53BE4" w:rsidP="00582FC7">
            <w:pPr>
              <w:ind w:left="708"/>
              <w:jc w:val="both"/>
              <w:rPr>
                <w:sz w:val="20"/>
              </w:rPr>
            </w:pPr>
            <w:r w:rsidRPr="001003B9">
              <w:rPr>
                <w:b/>
                <w:sz w:val="20"/>
              </w:rPr>
              <w:t>Artículos aplicables:</w:t>
            </w:r>
            <w:r w:rsidRPr="001003B9">
              <w:rPr>
                <w:sz w:val="20"/>
              </w:rPr>
              <w:t xml:space="preserve"> </w:t>
            </w:r>
            <w:r w:rsidRPr="001003B9">
              <w:rPr>
                <w:rFonts w:asciiTheme="majorHAnsi" w:eastAsia="Times New Roman" w:hAnsiTheme="majorHAnsi" w:cs="Arial"/>
                <w:sz w:val="20"/>
                <w:szCs w:val="20"/>
                <w:lang w:eastAsia="es-ES"/>
              </w:rPr>
              <w:t>Numeral 1, párrafo único. Objetivo</w:t>
            </w:r>
            <w:r w:rsidRPr="001003B9">
              <w:rPr>
                <w:sz w:val="20"/>
              </w:rPr>
              <w:t>.</w:t>
            </w:r>
          </w:p>
          <w:p w:rsidR="00E53BE4" w:rsidRDefault="00E53BE4" w:rsidP="00582FC7">
            <w:pPr>
              <w:ind w:left="708"/>
              <w:jc w:val="both"/>
              <w:rPr>
                <w:rFonts w:asciiTheme="majorHAnsi" w:hAnsiTheme="majorHAnsi"/>
                <w:sz w:val="20"/>
              </w:rPr>
            </w:pPr>
            <w:r w:rsidRPr="001003B9">
              <w:rPr>
                <w:b/>
                <w:sz w:val="20"/>
              </w:rPr>
              <w:t>Justificación:</w:t>
            </w:r>
            <w:r w:rsidRPr="001003B9">
              <w:rPr>
                <w:sz w:val="20"/>
              </w:rPr>
              <w:t xml:space="preserve"> </w:t>
            </w:r>
            <w:r w:rsidRPr="001003B9">
              <w:rPr>
                <w:rFonts w:asciiTheme="majorHAnsi" w:hAnsiTheme="majorHAnsi"/>
                <w:sz w:val="20"/>
              </w:rPr>
              <w:t xml:space="preserve">Es fundamental </w:t>
            </w:r>
            <w:r w:rsidR="00D56182" w:rsidRPr="00582FC7">
              <w:rPr>
                <w:rFonts w:asciiTheme="majorHAnsi" w:hAnsiTheme="majorHAnsi"/>
                <w:sz w:val="20"/>
              </w:rPr>
              <w:t>indicar</w:t>
            </w:r>
            <w:r w:rsidRPr="001003B9">
              <w:rPr>
                <w:rFonts w:asciiTheme="majorHAnsi" w:hAnsiTheme="majorHAnsi"/>
                <w:sz w:val="20"/>
              </w:rPr>
              <w:t xml:space="preserve"> </w:t>
            </w:r>
            <w:r w:rsidR="001B783F" w:rsidRPr="00582FC7">
              <w:rPr>
                <w:rFonts w:asciiTheme="majorHAnsi" w:hAnsiTheme="majorHAnsi"/>
                <w:sz w:val="20"/>
              </w:rPr>
              <w:t xml:space="preserve">que la finalidad del anteproyecto </w:t>
            </w:r>
            <w:r w:rsidR="009C2406" w:rsidRPr="001003B9">
              <w:rPr>
                <w:rFonts w:asciiTheme="majorHAnsi" w:hAnsiTheme="majorHAnsi"/>
                <w:sz w:val="20"/>
              </w:rPr>
              <w:t>es establecer las especificaciones técnicas y condiciones de operación para los equipos de bloqueo de señales</w:t>
            </w:r>
            <w:r w:rsidR="00C375E5" w:rsidRPr="001003B9">
              <w:rPr>
                <w:rFonts w:asciiTheme="majorHAnsi" w:hAnsiTheme="majorHAnsi"/>
                <w:sz w:val="20"/>
              </w:rPr>
              <w:t>,</w:t>
            </w:r>
            <w:r w:rsidR="009C2406" w:rsidRPr="001003B9">
              <w:rPr>
                <w:rFonts w:asciiTheme="majorHAnsi" w:hAnsiTheme="majorHAnsi"/>
                <w:sz w:val="20"/>
              </w:rPr>
              <w:t xml:space="preserve"> así como los métodos de prueba para comprobar el cumplimiento</w:t>
            </w:r>
            <w:r w:rsidR="00C375E5" w:rsidRPr="001003B9">
              <w:rPr>
                <w:rFonts w:asciiTheme="majorHAnsi" w:hAnsiTheme="majorHAnsi"/>
                <w:sz w:val="20"/>
              </w:rPr>
              <w:t xml:space="preserve"> de las especificaciones antes mencionadas.</w:t>
            </w:r>
          </w:p>
          <w:p w:rsidR="00F71618" w:rsidRDefault="00F71618" w:rsidP="00582FC7">
            <w:pPr>
              <w:ind w:left="708"/>
              <w:jc w:val="both"/>
              <w:rPr>
                <w:rFonts w:asciiTheme="majorHAnsi" w:hAnsiTheme="majorHAnsi"/>
                <w:sz w:val="20"/>
              </w:rPr>
            </w:pPr>
          </w:p>
          <w:p w:rsidR="003039BF" w:rsidRPr="001B3E17" w:rsidRDefault="003039BF" w:rsidP="00F71618">
            <w:pPr>
              <w:pStyle w:val="Prrafodelista"/>
              <w:numPr>
                <w:ilvl w:val="0"/>
                <w:numId w:val="12"/>
              </w:numPr>
              <w:jc w:val="both"/>
              <w:rPr>
                <w:rFonts w:asciiTheme="majorHAnsi" w:eastAsia="Times New Roman" w:hAnsiTheme="majorHAnsi" w:cs="Arial"/>
                <w:sz w:val="20"/>
                <w:szCs w:val="20"/>
                <w:lang w:eastAsia="es-ES"/>
              </w:rPr>
            </w:pPr>
            <w:r w:rsidRPr="00582FC7">
              <w:rPr>
                <w:b/>
                <w:sz w:val="20"/>
              </w:rPr>
              <w:t>Tipo:</w:t>
            </w:r>
            <w:r w:rsidRPr="001B3E17">
              <w:rPr>
                <w:sz w:val="20"/>
              </w:rPr>
              <w:t xml:space="preserve"> </w:t>
            </w:r>
            <w:r w:rsidR="00F71618" w:rsidRPr="00F71618">
              <w:rPr>
                <w:sz w:val="20"/>
              </w:rPr>
              <w:t>Establecimiento de la limitación exclusivamente sobre los equipos de bloqueo de señales  dentro del perímetro  de los centros de readaptación social conforme a lo establecido en el artículo 190, fracción VIII de la LFTR.</w:t>
            </w:r>
          </w:p>
          <w:p w:rsidR="003F05E7" w:rsidRPr="00582FC7" w:rsidRDefault="003F05E7" w:rsidP="001B3E17">
            <w:pPr>
              <w:ind w:left="708"/>
              <w:jc w:val="both"/>
              <w:rPr>
                <w:rFonts w:asciiTheme="majorHAnsi" w:eastAsia="Times New Roman" w:hAnsiTheme="majorHAnsi" w:cs="Arial"/>
                <w:sz w:val="20"/>
                <w:szCs w:val="20"/>
                <w:lang w:eastAsia="es-ES"/>
              </w:rPr>
            </w:pPr>
            <w:r w:rsidRPr="00582FC7">
              <w:rPr>
                <w:b/>
                <w:sz w:val="20"/>
              </w:rPr>
              <w:t>Artículos aplicables:</w:t>
            </w:r>
            <w:r w:rsidR="001B3E17">
              <w:rPr>
                <w:sz w:val="20"/>
              </w:rPr>
              <w:t xml:space="preserve"> </w:t>
            </w:r>
            <w:r w:rsidR="00F71618" w:rsidRPr="00F71618">
              <w:rPr>
                <w:sz w:val="20"/>
              </w:rPr>
              <w:t>Numeral 4.1.1, Especificaciones Técnicas.</w:t>
            </w:r>
          </w:p>
          <w:p w:rsidR="00F71618" w:rsidRPr="00F71618" w:rsidRDefault="003F05E7" w:rsidP="00F71618">
            <w:pPr>
              <w:ind w:left="708"/>
              <w:jc w:val="both"/>
              <w:rPr>
                <w:rFonts w:asciiTheme="majorHAnsi" w:hAnsiTheme="majorHAnsi"/>
                <w:sz w:val="20"/>
              </w:rPr>
            </w:pPr>
            <w:r w:rsidRPr="009D286A">
              <w:rPr>
                <w:rFonts w:asciiTheme="majorHAnsi" w:eastAsia="Times New Roman" w:hAnsiTheme="majorHAnsi" w:cs="Arial"/>
                <w:b/>
                <w:sz w:val="20"/>
                <w:szCs w:val="20"/>
                <w:lang w:eastAsia="es-ES"/>
              </w:rPr>
              <w:t>Justificación:</w:t>
            </w:r>
            <w:r w:rsidR="00F71618">
              <w:rPr>
                <w:rFonts w:asciiTheme="majorHAnsi" w:eastAsia="Times New Roman" w:hAnsiTheme="majorHAnsi" w:cs="Arial"/>
                <w:sz w:val="20"/>
                <w:szCs w:val="20"/>
                <w:lang w:eastAsia="es-ES"/>
              </w:rPr>
              <w:t xml:space="preserve"> </w:t>
            </w:r>
            <w:r w:rsidR="00F71618" w:rsidRPr="00F71618">
              <w:rPr>
                <w:rFonts w:asciiTheme="majorHAnsi" w:hAnsiTheme="majorHAnsi"/>
                <w:sz w:val="20"/>
              </w:rPr>
              <w:t>Con fundamento en el artículo 190, fracción I, último párrafo, de la Ley Federal de Telecomunicaciones y Radiodifusión (LFTR), con fecha 2 de diciembre de 2015 se publicó en el Diario Oficial de la Federación (DOF), el Acuerdo mediante el cual el Pleno del Instituto Federal de Telecomunicaciones expide los Lineamientos de Colaboración en Materia de Seguridad y Justicia y modifica el plan técnico fundamental de numeración, publicado el 21 de junio de 1996 (Lineamientos de colaboración en materia de seguridad), cuyo objeto es establecer disposiciones administrativas de carácter general para que la colaboración de los concesionarios y, en su caso, autorizados con las instancias de seguridad, procuración y administración de justicia sea oportuna y efectiva, así como emitir las demás disposiciones conforme al Título Octavo de la LFTR y demás normatividad aplicable, salvaguardando siempre y en todo momento la protección de la privacidad y los datos personales de los usuarios y los demás derechos protegidos por la Constitución Política de los Estados Unidos Mexicanos y los tratados internacionales en los que México sea parte.</w:t>
            </w:r>
          </w:p>
          <w:p w:rsidR="00F71618" w:rsidRPr="00F71618" w:rsidRDefault="00F71618" w:rsidP="00F71618">
            <w:pPr>
              <w:ind w:left="708"/>
              <w:jc w:val="both"/>
              <w:rPr>
                <w:rFonts w:asciiTheme="majorHAnsi" w:hAnsiTheme="majorHAnsi"/>
                <w:sz w:val="20"/>
              </w:rPr>
            </w:pPr>
          </w:p>
          <w:p w:rsidR="00F71618" w:rsidRPr="00F71618" w:rsidRDefault="00F71618" w:rsidP="00F71618">
            <w:pPr>
              <w:ind w:left="708"/>
              <w:jc w:val="both"/>
              <w:rPr>
                <w:rFonts w:asciiTheme="majorHAnsi" w:hAnsiTheme="majorHAnsi"/>
                <w:sz w:val="20"/>
              </w:rPr>
            </w:pPr>
            <w:r w:rsidRPr="00F71618">
              <w:rPr>
                <w:rFonts w:asciiTheme="majorHAnsi" w:hAnsiTheme="majorHAnsi"/>
                <w:sz w:val="20"/>
              </w:rPr>
              <w:t xml:space="preserve">En el Capítulo VIII de los Lineamientos de colaboración en materia de seguridad, denominado “DE LA CANCELACIÓN O ANULACIÓN DE MANERA PERMANENTE DE LAS SEÑALES DE TELEFONÍA CELULAR, DE RADIOCOMUNICACIÓN O DE TRANSMISIÓN DE DATOS O IMAGEN DENTRO DEL PERÍMETRO DE CENTROS DE READAPTACIÓN SOCIAL, ESTABLECIMIENTOS PENITENCIARIOS O </w:t>
            </w:r>
            <w:r w:rsidRPr="00F71618">
              <w:rPr>
                <w:rFonts w:asciiTheme="majorHAnsi" w:hAnsiTheme="majorHAnsi"/>
                <w:sz w:val="20"/>
              </w:rPr>
              <w:lastRenderedPageBreak/>
              <w:t>CENTROS DE INTERNAMIENTO PARA MENORES, FEDERALES O DE LAS ENTIDADES FEDERATIVAS, CUALQUIERA QUE SEA SU DENOMINACIÓN”, en específico su lineamiento Trigésimo Primero, prevé a la letra, lo siguiente:</w:t>
            </w:r>
          </w:p>
          <w:p w:rsidR="00F71618" w:rsidRPr="00F71618" w:rsidRDefault="00F71618" w:rsidP="00F71618">
            <w:pPr>
              <w:ind w:left="708"/>
              <w:jc w:val="both"/>
              <w:rPr>
                <w:rFonts w:asciiTheme="majorHAnsi" w:hAnsiTheme="majorHAnsi"/>
                <w:sz w:val="20"/>
              </w:rPr>
            </w:pPr>
          </w:p>
          <w:p w:rsidR="00F71618" w:rsidRPr="00F71618" w:rsidRDefault="00F71618" w:rsidP="00F71618">
            <w:pPr>
              <w:ind w:left="708"/>
              <w:jc w:val="both"/>
              <w:rPr>
                <w:rFonts w:asciiTheme="majorHAnsi" w:hAnsiTheme="majorHAnsi"/>
                <w:sz w:val="20"/>
              </w:rPr>
            </w:pPr>
            <w:r w:rsidRPr="00F71618">
              <w:rPr>
                <w:rFonts w:asciiTheme="majorHAnsi" w:hAnsiTheme="majorHAnsi"/>
                <w:sz w:val="20"/>
              </w:rPr>
              <w:t>“TRIGÉSIMO PRIMERO.- En lo que no se opongan a la LFTR, serán aplicables los “Lineamientos de Colaboración entre Autoridades Penitenciarias y los Concesionarios de Servicios de Telecomunicaciones y Bases Técnicas para la Instalación y Operación de Sistemas de Inhibición”, publicados en el DOF el 3 de septiembre de 2012 o las disposiciones que, en su caso, los sustituyan.</w:t>
            </w:r>
          </w:p>
          <w:p w:rsidR="00F71618" w:rsidRPr="00F71618" w:rsidRDefault="00F71618" w:rsidP="00F71618">
            <w:pPr>
              <w:ind w:left="708"/>
              <w:jc w:val="both"/>
              <w:rPr>
                <w:rFonts w:asciiTheme="majorHAnsi" w:hAnsiTheme="majorHAnsi"/>
                <w:sz w:val="20"/>
              </w:rPr>
            </w:pPr>
          </w:p>
          <w:p w:rsidR="00F71618" w:rsidRPr="00F71618" w:rsidRDefault="00F71618" w:rsidP="00F71618">
            <w:pPr>
              <w:ind w:left="708"/>
              <w:jc w:val="both"/>
              <w:rPr>
                <w:rFonts w:asciiTheme="majorHAnsi" w:hAnsiTheme="majorHAnsi"/>
                <w:sz w:val="20"/>
              </w:rPr>
            </w:pPr>
            <w:r w:rsidRPr="00F71618">
              <w:rPr>
                <w:rFonts w:asciiTheme="majorHAnsi" w:hAnsiTheme="majorHAnsi"/>
                <w:sz w:val="20"/>
              </w:rPr>
              <w:t>Los equipos de bloqueo de señales a instalarse dentro del perímetro de centros de readaptación social, establecimientos penitenciarios o centros de internamiento para menores, federales o de las entidades federativas, cualquiera que sea su denominación, deberán cumplir con las disposiciones técnicas que emita el Instituto y demás normatividad aplicable.”</w:t>
            </w:r>
          </w:p>
          <w:p w:rsidR="00F71618" w:rsidRPr="00F71618" w:rsidRDefault="00F71618" w:rsidP="00F71618">
            <w:pPr>
              <w:ind w:left="708"/>
              <w:jc w:val="both"/>
              <w:rPr>
                <w:rFonts w:asciiTheme="majorHAnsi" w:hAnsiTheme="majorHAnsi"/>
                <w:sz w:val="20"/>
              </w:rPr>
            </w:pPr>
            <w:r w:rsidRPr="00F71618">
              <w:rPr>
                <w:rFonts w:asciiTheme="majorHAnsi" w:hAnsiTheme="majorHAnsi"/>
                <w:sz w:val="20"/>
              </w:rPr>
              <w:t>(Énfasis añadido)</w:t>
            </w:r>
          </w:p>
          <w:p w:rsidR="00F71618" w:rsidRPr="00F71618" w:rsidRDefault="00F71618" w:rsidP="00F71618">
            <w:pPr>
              <w:ind w:left="708"/>
              <w:jc w:val="both"/>
              <w:rPr>
                <w:rFonts w:asciiTheme="majorHAnsi" w:hAnsiTheme="majorHAnsi"/>
                <w:sz w:val="20"/>
              </w:rPr>
            </w:pPr>
          </w:p>
          <w:p w:rsidR="00F71618" w:rsidRPr="00F71618" w:rsidRDefault="00F71618" w:rsidP="00F71618">
            <w:pPr>
              <w:ind w:left="708"/>
              <w:jc w:val="both"/>
              <w:rPr>
                <w:rFonts w:asciiTheme="majorHAnsi" w:hAnsiTheme="majorHAnsi"/>
                <w:sz w:val="20"/>
              </w:rPr>
            </w:pPr>
            <w:r w:rsidRPr="00F71618">
              <w:rPr>
                <w:rFonts w:asciiTheme="majorHAnsi" w:hAnsiTheme="majorHAnsi"/>
                <w:sz w:val="20"/>
              </w:rPr>
              <w:t>De lo anterior, se desprende que el Instituto debe emitir la disposición que prevea las especificaciones técnicas que deban cumplir los equipos de bloqueo de señales a instalarse dentro del perímetro de centros de readaptación social, establecimientos penitenciarios o centros de internamiento para menores, federales o de las entidades federativas, cualquiera que sea su denominación.</w:t>
            </w:r>
          </w:p>
          <w:p w:rsidR="00F71618" w:rsidRPr="00F71618" w:rsidRDefault="00F71618" w:rsidP="00F71618">
            <w:pPr>
              <w:ind w:left="708"/>
              <w:jc w:val="both"/>
              <w:rPr>
                <w:rFonts w:asciiTheme="majorHAnsi" w:hAnsiTheme="majorHAnsi"/>
                <w:sz w:val="20"/>
              </w:rPr>
            </w:pPr>
          </w:p>
          <w:p w:rsidR="00F71618" w:rsidRPr="00F71618" w:rsidRDefault="00F71618" w:rsidP="00F71618">
            <w:pPr>
              <w:ind w:left="708"/>
              <w:jc w:val="both"/>
              <w:rPr>
                <w:rFonts w:asciiTheme="majorHAnsi" w:hAnsiTheme="majorHAnsi"/>
                <w:sz w:val="20"/>
              </w:rPr>
            </w:pPr>
            <w:r w:rsidRPr="00F71618">
              <w:rPr>
                <w:rFonts w:asciiTheme="majorHAnsi" w:hAnsiTheme="majorHAnsi"/>
                <w:sz w:val="20"/>
              </w:rPr>
              <w:t>2. Lo anterior guarda relación con la previsión del artículo 190, fracción VIII, de la LFTR, en el sentido de que los concesionarios de telecomunicaciones y, en su caso, los autorizados deben colaborar con las autoridades competentes para que en el ámbito técnico operativo se cancelen o anulen de manera permanente las señales de telefonía celular, de radiocomunicación o de transmisión de datos o imagen dentro del perímetro de centros de readaptación social, establecimientos penitenciarios o centros de internamiento para menores, federales o de las entidades federativas, cualquiera que sea su denominación.</w:t>
            </w:r>
          </w:p>
          <w:p w:rsidR="00F71618" w:rsidRPr="00F71618" w:rsidRDefault="00F71618" w:rsidP="00F71618">
            <w:pPr>
              <w:ind w:left="708"/>
              <w:jc w:val="both"/>
              <w:rPr>
                <w:rFonts w:asciiTheme="majorHAnsi" w:hAnsiTheme="majorHAnsi"/>
                <w:sz w:val="20"/>
              </w:rPr>
            </w:pPr>
          </w:p>
          <w:p w:rsidR="00F71618" w:rsidRPr="00F71618" w:rsidRDefault="00F71618" w:rsidP="00F71618">
            <w:pPr>
              <w:ind w:left="708"/>
              <w:jc w:val="both"/>
              <w:rPr>
                <w:rFonts w:asciiTheme="majorHAnsi" w:hAnsiTheme="majorHAnsi"/>
                <w:sz w:val="20"/>
              </w:rPr>
            </w:pPr>
            <w:r w:rsidRPr="00F71618">
              <w:rPr>
                <w:rFonts w:asciiTheme="majorHAnsi" w:hAnsiTheme="majorHAnsi"/>
                <w:sz w:val="20"/>
              </w:rPr>
              <w:t>Es de indicarse que el bloqueo de señales se hará sobre todas las bandas de frecuencia que se utilicen para la recepción en los equipos terminales de comunicación y en ningún caso excederá de veinte metros fuera de las instalaciones de los centros o establecimientos a fin de garantizar la continuidad y seguridad de los servicios a los usuarios externos. En la colaboración que realicen los concesionarios se deberán considerar los elementos técnicos de reemplazo, mantenimiento y servicio.</w:t>
            </w:r>
          </w:p>
          <w:p w:rsidR="00F71618" w:rsidRPr="00F71618" w:rsidRDefault="00F71618" w:rsidP="00F71618">
            <w:pPr>
              <w:ind w:left="708"/>
              <w:jc w:val="both"/>
              <w:rPr>
                <w:rFonts w:asciiTheme="majorHAnsi" w:hAnsiTheme="majorHAnsi"/>
                <w:sz w:val="20"/>
              </w:rPr>
            </w:pPr>
          </w:p>
          <w:p w:rsidR="00F71618" w:rsidRPr="00F71618" w:rsidRDefault="00F71618" w:rsidP="00F71618">
            <w:pPr>
              <w:ind w:left="708"/>
              <w:jc w:val="both"/>
              <w:rPr>
                <w:rFonts w:asciiTheme="majorHAnsi" w:hAnsiTheme="majorHAnsi"/>
                <w:sz w:val="20"/>
              </w:rPr>
            </w:pPr>
            <w:r w:rsidRPr="00F71618">
              <w:rPr>
                <w:rFonts w:asciiTheme="majorHAnsi" w:hAnsiTheme="majorHAnsi"/>
                <w:sz w:val="20"/>
              </w:rPr>
              <w:t>Por último, los concesionarios de telecomunicaciones y, en su caso, los autorizados, están obligados a colaborar con el Sistema Nacional de Seguridad Pública en el monitoreo de la funcionalidad u operatividad de los equipos utilizados para el bloqueo permanente de las señales de telefonía celular, de radiocomunicación o de transmisión de datos o imagen.</w:t>
            </w:r>
          </w:p>
          <w:p w:rsidR="00F71618" w:rsidRPr="00F71618" w:rsidRDefault="00F71618" w:rsidP="00F71618">
            <w:pPr>
              <w:ind w:left="708"/>
              <w:jc w:val="both"/>
              <w:rPr>
                <w:rFonts w:asciiTheme="majorHAnsi" w:hAnsiTheme="majorHAnsi"/>
                <w:sz w:val="20"/>
              </w:rPr>
            </w:pPr>
          </w:p>
          <w:p w:rsidR="00F71618" w:rsidRPr="00F71618" w:rsidRDefault="00F71618" w:rsidP="00F71618">
            <w:pPr>
              <w:ind w:left="708"/>
              <w:jc w:val="both"/>
              <w:rPr>
                <w:rFonts w:asciiTheme="majorHAnsi" w:hAnsiTheme="majorHAnsi"/>
                <w:sz w:val="20"/>
              </w:rPr>
            </w:pPr>
            <w:r w:rsidRPr="00F71618">
              <w:rPr>
                <w:rFonts w:asciiTheme="majorHAnsi" w:hAnsiTheme="majorHAnsi"/>
                <w:sz w:val="20"/>
              </w:rPr>
              <w:t>En ese contexto, y con el propósito de dar cumplimiento al segundo párrafo del TRIGÉSIMO PRIMERO de los Lineamientos de colaboración en materia de seguridad, el Instituto elaboró el Anteproyecto de Disposición Técnica IFT-010-2016: Especificaciones y requerimientos de los Equipos de Bloqueo de Señales de Radiocomunicación dentro de los Centros de Readaptación Social, Establecimientos Penitenciarios o Centros de Internamientos para Menores, Federales o de las Entidades Federativas, teniendo en consideración, además, los siguientes elementos jurídicos.</w:t>
            </w:r>
          </w:p>
          <w:p w:rsidR="00F71618" w:rsidRPr="00F71618" w:rsidRDefault="00F71618" w:rsidP="00F71618">
            <w:pPr>
              <w:ind w:left="708"/>
              <w:jc w:val="both"/>
              <w:rPr>
                <w:rFonts w:asciiTheme="majorHAnsi" w:hAnsiTheme="majorHAnsi"/>
                <w:sz w:val="20"/>
              </w:rPr>
            </w:pPr>
          </w:p>
          <w:p w:rsidR="00F71618" w:rsidRPr="00F71618" w:rsidRDefault="00F71618" w:rsidP="00F71618">
            <w:pPr>
              <w:ind w:left="708"/>
              <w:jc w:val="both"/>
              <w:rPr>
                <w:rFonts w:asciiTheme="majorHAnsi" w:hAnsiTheme="majorHAnsi"/>
                <w:sz w:val="20"/>
              </w:rPr>
            </w:pPr>
            <w:r w:rsidRPr="00F71618">
              <w:rPr>
                <w:rFonts w:asciiTheme="majorHAnsi" w:hAnsiTheme="majorHAnsi"/>
                <w:sz w:val="20"/>
              </w:rPr>
              <w:lastRenderedPageBreak/>
              <w:t>De conformidad con el artículo 54 de la LFTR, la administración del espectro radioeléctrico y los recursos orbitales, bienes del dominio público de la Nación, cuya titularidad y administración corresponden al Estado, se ejercerá por el Instituto en el ejercicio de sus funciones según lo dispuesto por la Constitución, en la LFTR, en los tratados y acuerdos internacionales firmados por México y, en lo aplicable, siguiendo las recomendaciones de la Unión Internacional de Telecomunicaciones y otros organismos internacionales.</w:t>
            </w:r>
          </w:p>
          <w:p w:rsidR="00F71618" w:rsidRPr="00F71618" w:rsidRDefault="00F71618" w:rsidP="00F71618">
            <w:pPr>
              <w:ind w:left="708"/>
              <w:jc w:val="both"/>
              <w:rPr>
                <w:rFonts w:asciiTheme="majorHAnsi" w:hAnsiTheme="majorHAnsi"/>
                <w:sz w:val="20"/>
              </w:rPr>
            </w:pPr>
          </w:p>
          <w:p w:rsidR="00F71618" w:rsidRPr="00F71618" w:rsidRDefault="00F71618" w:rsidP="00F71618">
            <w:pPr>
              <w:ind w:left="708"/>
              <w:jc w:val="both"/>
              <w:rPr>
                <w:rFonts w:asciiTheme="majorHAnsi" w:hAnsiTheme="majorHAnsi"/>
                <w:sz w:val="20"/>
              </w:rPr>
            </w:pPr>
            <w:r w:rsidRPr="00F71618">
              <w:rPr>
                <w:rFonts w:asciiTheme="majorHAnsi" w:hAnsiTheme="majorHAnsi"/>
                <w:sz w:val="20"/>
              </w:rPr>
              <w:t>En ese orden, al administrar el espectro, el Instituto perseguirá, entre otros, los siguientes objetivos generales en beneficio de los usuarios: la seguridad de la vida; el uso eficaz del espectro y su protección; la garantía del espectro necesario para los fines y funciones del Ejecutivo Federal, y el cumplimiento de lo dispuesto por los artículos 2o., 6o., 7o. y 28 de la Constitución.</w:t>
            </w:r>
          </w:p>
          <w:p w:rsidR="00F71618" w:rsidRPr="00F71618" w:rsidRDefault="00F71618" w:rsidP="00F71618">
            <w:pPr>
              <w:ind w:left="708"/>
              <w:jc w:val="both"/>
              <w:rPr>
                <w:rFonts w:asciiTheme="majorHAnsi" w:hAnsiTheme="majorHAnsi"/>
                <w:sz w:val="20"/>
              </w:rPr>
            </w:pPr>
          </w:p>
          <w:p w:rsidR="00F71618" w:rsidRPr="00F71618" w:rsidRDefault="00F71618" w:rsidP="00F71618">
            <w:pPr>
              <w:ind w:left="708"/>
              <w:jc w:val="both"/>
              <w:rPr>
                <w:rFonts w:asciiTheme="majorHAnsi" w:hAnsiTheme="majorHAnsi"/>
                <w:sz w:val="20"/>
              </w:rPr>
            </w:pPr>
            <w:r w:rsidRPr="00F71618">
              <w:rPr>
                <w:rFonts w:asciiTheme="majorHAnsi" w:hAnsiTheme="majorHAnsi"/>
                <w:sz w:val="20"/>
              </w:rPr>
              <w:t>Además, de acuerdo con el artículo 63 de la LFTR, el Instituto será la autoridad responsable de la supervisión y control técnico de las emisiones radioeléctricas, establecerá los mecanismos necesarios para llevar a cabo la comprobación de las emisiones radioeléctricas y resolverá las interferencias perjudiciales y demás irregularidades y perturbaciones que se presenten entre los sistemas empleados para la prestación de servicios de telecomunicaciones y de radiodifusión para su corrección. Todo lo anterior con el objeto de asegurar el cumplimiento de las normas del espectro radioeléctrico, su utilización eficiente y el funcionamiento correcto de los servicios. De esa forma, los concesionarios estarán obligados a cumplir en el plazo que se les fije, las medidas que al efecto dicte el Instituto, así como colaborar con su personal facilitando las tareas de inspección, detección, localización, identificación y eliminación de las mismas.</w:t>
            </w:r>
          </w:p>
          <w:p w:rsidR="00F71618" w:rsidRPr="00F71618" w:rsidRDefault="00F71618" w:rsidP="00F71618">
            <w:pPr>
              <w:ind w:left="708"/>
              <w:jc w:val="both"/>
              <w:rPr>
                <w:rFonts w:asciiTheme="majorHAnsi" w:hAnsiTheme="majorHAnsi"/>
                <w:sz w:val="20"/>
              </w:rPr>
            </w:pPr>
          </w:p>
          <w:p w:rsidR="00F71618" w:rsidRPr="00F71618" w:rsidRDefault="00F71618" w:rsidP="00F71618">
            <w:pPr>
              <w:ind w:left="708"/>
              <w:jc w:val="both"/>
              <w:rPr>
                <w:rFonts w:asciiTheme="majorHAnsi" w:hAnsiTheme="majorHAnsi"/>
                <w:sz w:val="20"/>
              </w:rPr>
            </w:pPr>
            <w:r w:rsidRPr="00F71618">
              <w:rPr>
                <w:rFonts w:asciiTheme="majorHAnsi" w:hAnsiTheme="majorHAnsi"/>
                <w:sz w:val="20"/>
              </w:rPr>
              <w:t>Aunado a ello, de conformidad con el artículo 64 del ordenamiento multicitado, el Instituto buscará evitar las interferencias perjudiciales entre sistemas de radiocomunicaciones nacionales e internacionales y dictará las medidas convenientes, a fin de que dichos sistemas operen libres de interferencias perjudiciales en su zona autorizada de servicio.</w:t>
            </w:r>
          </w:p>
          <w:p w:rsidR="00F71618" w:rsidRPr="00F71618" w:rsidRDefault="00F71618" w:rsidP="00F71618">
            <w:pPr>
              <w:ind w:left="708"/>
              <w:jc w:val="both"/>
              <w:rPr>
                <w:rFonts w:asciiTheme="majorHAnsi" w:hAnsiTheme="majorHAnsi"/>
                <w:sz w:val="20"/>
              </w:rPr>
            </w:pPr>
          </w:p>
          <w:p w:rsidR="00F71618" w:rsidRPr="00F71618" w:rsidRDefault="00F71618" w:rsidP="00F71618">
            <w:pPr>
              <w:ind w:left="708"/>
              <w:jc w:val="both"/>
              <w:rPr>
                <w:rFonts w:asciiTheme="majorHAnsi" w:hAnsiTheme="majorHAnsi"/>
                <w:sz w:val="20"/>
              </w:rPr>
            </w:pPr>
            <w:r w:rsidRPr="00F71618">
              <w:rPr>
                <w:rFonts w:asciiTheme="majorHAnsi" w:hAnsiTheme="majorHAnsi"/>
                <w:sz w:val="20"/>
              </w:rPr>
              <w:t>De esa forma, los equipos o aparatos científicos, médicos o industriales, deberán cumplir las normas o disposiciones técnicas aplicables de tal forma que se evite causar interferencias perjudiciales a emisiones autorizadas o protegidas. En caso de que la operación de dichos equipos cause interferencias perjudiciales a emisiones autorizadas o protegidas, éstos deberán suprimir cualquier interferencia perjudicial en el plazo que al efecto fije el Instituto.</w:t>
            </w:r>
          </w:p>
          <w:p w:rsidR="00F71618" w:rsidRPr="00F71618" w:rsidRDefault="00F71618" w:rsidP="00F71618">
            <w:pPr>
              <w:ind w:left="708"/>
              <w:jc w:val="both"/>
              <w:rPr>
                <w:rFonts w:asciiTheme="majorHAnsi" w:hAnsiTheme="majorHAnsi"/>
                <w:sz w:val="20"/>
              </w:rPr>
            </w:pPr>
          </w:p>
          <w:p w:rsidR="00F71618" w:rsidRPr="00F71618" w:rsidRDefault="00F71618" w:rsidP="00F71618">
            <w:pPr>
              <w:ind w:left="708"/>
              <w:jc w:val="both"/>
              <w:rPr>
                <w:rFonts w:asciiTheme="majorHAnsi" w:hAnsiTheme="majorHAnsi"/>
                <w:sz w:val="20"/>
              </w:rPr>
            </w:pPr>
            <w:r w:rsidRPr="00F71618">
              <w:rPr>
                <w:rFonts w:asciiTheme="majorHAnsi" w:hAnsiTheme="majorHAnsi"/>
                <w:sz w:val="20"/>
              </w:rPr>
              <w:t xml:space="preserve">Por todo lo anterior, es de señalarse que el alcance de la disposición técnica de mérito se constriñe, como se determina en el objetivo y el campo de aplicación, a lo previsto en el artículo 190, fracción VIII, de la LFTR, así como en el TRIGÉSIMO PRIMERO de los Lineamientos de colaboración en materia de seguridad, esto es, a las especificaciones y requerimientos de los equipos de bloqueo de señales de radiocomunicación dentro de centros de readaptación social, establecimientos penitenciarios o centros de internamiento para menores, federales o de las entidades federativas. </w:t>
            </w:r>
          </w:p>
          <w:p w:rsidR="00F71618" w:rsidRPr="00F71618" w:rsidRDefault="00F71618" w:rsidP="00F71618">
            <w:pPr>
              <w:ind w:left="708"/>
              <w:jc w:val="both"/>
              <w:rPr>
                <w:rFonts w:asciiTheme="majorHAnsi" w:hAnsiTheme="majorHAnsi"/>
                <w:sz w:val="20"/>
              </w:rPr>
            </w:pPr>
          </w:p>
          <w:p w:rsidR="00F71618" w:rsidRPr="00F71618" w:rsidRDefault="00F71618" w:rsidP="00F71618">
            <w:pPr>
              <w:ind w:left="708"/>
              <w:jc w:val="both"/>
              <w:rPr>
                <w:rFonts w:asciiTheme="majorHAnsi" w:hAnsiTheme="majorHAnsi"/>
                <w:sz w:val="20"/>
              </w:rPr>
            </w:pPr>
            <w:r w:rsidRPr="00F71618">
              <w:rPr>
                <w:rFonts w:asciiTheme="majorHAnsi" w:hAnsiTheme="majorHAnsi"/>
                <w:sz w:val="20"/>
              </w:rPr>
              <w:t xml:space="preserve">Cabe señalar que la regulación de las telecomunicaciones se encuentra relacionada a otros sectores y materias que corresponden a dependencias de la Administración Pública Federal, como es el caso de la importación, comercialización, distribución y consumo de productos en el país. De ahí que la Secretaría de Economía, en el ámbito de su competencia, emitirá de manera coordinada, la norma oficial mexicana correspondiente, que regule la importación, comercialización y/o distribución dentro del territorio de los Estados Unidos Mexicanos de los equipos de bloqueo de señales a instalarse dentro del perímetro de centros de readaptación social, establecimientos penitenciarios o centros de internamiento para menores, federales o de las entidades federativas, cualquiera que </w:t>
            </w:r>
            <w:r w:rsidRPr="00F71618">
              <w:rPr>
                <w:rFonts w:asciiTheme="majorHAnsi" w:hAnsiTheme="majorHAnsi"/>
                <w:sz w:val="20"/>
              </w:rPr>
              <w:lastRenderedPageBreak/>
              <w:t>sea su denominación, con el propósito de evitar su uso indebido o su adquisición por personas distintas a las autoridades competentes.</w:t>
            </w:r>
          </w:p>
          <w:p w:rsidR="00F71618" w:rsidRPr="00F71618" w:rsidRDefault="00F71618" w:rsidP="00F71618">
            <w:pPr>
              <w:ind w:left="708"/>
              <w:jc w:val="both"/>
              <w:rPr>
                <w:rFonts w:asciiTheme="majorHAnsi" w:hAnsiTheme="majorHAnsi"/>
                <w:sz w:val="20"/>
              </w:rPr>
            </w:pPr>
          </w:p>
          <w:p w:rsidR="00F71618" w:rsidRPr="00F71618" w:rsidRDefault="00F71618" w:rsidP="00F71618">
            <w:pPr>
              <w:ind w:left="708"/>
              <w:jc w:val="both"/>
              <w:rPr>
                <w:rFonts w:asciiTheme="majorHAnsi" w:hAnsiTheme="majorHAnsi"/>
                <w:sz w:val="20"/>
              </w:rPr>
            </w:pPr>
            <w:r w:rsidRPr="00F71618">
              <w:rPr>
                <w:rFonts w:asciiTheme="majorHAnsi" w:hAnsiTheme="majorHAnsi"/>
                <w:sz w:val="20"/>
              </w:rPr>
              <w:t>No se omite mencionar que, en términos del artículo 7, fracción XII, de la Ley General del Sistema Nacional de Seguridad Pública (LGSNSP), conforme a las bases que establece el artículo 21 de la Constitución Política de los Estados Unidos Mexicanos, las Instituciones de Seguridad Pública de la Federación, las entidades federativas y los Municipios, en el ámbito de su competencia y en los términos de dicha ley, deberán coordinarse para garantizar que todos los centros de readaptación social, establecimientos penitenciarios o centros de internamiento para menores, federales o de las entidades federativas, cualquiera que sea su denominación, cuenten con equipos que permitan bloquear o anular de manera permanente las señales de telefonía celular, de radiocomunicación, o de transmisión de datos o imagen dentro del perímetro de los mismos.</w:t>
            </w:r>
          </w:p>
          <w:p w:rsidR="00F71618" w:rsidRPr="00F71618" w:rsidRDefault="00F71618" w:rsidP="00F71618">
            <w:pPr>
              <w:ind w:left="708"/>
              <w:jc w:val="both"/>
              <w:rPr>
                <w:rFonts w:asciiTheme="majorHAnsi" w:hAnsiTheme="majorHAnsi"/>
                <w:sz w:val="20"/>
              </w:rPr>
            </w:pPr>
          </w:p>
          <w:p w:rsidR="00F71618" w:rsidRPr="00F71618" w:rsidRDefault="00F71618" w:rsidP="00F71618">
            <w:pPr>
              <w:ind w:left="708"/>
              <w:jc w:val="both"/>
              <w:rPr>
                <w:rFonts w:asciiTheme="majorHAnsi" w:hAnsiTheme="majorHAnsi"/>
                <w:sz w:val="20"/>
              </w:rPr>
            </w:pPr>
            <w:r w:rsidRPr="00F71618">
              <w:rPr>
                <w:rFonts w:asciiTheme="majorHAnsi" w:hAnsiTheme="majorHAnsi"/>
                <w:sz w:val="20"/>
              </w:rPr>
              <w:t>Asimismo, el artículo 31, fracción VIII de la LGSNSP prevé, como una de las funciones de la Conferencia Nacional del Sistema Penitenciario, formular los lineamientos para que la federación y las entidades federativas cumplan, en el ámbito de sus competencias, con la obligación de adquirir, instalar y mantener en operación equipos que permitan bloquear o anular de manera permanente las señales de telefonía celular, de radiocomunicación, o de transmisión de voz, datos o imagen en el perímetro de centros de readaptación social, establecimientos penitenciarios o centros de internamiento para menores, federales o de las entidades federativas, cualquiera que sea su denominación.</w:t>
            </w:r>
          </w:p>
          <w:p w:rsidR="00F71618" w:rsidRPr="00F71618" w:rsidRDefault="00F71618" w:rsidP="00F71618">
            <w:pPr>
              <w:ind w:left="708"/>
              <w:jc w:val="both"/>
              <w:rPr>
                <w:rFonts w:asciiTheme="majorHAnsi" w:hAnsiTheme="majorHAnsi"/>
                <w:sz w:val="20"/>
              </w:rPr>
            </w:pPr>
          </w:p>
          <w:p w:rsidR="00F71618" w:rsidRPr="00F71618" w:rsidRDefault="00F71618" w:rsidP="00F71618">
            <w:pPr>
              <w:ind w:left="708"/>
              <w:jc w:val="both"/>
              <w:rPr>
                <w:rFonts w:asciiTheme="majorHAnsi" w:hAnsiTheme="majorHAnsi"/>
                <w:sz w:val="20"/>
              </w:rPr>
            </w:pPr>
            <w:r w:rsidRPr="00F71618">
              <w:rPr>
                <w:rFonts w:asciiTheme="majorHAnsi" w:hAnsiTheme="majorHAnsi"/>
                <w:sz w:val="20"/>
              </w:rPr>
              <w:t>Dichos equipos serán operados por autoridades distintas a las de los establecimientos penitenciarios en centros remotos, contarán con sistemas automáticos que envíen señales de alarma ante cualquier interrupción en su funcionalidad y serán monitoreados por el Sistema Nacional de Seguridad Pública, con la colaboración de los concesionarios de redes públicas de telecomunicaciones.</w:t>
            </w:r>
          </w:p>
          <w:p w:rsidR="00F71618" w:rsidRPr="00F71618" w:rsidRDefault="00F71618" w:rsidP="00F71618">
            <w:pPr>
              <w:ind w:left="708"/>
              <w:jc w:val="both"/>
              <w:rPr>
                <w:rFonts w:asciiTheme="majorHAnsi" w:hAnsiTheme="majorHAnsi"/>
                <w:sz w:val="20"/>
              </w:rPr>
            </w:pPr>
          </w:p>
          <w:p w:rsidR="001B3E17" w:rsidRPr="005F44BB" w:rsidRDefault="00F71618" w:rsidP="005F44BB">
            <w:pPr>
              <w:ind w:left="708"/>
              <w:jc w:val="both"/>
              <w:rPr>
                <w:rFonts w:asciiTheme="majorHAnsi" w:hAnsiTheme="majorHAnsi"/>
                <w:sz w:val="20"/>
              </w:rPr>
            </w:pPr>
            <w:r w:rsidRPr="00F71618">
              <w:rPr>
                <w:rFonts w:asciiTheme="majorHAnsi" w:hAnsiTheme="majorHAnsi"/>
                <w:sz w:val="20"/>
              </w:rPr>
              <w:t>Por último, dispone que el bloqueo de señales a que se refiere el citado precepto se hará sobre todas las bandas de frecuencia que se utilicen para la recepción en los equipos terminales de comunicación móvil y en ningún caso excederá de veinte metros fuera de las instalaciones de los centros o establecimientos a fin de garantizar la continuidad y seguridad de los servicios a los usuarios externos.</w:t>
            </w:r>
          </w:p>
          <w:p w:rsidR="00C375E5" w:rsidRPr="00582FC7" w:rsidRDefault="00C375E5" w:rsidP="00582FC7">
            <w:pPr>
              <w:jc w:val="both"/>
              <w:rPr>
                <w:rFonts w:asciiTheme="majorHAnsi" w:eastAsia="Times New Roman" w:hAnsiTheme="majorHAnsi" w:cs="Arial"/>
                <w:sz w:val="20"/>
                <w:szCs w:val="20"/>
                <w:lang w:eastAsia="es-ES"/>
              </w:rPr>
            </w:pPr>
          </w:p>
          <w:p w:rsidR="001B3E17" w:rsidRPr="001B3E17" w:rsidRDefault="001B3E17" w:rsidP="001B3E17">
            <w:pPr>
              <w:pStyle w:val="Prrafodelista"/>
              <w:numPr>
                <w:ilvl w:val="0"/>
                <w:numId w:val="12"/>
              </w:numPr>
              <w:jc w:val="both"/>
              <w:rPr>
                <w:rFonts w:asciiTheme="majorHAnsi" w:eastAsia="Times New Roman" w:hAnsiTheme="majorHAnsi" w:cs="Arial"/>
                <w:sz w:val="20"/>
                <w:szCs w:val="20"/>
                <w:lang w:eastAsia="es-ES"/>
              </w:rPr>
            </w:pPr>
            <w:r w:rsidRPr="00582FC7">
              <w:rPr>
                <w:b/>
                <w:sz w:val="20"/>
              </w:rPr>
              <w:t>Tipo:</w:t>
            </w:r>
            <w:r w:rsidRPr="001B3E17">
              <w:rPr>
                <w:sz w:val="20"/>
              </w:rPr>
              <w:t xml:space="preserve"> </w:t>
            </w:r>
            <w:r w:rsidR="00A11023">
              <w:rPr>
                <w:rFonts w:asciiTheme="majorHAnsi" w:eastAsia="Times New Roman" w:hAnsiTheme="majorHAnsi" w:cs="Arial"/>
                <w:sz w:val="20"/>
                <w:szCs w:val="20"/>
                <w:lang w:eastAsia="es-ES"/>
              </w:rPr>
              <w:t>Establecimiento de estándar</w:t>
            </w:r>
            <w:r w:rsidR="00E56DEF">
              <w:rPr>
                <w:rFonts w:asciiTheme="majorHAnsi" w:eastAsia="Times New Roman" w:hAnsiTheme="majorHAnsi" w:cs="Arial"/>
                <w:sz w:val="20"/>
                <w:szCs w:val="20"/>
                <w:lang w:eastAsia="es-ES"/>
              </w:rPr>
              <w:t xml:space="preserve"> técnico al respecto de la estabilidad en frecuencia</w:t>
            </w:r>
            <w:r w:rsidR="00A11023">
              <w:rPr>
                <w:rFonts w:asciiTheme="majorHAnsi" w:eastAsia="Times New Roman" w:hAnsiTheme="majorHAnsi" w:cs="Arial"/>
                <w:sz w:val="20"/>
                <w:szCs w:val="20"/>
                <w:lang w:eastAsia="es-ES"/>
              </w:rPr>
              <w:t>.</w:t>
            </w:r>
          </w:p>
          <w:p w:rsidR="001B3E17" w:rsidRPr="003F05E7" w:rsidRDefault="001B3E17" w:rsidP="001B3E17">
            <w:pPr>
              <w:ind w:left="708"/>
              <w:jc w:val="both"/>
              <w:rPr>
                <w:sz w:val="20"/>
              </w:rPr>
            </w:pPr>
            <w:r w:rsidRPr="00582FC7">
              <w:rPr>
                <w:b/>
                <w:sz w:val="20"/>
              </w:rPr>
              <w:t>Artículos aplicables:</w:t>
            </w:r>
            <w:r>
              <w:rPr>
                <w:sz w:val="20"/>
              </w:rPr>
              <w:t xml:space="preserve"> </w:t>
            </w:r>
            <w:r w:rsidRPr="001B3E17">
              <w:rPr>
                <w:rFonts w:asciiTheme="majorHAnsi" w:eastAsia="Times New Roman" w:hAnsiTheme="majorHAnsi" w:cs="Arial"/>
                <w:sz w:val="20"/>
                <w:szCs w:val="20"/>
                <w:lang w:eastAsia="es-ES"/>
              </w:rPr>
              <w:t xml:space="preserve">Numeral </w:t>
            </w:r>
            <w:r w:rsidR="00A11023" w:rsidRPr="00A11023">
              <w:rPr>
                <w:rFonts w:asciiTheme="majorHAnsi" w:eastAsia="Times New Roman" w:hAnsiTheme="majorHAnsi" w:cs="Arial"/>
                <w:b/>
                <w:sz w:val="20"/>
                <w:szCs w:val="20"/>
                <w:lang w:eastAsia="es-ES"/>
              </w:rPr>
              <w:t>4.2.1</w:t>
            </w:r>
            <w:r w:rsidR="00A11023">
              <w:rPr>
                <w:rFonts w:asciiTheme="majorHAnsi" w:eastAsia="Times New Roman" w:hAnsiTheme="majorHAnsi" w:cs="Arial"/>
                <w:sz w:val="20"/>
                <w:szCs w:val="20"/>
                <w:lang w:eastAsia="es-ES"/>
              </w:rPr>
              <w:t>, Especificaciones Técnicas.</w:t>
            </w:r>
          </w:p>
          <w:p w:rsidR="001B3E17" w:rsidRDefault="001B3E17" w:rsidP="001B3E17">
            <w:pPr>
              <w:pStyle w:val="Prrafodelista"/>
              <w:jc w:val="both"/>
              <w:rPr>
                <w:rFonts w:asciiTheme="majorHAnsi" w:hAnsiTheme="majorHAnsi"/>
                <w:sz w:val="20"/>
              </w:rPr>
            </w:pPr>
            <w:r w:rsidRPr="00582FC7">
              <w:rPr>
                <w:b/>
                <w:sz w:val="20"/>
              </w:rPr>
              <w:t>Justificación:</w:t>
            </w:r>
            <w:r>
              <w:rPr>
                <w:sz w:val="20"/>
              </w:rPr>
              <w:t xml:space="preserve"> </w:t>
            </w:r>
            <w:r w:rsidRPr="001B3E17">
              <w:rPr>
                <w:rFonts w:asciiTheme="majorHAnsi" w:hAnsiTheme="majorHAnsi"/>
                <w:sz w:val="20"/>
              </w:rPr>
              <w:t>Es necesario establecer</w:t>
            </w:r>
            <w:r w:rsidR="00E56DEF">
              <w:rPr>
                <w:rFonts w:asciiTheme="majorHAnsi" w:hAnsiTheme="majorHAnsi"/>
                <w:sz w:val="20"/>
              </w:rPr>
              <w:t xml:space="preserve"> que l</w:t>
            </w:r>
            <w:r w:rsidR="00E56DEF" w:rsidRPr="00E56DEF">
              <w:rPr>
                <w:rFonts w:asciiTheme="majorHAnsi" w:hAnsiTheme="majorHAnsi"/>
                <w:sz w:val="20"/>
              </w:rPr>
              <w:t xml:space="preserve">a estabilidad de la frecuencia de operación de los equipos de bloqueo de señales debe mantenerse automáticamente dentro de límites que no permitan variaciones de frecuencia más allá de ±20 </w:t>
            </w:r>
            <w:proofErr w:type="spellStart"/>
            <w:r w:rsidR="00E56DEF" w:rsidRPr="00E56DEF">
              <w:rPr>
                <w:rFonts w:asciiTheme="majorHAnsi" w:hAnsiTheme="majorHAnsi"/>
                <w:sz w:val="20"/>
              </w:rPr>
              <w:t>p.p.m</w:t>
            </w:r>
            <w:proofErr w:type="spellEnd"/>
            <w:r w:rsidR="00E56DEF">
              <w:rPr>
                <w:rFonts w:asciiTheme="majorHAnsi" w:hAnsiTheme="majorHAnsi"/>
                <w:sz w:val="20"/>
              </w:rPr>
              <w:t>, en virtud de que se requiere evitar interferencias perjudiciales.</w:t>
            </w:r>
          </w:p>
          <w:p w:rsidR="00E56DEF" w:rsidRDefault="00E56DEF" w:rsidP="001B3E17">
            <w:pPr>
              <w:pStyle w:val="Prrafodelista"/>
              <w:jc w:val="both"/>
              <w:rPr>
                <w:rFonts w:asciiTheme="majorHAnsi" w:hAnsiTheme="majorHAnsi"/>
                <w:sz w:val="20"/>
              </w:rPr>
            </w:pPr>
          </w:p>
          <w:p w:rsidR="001B3E17" w:rsidRPr="001B3E17" w:rsidRDefault="001B3E17" w:rsidP="001B3E17">
            <w:pPr>
              <w:pStyle w:val="Prrafodelista"/>
              <w:numPr>
                <w:ilvl w:val="0"/>
                <w:numId w:val="12"/>
              </w:numPr>
              <w:jc w:val="both"/>
              <w:rPr>
                <w:rFonts w:asciiTheme="majorHAnsi" w:eastAsia="Times New Roman" w:hAnsiTheme="majorHAnsi" w:cs="Arial"/>
                <w:sz w:val="20"/>
                <w:szCs w:val="20"/>
                <w:lang w:eastAsia="es-ES"/>
              </w:rPr>
            </w:pPr>
            <w:r w:rsidRPr="00582FC7">
              <w:rPr>
                <w:b/>
                <w:sz w:val="20"/>
              </w:rPr>
              <w:t>Tipo:</w:t>
            </w:r>
            <w:r w:rsidRPr="001B3E17">
              <w:rPr>
                <w:sz w:val="20"/>
              </w:rPr>
              <w:t xml:space="preserve"> </w:t>
            </w:r>
            <w:r w:rsidR="00E56DEF">
              <w:rPr>
                <w:rFonts w:asciiTheme="majorHAnsi" w:eastAsia="Times New Roman" w:hAnsiTheme="majorHAnsi" w:cs="Arial"/>
                <w:sz w:val="20"/>
                <w:szCs w:val="20"/>
                <w:lang w:eastAsia="es-ES"/>
              </w:rPr>
              <w:t xml:space="preserve">Establecimiento de estándar técnico al respecto de la potencia de transmisión. </w:t>
            </w:r>
          </w:p>
          <w:p w:rsidR="001B3E17" w:rsidRPr="003F05E7" w:rsidRDefault="001B3E17" w:rsidP="001B3E17">
            <w:pPr>
              <w:ind w:left="708"/>
              <w:jc w:val="both"/>
              <w:rPr>
                <w:sz w:val="20"/>
              </w:rPr>
            </w:pPr>
            <w:r w:rsidRPr="00582FC7">
              <w:rPr>
                <w:b/>
                <w:sz w:val="20"/>
              </w:rPr>
              <w:t>Artículos aplicables:</w:t>
            </w:r>
            <w:r>
              <w:rPr>
                <w:sz w:val="20"/>
              </w:rPr>
              <w:t xml:space="preserve"> </w:t>
            </w:r>
            <w:r w:rsidRPr="001B3E17">
              <w:rPr>
                <w:rFonts w:asciiTheme="majorHAnsi" w:eastAsia="Times New Roman" w:hAnsiTheme="majorHAnsi" w:cs="Arial"/>
                <w:sz w:val="20"/>
                <w:szCs w:val="20"/>
                <w:lang w:eastAsia="es-ES"/>
              </w:rPr>
              <w:t xml:space="preserve">Numeral </w:t>
            </w:r>
            <w:r w:rsidR="00CD2094" w:rsidRPr="00CD2094">
              <w:rPr>
                <w:rFonts w:asciiTheme="majorHAnsi" w:eastAsia="Times New Roman" w:hAnsiTheme="majorHAnsi" w:cs="Arial"/>
                <w:b/>
                <w:sz w:val="20"/>
                <w:szCs w:val="20"/>
                <w:lang w:eastAsia="es-ES"/>
              </w:rPr>
              <w:t>4.2.2</w:t>
            </w:r>
            <w:r w:rsidRPr="001B3E17">
              <w:rPr>
                <w:rFonts w:asciiTheme="majorHAnsi" w:eastAsia="Times New Roman" w:hAnsiTheme="majorHAnsi" w:cs="Arial"/>
                <w:sz w:val="20"/>
                <w:szCs w:val="20"/>
                <w:lang w:eastAsia="es-ES"/>
              </w:rPr>
              <w:t xml:space="preserve">, </w:t>
            </w:r>
            <w:r w:rsidR="00CD2094">
              <w:rPr>
                <w:rFonts w:asciiTheme="majorHAnsi" w:eastAsia="Times New Roman" w:hAnsiTheme="majorHAnsi" w:cs="Arial"/>
                <w:sz w:val="20"/>
                <w:szCs w:val="20"/>
                <w:lang w:eastAsia="es-ES"/>
              </w:rPr>
              <w:t>Especificaciones Técnicas.</w:t>
            </w:r>
          </w:p>
          <w:p w:rsidR="001B3E17" w:rsidRDefault="001B3E17" w:rsidP="001B3E17">
            <w:pPr>
              <w:pStyle w:val="Prrafodelista"/>
              <w:jc w:val="both"/>
              <w:rPr>
                <w:rFonts w:asciiTheme="majorHAnsi" w:hAnsiTheme="majorHAnsi"/>
                <w:sz w:val="20"/>
              </w:rPr>
            </w:pPr>
            <w:r w:rsidRPr="00582FC7">
              <w:rPr>
                <w:b/>
                <w:sz w:val="20"/>
              </w:rPr>
              <w:t>Justificación:</w:t>
            </w:r>
            <w:r>
              <w:rPr>
                <w:sz w:val="20"/>
              </w:rPr>
              <w:t xml:space="preserve"> </w:t>
            </w:r>
            <w:r w:rsidRPr="001B3E17">
              <w:rPr>
                <w:rFonts w:asciiTheme="majorHAnsi" w:hAnsiTheme="majorHAnsi"/>
                <w:sz w:val="20"/>
              </w:rPr>
              <w:t xml:space="preserve">Es necesario establecer </w:t>
            </w:r>
            <w:r w:rsidR="00CD2094">
              <w:rPr>
                <w:rFonts w:asciiTheme="majorHAnsi" w:hAnsiTheme="majorHAnsi"/>
                <w:sz w:val="20"/>
              </w:rPr>
              <w:t>los niveles de variación bajo los cuales deberá estar sujeta la operación de los equipos bloqueadores de señales</w:t>
            </w:r>
            <w:r w:rsidR="00393889">
              <w:rPr>
                <w:rFonts w:asciiTheme="majorHAnsi" w:hAnsiTheme="majorHAnsi"/>
                <w:sz w:val="20"/>
              </w:rPr>
              <w:t xml:space="preserve"> a efectos de disminuir las afectaciones al exterior de los centros de readaptación social.</w:t>
            </w:r>
          </w:p>
          <w:p w:rsidR="001B3E17" w:rsidRDefault="001B3E17" w:rsidP="001B3E17">
            <w:pPr>
              <w:pStyle w:val="Prrafodelista"/>
              <w:jc w:val="both"/>
              <w:rPr>
                <w:rFonts w:asciiTheme="majorHAnsi" w:hAnsiTheme="majorHAnsi"/>
                <w:sz w:val="20"/>
              </w:rPr>
            </w:pPr>
          </w:p>
          <w:p w:rsidR="001B3E17" w:rsidRPr="001B3E17" w:rsidRDefault="001B3E17" w:rsidP="001B3E17">
            <w:pPr>
              <w:pStyle w:val="Prrafodelista"/>
              <w:numPr>
                <w:ilvl w:val="0"/>
                <w:numId w:val="12"/>
              </w:numPr>
              <w:jc w:val="both"/>
              <w:rPr>
                <w:rFonts w:asciiTheme="majorHAnsi" w:eastAsia="Times New Roman" w:hAnsiTheme="majorHAnsi" w:cs="Arial"/>
                <w:sz w:val="20"/>
                <w:szCs w:val="20"/>
                <w:lang w:eastAsia="es-ES"/>
              </w:rPr>
            </w:pPr>
            <w:r w:rsidRPr="00582FC7">
              <w:rPr>
                <w:b/>
                <w:sz w:val="20"/>
              </w:rPr>
              <w:t>Tipo:</w:t>
            </w:r>
            <w:r w:rsidRPr="001B3E17">
              <w:rPr>
                <w:sz w:val="20"/>
              </w:rPr>
              <w:t xml:space="preserve"> </w:t>
            </w:r>
            <w:r w:rsidR="004E2D04">
              <w:rPr>
                <w:rFonts w:asciiTheme="majorHAnsi" w:eastAsia="Times New Roman" w:hAnsiTheme="majorHAnsi" w:cs="Arial"/>
                <w:sz w:val="20"/>
                <w:szCs w:val="20"/>
                <w:lang w:eastAsia="es-ES"/>
              </w:rPr>
              <w:t xml:space="preserve">Ajuste </w:t>
            </w:r>
            <w:r w:rsidRPr="001B3E17">
              <w:rPr>
                <w:rFonts w:asciiTheme="majorHAnsi" w:eastAsia="Times New Roman" w:hAnsiTheme="majorHAnsi" w:cs="Arial"/>
                <w:sz w:val="20"/>
                <w:szCs w:val="20"/>
                <w:lang w:eastAsia="es-ES"/>
              </w:rPr>
              <w:t xml:space="preserve">de </w:t>
            </w:r>
            <w:r w:rsidR="00CD2094">
              <w:rPr>
                <w:rFonts w:asciiTheme="majorHAnsi" w:eastAsia="Times New Roman" w:hAnsiTheme="majorHAnsi" w:cs="Arial"/>
                <w:sz w:val="20"/>
                <w:szCs w:val="20"/>
                <w:lang w:eastAsia="es-ES"/>
              </w:rPr>
              <w:t>potencia máxima de transmisión de los equipos bloqueadores de señales.</w:t>
            </w:r>
          </w:p>
          <w:p w:rsidR="001B3E17" w:rsidRPr="003F05E7" w:rsidRDefault="001B3E17" w:rsidP="001B3E17">
            <w:pPr>
              <w:ind w:left="708"/>
              <w:jc w:val="both"/>
              <w:rPr>
                <w:sz w:val="20"/>
              </w:rPr>
            </w:pPr>
            <w:r w:rsidRPr="00582FC7">
              <w:rPr>
                <w:b/>
                <w:sz w:val="20"/>
              </w:rPr>
              <w:t>Artículos aplicables:</w:t>
            </w:r>
            <w:r>
              <w:rPr>
                <w:sz w:val="20"/>
              </w:rPr>
              <w:t xml:space="preserve"> </w:t>
            </w:r>
            <w:r w:rsidRPr="001B3E17">
              <w:rPr>
                <w:rFonts w:asciiTheme="majorHAnsi" w:eastAsia="Times New Roman" w:hAnsiTheme="majorHAnsi" w:cs="Arial"/>
                <w:sz w:val="20"/>
                <w:szCs w:val="20"/>
                <w:lang w:eastAsia="es-ES"/>
              </w:rPr>
              <w:t xml:space="preserve">Numeral </w:t>
            </w:r>
            <w:r w:rsidR="00CD2094" w:rsidRPr="007502C3">
              <w:rPr>
                <w:rFonts w:asciiTheme="majorHAnsi" w:eastAsia="Times New Roman" w:hAnsiTheme="majorHAnsi" w:cs="Arial"/>
                <w:b/>
                <w:sz w:val="20"/>
                <w:szCs w:val="20"/>
                <w:lang w:eastAsia="es-ES"/>
              </w:rPr>
              <w:t>4.2.2</w:t>
            </w:r>
            <w:r w:rsidR="00CD2094">
              <w:rPr>
                <w:rFonts w:asciiTheme="majorHAnsi" w:eastAsia="Times New Roman" w:hAnsiTheme="majorHAnsi" w:cs="Arial"/>
                <w:sz w:val="20"/>
                <w:szCs w:val="20"/>
                <w:lang w:eastAsia="es-ES"/>
              </w:rPr>
              <w:t>.</w:t>
            </w:r>
            <w:r w:rsidRPr="001B3E17">
              <w:rPr>
                <w:rFonts w:asciiTheme="majorHAnsi" w:eastAsia="Times New Roman" w:hAnsiTheme="majorHAnsi" w:cs="Arial"/>
                <w:sz w:val="20"/>
                <w:szCs w:val="20"/>
                <w:lang w:eastAsia="es-ES"/>
              </w:rPr>
              <w:t xml:space="preserve">, segundo párrafo. </w:t>
            </w:r>
            <w:r w:rsidR="00CD2094">
              <w:rPr>
                <w:rFonts w:asciiTheme="majorHAnsi" w:eastAsia="Times New Roman" w:hAnsiTheme="majorHAnsi" w:cs="Arial"/>
                <w:sz w:val="20"/>
                <w:szCs w:val="20"/>
                <w:lang w:eastAsia="es-ES"/>
              </w:rPr>
              <w:t xml:space="preserve">Especificaciones </w:t>
            </w:r>
            <w:r w:rsidR="007502C3">
              <w:rPr>
                <w:rFonts w:asciiTheme="majorHAnsi" w:eastAsia="Times New Roman" w:hAnsiTheme="majorHAnsi" w:cs="Arial"/>
                <w:sz w:val="20"/>
                <w:szCs w:val="20"/>
                <w:lang w:eastAsia="es-ES"/>
              </w:rPr>
              <w:t>Técnicas</w:t>
            </w:r>
            <w:r w:rsidR="00CD2094">
              <w:rPr>
                <w:rFonts w:asciiTheme="majorHAnsi" w:eastAsia="Times New Roman" w:hAnsiTheme="majorHAnsi" w:cs="Arial"/>
                <w:sz w:val="20"/>
                <w:szCs w:val="20"/>
                <w:lang w:eastAsia="es-ES"/>
              </w:rPr>
              <w:t xml:space="preserve">. </w:t>
            </w:r>
          </w:p>
          <w:p w:rsidR="001B3E17" w:rsidRDefault="001B3E17" w:rsidP="001B3E17">
            <w:pPr>
              <w:pStyle w:val="Prrafodelista"/>
              <w:jc w:val="both"/>
              <w:rPr>
                <w:rFonts w:asciiTheme="majorHAnsi" w:hAnsiTheme="majorHAnsi"/>
                <w:sz w:val="20"/>
              </w:rPr>
            </w:pPr>
            <w:r w:rsidRPr="00582FC7">
              <w:rPr>
                <w:b/>
                <w:sz w:val="20"/>
              </w:rPr>
              <w:lastRenderedPageBreak/>
              <w:t>Justificación:</w:t>
            </w:r>
            <w:r>
              <w:rPr>
                <w:sz w:val="20"/>
              </w:rPr>
              <w:t xml:space="preserve"> </w:t>
            </w:r>
            <w:r w:rsidR="007502C3">
              <w:rPr>
                <w:rFonts w:asciiTheme="majorHAnsi" w:hAnsiTheme="majorHAnsi"/>
                <w:sz w:val="20"/>
              </w:rPr>
              <w:t>Se establece</w:t>
            </w:r>
            <w:r w:rsidR="00BC6B85">
              <w:rPr>
                <w:rFonts w:asciiTheme="majorHAnsi" w:hAnsiTheme="majorHAnsi"/>
                <w:sz w:val="20"/>
              </w:rPr>
              <w:t xml:space="preserve"> que</w:t>
            </w:r>
            <w:r w:rsidR="007502C3">
              <w:rPr>
                <w:rFonts w:asciiTheme="majorHAnsi" w:hAnsiTheme="majorHAnsi"/>
                <w:sz w:val="20"/>
              </w:rPr>
              <w:t xml:space="preserve"> </w:t>
            </w:r>
            <w:r w:rsidR="00BC6B85">
              <w:rPr>
                <w:rFonts w:asciiTheme="majorHAnsi" w:hAnsiTheme="majorHAnsi"/>
                <w:sz w:val="20"/>
              </w:rPr>
              <w:t>l</w:t>
            </w:r>
            <w:r w:rsidR="00BC6B85" w:rsidRPr="00BC6B85">
              <w:rPr>
                <w:rFonts w:asciiTheme="majorHAnsi" w:hAnsiTheme="majorHAnsi"/>
                <w:sz w:val="20"/>
              </w:rPr>
              <w:t xml:space="preserve">a potencia de transmisión de salida de los equipos de bloqueo de señales deberá ser ajustable </w:t>
            </w:r>
            <w:r w:rsidR="007502C3" w:rsidRPr="007502C3">
              <w:rPr>
                <w:rFonts w:asciiTheme="majorHAnsi" w:hAnsiTheme="majorHAnsi"/>
                <w:sz w:val="20"/>
              </w:rPr>
              <w:t>a efecto de garantizar el bloqueo, cancelación o anulación de manera permanente de las señales de telefonía celular, de radiocomunicación o de transmisión de datos e imagen</w:t>
            </w:r>
            <w:r w:rsidR="004E2D04">
              <w:rPr>
                <w:rFonts w:asciiTheme="majorHAnsi" w:hAnsiTheme="majorHAnsi"/>
                <w:sz w:val="20"/>
              </w:rPr>
              <w:t xml:space="preserve"> se realice dentro del centro de readaptación social,</w:t>
            </w:r>
            <w:r w:rsidR="007502C3">
              <w:rPr>
                <w:rFonts w:asciiTheme="majorHAnsi" w:hAnsiTheme="majorHAnsi"/>
                <w:sz w:val="20"/>
              </w:rPr>
              <w:t xml:space="preserve"> buscando en todo momento reducir la afectación </w:t>
            </w:r>
            <w:r w:rsidR="00BC6B85">
              <w:rPr>
                <w:rFonts w:asciiTheme="majorHAnsi" w:hAnsiTheme="majorHAnsi"/>
                <w:sz w:val="20"/>
              </w:rPr>
              <w:t>a</w:t>
            </w:r>
            <w:r w:rsidR="007502C3">
              <w:rPr>
                <w:rFonts w:asciiTheme="majorHAnsi" w:hAnsiTheme="majorHAnsi"/>
                <w:sz w:val="20"/>
              </w:rPr>
              <w:t xml:space="preserve"> los servicios de telecomunicaciones </w:t>
            </w:r>
            <w:r w:rsidR="004E2D04">
              <w:rPr>
                <w:rFonts w:asciiTheme="majorHAnsi" w:hAnsiTheme="majorHAnsi"/>
                <w:sz w:val="20"/>
              </w:rPr>
              <w:t>en el</w:t>
            </w:r>
            <w:r w:rsidR="007502C3">
              <w:rPr>
                <w:rFonts w:asciiTheme="majorHAnsi" w:hAnsiTheme="majorHAnsi"/>
                <w:sz w:val="20"/>
              </w:rPr>
              <w:t xml:space="preserve"> exterior de los centros de readaptación social.</w:t>
            </w:r>
          </w:p>
          <w:p w:rsidR="00833DCD" w:rsidRPr="00833DCD" w:rsidRDefault="00833DCD" w:rsidP="00833DCD">
            <w:pPr>
              <w:jc w:val="both"/>
              <w:rPr>
                <w:rFonts w:asciiTheme="majorHAnsi" w:hAnsiTheme="majorHAnsi"/>
                <w:sz w:val="20"/>
              </w:rPr>
            </w:pPr>
          </w:p>
          <w:p w:rsidR="001B3E17" w:rsidRPr="001B3E17" w:rsidRDefault="001B3E17" w:rsidP="001B3E17">
            <w:pPr>
              <w:pStyle w:val="Prrafodelista"/>
              <w:numPr>
                <w:ilvl w:val="0"/>
                <w:numId w:val="12"/>
              </w:numPr>
              <w:jc w:val="both"/>
              <w:rPr>
                <w:rFonts w:asciiTheme="majorHAnsi" w:eastAsia="Times New Roman" w:hAnsiTheme="majorHAnsi" w:cs="Arial"/>
                <w:sz w:val="20"/>
                <w:szCs w:val="20"/>
                <w:lang w:eastAsia="es-ES"/>
              </w:rPr>
            </w:pPr>
            <w:r w:rsidRPr="00582FC7">
              <w:rPr>
                <w:b/>
                <w:sz w:val="20"/>
              </w:rPr>
              <w:t>Tipo:</w:t>
            </w:r>
            <w:r w:rsidRPr="001B3E17">
              <w:rPr>
                <w:sz w:val="20"/>
              </w:rPr>
              <w:t xml:space="preserve"> </w:t>
            </w:r>
            <w:r w:rsidR="000D1476">
              <w:rPr>
                <w:rFonts w:asciiTheme="majorHAnsi" w:eastAsia="Times New Roman" w:hAnsiTheme="majorHAnsi" w:cs="Arial"/>
                <w:sz w:val="20"/>
                <w:szCs w:val="20"/>
                <w:lang w:eastAsia="es-ES"/>
              </w:rPr>
              <w:t xml:space="preserve">Establecimiento de </w:t>
            </w:r>
            <w:r w:rsidR="00BC6B85">
              <w:rPr>
                <w:rFonts w:asciiTheme="majorHAnsi" w:eastAsia="Times New Roman" w:hAnsiTheme="majorHAnsi" w:cs="Arial"/>
                <w:sz w:val="20"/>
                <w:szCs w:val="20"/>
                <w:lang w:eastAsia="es-ES"/>
              </w:rPr>
              <w:t>e</w:t>
            </w:r>
            <w:r w:rsidR="000D1476">
              <w:rPr>
                <w:rFonts w:asciiTheme="majorHAnsi" w:eastAsia="Times New Roman" w:hAnsiTheme="majorHAnsi" w:cs="Arial"/>
                <w:sz w:val="20"/>
                <w:szCs w:val="20"/>
                <w:lang w:eastAsia="es-ES"/>
              </w:rPr>
              <w:t xml:space="preserve">stándar </w:t>
            </w:r>
            <w:r w:rsidR="00BD74C0">
              <w:rPr>
                <w:rFonts w:asciiTheme="majorHAnsi" w:eastAsia="Times New Roman" w:hAnsiTheme="majorHAnsi" w:cs="Arial"/>
                <w:sz w:val="20"/>
                <w:szCs w:val="20"/>
                <w:lang w:eastAsia="es-ES"/>
              </w:rPr>
              <w:t>t</w:t>
            </w:r>
            <w:r w:rsidR="000D1476">
              <w:rPr>
                <w:rFonts w:asciiTheme="majorHAnsi" w:eastAsia="Times New Roman" w:hAnsiTheme="majorHAnsi" w:cs="Arial"/>
                <w:sz w:val="20"/>
                <w:szCs w:val="20"/>
                <w:lang w:eastAsia="es-ES"/>
              </w:rPr>
              <w:t>écnico sobre emisiones no esenciales.</w:t>
            </w:r>
          </w:p>
          <w:p w:rsidR="001B3E17" w:rsidRPr="003F05E7" w:rsidRDefault="001B3E17" w:rsidP="001B3E17">
            <w:pPr>
              <w:ind w:left="708"/>
              <w:jc w:val="both"/>
              <w:rPr>
                <w:sz w:val="20"/>
              </w:rPr>
            </w:pPr>
            <w:r w:rsidRPr="00582FC7">
              <w:rPr>
                <w:b/>
                <w:sz w:val="20"/>
              </w:rPr>
              <w:t>Artículos aplicables:</w:t>
            </w:r>
            <w:r>
              <w:rPr>
                <w:sz w:val="20"/>
              </w:rPr>
              <w:t xml:space="preserve"> </w:t>
            </w:r>
            <w:r w:rsidRPr="001B3E17">
              <w:rPr>
                <w:rFonts w:asciiTheme="majorHAnsi" w:eastAsia="Times New Roman" w:hAnsiTheme="majorHAnsi" w:cs="Arial"/>
                <w:sz w:val="20"/>
                <w:szCs w:val="20"/>
                <w:lang w:eastAsia="es-ES"/>
              </w:rPr>
              <w:t xml:space="preserve">Numeral </w:t>
            </w:r>
            <w:r w:rsidR="000D1476" w:rsidRPr="000D1476">
              <w:rPr>
                <w:rFonts w:asciiTheme="majorHAnsi" w:eastAsia="Times New Roman" w:hAnsiTheme="majorHAnsi" w:cs="Arial"/>
                <w:b/>
                <w:sz w:val="20"/>
                <w:szCs w:val="20"/>
                <w:lang w:eastAsia="es-ES"/>
              </w:rPr>
              <w:t>4.2.3</w:t>
            </w:r>
            <w:r w:rsidR="00BC1BD9">
              <w:rPr>
                <w:rFonts w:asciiTheme="majorHAnsi" w:eastAsia="Times New Roman" w:hAnsiTheme="majorHAnsi" w:cs="Arial"/>
                <w:sz w:val="20"/>
                <w:szCs w:val="20"/>
                <w:lang w:eastAsia="es-ES"/>
              </w:rPr>
              <w:t xml:space="preserve">, </w:t>
            </w:r>
            <w:r w:rsidR="00B95126">
              <w:rPr>
                <w:rFonts w:asciiTheme="majorHAnsi" w:eastAsia="Times New Roman" w:hAnsiTheme="majorHAnsi" w:cs="Arial"/>
                <w:sz w:val="20"/>
                <w:szCs w:val="20"/>
                <w:lang w:eastAsia="es-ES"/>
              </w:rPr>
              <w:t>Especificaciones Técnicas</w:t>
            </w:r>
            <w:r>
              <w:rPr>
                <w:sz w:val="20"/>
              </w:rPr>
              <w:t>.</w:t>
            </w:r>
          </w:p>
          <w:p w:rsidR="001B3E17" w:rsidRDefault="001B3E17" w:rsidP="001B3E17">
            <w:pPr>
              <w:pStyle w:val="Prrafodelista"/>
              <w:jc w:val="both"/>
              <w:rPr>
                <w:rFonts w:asciiTheme="majorHAnsi" w:hAnsiTheme="majorHAnsi"/>
                <w:sz w:val="20"/>
              </w:rPr>
            </w:pPr>
            <w:r w:rsidRPr="00582FC7">
              <w:rPr>
                <w:b/>
                <w:sz w:val="20"/>
              </w:rPr>
              <w:t>Justificación:</w:t>
            </w:r>
            <w:r>
              <w:rPr>
                <w:sz w:val="20"/>
              </w:rPr>
              <w:t xml:space="preserve"> </w:t>
            </w:r>
            <w:r w:rsidR="00B95126">
              <w:rPr>
                <w:rFonts w:asciiTheme="majorHAnsi" w:hAnsiTheme="majorHAnsi"/>
                <w:sz w:val="20"/>
              </w:rPr>
              <w:t xml:space="preserve">Se establecen restricciones al respecto de los parámetros técnicos que deben cumplir las emisiones no esenciales, en virtud de que las mencionadas emisiones se encuentran fuera de banda </w:t>
            </w:r>
            <w:r w:rsidR="00BD74C0">
              <w:rPr>
                <w:rFonts w:asciiTheme="majorHAnsi" w:hAnsiTheme="majorHAnsi"/>
                <w:sz w:val="20"/>
              </w:rPr>
              <w:t xml:space="preserve">y, </w:t>
            </w:r>
            <w:r w:rsidR="00B95126">
              <w:rPr>
                <w:rFonts w:asciiTheme="majorHAnsi" w:hAnsiTheme="majorHAnsi"/>
                <w:sz w:val="20"/>
              </w:rPr>
              <w:t>se deben reducir bajo la regla más estricta</w:t>
            </w:r>
            <w:r w:rsidR="00BD74C0">
              <w:rPr>
                <w:rFonts w:asciiTheme="majorHAnsi" w:hAnsiTheme="majorHAnsi"/>
                <w:sz w:val="20"/>
              </w:rPr>
              <w:t xml:space="preserve"> (</w:t>
            </w:r>
            <w:r w:rsidR="00393889">
              <w:rPr>
                <w:rFonts w:asciiTheme="majorHAnsi" w:hAnsiTheme="majorHAnsi"/>
                <w:sz w:val="20"/>
              </w:rPr>
              <w:t>numeral 4.2.3</w:t>
            </w:r>
            <w:r w:rsidR="00BD74C0">
              <w:rPr>
                <w:rFonts w:asciiTheme="majorHAnsi" w:hAnsiTheme="majorHAnsi"/>
                <w:sz w:val="20"/>
              </w:rPr>
              <w:t>).</w:t>
            </w:r>
            <w:r w:rsidR="00B95126">
              <w:rPr>
                <w:rFonts w:asciiTheme="majorHAnsi" w:hAnsiTheme="majorHAnsi"/>
                <w:sz w:val="20"/>
              </w:rPr>
              <w:t xml:space="preserve"> </w:t>
            </w:r>
          </w:p>
          <w:p w:rsidR="00833DCD" w:rsidRDefault="00833DCD" w:rsidP="001B3E17">
            <w:pPr>
              <w:pStyle w:val="Prrafodelista"/>
              <w:jc w:val="both"/>
              <w:rPr>
                <w:rFonts w:asciiTheme="majorHAnsi" w:hAnsiTheme="majorHAnsi"/>
                <w:sz w:val="20"/>
              </w:rPr>
            </w:pPr>
          </w:p>
          <w:p w:rsidR="001B3E17" w:rsidRPr="001B3E17" w:rsidRDefault="001B3E17" w:rsidP="001B3E17">
            <w:pPr>
              <w:pStyle w:val="Prrafodelista"/>
              <w:numPr>
                <w:ilvl w:val="0"/>
                <w:numId w:val="12"/>
              </w:numPr>
              <w:jc w:val="both"/>
              <w:rPr>
                <w:rFonts w:asciiTheme="majorHAnsi" w:eastAsia="Times New Roman" w:hAnsiTheme="majorHAnsi" w:cs="Arial"/>
                <w:sz w:val="20"/>
                <w:szCs w:val="20"/>
                <w:lang w:eastAsia="es-ES"/>
              </w:rPr>
            </w:pPr>
            <w:r w:rsidRPr="00582FC7">
              <w:rPr>
                <w:b/>
                <w:sz w:val="20"/>
              </w:rPr>
              <w:t>Tipo:</w:t>
            </w:r>
            <w:r w:rsidRPr="001B3E17">
              <w:rPr>
                <w:sz w:val="20"/>
              </w:rPr>
              <w:t xml:space="preserve"> </w:t>
            </w:r>
            <w:r w:rsidR="003C57BB">
              <w:rPr>
                <w:rFonts w:asciiTheme="majorHAnsi" w:eastAsia="Times New Roman" w:hAnsiTheme="majorHAnsi" w:cs="Arial"/>
                <w:sz w:val="20"/>
                <w:szCs w:val="20"/>
                <w:lang w:eastAsia="es-ES"/>
              </w:rPr>
              <w:t xml:space="preserve">Establecimiento </w:t>
            </w:r>
            <w:r w:rsidR="00BD74C0">
              <w:rPr>
                <w:rFonts w:asciiTheme="majorHAnsi" w:eastAsia="Times New Roman" w:hAnsiTheme="majorHAnsi" w:cs="Arial"/>
                <w:sz w:val="20"/>
                <w:szCs w:val="20"/>
                <w:lang w:eastAsia="es-ES"/>
              </w:rPr>
              <w:t xml:space="preserve">de </w:t>
            </w:r>
            <w:r w:rsidR="003C57BB">
              <w:rPr>
                <w:rFonts w:asciiTheme="majorHAnsi" w:eastAsia="Times New Roman" w:hAnsiTheme="majorHAnsi" w:cs="Arial"/>
                <w:sz w:val="20"/>
                <w:szCs w:val="20"/>
                <w:lang w:eastAsia="es-ES"/>
              </w:rPr>
              <w:t>especificaciones técnicas</w:t>
            </w:r>
            <w:r w:rsidR="00BD74C0">
              <w:rPr>
                <w:rFonts w:asciiTheme="majorHAnsi" w:eastAsia="Times New Roman" w:hAnsiTheme="majorHAnsi" w:cs="Arial"/>
                <w:sz w:val="20"/>
                <w:szCs w:val="20"/>
                <w:lang w:eastAsia="es-ES"/>
              </w:rPr>
              <w:t>:</w:t>
            </w:r>
          </w:p>
          <w:p w:rsidR="001B3E17" w:rsidRPr="003F05E7" w:rsidRDefault="001B3E17" w:rsidP="001B3E17">
            <w:pPr>
              <w:ind w:left="708"/>
              <w:jc w:val="both"/>
              <w:rPr>
                <w:sz w:val="20"/>
              </w:rPr>
            </w:pPr>
            <w:r w:rsidRPr="00582FC7">
              <w:rPr>
                <w:b/>
                <w:sz w:val="20"/>
              </w:rPr>
              <w:t>Artículos aplicables:</w:t>
            </w:r>
            <w:r>
              <w:rPr>
                <w:sz w:val="20"/>
              </w:rPr>
              <w:t xml:space="preserve"> </w:t>
            </w:r>
            <w:r w:rsidRPr="001B3E17">
              <w:rPr>
                <w:rFonts w:asciiTheme="majorHAnsi" w:eastAsia="Times New Roman" w:hAnsiTheme="majorHAnsi" w:cs="Arial"/>
                <w:sz w:val="20"/>
                <w:szCs w:val="20"/>
                <w:lang w:eastAsia="es-ES"/>
              </w:rPr>
              <w:t xml:space="preserve">Numeral </w:t>
            </w:r>
            <w:r w:rsidR="003C57BB" w:rsidRPr="003C57BB">
              <w:rPr>
                <w:rFonts w:asciiTheme="majorHAnsi" w:eastAsia="Times New Roman" w:hAnsiTheme="majorHAnsi" w:cs="Arial"/>
                <w:b/>
                <w:sz w:val="20"/>
                <w:szCs w:val="20"/>
                <w:lang w:eastAsia="es-ES"/>
              </w:rPr>
              <w:t>4.2.4</w:t>
            </w:r>
            <w:r w:rsidRPr="001B3E17">
              <w:rPr>
                <w:rFonts w:asciiTheme="majorHAnsi" w:eastAsia="Times New Roman" w:hAnsiTheme="majorHAnsi" w:cs="Arial"/>
                <w:sz w:val="20"/>
                <w:szCs w:val="20"/>
                <w:lang w:eastAsia="es-ES"/>
              </w:rPr>
              <w:t xml:space="preserve">, </w:t>
            </w:r>
            <w:r w:rsidR="00BC1BD9">
              <w:rPr>
                <w:rFonts w:asciiTheme="majorHAnsi" w:eastAsia="Times New Roman" w:hAnsiTheme="majorHAnsi" w:cs="Arial"/>
                <w:sz w:val="20"/>
                <w:szCs w:val="20"/>
                <w:lang w:eastAsia="es-ES"/>
              </w:rPr>
              <w:t>Especificaciones Técnicas</w:t>
            </w:r>
            <w:r>
              <w:rPr>
                <w:sz w:val="20"/>
              </w:rPr>
              <w:t>.</w:t>
            </w:r>
          </w:p>
          <w:p w:rsidR="00833DCD" w:rsidRDefault="001B3E17" w:rsidP="00833DCD">
            <w:pPr>
              <w:pStyle w:val="Prrafodelista"/>
              <w:jc w:val="both"/>
              <w:rPr>
                <w:sz w:val="20"/>
              </w:rPr>
            </w:pPr>
            <w:r w:rsidRPr="00582FC7">
              <w:rPr>
                <w:b/>
                <w:sz w:val="20"/>
              </w:rPr>
              <w:t>Justificación:</w:t>
            </w:r>
            <w:r>
              <w:rPr>
                <w:sz w:val="20"/>
              </w:rPr>
              <w:t xml:space="preserve"> </w:t>
            </w:r>
            <w:r w:rsidR="00BC1BD9" w:rsidRPr="00BC1BD9">
              <w:rPr>
                <w:rFonts w:asciiTheme="majorHAnsi" w:hAnsiTheme="majorHAnsi"/>
                <w:sz w:val="20"/>
              </w:rPr>
              <w:t>Se debe contar con información técnica que permita el correcto diseño, implementación y operación de los equipos de bloqueo de señales.</w:t>
            </w:r>
          </w:p>
          <w:p w:rsidR="00833DCD" w:rsidRPr="005F44BB" w:rsidRDefault="00833DCD" w:rsidP="005F44BB">
            <w:pPr>
              <w:jc w:val="both"/>
              <w:rPr>
                <w:rFonts w:asciiTheme="majorHAnsi" w:hAnsiTheme="majorHAnsi"/>
                <w:sz w:val="20"/>
              </w:rPr>
            </w:pPr>
          </w:p>
          <w:p w:rsidR="001B3E17" w:rsidRPr="001B3E17" w:rsidRDefault="001B3E17" w:rsidP="00833DCD">
            <w:pPr>
              <w:pStyle w:val="Prrafodelista"/>
              <w:numPr>
                <w:ilvl w:val="0"/>
                <w:numId w:val="12"/>
              </w:numPr>
              <w:jc w:val="both"/>
              <w:rPr>
                <w:rFonts w:asciiTheme="majorHAnsi" w:eastAsia="Times New Roman" w:hAnsiTheme="majorHAnsi" w:cs="Arial"/>
                <w:sz w:val="20"/>
                <w:szCs w:val="20"/>
                <w:lang w:eastAsia="es-ES"/>
              </w:rPr>
            </w:pPr>
            <w:r w:rsidRPr="00582FC7">
              <w:rPr>
                <w:b/>
                <w:sz w:val="20"/>
              </w:rPr>
              <w:t>Tipo:</w:t>
            </w:r>
            <w:r w:rsidRPr="001B3E17">
              <w:rPr>
                <w:sz w:val="20"/>
              </w:rPr>
              <w:t xml:space="preserve"> </w:t>
            </w:r>
            <w:r w:rsidR="00BF7B9B" w:rsidRPr="001B3E17">
              <w:rPr>
                <w:rFonts w:asciiTheme="majorHAnsi" w:eastAsia="Times New Roman" w:hAnsiTheme="majorHAnsi" w:cs="Arial"/>
                <w:sz w:val="20"/>
                <w:szCs w:val="20"/>
                <w:lang w:eastAsia="es-ES"/>
              </w:rPr>
              <w:t>Re</w:t>
            </w:r>
            <w:r w:rsidR="00BF7B9B">
              <w:rPr>
                <w:rFonts w:asciiTheme="majorHAnsi" w:eastAsia="Times New Roman" w:hAnsiTheme="majorHAnsi" w:cs="Arial"/>
                <w:sz w:val="20"/>
                <w:szCs w:val="20"/>
                <w:lang w:eastAsia="es-ES"/>
              </w:rPr>
              <w:t>ferencia</w:t>
            </w:r>
            <w:r w:rsidR="00BF7B9B" w:rsidRPr="001B3E17">
              <w:rPr>
                <w:rFonts w:asciiTheme="majorHAnsi" w:eastAsia="Times New Roman" w:hAnsiTheme="majorHAnsi" w:cs="Arial"/>
                <w:sz w:val="20"/>
                <w:szCs w:val="20"/>
                <w:lang w:eastAsia="es-ES"/>
              </w:rPr>
              <w:t xml:space="preserve"> </w:t>
            </w:r>
            <w:r w:rsidR="00AA2C29">
              <w:rPr>
                <w:rFonts w:asciiTheme="majorHAnsi" w:eastAsia="Times New Roman" w:hAnsiTheme="majorHAnsi" w:cs="Arial"/>
                <w:sz w:val="20"/>
                <w:szCs w:val="20"/>
                <w:lang w:eastAsia="es-ES"/>
              </w:rPr>
              <w:t>a los servicios a bloquear</w:t>
            </w:r>
            <w:r w:rsidR="007D41AE">
              <w:rPr>
                <w:rFonts w:asciiTheme="majorHAnsi" w:eastAsia="Times New Roman" w:hAnsiTheme="majorHAnsi" w:cs="Arial"/>
                <w:sz w:val="20"/>
                <w:szCs w:val="20"/>
                <w:lang w:eastAsia="es-ES"/>
              </w:rPr>
              <w:t xml:space="preserve"> y la capacidad de operar en dos o más bandas</w:t>
            </w:r>
            <w:r w:rsidR="00890EAD">
              <w:rPr>
                <w:rFonts w:asciiTheme="majorHAnsi" w:eastAsia="Times New Roman" w:hAnsiTheme="majorHAnsi" w:cs="Arial"/>
                <w:sz w:val="20"/>
                <w:szCs w:val="20"/>
                <w:lang w:eastAsia="es-ES"/>
              </w:rPr>
              <w:t>.</w:t>
            </w:r>
          </w:p>
          <w:p w:rsidR="001B3E17" w:rsidRPr="003F05E7" w:rsidRDefault="001B3E17" w:rsidP="001B3E17">
            <w:pPr>
              <w:ind w:left="708"/>
              <w:jc w:val="both"/>
              <w:rPr>
                <w:sz w:val="20"/>
              </w:rPr>
            </w:pPr>
            <w:r w:rsidRPr="00582FC7">
              <w:rPr>
                <w:b/>
                <w:sz w:val="20"/>
              </w:rPr>
              <w:t>Artículos aplicables:</w:t>
            </w:r>
            <w:r>
              <w:rPr>
                <w:sz w:val="20"/>
              </w:rPr>
              <w:t xml:space="preserve"> </w:t>
            </w:r>
            <w:r w:rsidRPr="001B3E17">
              <w:rPr>
                <w:rFonts w:asciiTheme="majorHAnsi" w:eastAsia="Times New Roman" w:hAnsiTheme="majorHAnsi" w:cs="Arial"/>
                <w:sz w:val="20"/>
                <w:szCs w:val="20"/>
                <w:lang w:eastAsia="es-ES"/>
              </w:rPr>
              <w:t xml:space="preserve">Numeral </w:t>
            </w:r>
            <w:r w:rsidR="00890EAD" w:rsidRPr="005B3FBB">
              <w:rPr>
                <w:rFonts w:asciiTheme="majorHAnsi" w:eastAsia="Times New Roman" w:hAnsiTheme="majorHAnsi" w:cs="Arial"/>
                <w:b/>
                <w:sz w:val="20"/>
                <w:szCs w:val="20"/>
                <w:lang w:eastAsia="es-ES"/>
              </w:rPr>
              <w:t>4.2.</w:t>
            </w:r>
            <w:r w:rsidR="00AA2C29">
              <w:rPr>
                <w:rFonts w:asciiTheme="majorHAnsi" w:eastAsia="Times New Roman" w:hAnsiTheme="majorHAnsi" w:cs="Arial"/>
                <w:b/>
                <w:sz w:val="20"/>
                <w:szCs w:val="20"/>
                <w:lang w:eastAsia="es-ES"/>
              </w:rPr>
              <w:t>5</w:t>
            </w:r>
            <w:r w:rsidRPr="001B3E17">
              <w:rPr>
                <w:rFonts w:asciiTheme="majorHAnsi" w:eastAsia="Times New Roman" w:hAnsiTheme="majorHAnsi" w:cs="Arial"/>
                <w:sz w:val="20"/>
                <w:szCs w:val="20"/>
                <w:lang w:eastAsia="es-ES"/>
              </w:rPr>
              <w:t xml:space="preserve">, </w:t>
            </w:r>
            <w:r w:rsidR="00890EAD">
              <w:rPr>
                <w:rFonts w:asciiTheme="majorHAnsi" w:eastAsia="Times New Roman" w:hAnsiTheme="majorHAnsi" w:cs="Arial"/>
                <w:sz w:val="20"/>
                <w:szCs w:val="20"/>
                <w:lang w:eastAsia="es-ES"/>
              </w:rPr>
              <w:t>Especificaciones Técnicas.</w:t>
            </w:r>
          </w:p>
          <w:p w:rsidR="00833DCD" w:rsidRDefault="001B3E17" w:rsidP="00833DCD">
            <w:pPr>
              <w:pStyle w:val="Prrafodelista"/>
              <w:jc w:val="both"/>
              <w:rPr>
                <w:rFonts w:asciiTheme="majorHAnsi" w:hAnsiTheme="majorHAnsi"/>
                <w:sz w:val="20"/>
              </w:rPr>
            </w:pPr>
            <w:r w:rsidRPr="00582FC7">
              <w:rPr>
                <w:b/>
                <w:sz w:val="20"/>
              </w:rPr>
              <w:t>Justificación:</w:t>
            </w:r>
            <w:r>
              <w:rPr>
                <w:sz w:val="20"/>
              </w:rPr>
              <w:t xml:space="preserve"> </w:t>
            </w:r>
            <w:r w:rsidR="00BF7B9B">
              <w:rPr>
                <w:rFonts w:asciiTheme="majorHAnsi" w:hAnsiTheme="majorHAnsi"/>
                <w:sz w:val="20"/>
              </w:rPr>
              <w:t>Se considera útil el c</w:t>
            </w:r>
            <w:r w:rsidR="00890EAD">
              <w:rPr>
                <w:rFonts w:asciiTheme="majorHAnsi" w:hAnsiTheme="majorHAnsi"/>
                <w:sz w:val="20"/>
              </w:rPr>
              <w:t xml:space="preserve">ontar con una referencia sobre </w:t>
            </w:r>
            <w:r w:rsidR="00AA2C29">
              <w:rPr>
                <w:rFonts w:asciiTheme="majorHAnsi" w:hAnsiTheme="majorHAnsi"/>
                <w:sz w:val="20"/>
              </w:rPr>
              <w:t xml:space="preserve">las </w:t>
            </w:r>
            <w:r w:rsidR="00890EAD">
              <w:rPr>
                <w:rFonts w:asciiTheme="majorHAnsi" w:hAnsiTheme="majorHAnsi"/>
                <w:sz w:val="20"/>
              </w:rPr>
              <w:t xml:space="preserve">bandas de frecuencias </w:t>
            </w:r>
            <w:r w:rsidR="00AA2C29">
              <w:rPr>
                <w:rFonts w:asciiTheme="majorHAnsi" w:hAnsiTheme="majorHAnsi"/>
                <w:sz w:val="20"/>
              </w:rPr>
              <w:t xml:space="preserve">y </w:t>
            </w:r>
            <w:r w:rsidR="00890EAD">
              <w:rPr>
                <w:rFonts w:asciiTheme="majorHAnsi" w:hAnsiTheme="majorHAnsi"/>
                <w:sz w:val="20"/>
              </w:rPr>
              <w:t xml:space="preserve"> l</w:t>
            </w:r>
            <w:r w:rsidR="00AA2C29">
              <w:rPr>
                <w:rFonts w:asciiTheme="majorHAnsi" w:hAnsiTheme="majorHAnsi"/>
                <w:sz w:val="20"/>
              </w:rPr>
              <w:t>o</w:t>
            </w:r>
            <w:r w:rsidR="00890EAD">
              <w:rPr>
                <w:rFonts w:asciiTheme="majorHAnsi" w:hAnsiTheme="majorHAnsi"/>
                <w:sz w:val="20"/>
              </w:rPr>
              <w:t xml:space="preserve">s </w:t>
            </w:r>
            <w:r w:rsidR="00AA2C29">
              <w:rPr>
                <w:rFonts w:asciiTheme="majorHAnsi" w:hAnsiTheme="majorHAnsi"/>
                <w:sz w:val="20"/>
              </w:rPr>
              <w:t xml:space="preserve">servicios, en los que </w:t>
            </w:r>
            <w:r w:rsidR="006D4ED2">
              <w:rPr>
                <w:rFonts w:asciiTheme="majorHAnsi" w:hAnsiTheme="majorHAnsi"/>
                <w:sz w:val="20"/>
              </w:rPr>
              <w:t>pudieran</w:t>
            </w:r>
            <w:r w:rsidR="00AA2C29">
              <w:rPr>
                <w:rFonts w:asciiTheme="majorHAnsi" w:hAnsiTheme="majorHAnsi"/>
                <w:sz w:val="20"/>
              </w:rPr>
              <w:t xml:space="preserve"> operar los equipos de bloqueo de señales</w:t>
            </w:r>
            <w:r w:rsidR="00890EAD">
              <w:rPr>
                <w:rFonts w:asciiTheme="majorHAnsi" w:hAnsiTheme="majorHAnsi"/>
                <w:sz w:val="20"/>
              </w:rPr>
              <w:t>, además de las que establezca la autoridad competente.</w:t>
            </w:r>
          </w:p>
          <w:p w:rsidR="00980407" w:rsidRPr="005F44BB" w:rsidRDefault="00980407" w:rsidP="005F44BB">
            <w:pPr>
              <w:jc w:val="both"/>
              <w:rPr>
                <w:rFonts w:asciiTheme="majorHAnsi" w:hAnsiTheme="majorHAnsi"/>
                <w:sz w:val="20"/>
              </w:rPr>
            </w:pPr>
          </w:p>
          <w:p w:rsidR="001B3E17" w:rsidRPr="001B3E17" w:rsidRDefault="001B3E17" w:rsidP="00980407">
            <w:pPr>
              <w:pStyle w:val="Prrafodelista"/>
              <w:numPr>
                <w:ilvl w:val="0"/>
                <w:numId w:val="12"/>
              </w:numPr>
              <w:jc w:val="both"/>
              <w:rPr>
                <w:rFonts w:asciiTheme="majorHAnsi" w:eastAsia="Times New Roman" w:hAnsiTheme="majorHAnsi" w:cs="Arial"/>
                <w:sz w:val="20"/>
                <w:szCs w:val="20"/>
                <w:lang w:eastAsia="es-ES"/>
              </w:rPr>
            </w:pPr>
            <w:r w:rsidRPr="00582FC7">
              <w:rPr>
                <w:b/>
                <w:sz w:val="20"/>
              </w:rPr>
              <w:t>Tipo:</w:t>
            </w:r>
            <w:r w:rsidRPr="001B3E17">
              <w:rPr>
                <w:sz w:val="20"/>
              </w:rPr>
              <w:t xml:space="preserve"> </w:t>
            </w:r>
            <w:r w:rsidR="00DF0ED3">
              <w:rPr>
                <w:rFonts w:asciiTheme="majorHAnsi" w:eastAsia="Times New Roman" w:hAnsiTheme="majorHAnsi" w:cs="Arial"/>
                <w:sz w:val="20"/>
                <w:szCs w:val="20"/>
                <w:lang w:eastAsia="es-ES"/>
              </w:rPr>
              <w:t>Prohibición</w:t>
            </w:r>
            <w:r w:rsidRPr="001B3E17">
              <w:rPr>
                <w:rFonts w:asciiTheme="majorHAnsi" w:eastAsia="Times New Roman" w:hAnsiTheme="majorHAnsi" w:cs="Arial"/>
                <w:sz w:val="20"/>
                <w:szCs w:val="20"/>
                <w:lang w:eastAsia="es-ES"/>
              </w:rPr>
              <w:t xml:space="preserve"> de uso de</w:t>
            </w:r>
            <w:r w:rsidR="00DF0ED3">
              <w:rPr>
                <w:rFonts w:asciiTheme="majorHAnsi" w:eastAsia="Times New Roman" w:hAnsiTheme="majorHAnsi" w:cs="Arial"/>
                <w:sz w:val="20"/>
                <w:szCs w:val="20"/>
                <w:lang w:eastAsia="es-ES"/>
              </w:rPr>
              <w:t xml:space="preserve"> amplificadores externos con </w:t>
            </w:r>
            <w:r w:rsidRPr="001B3E17">
              <w:rPr>
                <w:rFonts w:asciiTheme="majorHAnsi" w:eastAsia="Times New Roman" w:hAnsiTheme="majorHAnsi" w:cs="Arial"/>
                <w:sz w:val="20"/>
                <w:szCs w:val="20"/>
                <w:lang w:eastAsia="es-ES"/>
              </w:rPr>
              <w:t xml:space="preserve"> equipos bloqueadores de señales</w:t>
            </w:r>
          </w:p>
          <w:p w:rsidR="001B3E17" w:rsidRPr="003F05E7" w:rsidRDefault="001B3E17" w:rsidP="001B3E17">
            <w:pPr>
              <w:ind w:left="708"/>
              <w:jc w:val="both"/>
              <w:rPr>
                <w:sz w:val="20"/>
              </w:rPr>
            </w:pPr>
            <w:r w:rsidRPr="00582FC7">
              <w:rPr>
                <w:b/>
                <w:sz w:val="20"/>
              </w:rPr>
              <w:t>Artículos aplicables:</w:t>
            </w:r>
            <w:r>
              <w:rPr>
                <w:sz w:val="20"/>
              </w:rPr>
              <w:t xml:space="preserve"> </w:t>
            </w:r>
            <w:r w:rsidRPr="001B3E17">
              <w:rPr>
                <w:rFonts w:asciiTheme="majorHAnsi" w:eastAsia="Times New Roman" w:hAnsiTheme="majorHAnsi" w:cs="Arial"/>
                <w:sz w:val="20"/>
                <w:szCs w:val="20"/>
                <w:lang w:eastAsia="es-ES"/>
              </w:rPr>
              <w:t xml:space="preserve">Numeral </w:t>
            </w:r>
            <w:r w:rsidR="00DF0ED3" w:rsidRPr="00DF0ED3">
              <w:rPr>
                <w:rFonts w:asciiTheme="majorHAnsi" w:eastAsia="Times New Roman" w:hAnsiTheme="majorHAnsi" w:cs="Arial"/>
                <w:b/>
                <w:sz w:val="20"/>
                <w:szCs w:val="20"/>
                <w:lang w:eastAsia="es-ES"/>
              </w:rPr>
              <w:t>4.2.</w:t>
            </w:r>
            <w:r w:rsidR="007D41AE">
              <w:rPr>
                <w:rFonts w:asciiTheme="majorHAnsi" w:eastAsia="Times New Roman" w:hAnsiTheme="majorHAnsi" w:cs="Arial"/>
                <w:b/>
                <w:sz w:val="20"/>
                <w:szCs w:val="20"/>
                <w:lang w:eastAsia="es-ES"/>
              </w:rPr>
              <w:t>6</w:t>
            </w:r>
            <w:r w:rsidRPr="001B3E17">
              <w:rPr>
                <w:rFonts w:asciiTheme="majorHAnsi" w:eastAsia="Times New Roman" w:hAnsiTheme="majorHAnsi" w:cs="Arial"/>
                <w:sz w:val="20"/>
                <w:szCs w:val="20"/>
                <w:lang w:eastAsia="es-ES"/>
              </w:rPr>
              <w:t xml:space="preserve">, </w:t>
            </w:r>
            <w:r w:rsidR="00DF0ED3">
              <w:rPr>
                <w:rFonts w:asciiTheme="majorHAnsi" w:eastAsia="Times New Roman" w:hAnsiTheme="majorHAnsi" w:cs="Arial"/>
                <w:sz w:val="20"/>
                <w:szCs w:val="20"/>
                <w:lang w:eastAsia="es-ES"/>
              </w:rPr>
              <w:t>Especificaciones Técnicas</w:t>
            </w:r>
            <w:r>
              <w:rPr>
                <w:sz w:val="20"/>
              </w:rPr>
              <w:t>.</w:t>
            </w:r>
          </w:p>
          <w:p w:rsidR="00A16C12" w:rsidRDefault="001B3E17" w:rsidP="00A16C12">
            <w:pPr>
              <w:pStyle w:val="Prrafodelista"/>
              <w:jc w:val="both"/>
              <w:rPr>
                <w:rFonts w:asciiTheme="majorHAnsi" w:hAnsiTheme="majorHAnsi"/>
                <w:sz w:val="20"/>
              </w:rPr>
            </w:pPr>
            <w:r w:rsidRPr="00582FC7">
              <w:rPr>
                <w:b/>
                <w:sz w:val="20"/>
              </w:rPr>
              <w:t>Justificación:</w:t>
            </w:r>
            <w:r>
              <w:rPr>
                <w:sz w:val="20"/>
              </w:rPr>
              <w:t xml:space="preserve"> </w:t>
            </w:r>
            <w:r w:rsidRPr="001B3E17">
              <w:rPr>
                <w:rFonts w:asciiTheme="majorHAnsi" w:hAnsiTheme="majorHAnsi"/>
                <w:sz w:val="20"/>
              </w:rPr>
              <w:t xml:space="preserve">Es necesario establecer la restricción de uso de </w:t>
            </w:r>
            <w:r w:rsidR="00AF1F71" w:rsidRPr="00AF1F71">
              <w:rPr>
                <w:rFonts w:asciiTheme="majorHAnsi" w:hAnsiTheme="majorHAnsi"/>
                <w:sz w:val="20"/>
              </w:rPr>
              <w:t>amplificadores externos con  equipos bloqueadores de señales</w:t>
            </w:r>
            <w:r w:rsidR="00AF1F71">
              <w:rPr>
                <w:rFonts w:asciiTheme="majorHAnsi" w:hAnsiTheme="majorHAnsi"/>
                <w:sz w:val="20"/>
              </w:rPr>
              <w:t>,</w:t>
            </w:r>
            <w:r w:rsidRPr="001B3E17">
              <w:rPr>
                <w:rFonts w:asciiTheme="majorHAnsi" w:hAnsiTheme="majorHAnsi"/>
                <w:sz w:val="20"/>
              </w:rPr>
              <w:t xml:space="preserve"> </w:t>
            </w:r>
            <w:r w:rsidR="00AF1F71">
              <w:rPr>
                <w:rFonts w:asciiTheme="majorHAnsi" w:hAnsiTheme="majorHAnsi"/>
                <w:sz w:val="20"/>
              </w:rPr>
              <w:t>a efectos de</w:t>
            </w:r>
            <w:r w:rsidR="00AF1F71" w:rsidRPr="00AF1F71">
              <w:rPr>
                <w:rFonts w:asciiTheme="majorHAnsi" w:hAnsiTheme="majorHAnsi"/>
                <w:sz w:val="20"/>
              </w:rPr>
              <w:t xml:space="preserve"> que el bloqueo de señales del servicio móvil se realice </w:t>
            </w:r>
            <w:r w:rsidR="00AF1F71">
              <w:rPr>
                <w:rFonts w:asciiTheme="majorHAnsi" w:hAnsiTheme="majorHAnsi"/>
                <w:sz w:val="20"/>
              </w:rPr>
              <w:t xml:space="preserve">solo </w:t>
            </w:r>
            <w:r w:rsidR="00AF1F71" w:rsidRPr="00AF1F71">
              <w:rPr>
                <w:rFonts w:asciiTheme="majorHAnsi" w:hAnsiTheme="majorHAnsi"/>
                <w:sz w:val="20"/>
              </w:rPr>
              <w:t>dentro del perímetro de centros de readaptación social, evitando afectaciones al exterior</w:t>
            </w:r>
            <w:r w:rsidR="00FC423A">
              <w:rPr>
                <w:rFonts w:asciiTheme="majorHAnsi" w:hAnsiTheme="majorHAnsi"/>
                <w:sz w:val="20"/>
              </w:rPr>
              <w:t xml:space="preserve"> del mismo</w:t>
            </w:r>
            <w:r w:rsidR="00AF1F71" w:rsidRPr="00AF1F71">
              <w:rPr>
                <w:rFonts w:asciiTheme="majorHAnsi" w:hAnsiTheme="majorHAnsi"/>
                <w:sz w:val="20"/>
              </w:rPr>
              <w:t>.</w:t>
            </w:r>
          </w:p>
          <w:p w:rsidR="00714B2F" w:rsidRDefault="00714B2F" w:rsidP="00A16C12">
            <w:pPr>
              <w:pStyle w:val="Prrafodelista"/>
              <w:jc w:val="both"/>
              <w:rPr>
                <w:rFonts w:asciiTheme="majorHAnsi" w:hAnsiTheme="majorHAnsi"/>
                <w:sz w:val="20"/>
              </w:rPr>
            </w:pPr>
          </w:p>
          <w:p w:rsidR="00714B2F" w:rsidRPr="001B3E17" w:rsidRDefault="00714B2F" w:rsidP="00714B2F">
            <w:pPr>
              <w:pStyle w:val="Prrafodelista"/>
              <w:numPr>
                <w:ilvl w:val="0"/>
                <w:numId w:val="12"/>
              </w:numPr>
              <w:jc w:val="both"/>
              <w:rPr>
                <w:rFonts w:asciiTheme="majorHAnsi" w:eastAsia="Times New Roman" w:hAnsiTheme="majorHAnsi" w:cs="Arial"/>
                <w:sz w:val="20"/>
                <w:szCs w:val="20"/>
                <w:lang w:eastAsia="es-ES"/>
              </w:rPr>
            </w:pPr>
            <w:r w:rsidRPr="00582FC7">
              <w:rPr>
                <w:b/>
                <w:sz w:val="20"/>
              </w:rPr>
              <w:t>Tipo:</w:t>
            </w:r>
            <w:r w:rsidRPr="001B3E17">
              <w:rPr>
                <w:sz w:val="20"/>
              </w:rPr>
              <w:t xml:space="preserve"> </w:t>
            </w:r>
            <w:r>
              <w:rPr>
                <w:rFonts w:asciiTheme="majorHAnsi" w:eastAsia="Times New Roman" w:hAnsiTheme="majorHAnsi" w:cs="Arial"/>
                <w:sz w:val="20"/>
                <w:szCs w:val="20"/>
                <w:lang w:eastAsia="es-ES"/>
              </w:rPr>
              <w:t>Obligación de exhibir leyenda sobre prohibición de uso de amplificadores de potencia externos.</w:t>
            </w:r>
          </w:p>
          <w:p w:rsidR="00714B2F" w:rsidRPr="003F05E7" w:rsidRDefault="00714B2F" w:rsidP="00714B2F">
            <w:pPr>
              <w:ind w:left="708"/>
              <w:jc w:val="both"/>
              <w:rPr>
                <w:sz w:val="20"/>
              </w:rPr>
            </w:pPr>
            <w:r w:rsidRPr="00582FC7">
              <w:rPr>
                <w:b/>
                <w:sz w:val="20"/>
              </w:rPr>
              <w:t>Artículos aplicables:</w:t>
            </w:r>
            <w:r>
              <w:rPr>
                <w:sz w:val="20"/>
              </w:rPr>
              <w:t xml:space="preserve"> </w:t>
            </w:r>
            <w:r w:rsidRPr="001B3E17">
              <w:rPr>
                <w:rFonts w:asciiTheme="majorHAnsi" w:eastAsia="Times New Roman" w:hAnsiTheme="majorHAnsi" w:cs="Arial"/>
                <w:sz w:val="20"/>
                <w:szCs w:val="20"/>
                <w:lang w:eastAsia="es-ES"/>
              </w:rPr>
              <w:t xml:space="preserve">Numeral </w:t>
            </w:r>
            <w:r w:rsidRPr="00DF0ED3">
              <w:rPr>
                <w:rFonts w:asciiTheme="majorHAnsi" w:eastAsia="Times New Roman" w:hAnsiTheme="majorHAnsi" w:cs="Arial"/>
                <w:b/>
                <w:sz w:val="20"/>
                <w:szCs w:val="20"/>
                <w:lang w:eastAsia="es-ES"/>
              </w:rPr>
              <w:t>4.2.</w:t>
            </w:r>
            <w:r w:rsidR="007D41AE">
              <w:rPr>
                <w:rFonts w:asciiTheme="majorHAnsi" w:eastAsia="Times New Roman" w:hAnsiTheme="majorHAnsi" w:cs="Arial"/>
                <w:b/>
                <w:sz w:val="20"/>
                <w:szCs w:val="20"/>
                <w:lang w:eastAsia="es-ES"/>
              </w:rPr>
              <w:t>7</w:t>
            </w:r>
            <w:r w:rsidRPr="001B3E17">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Especificaciones Técnicas</w:t>
            </w:r>
            <w:r>
              <w:rPr>
                <w:sz w:val="20"/>
              </w:rPr>
              <w:t>.</w:t>
            </w:r>
          </w:p>
          <w:p w:rsidR="00714B2F" w:rsidRPr="00E972E0" w:rsidRDefault="00714B2F" w:rsidP="00714B2F">
            <w:pPr>
              <w:pStyle w:val="Texto"/>
              <w:spacing w:line="240" w:lineRule="auto"/>
              <w:ind w:left="708" w:firstLine="0"/>
              <w:rPr>
                <w:rFonts w:ascii="ITC Avant Garde" w:hAnsi="ITC Avant Garde"/>
                <w:sz w:val="22"/>
                <w:szCs w:val="22"/>
              </w:rPr>
            </w:pPr>
            <w:r w:rsidRPr="00582FC7">
              <w:rPr>
                <w:rFonts w:asciiTheme="minorHAnsi" w:eastAsiaTheme="minorHAnsi" w:hAnsiTheme="minorHAnsi" w:cstheme="minorBidi"/>
                <w:b/>
                <w:sz w:val="20"/>
                <w:szCs w:val="22"/>
                <w:lang w:eastAsia="en-US"/>
              </w:rPr>
              <w:t>Justificación:</w:t>
            </w:r>
            <w:r>
              <w:rPr>
                <w:sz w:val="20"/>
              </w:rPr>
              <w:t xml:space="preserve"> </w:t>
            </w:r>
            <w:r w:rsidRPr="00714B2F">
              <w:rPr>
                <w:rFonts w:asciiTheme="majorHAnsi" w:eastAsiaTheme="minorHAnsi" w:hAnsiTheme="majorHAnsi" w:cstheme="minorBidi"/>
                <w:sz w:val="20"/>
                <w:szCs w:val="22"/>
                <w:lang w:eastAsia="en-US"/>
              </w:rPr>
              <w:t>Es necesario establecer</w:t>
            </w:r>
            <w:r>
              <w:rPr>
                <w:rFonts w:asciiTheme="majorHAnsi" w:eastAsiaTheme="minorHAnsi" w:hAnsiTheme="majorHAnsi" w:cstheme="minorBidi"/>
                <w:sz w:val="20"/>
                <w:szCs w:val="22"/>
                <w:lang w:eastAsia="en-US"/>
              </w:rPr>
              <w:t xml:space="preserve"> que e</w:t>
            </w:r>
            <w:r w:rsidRPr="00714B2F">
              <w:rPr>
                <w:rFonts w:asciiTheme="majorHAnsi" w:eastAsiaTheme="minorHAnsi" w:hAnsiTheme="majorHAnsi" w:cstheme="minorBidi"/>
                <w:sz w:val="20"/>
                <w:szCs w:val="22"/>
                <w:lang w:eastAsia="en-US"/>
              </w:rPr>
              <w:t xml:space="preserve">l equipo bloqueador de señales deberá exhibir mediante marcado o etiqueta en el exterior del producto, que no está permitida su operación con amplificadores de potencia de radiofrecuencia externos. Dicho marcado o etiqueta deberá ser </w:t>
            </w:r>
            <w:r w:rsidRPr="00E972E0">
              <w:rPr>
                <w:rFonts w:asciiTheme="majorHAnsi" w:eastAsiaTheme="minorHAnsi" w:hAnsiTheme="majorHAnsi" w:cstheme="minorBidi"/>
                <w:sz w:val="20"/>
                <w:szCs w:val="22"/>
                <w:lang w:eastAsia="en-US"/>
              </w:rPr>
              <w:t>ostensible, clara, visible, legible e indeleble con el uso normal.</w:t>
            </w:r>
          </w:p>
          <w:p w:rsidR="004B71B2" w:rsidRPr="00E972E0" w:rsidRDefault="004B71B2" w:rsidP="00A16C12">
            <w:pPr>
              <w:pStyle w:val="Prrafodelista"/>
              <w:jc w:val="both"/>
              <w:rPr>
                <w:rFonts w:asciiTheme="majorHAnsi" w:hAnsiTheme="majorHAnsi"/>
                <w:sz w:val="20"/>
              </w:rPr>
            </w:pPr>
          </w:p>
          <w:p w:rsidR="001B3E17" w:rsidRPr="00E972E0" w:rsidRDefault="001B3E17" w:rsidP="00A16C12">
            <w:pPr>
              <w:pStyle w:val="Prrafodelista"/>
              <w:numPr>
                <w:ilvl w:val="0"/>
                <w:numId w:val="12"/>
              </w:numPr>
              <w:jc w:val="both"/>
              <w:rPr>
                <w:rFonts w:asciiTheme="majorHAnsi" w:eastAsia="Times New Roman" w:hAnsiTheme="majorHAnsi" w:cs="Arial"/>
                <w:sz w:val="20"/>
                <w:szCs w:val="20"/>
                <w:lang w:eastAsia="es-ES"/>
              </w:rPr>
            </w:pPr>
            <w:r w:rsidRPr="00E972E0">
              <w:rPr>
                <w:b/>
                <w:sz w:val="20"/>
              </w:rPr>
              <w:t>Tipo:</w:t>
            </w:r>
            <w:r w:rsidRPr="00E972E0">
              <w:rPr>
                <w:sz w:val="20"/>
              </w:rPr>
              <w:t xml:space="preserve"> </w:t>
            </w:r>
            <w:r w:rsidR="007F52FA" w:rsidRPr="00E972E0">
              <w:rPr>
                <w:rFonts w:asciiTheme="majorHAnsi" w:eastAsia="Times New Roman" w:hAnsiTheme="majorHAnsi" w:cs="Arial"/>
                <w:sz w:val="20"/>
                <w:szCs w:val="20"/>
                <w:lang w:eastAsia="es-ES"/>
              </w:rPr>
              <w:t>Obligación de que los</w:t>
            </w:r>
            <w:r w:rsidRPr="00E972E0">
              <w:rPr>
                <w:rFonts w:asciiTheme="majorHAnsi" w:eastAsia="Times New Roman" w:hAnsiTheme="majorHAnsi" w:cs="Arial"/>
                <w:sz w:val="20"/>
                <w:szCs w:val="20"/>
                <w:lang w:eastAsia="es-ES"/>
              </w:rPr>
              <w:t xml:space="preserve"> equipos bloqueadores de señales</w:t>
            </w:r>
            <w:r w:rsidR="007F52FA" w:rsidRPr="00E972E0">
              <w:rPr>
                <w:rFonts w:asciiTheme="majorHAnsi" w:eastAsia="Times New Roman" w:hAnsiTheme="majorHAnsi" w:cs="Arial"/>
                <w:sz w:val="20"/>
                <w:szCs w:val="20"/>
                <w:lang w:eastAsia="es-ES"/>
              </w:rPr>
              <w:t xml:space="preserve"> no cuenten con controles externos.</w:t>
            </w:r>
          </w:p>
          <w:p w:rsidR="001B3E17" w:rsidRPr="00E972E0" w:rsidRDefault="001B3E17" w:rsidP="001B3E17">
            <w:pPr>
              <w:ind w:left="708"/>
              <w:jc w:val="both"/>
              <w:rPr>
                <w:sz w:val="20"/>
              </w:rPr>
            </w:pPr>
            <w:r w:rsidRPr="00E972E0">
              <w:rPr>
                <w:b/>
                <w:sz w:val="20"/>
              </w:rPr>
              <w:t>Artículos aplicables:</w:t>
            </w:r>
            <w:r w:rsidRPr="00E972E0">
              <w:rPr>
                <w:sz w:val="20"/>
              </w:rPr>
              <w:t xml:space="preserve"> </w:t>
            </w:r>
            <w:r w:rsidRPr="00E972E0">
              <w:rPr>
                <w:rFonts w:asciiTheme="majorHAnsi" w:eastAsia="Times New Roman" w:hAnsiTheme="majorHAnsi" w:cs="Arial"/>
                <w:sz w:val="20"/>
                <w:szCs w:val="20"/>
                <w:lang w:eastAsia="es-ES"/>
              </w:rPr>
              <w:t xml:space="preserve">Numeral </w:t>
            </w:r>
            <w:r w:rsidR="007F52FA" w:rsidRPr="00E972E0">
              <w:rPr>
                <w:rFonts w:asciiTheme="majorHAnsi" w:eastAsia="Times New Roman" w:hAnsiTheme="majorHAnsi" w:cs="Arial"/>
                <w:b/>
                <w:sz w:val="20"/>
                <w:szCs w:val="20"/>
                <w:lang w:eastAsia="es-ES"/>
              </w:rPr>
              <w:t>4.2.</w:t>
            </w:r>
            <w:r w:rsidR="007D41AE">
              <w:rPr>
                <w:rFonts w:asciiTheme="majorHAnsi" w:eastAsia="Times New Roman" w:hAnsiTheme="majorHAnsi" w:cs="Arial"/>
                <w:b/>
                <w:sz w:val="20"/>
                <w:szCs w:val="20"/>
                <w:lang w:eastAsia="es-ES"/>
              </w:rPr>
              <w:t>8</w:t>
            </w:r>
            <w:r w:rsidRPr="00E972E0">
              <w:rPr>
                <w:rFonts w:asciiTheme="majorHAnsi" w:eastAsia="Times New Roman" w:hAnsiTheme="majorHAnsi" w:cs="Arial"/>
                <w:sz w:val="20"/>
                <w:szCs w:val="20"/>
                <w:lang w:eastAsia="es-ES"/>
              </w:rPr>
              <w:t xml:space="preserve">, </w:t>
            </w:r>
            <w:r w:rsidR="007F52FA" w:rsidRPr="00E972E0">
              <w:rPr>
                <w:rFonts w:asciiTheme="majorHAnsi" w:eastAsia="Times New Roman" w:hAnsiTheme="majorHAnsi" w:cs="Arial"/>
                <w:sz w:val="20"/>
                <w:szCs w:val="20"/>
                <w:lang w:eastAsia="es-ES"/>
              </w:rPr>
              <w:t>Especificaciones Técnicas</w:t>
            </w:r>
            <w:r w:rsidRPr="00E972E0">
              <w:rPr>
                <w:sz w:val="20"/>
              </w:rPr>
              <w:t>.</w:t>
            </w:r>
          </w:p>
          <w:p w:rsidR="00A16C12" w:rsidRPr="00E972E0" w:rsidRDefault="001B3E17" w:rsidP="00A16C12">
            <w:pPr>
              <w:pStyle w:val="Prrafodelista"/>
              <w:jc w:val="both"/>
              <w:rPr>
                <w:rFonts w:asciiTheme="majorHAnsi" w:hAnsiTheme="majorHAnsi"/>
                <w:sz w:val="20"/>
              </w:rPr>
            </w:pPr>
            <w:r w:rsidRPr="00E972E0">
              <w:rPr>
                <w:b/>
                <w:sz w:val="20"/>
              </w:rPr>
              <w:t>Justificación:</w:t>
            </w:r>
            <w:r w:rsidRPr="00E972E0">
              <w:rPr>
                <w:sz w:val="20"/>
              </w:rPr>
              <w:t xml:space="preserve"> </w:t>
            </w:r>
            <w:r w:rsidRPr="00E972E0">
              <w:rPr>
                <w:rFonts w:asciiTheme="majorHAnsi" w:hAnsiTheme="majorHAnsi"/>
                <w:sz w:val="20"/>
              </w:rPr>
              <w:t xml:space="preserve">Es necesario </w:t>
            </w:r>
            <w:r w:rsidR="00E32451" w:rsidRPr="00E972E0">
              <w:rPr>
                <w:rFonts w:asciiTheme="majorHAnsi" w:hAnsiTheme="majorHAnsi"/>
                <w:sz w:val="20"/>
              </w:rPr>
              <w:t>establecer la obligación de que los equipos de bloqueo de señales no cuenten con controles externos, lo anterior con el objeto de que no pueda ser manipulado por personal no autorizado.</w:t>
            </w:r>
          </w:p>
          <w:p w:rsidR="00E32451" w:rsidRPr="00E972E0" w:rsidRDefault="00E32451" w:rsidP="00A16C12">
            <w:pPr>
              <w:pStyle w:val="Prrafodelista"/>
              <w:jc w:val="both"/>
              <w:rPr>
                <w:rFonts w:asciiTheme="majorHAnsi" w:hAnsiTheme="majorHAnsi"/>
                <w:sz w:val="20"/>
              </w:rPr>
            </w:pPr>
          </w:p>
          <w:p w:rsidR="001B3E17" w:rsidRPr="00E972E0" w:rsidRDefault="001B3E17" w:rsidP="00A16C12">
            <w:pPr>
              <w:pStyle w:val="Prrafodelista"/>
              <w:numPr>
                <w:ilvl w:val="0"/>
                <w:numId w:val="12"/>
              </w:numPr>
              <w:jc w:val="both"/>
              <w:rPr>
                <w:rFonts w:asciiTheme="majorHAnsi" w:eastAsia="Times New Roman" w:hAnsiTheme="majorHAnsi" w:cs="Arial"/>
                <w:sz w:val="20"/>
                <w:szCs w:val="20"/>
                <w:lang w:eastAsia="es-ES"/>
              </w:rPr>
            </w:pPr>
            <w:r w:rsidRPr="00E972E0">
              <w:rPr>
                <w:b/>
                <w:sz w:val="20"/>
              </w:rPr>
              <w:t>Tipo:</w:t>
            </w:r>
            <w:r w:rsidRPr="00E972E0">
              <w:rPr>
                <w:sz w:val="20"/>
              </w:rPr>
              <w:t xml:space="preserve"> </w:t>
            </w:r>
            <w:r w:rsidR="004B4F14" w:rsidRPr="00E972E0">
              <w:rPr>
                <w:rFonts w:asciiTheme="majorHAnsi" w:eastAsia="Times New Roman" w:hAnsiTheme="majorHAnsi" w:cs="Arial"/>
                <w:sz w:val="20"/>
                <w:szCs w:val="20"/>
                <w:lang w:eastAsia="es-ES"/>
              </w:rPr>
              <w:t xml:space="preserve">Obligación de que los </w:t>
            </w:r>
            <w:r w:rsidRPr="00E972E0">
              <w:rPr>
                <w:rFonts w:asciiTheme="majorHAnsi" w:eastAsia="Times New Roman" w:hAnsiTheme="majorHAnsi" w:cs="Arial"/>
                <w:sz w:val="20"/>
                <w:szCs w:val="20"/>
                <w:lang w:eastAsia="es-ES"/>
              </w:rPr>
              <w:t xml:space="preserve"> equipos bloqueadores de señales</w:t>
            </w:r>
            <w:r w:rsidR="004B4F14" w:rsidRPr="00E972E0">
              <w:rPr>
                <w:rFonts w:asciiTheme="majorHAnsi" w:eastAsia="Times New Roman" w:hAnsiTheme="majorHAnsi" w:cs="Arial"/>
                <w:sz w:val="20"/>
                <w:szCs w:val="20"/>
                <w:lang w:eastAsia="es-ES"/>
              </w:rPr>
              <w:t xml:space="preserve"> cuenten con una interfaz digital.</w:t>
            </w:r>
          </w:p>
          <w:p w:rsidR="00A16C12" w:rsidRPr="00E972E0" w:rsidRDefault="001B3E17" w:rsidP="00A16C12">
            <w:pPr>
              <w:ind w:left="708"/>
              <w:jc w:val="both"/>
              <w:rPr>
                <w:sz w:val="20"/>
              </w:rPr>
            </w:pPr>
            <w:r w:rsidRPr="00E972E0">
              <w:rPr>
                <w:b/>
                <w:sz w:val="20"/>
              </w:rPr>
              <w:t>Artículos aplicables:</w:t>
            </w:r>
            <w:r w:rsidRPr="00E972E0">
              <w:rPr>
                <w:sz w:val="20"/>
              </w:rPr>
              <w:t xml:space="preserve"> </w:t>
            </w:r>
            <w:r w:rsidRPr="00E972E0">
              <w:rPr>
                <w:rFonts w:asciiTheme="majorHAnsi" w:eastAsia="Times New Roman" w:hAnsiTheme="majorHAnsi" w:cs="Arial"/>
                <w:sz w:val="20"/>
                <w:szCs w:val="20"/>
                <w:lang w:eastAsia="es-ES"/>
              </w:rPr>
              <w:t xml:space="preserve">Numeral </w:t>
            </w:r>
            <w:r w:rsidR="004B4F14" w:rsidRPr="00E972E0">
              <w:rPr>
                <w:rFonts w:asciiTheme="majorHAnsi" w:eastAsia="Times New Roman" w:hAnsiTheme="majorHAnsi" w:cs="Arial"/>
                <w:b/>
                <w:sz w:val="20"/>
                <w:szCs w:val="20"/>
                <w:lang w:eastAsia="es-ES"/>
              </w:rPr>
              <w:t>4.</w:t>
            </w:r>
            <w:r w:rsidRPr="00E972E0">
              <w:rPr>
                <w:rFonts w:asciiTheme="majorHAnsi" w:eastAsia="Times New Roman" w:hAnsiTheme="majorHAnsi" w:cs="Arial"/>
                <w:b/>
                <w:sz w:val="20"/>
                <w:szCs w:val="20"/>
                <w:lang w:eastAsia="es-ES"/>
              </w:rPr>
              <w:t>2</w:t>
            </w:r>
            <w:r w:rsidR="004B4F14" w:rsidRPr="00E972E0">
              <w:rPr>
                <w:rFonts w:asciiTheme="majorHAnsi" w:eastAsia="Times New Roman" w:hAnsiTheme="majorHAnsi" w:cs="Arial"/>
                <w:b/>
                <w:sz w:val="20"/>
                <w:szCs w:val="20"/>
                <w:lang w:eastAsia="es-ES"/>
              </w:rPr>
              <w:t>.</w:t>
            </w:r>
            <w:r w:rsidR="007D41AE">
              <w:rPr>
                <w:rFonts w:asciiTheme="majorHAnsi" w:eastAsia="Times New Roman" w:hAnsiTheme="majorHAnsi" w:cs="Arial"/>
                <w:b/>
                <w:sz w:val="20"/>
                <w:szCs w:val="20"/>
                <w:lang w:eastAsia="es-ES"/>
              </w:rPr>
              <w:t>8</w:t>
            </w:r>
            <w:r w:rsidRPr="00E972E0">
              <w:rPr>
                <w:rFonts w:asciiTheme="majorHAnsi" w:eastAsia="Times New Roman" w:hAnsiTheme="majorHAnsi" w:cs="Arial"/>
                <w:sz w:val="20"/>
                <w:szCs w:val="20"/>
                <w:lang w:eastAsia="es-ES"/>
              </w:rPr>
              <w:t xml:space="preserve">, </w:t>
            </w:r>
            <w:r w:rsidR="004B4F14" w:rsidRPr="00E972E0">
              <w:rPr>
                <w:rFonts w:asciiTheme="majorHAnsi" w:eastAsia="Times New Roman" w:hAnsiTheme="majorHAnsi" w:cs="Arial"/>
                <w:sz w:val="20"/>
                <w:szCs w:val="20"/>
                <w:lang w:eastAsia="es-ES"/>
              </w:rPr>
              <w:t>Especificaciones Técnicas</w:t>
            </w:r>
            <w:r w:rsidRPr="00E972E0">
              <w:rPr>
                <w:sz w:val="20"/>
              </w:rPr>
              <w:t>.</w:t>
            </w:r>
          </w:p>
          <w:p w:rsidR="00A16C12" w:rsidRDefault="001B3E17" w:rsidP="00A16C12">
            <w:pPr>
              <w:ind w:left="708"/>
              <w:jc w:val="both"/>
              <w:rPr>
                <w:rFonts w:asciiTheme="majorHAnsi" w:hAnsiTheme="majorHAnsi"/>
                <w:sz w:val="20"/>
              </w:rPr>
            </w:pPr>
            <w:r w:rsidRPr="00E972E0">
              <w:rPr>
                <w:b/>
                <w:sz w:val="20"/>
              </w:rPr>
              <w:lastRenderedPageBreak/>
              <w:t>Justificación:</w:t>
            </w:r>
            <w:r w:rsidRPr="00E972E0">
              <w:rPr>
                <w:sz w:val="20"/>
              </w:rPr>
              <w:t xml:space="preserve"> </w:t>
            </w:r>
            <w:r w:rsidRPr="00E972E0">
              <w:rPr>
                <w:rFonts w:asciiTheme="majorHAnsi" w:hAnsiTheme="majorHAnsi"/>
                <w:sz w:val="20"/>
              </w:rPr>
              <w:t xml:space="preserve">Es necesario </w:t>
            </w:r>
            <w:r w:rsidR="004B4F14" w:rsidRPr="00E972E0">
              <w:rPr>
                <w:rFonts w:asciiTheme="majorHAnsi" w:hAnsiTheme="majorHAnsi"/>
                <w:sz w:val="20"/>
              </w:rPr>
              <w:t>establecer que el equipo bloqueador cuente con una interfaz digital en virtud de que se requiere de un sistema de comunicación que envíe señales de alarma ante cualquier interrupción en su funcionalidad y que permitan el control vía remota del mismo.</w:t>
            </w:r>
          </w:p>
          <w:p w:rsidR="004B4F14" w:rsidRDefault="004B4F14" w:rsidP="00A16C12">
            <w:pPr>
              <w:ind w:left="708"/>
              <w:jc w:val="both"/>
              <w:rPr>
                <w:rFonts w:asciiTheme="majorHAnsi" w:hAnsiTheme="majorHAnsi"/>
                <w:sz w:val="20"/>
              </w:rPr>
            </w:pPr>
          </w:p>
          <w:p w:rsidR="001B3E17" w:rsidRPr="00A16C12" w:rsidRDefault="001B3E17" w:rsidP="00A16C12">
            <w:pPr>
              <w:pStyle w:val="Prrafodelista"/>
              <w:numPr>
                <w:ilvl w:val="0"/>
                <w:numId w:val="12"/>
              </w:numPr>
              <w:jc w:val="both"/>
              <w:rPr>
                <w:sz w:val="20"/>
              </w:rPr>
            </w:pPr>
            <w:r w:rsidRPr="00582FC7">
              <w:rPr>
                <w:b/>
                <w:sz w:val="20"/>
              </w:rPr>
              <w:t>Tipo:</w:t>
            </w:r>
            <w:r w:rsidRPr="00A16C12">
              <w:rPr>
                <w:sz w:val="20"/>
              </w:rPr>
              <w:t xml:space="preserve"> </w:t>
            </w:r>
            <w:r w:rsidRPr="00A16C12">
              <w:rPr>
                <w:rFonts w:asciiTheme="majorHAnsi" w:eastAsia="Times New Roman" w:hAnsiTheme="majorHAnsi" w:cs="Arial"/>
                <w:sz w:val="20"/>
                <w:szCs w:val="20"/>
                <w:lang w:eastAsia="es-ES"/>
              </w:rPr>
              <w:t xml:space="preserve">Restricción de </w:t>
            </w:r>
            <w:r w:rsidR="00AC24E1">
              <w:rPr>
                <w:rFonts w:asciiTheme="majorHAnsi" w:eastAsia="Times New Roman" w:hAnsiTheme="majorHAnsi" w:cs="Arial"/>
                <w:sz w:val="20"/>
                <w:szCs w:val="20"/>
                <w:lang w:eastAsia="es-ES"/>
              </w:rPr>
              <w:t>bloqueo  exclusivamente al enlace descendente (</w:t>
            </w:r>
            <w:proofErr w:type="spellStart"/>
            <w:r w:rsidR="008524A1">
              <w:rPr>
                <w:rFonts w:asciiTheme="majorHAnsi" w:eastAsia="Times New Roman" w:hAnsiTheme="majorHAnsi" w:cs="Arial"/>
                <w:sz w:val="20"/>
                <w:szCs w:val="20"/>
                <w:lang w:eastAsia="es-ES"/>
              </w:rPr>
              <w:t>d</w:t>
            </w:r>
            <w:r w:rsidR="00AC24E1">
              <w:rPr>
                <w:rFonts w:asciiTheme="majorHAnsi" w:eastAsia="Times New Roman" w:hAnsiTheme="majorHAnsi" w:cs="Arial"/>
                <w:sz w:val="20"/>
                <w:szCs w:val="20"/>
                <w:lang w:eastAsia="es-ES"/>
              </w:rPr>
              <w:t>ownlink</w:t>
            </w:r>
            <w:proofErr w:type="spellEnd"/>
            <w:r w:rsidR="00AC24E1">
              <w:rPr>
                <w:rFonts w:asciiTheme="majorHAnsi" w:eastAsia="Times New Roman" w:hAnsiTheme="majorHAnsi" w:cs="Arial"/>
                <w:sz w:val="20"/>
                <w:szCs w:val="20"/>
                <w:lang w:eastAsia="es-ES"/>
              </w:rPr>
              <w:t>).</w:t>
            </w:r>
          </w:p>
          <w:p w:rsidR="001B3E17" w:rsidRPr="003F05E7" w:rsidRDefault="001B3E17" w:rsidP="001B3E17">
            <w:pPr>
              <w:ind w:left="708"/>
              <w:jc w:val="both"/>
              <w:rPr>
                <w:sz w:val="20"/>
              </w:rPr>
            </w:pPr>
            <w:r w:rsidRPr="00582FC7">
              <w:rPr>
                <w:b/>
                <w:sz w:val="20"/>
              </w:rPr>
              <w:t>Artículos aplicables:</w:t>
            </w:r>
            <w:r>
              <w:rPr>
                <w:sz w:val="20"/>
              </w:rPr>
              <w:t xml:space="preserve"> </w:t>
            </w:r>
            <w:r w:rsidRPr="001B3E17">
              <w:rPr>
                <w:rFonts w:asciiTheme="majorHAnsi" w:eastAsia="Times New Roman" w:hAnsiTheme="majorHAnsi" w:cs="Arial"/>
                <w:sz w:val="20"/>
                <w:szCs w:val="20"/>
                <w:lang w:eastAsia="es-ES"/>
              </w:rPr>
              <w:t xml:space="preserve">Numeral </w:t>
            </w:r>
            <w:r w:rsidR="000F6FC1" w:rsidRPr="000F6FC1">
              <w:rPr>
                <w:rFonts w:asciiTheme="majorHAnsi" w:eastAsia="Times New Roman" w:hAnsiTheme="majorHAnsi" w:cs="Arial"/>
                <w:b/>
                <w:sz w:val="20"/>
                <w:szCs w:val="20"/>
                <w:lang w:eastAsia="es-ES"/>
              </w:rPr>
              <w:t>4.2.</w:t>
            </w:r>
            <w:r w:rsidR="007D41AE">
              <w:rPr>
                <w:rFonts w:asciiTheme="majorHAnsi" w:eastAsia="Times New Roman" w:hAnsiTheme="majorHAnsi" w:cs="Arial"/>
                <w:b/>
                <w:sz w:val="20"/>
                <w:szCs w:val="20"/>
                <w:lang w:eastAsia="es-ES"/>
              </w:rPr>
              <w:t>9</w:t>
            </w:r>
            <w:r w:rsidRPr="001B3E17">
              <w:rPr>
                <w:rFonts w:asciiTheme="majorHAnsi" w:eastAsia="Times New Roman" w:hAnsiTheme="majorHAnsi" w:cs="Arial"/>
                <w:sz w:val="20"/>
                <w:szCs w:val="20"/>
                <w:lang w:eastAsia="es-ES"/>
              </w:rPr>
              <w:t xml:space="preserve">, </w:t>
            </w:r>
            <w:r w:rsidR="000F6FC1">
              <w:rPr>
                <w:rFonts w:asciiTheme="majorHAnsi" w:eastAsia="Times New Roman" w:hAnsiTheme="majorHAnsi" w:cs="Arial"/>
                <w:sz w:val="20"/>
                <w:szCs w:val="20"/>
                <w:lang w:eastAsia="es-ES"/>
              </w:rPr>
              <w:t xml:space="preserve">Especificaciones </w:t>
            </w:r>
            <w:r w:rsidR="000B1721">
              <w:rPr>
                <w:rFonts w:asciiTheme="majorHAnsi" w:eastAsia="Times New Roman" w:hAnsiTheme="majorHAnsi" w:cs="Arial"/>
                <w:sz w:val="20"/>
                <w:szCs w:val="20"/>
                <w:lang w:eastAsia="es-ES"/>
              </w:rPr>
              <w:t>Técnicas</w:t>
            </w:r>
            <w:r w:rsidR="000F6FC1">
              <w:rPr>
                <w:rFonts w:asciiTheme="majorHAnsi" w:eastAsia="Times New Roman" w:hAnsiTheme="majorHAnsi" w:cs="Arial"/>
                <w:sz w:val="20"/>
                <w:szCs w:val="20"/>
                <w:lang w:eastAsia="es-ES"/>
              </w:rPr>
              <w:t>.</w:t>
            </w:r>
          </w:p>
          <w:p w:rsidR="00193B5D" w:rsidRDefault="001B3E17" w:rsidP="00A16C12">
            <w:pPr>
              <w:pStyle w:val="Prrafodelista"/>
              <w:jc w:val="both"/>
              <w:rPr>
                <w:rFonts w:asciiTheme="majorHAnsi" w:hAnsiTheme="majorHAnsi"/>
                <w:sz w:val="20"/>
              </w:rPr>
            </w:pPr>
            <w:r w:rsidRPr="00582FC7">
              <w:rPr>
                <w:b/>
                <w:sz w:val="20"/>
              </w:rPr>
              <w:t>Justificación</w:t>
            </w:r>
            <w:r w:rsidRPr="002172C8">
              <w:rPr>
                <w:b/>
                <w:sz w:val="20"/>
              </w:rPr>
              <w:t>:</w:t>
            </w:r>
            <w:r w:rsidRPr="002172C8">
              <w:rPr>
                <w:sz w:val="20"/>
              </w:rPr>
              <w:t xml:space="preserve"> </w:t>
            </w:r>
            <w:r w:rsidRPr="002172C8">
              <w:rPr>
                <w:rFonts w:asciiTheme="majorHAnsi" w:hAnsiTheme="majorHAnsi"/>
                <w:sz w:val="20"/>
              </w:rPr>
              <w:t xml:space="preserve">Es necesario establecer la restricción de </w:t>
            </w:r>
            <w:r w:rsidR="000B1721" w:rsidRPr="002172C8">
              <w:rPr>
                <w:rFonts w:asciiTheme="majorHAnsi" w:hAnsiTheme="majorHAnsi"/>
                <w:sz w:val="20"/>
              </w:rPr>
              <w:t>bloqueo de señales a exclusivamente el enlace descendente (</w:t>
            </w:r>
            <w:proofErr w:type="spellStart"/>
            <w:r w:rsidR="000B1721" w:rsidRPr="002172C8">
              <w:rPr>
                <w:rFonts w:asciiTheme="majorHAnsi" w:hAnsiTheme="majorHAnsi"/>
                <w:sz w:val="20"/>
              </w:rPr>
              <w:t>donwlink</w:t>
            </w:r>
            <w:proofErr w:type="spellEnd"/>
            <w:r w:rsidR="000B1721" w:rsidRPr="002172C8">
              <w:rPr>
                <w:rFonts w:asciiTheme="majorHAnsi" w:hAnsiTheme="majorHAnsi"/>
                <w:sz w:val="20"/>
              </w:rPr>
              <w:t xml:space="preserve">), lo anterior a efectos de </w:t>
            </w:r>
            <w:r w:rsidR="000B1721" w:rsidRPr="00E972E0">
              <w:rPr>
                <w:rFonts w:asciiTheme="majorHAnsi" w:hAnsiTheme="majorHAnsi"/>
                <w:sz w:val="20"/>
              </w:rPr>
              <w:t>disminuir</w:t>
            </w:r>
            <w:r w:rsidR="000B1721" w:rsidRPr="002172C8">
              <w:rPr>
                <w:rFonts w:asciiTheme="majorHAnsi" w:hAnsiTheme="majorHAnsi"/>
                <w:sz w:val="20"/>
              </w:rPr>
              <w:t xml:space="preserve"> la afectación </w:t>
            </w:r>
            <w:r w:rsidR="002172C8">
              <w:rPr>
                <w:rFonts w:asciiTheme="majorHAnsi" w:hAnsiTheme="majorHAnsi"/>
                <w:sz w:val="20"/>
              </w:rPr>
              <w:t>a otros sistemas de comunicación.</w:t>
            </w:r>
          </w:p>
          <w:p w:rsidR="002172C8" w:rsidRDefault="002172C8" w:rsidP="00A16C12">
            <w:pPr>
              <w:pStyle w:val="Prrafodelista"/>
              <w:jc w:val="both"/>
              <w:rPr>
                <w:rFonts w:asciiTheme="majorHAnsi" w:hAnsiTheme="majorHAnsi"/>
                <w:sz w:val="20"/>
              </w:rPr>
            </w:pPr>
          </w:p>
          <w:p w:rsidR="001B3E17" w:rsidRPr="001B3E17" w:rsidRDefault="001B3E17" w:rsidP="00A16C12">
            <w:pPr>
              <w:pStyle w:val="Prrafodelista"/>
              <w:numPr>
                <w:ilvl w:val="0"/>
                <w:numId w:val="12"/>
              </w:numPr>
              <w:jc w:val="both"/>
              <w:rPr>
                <w:rFonts w:asciiTheme="majorHAnsi" w:eastAsia="Times New Roman" w:hAnsiTheme="majorHAnsi" w:cs="Arial"/>
                <w:sz w:val="20"/>
                <w:szCs w:val="20"/>
                <w:lang w:eastAsia="es-ES"/>
              </w:rPr>
            </w:pPr>
            <w:r w:rsidRPr="00582FC7">
              <w:rPr>
                <w:b/>
                <w:sz w:val="20"/>
              </w:rPr>
              <w:t>Tipo:</w:t>
            </w:r>
            <w:r w:rsidRPr="001B3E17">
              <w:rPr>
                <w:sz w:val="20"/>
              </w:rPr>
              <w:t xml:space="preserve"> </w:t>
            </w:r>
            <w:r w:rsidR="000B1721">
              <w:rPr>
                <w:rFonts w:asciiTheme="majorHAnsi" w:eastAsia="Times New Roman" w:hAnsiTheme="majorHAnsi" w:cs="Arial"/>
                <w:sz w:val="20"/>
                <w:szCs w:val="20"/>
                <w:lang w:eastAsia="es-ES"/>
              </w:rPr>
              <w:t>Obligación de no bloquear la banda de frecuencia de 380</w:t>
            </w:r>
            <w:r w:rsidR="00054782">
              <w:rPr>
                <w:rFonts w:asciiTheme="majorHAnsi" w:eastAsia="Times New Roman" w:hAnsiTheme="majorHAnsi" w:cs="Arial"/>
                <w:sz w:val="20"/>
                <w:szCs w:val="20"/>
                <w:lang w:eastAsia="es-ES"/>
              </w:rPr>
              <w:t xml:space="preserve"> MHz a </w:t>
            </w:r>
            <w:r w:rsidR="000B1721">
              <w:rPr>
                <w:rFonts w:asciiTheme="majorHAnsi" w:eastAsia="Times New Roman" w:hAnsiTheme="majorHAnsi" w:cs="Arial"/>
                <w:sz w:val="20"/>
                <w:szCs w:val="20"/>
                <w:lang w:eastAsia="es-ES"/>
              </w:rPr>
              <w:t>399.9 MHz.</w:t>
            </w:r>
          </w:p>
          <w:p w:rsidR="001B3E17" w:rsidRPr="003F05E7" w:rsidRDefault="001B3E17" w:rsidP="001B3E17">
            <w:pPr>
              <w:ind w:left="708"/>
              <w:jc w:val="both"/>
              <w:rPr>
                <w:sz w:val="20"/>
              </w:rPr>
            </w:pPr>
            <w:r w:rsidRPr="00582FC7">
              <w:rPr>
                <w:b/>
                <w:sz w:val="20"/>
              </w:rPr>
              <w:t>Artículos aplicables:</w:t>
            </w:r>
            <w:r>
              <w:rPr>
                <w:sz w:val="20"/>
              </w:rPr>
              <w:t xml:space="preserve"> </w:t>
            </w:r>
            <w:r w:rsidRPr="001B3E17">
              <w:rPr>
                <w:rFonts w:asciiTheme="majorHAnsi" w:eastAsia="Times New Roman" w:hAnsiTheme="majorHAnsi" w:cs="Arial"/>
                <w:sz w:val="20"/>
                <w:szCs w:val="20"/>
                <w:lang w:eastAsia="es-ES"/>
              </w:rPr>
              <w:t xml:space="preserve">Numeral </w:t>
            </w:r>
            <w:r w:rsidR="000B1721" w:rsidRPr="00CD47EF">
              <w:rPr>
                <w:rFonts w:asciiTheme="majorHAnsi" w:eastAsia="Times New Roman" w:hAnsiTheme="majorHAnsi" w:cs="Arial"/>
                <w:b/>
                <w:sz w:val="20"/>
                <w:szCs w:val="20"/>
                <w:lang w:eastAsia="es-ES"/>
              </w:rPr>
              <w:t>4.</w:t>
            </w:r>
            <w:r w:rsidRPr="00CD47EF">
              <w:rPr>
                <w:rFonts w:asciiTheme="majorHAnsi" w:eastAsia="Times New Roman" w:hAnsiTheme="majorHAnsi" w:cs="Arial"/>
                <w:b/>
                <w:sz w:val="20"/>
                <w:szCs w:val="20"/>
                <w:lang w:eastAsia="es-ES"/>
              </w:rPr>
              <w:t>2</w:t>
            </w:r>
            <w:r w:rsidR="000B1721" w:rsidRPr="00CD47EF">
              <w:rPr>
                <w:rFonts w:asciiTheme="majorHAnsi" w:eastAsia="Times New Roman" w:hAnsiTheme="majorHAnsi" w:cs="Arial"/>
                <w:b/>
                <w:sz w:val="20"/>
                <w:szCs w:val="20"/>
                <w:lang w:eastAsia="es-ES"/>
              </w:rPr>
              <w:t>.</w:t>
            </w:r>
            <w:r w:rsidR="00AA2C29" w:rsidRPr="00CD47EF">
              <w:rPr>
                <w:rFonts w:asciiTheme="majorHAnsi" w:eastAsia="Times New Roman" w:hAnsiTheme="majorHAnsi" w:cs="Arial"/>
                <w:b/>
                <w:sz w:val="20"/>
                <w:szCs w:val="20"/>
                <w:lang w:eastAsia="es-ES"/>
              </w:rPr>
              <w:t>1</w:t>
            </w:r>
            <w:r w:rsidR="007D41AE">
              <w:rPr>
                <w:rFonts w:asciiTheme="majorHAnsi" w:eastAsia="Times New Roman" w:hAnsiTheme="majorHAnsi" w:cs="Arial"/>
                <w:b/>
                <w:sz w:val="20"/>
                <w:szCs w:val="20"/>
                <w:lang w:eastAsia="es-ES"/>
              </w:rPr>
              <w:t>0</w:t>
            </w:r>
            <w:r w:rsidRPr="001B3E17">
              <w:rPr>
                <w:rFonts w:asciiTheme="majorHAnsi" w:eastAsia="Times New Roman" w:hAnsiTheme="majorHAnsi" w:cs="Arial"/>
                <w:sz w:val="20"/>
                <w:szCs w:val="20"/>
                <w:lang w:eastAsia="es-ES"/>
              </w:rPr>
              <w:t xml:space="preserve">, </w:t>
            </w:r>
            <w:r w:rsidR="000B1721">
              <w:rPr>
                <w:rFonts w:asciiTheme="majorHAnsi" w:eastAsia="Times New Roman" w:hAnsiTheme="majorHAnsi" w:cs="Arial"/>
                <w:sz w:val="20"/>
                <w:szCs w:val="20"/>
                <w:lang w:eastAsia="es-ES"/>
              </w:rPr>
              <w:t xml:space="preserve">Especificaciones </w:t>
            </w:r>
            <w:r w:rsidR="00CD47EF">
              <w:rPr>
                <w:rFonts w:asciiTheme="majorHAnsi" w:eastAsia="Times New Roman" w:hAnsiTheme="majorHAnsi" w:cs="Arial"/>
                <w:sz w:val="20"/>
                <w:szCs w:val="20"/>
                <w:lang w:eastAsia="es-ES"/>
              </w:rPr>
              <w:t>Técnicas</w:t>
            </w:r>
            <w:r>
              <w:rPr>
                <w:sz w:val="20"/>
              </w:rPr>
              <w:t>.</w:t>
            </w:r>
          </w:p>
          <w:p w:rsidR="00A16C12" w:rsidRDefault="001B3E17" w:rsidP="00A16C12">
            <w:pPr>
              <w:pStyle w:val="Prrafodelista"/>
              <w:jc w:val="both"/>
              <w:rPr>
                <w:rFonts w:asciiTheme="majorHAnsi" w:hAnsiTheme="majorHAnsi"/>
                <w:sz w:val="20"/>
              </w:rPr>
            </w:pPr>
            <w:r w:rsidRPr="00582FC7">
              <w:rPr>
                <w:b/>
                <w:sz w:val="20"/>
              </w:rPr>
              <w:t>Justificación:</w:t>
            </w:r>
            <w:r>
              <w:rPr>
                <w:sz w:val="20"/>
              </w:rPr>
              <w:t xml:space="preserve"> </w:t>
            </w:r>
            <w:r w:rsidR="00CD47EF">
              <w:rPr>
                <w:rFonts w:asciiTheme="majorHAnsi" w:hAnsiTheme="majorHAnsi"/>
                <w:sz w:val="20"/>
              </w:rPr>
              <w:t xml:space="preserve">No se deberá bloquear la banda de frecuencia de 380-399.9 MHz,  en virtud de que la referida banda se emplea para la provisión de servicios dedicados  a aplicaciones de seguridad pública. </w:t>
            </w:r>
          </w:p>
          <w:p w:rsidR="00CD47EF" w:rsidRDefault="00CD47EF" w:rsidP="00A16C12">
            <w:pPr>
              <w:pStyle w:val="Prrafodelista"/>
              <w:jc w:val="both"/>
              <w:rPr>
                <w:rFonts w:asciiTheme="majorHAnsi" w:hAnsiTheme="majorHAnsi"/>
                <w:sz w:val="20"/>
              </w:rPr>
            </w:pPr>
          </w:p>
          <w:p w:rsidR="001B3E17" w:rsidRPr="001B3E17" w:rsidRDefault="001B3E17" w:rsidP="00A16C12">
            <w:pPr>
              <w:pStyle w:val="Prrafodelista"/>
              <w:numPr>
                <w:ilvl w:val="0"/>
                <w:numId w:val="12"/>
              </w:numPr>
              <w:jc w:val="both"/>
              <w:rPr>
                <w:rFonts w:asciiTheme="majorHAnsi" w:eastAsia="Times New Roman" w:hAnsiTheme="majorHAnsi" w:cs="Arial"/>
                <w:sz w:val="20"/>
                <w:szCs w:val="20"/>
                <w:lang w:eastAsia="es-ES"/>
              </w:rPr>
            </w:pPr>
            <w:r w:rsidRPr="00582FC7">
              <w:rPr>
                <w:b/>
                <w:sz w:val="20"/>
              </w:rPr>
              <w:t>Tipo:</w:t>
            </w:r>
            <w:r w:rsidRPr="001B3E17">
              <w:rPr>
                <w:sz w:val="20"/>
              </w:rPr>
              <w:t xml:space="preserve"> </w:t>
            </w:r>
            <w:r w:rsidR="00D5474F">
              <w:rPr>
                <w:rFonts w:asciiTheme="majorHAnsi" w:eastAsia="Times New Roman" w:hAnsiTheme="majorHAnsi" w:cs="Arial"/>
                <w:sz w:val="20"/>
                <w:szCs w:val="20"/>
                <w:lang w:eastAsia="es-ES"/>
              </w:rPr>
              <w:t>Obligación de cumplir con las Disposiciones Técnicas que emita el Instituto al respecto de emisiones no ionizantes.</w:t>
            </w:r>
          </w:p>
          <w:p w:rsidR="001B3E17" w:rsidRPr="003F05E7" w:rsidRDefault="001B3E17" w:rsidP="001B3E17">
            <w:pPr>
              <w:ind w:left="708"/>
              <w:jc w:val="both"/>
              <w:rPr>
                <w:sz w:val="20"/>
              </w:rPr>
            </w:pPr>
            <w:r w:rsidRPr="00582FC7">
              <w:rPr>
                <w:b/>
                <w:sz w:val="20"/>
              </w:rPr>
              <w:t>Artículos aplicables:</w:t>
            </w:r>
            <w:r>
              <w:rPr>
                <w:sz w:val="20"/>
              </w:rPr>
              <w:t xml:space="preserve"> </w:t>
            </w:r>
            <w:r w:rsidRPr="001B3E17">
              <w:rPr>
                <w:rFonts w:asciiTheme="majorHAnsi" w:eastAsia="Times New Roman" w:hAnsiTheme="majorHAnsi" w:cs="Arial"/>
                <w:sz w:val="20"/>
                <w:szCs w:val="20"/>
                <w:lang w:eastAsia="es-ES"/>
              </w:rPr>
              <w:t xml:space="preserve">Numeral </w:t>
            </w:r>
            <w:r w:rsidR="00D5474F" w:rsidRPr="00D5474F">
              <w:rPr>
                <w:rFonts w:asciiTheme="majorHAnsi" w:eastAsia="Times New Roman" w:hAnsiTheme="majorHAnsi" w:cs="Arial"/>
                <w:b/>
                <w:sz w:val="20"/>
                <w:szCs w:val="20"/>
                <w:lang w:eastAsia="es-ES"/>
              </w:rPr>
              <w:t>4.2.</w:t>
            </w:r>
            <w:r w:rsidR="00AA2C29" w:rsidRPr="00D5474F">
              <w:rPr>
                <w:rFonts w:asciiTheme="majorHAnsi" w:eastAsia="Times New Roman" w:hAnsiTheme="majorHAnsi" w:cs="Arial"/>
                <w:b/>
                <w:sz w:val="20"/>
                <w:szCs w:val="20"/>
                <w:lang w:eastAsia="es-ES"/>
              </w:rPr>
              <w:t>1</w:t>
            </w:r>
            <w:r w:rsidR="007D41AE">
              <w:rPr>
                <w:rFonts w:asciiTheme="majorHAnsi" w:eastAsia="Times New Roman" w:hAnsiTheme="majorHAnsi" w:cs="Arial"/>
                <w:b/>
                <w:sz w:val="20"/>
                <w:szCs w:val="20"/>
                <w:lang w:eastAsia="es-ES"/>
              </w:rPr>
              <w:t>1</w:t>
            </w:r>
            <w:r w:rsidRPr="001B3E17">
              <w:rPr>
                <w:rFonts w:asciiTheme="majorHAnsi" w:eastAsia="Times New Roman" w:hAnsiTheme="majorHAnsi" w:cs="Arial"/>
                <w:sz w:val="20"/>
                <w:szCs w:val="20"/>
                <w:lang w:eastAsia="es-ES"/>
              </w:rPr>
              <w:t xml:space="preserve">, </w:t>
            </w:r>
            <w:r w:rsidR="006364DB">
              <w:rPr>
                <w:rFonts w:asciiTheme="majorHAnsi" w:eastAsia="Times New Roman" w:hAnsiTheme="majorHAnsi" w:cs="Arial"/>
                <w:sz w:val="20"/>
                <w:szCs w:val="20"/>
                <w:lang w:eastAsia="es-ES"/>
              </w:rPr>
              <w:t xml:space="preserve">Especificaciones </w:t>
            </w:r>
            <w:r w:rsidR="004A6334">
              <w:rPr>
                <w:rFonts w:asciiTheme="majorHAnsi" w:eastAsia="Times New Roman" w:hAnsiTheme="majorHAnsi" w:cs="Arial"/>
                <w:sz w:val="20"/>
                <w:szCs w:val="20"/>
                <w:lang w:eastAsia="es-ES"/>
              </w:rPr>
              <w:t>Técnicas</w:t>
            </w:r>
            <w:r>
              <w:rPr>
                <w:sz w:val="20"/>
              </w:rPr>
              <w:t>.</w:t>
            </w:r>
          </w:p>
          <w:p w:rsidR="00A16C12" w:rsidRDefault="001B3E17" w:rsidP="00A16C12">
            <w:pPr>
              <w:pStyle w:val="Prrafodelista"/>
              <w:jc w:val="both"/>
              <w:rPr>
                <w:rFonts w:asciiTheme="majorHAnsi" w:hAnsiTheme="majorHAnsi"/>
                <w:sz w:val="20"/>
              </w:rPr>
            </w:pPr>
            <w:r w:rsidRPr="00582FC7">
              <w:rPr>
                <w:b/>
                <w:sz w:val="20"/>
              </w:rPr>
              <w:t>Justificación:</w:t>
            </w:r>
            <w:r>
              <w:rPr>
                <w:sz w:val="20"/>
              </w:rPr>
              <w:t xml:space="preserve"> </w:t>
            </w:r>
            <w:r w:rsidRPr="001B3E17">
              <w:rPr>
                <w:rFonts w:asciiTheme="majorHAnsi" w:hAnsiTheme="majorHAnsi"/>
                <w:sz w:val="20"/>
              </w:rPr>
              <w:t xml:space="preserve">Es necesario </w:t>
            </w:r>
            <w:r w:rsidR="004A6334">
              <w:rPr>
                <w:rFonts w:asciiTheme="majorHAnsi" w:hAnsiTheme="majorHAnsi"/>
                <w:sz w:val="20"/>
              </w:rPr>
              <w:t xml:space="preserve">prever que el funcionamiento de los equipos de bloqueo de señales deberán cumplir con lo que el </w:t>
            </w:r>
            <w:r w:rsidR="005244D5">
              <w:rPr>
                <w:rFonts w:asciiTheme="majorHAnsi" w:hAnsiTheme="majorHAnsi"/>
                <w:sz w:val="20"/>
              </w:rPr>
              <w:t>Instituto</w:t>
            </w:r>
            <w:r w:rsidR="004A6334">
              <w:rPr>
                <w:rFonts w:asciiTheme="majorHAnsi" w:hAnsiTheme="majorHAnsi"/>
                <w:sz w:val="20"/>
              </w:rPr>
              <w:t xml:space="preserve"> establezca al respecto de los niveles máximos sobre radiaciones no ionizantes para la población en general. </w:t>
            </w:r>
          </w:p>
          <w:p w:rsidR="004A6334" w:rsidRDefault="004A6334" w:rsidP="00A16C12">
            <w:pPr>
              <w:pStyle w:val="Prrafodelista"/>
              <w:jc w:val="both"/>
              <w:rPr>
                <w:rFonts w:asciiTheme="majorHAnsi" w:hAnsiTheme="majorHAnsi"/>
                <w:sz w:val="20"/>
              </w:rPr>
            </w:pPr>
          </w:p>
          <w:p w:rsidR="00E25EEC" w:rsidRPr="001B3E17" w:rsidRDefault="00E25EEC" w:rsidP="00E25EEC">
            <w:pPr>
              <w:pStyle w:val="Prrafodelista"/>
              <w:numPr>
                <w:ilvl w:val="0"/>
                <w:numId w:val="12"/>
              </w:numPr>
              <w:jc w:val="both"/>
              <w:rPr>
                <w:rFonts w:asciiTheme="majorHAnsi" w:eastAsia="Times New Roman" w:hAnsiTheme="majorHAnsi" w:cs="Arial"/>
                <w:sz w:val="20"/>
                <w:szCs w:val="20"/>
                <w:lang w:eastAsia="es-ES"/>
              </w:rPr>
            </w:pPr>
            <w:r w:rsidRPr="00582FC7">
              <w:rPr>
                <w:b/>
                <w:sz w:val="20"/>
              </w:rPr>
              <w:t>Tipo:</w:t>
            </w:r>
            <w:r w:rsidRPr="001B3E17">
              <w:rPr>
                <w:sz w:val="20"/>
              </w:rPr>
              <w:t xml:space="preserve"> </w:t>
            </w:r>
            <w:r>
              <w:rPr>
                <w:rFonts w:asciiTheme="majorHAnsi" w:eastAsia="Times New Roman" w:hAnsiTheme="majorHAnsi" w:cs="Arial"/>
                <w:sz w:val="20"/>
                <w:szCs w:val="20"/>
                <w:lang w:eastAsia="es-ES"/>
              </w:rPr>
              <w:t>Obligación de que el equipo bloqueador exhiba una leyenda.</w:t>
            </w:r>
          </w:p>
          <w:p w:rsidR="00E25EEC" w:rsidRPr="003F05E7" w:rsidRDefault="00E25EEC" w:rsidP="00E25EEC">
            <w:pPr>
              <w:ind w:left="708"/>
              <w:jc w:val="both"/>
              <w:rPr>
                <w:sz w:val="20"/>
              </w:rPr>
            </w:pPr>
            <w:r w:rsidRPr="00582FC7">
              <w:rPr>
                <w:b/>
                <w:sz w:val="20"/>
              </w:rPr>
              <w:t>Artículos aplicables:</w:t>
            </w:r>
            <w:r>
              <w:rPr>
                <w:sz w:val="20"/>
              </w:rPr>
              <w:t xml:space="preserve"> </w:t>
            </w:r>
            <w:r w:rsidRPr="001B3E17">
              <w:rPr>
                <w:rFonts w:asciiTheme="majorHAnsi" w:eastAsia="Times New Roman" w:hAnsiTheme="majorHAnsi" w:cs="Arial"/>
                <w:sz w:val="20"/>
                <w:szCs w:val="20"/>
                <w:lang w:eastAsia="es-ES"/>
              </w:rPr>
              <w:t xml:space="preserve">Numeral </w:t>
            </w:r>
            <w:r w:rsidRPr="00D5474F">
              <w:rPr>
                <w:rFonts w:asciiTheme="majorHAnsi" w:eastAsia="Times New Roman" w:hAnsiTheme="majorHAnsi" w:cs="Arial"/>
                <w:b/>
                <w:sz w:val="20"/>
                <w:szCs w:val="20"/>
                <w:lang w:eastAsia="es-ES"/>
              </w:rPr>
              <w:t>4.2.</w:t>
            </w:r>
            <w:r w:rsidR="00AA2C29" w:rsidRPr="00D5474F">
              <w:rPr>
                <w:rFonts w:asciiTheme="majorHAnsi" w:eastAsia="Times New Roman" w:hAnsiTheme="majorHAnsi" w:cs="Arial"/>
                <w:b/>
                <w:sz w:val="20"/>
                <w:szCs w:val="20"/>
                <w:lang w:eastAsia="es-ES"/>
              </w:rPr>
              <w:t>1</w:t>
            </w:r>
            <w:r w:rsidR="007D41AE">
              <w:rPr>
                <w:rFonts w:asciiTheme="majorHAnsi" w:eastAsia="Times New Roman" w:hAnsiTheme="majorHAnsi" w:cs="Arial"/>
                <w:b/>
                <w:sz w:val="20"/>
                <w:szCs w:val="20"/>
                <w:lang w:eastAsia="es-ES"/>
              </w:rPr>
              <w:t>1</w:t>
            </w:r>
            <w:r w:rsidRPr="001B3E17">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Especificaciones Técnicas</w:t>
            </w:r>
            <w:r>
              <w:rPr>
                <w:sz w:val="20"/>
              </w:rPr>
              <w:t>.</w:t>
            </w:r>
          </w:p>
          <w:p w:rsidR="00E25EEC" w:rsidRDefault="00E25EEC" w:rsidP="00E25EEC">
            <w:pPr>
              <w:pStyle w:val="Prrafodelista"/>
              <w:jc w:val="both"/>
              <w:rPr>
                <w:rFonts w:asciiTheme="majorHAnsi" w:hAnsiTheme="majorHAnsi"/>
                <w:sz w:val="20"/>
              </w:rPr>
            </w:pPr>
            <w:r w:rsidRPr="00582FC7">
              <w:rPr>
                <w:b/>
                <w:sz w:val="20"/>
              </w:rPr>
              <w:t>Justificación:</w:t>
            </w:r>
            <w:r>
              <w:rPr>
                <w:sz w:val="20"/>
              </w:rPr>
              <w:t xml:space="preserve"> </w:t>
            </w:r>
            <w:r w:rsidRPr="001B3E17">
              <w:rPr>
                <w:rFonts w:asciiTheme="majorHAnsi" w:hAnsiTheme="majorHAnsi"/>
                <w:sz w:val="20"/>
              </w:rPr>
              <w:t xml:space="preserve">Es necesario </w:t>
            </w:r>
            <w:r>
              <w:rPr>
                <w:rFonts w:asciiTheme="majorHAnsi" w:hAnsiTheme="majorHAnsi"/>
                <w:sz w:val="20"/>
              </w:rPr>
              <w:t xml:space="preserve">que el equipo bloqueador exhiba una leyenda </w:t>
            </w:r>
            <w:r w:rsidRPr="00E25EEC">
              <w:rPr>
                <w:rFonts w:asciiTheme="majorHAnsi" w:hAnsiTheme="majorHAnsi"/>
                <w:sz w:val="20"/>
              </w:rPr>
              <w:t xml:space="preserve">mediante marcado o etiqueta en el exterior del producto, </w:t>
            </w:r>
            <w:r>
              <w:rPr>
                <w:rFonts w:asciiTheme="majorHAnsi" w:hAnsiTheme="majorHAnsi"/>
                <w:sz w:val="20"/>
              </w:rPr>
              <w:t xml:space="preserve">para </w:t>
            </w:r>
            <w:r w:rsidRPr="00272ED1">
              <w:rPr>
                <w:rFonts w:asciiTheme="majorHAnsi" w:hAnsiTheme="majorHAnsi"/>
                <w:sz w:val="20"/>
              </w:rPr>
              <w:t>asegurar</w:t>
            </w:r>
            <w:r w:rsidRPr="007D41AE">
              <w:rPr>
                <w:rFonts w:asciiTheme="majorHAnsi" w:hAnsiTheme="majorHAnsi"/>
                <w:sz w:val="20"/>
              </w:rPr>
              <w:t xml:space="preserve"> que  durante su operación se deberán observar los límites de exposición máxima para seres humanos a radiaciones electromagnéticas de radiofrecuencia no ionizantes establecidas por el Instituto. </w:t>
            </w:r>
            <w:r w:rsidRPr="00272ED1">
              <w:rPr>
                <w:rFonts w:asciiTheme="majorHAnsi" w:hAnsiTheme="majorHAnsi"/>
                <w:sz w:val="20"/>
              </w:rPr>
              <w:t>Dicho marcado o etiqueta deberá ser ostensible, clara, visible, legible e indeleble con el uso normal.</w:t>
            </w:r>
            <w:r>
              <w:rPr>
                <w:rFonts w:asciiTheme="majorHAnsi" w:hAnsiTheme="majorHAnsi"/>
                <w:sz w:val="20"/>
              </w:rPr>
              <w:t xml:space="preserve"> </w:t>
            </w:r>
          </w:p>
          <w:p w:rsidR="00E25EEC" w:rsidRDefault="00E25EEC" w:rsidP="00A16C12">
            <w:pPr>
              <w:pStyle w:val="Prrafodelista"/>
              <w:jc w:val="both"/>
              <w:rPr>
                <w:rFonts w:asciiTheme="majorHAnsi" w:hAnsiTheme="majorHAnsi"/>
                <w:sz w:val="20"/>
              </w:rPr>
            </w:pPr>
          </w:p>
          <w:p w:rsidR="001B3E17" w:rsidRPr="001B3E17" w:rsidRDefault="001B3E17" w:rsidP="00A16C12">
            <w:pPr>
              <w:pStyle w:val="Prrafodelista"/>
              <w:numPr>
                <w:ilvl w:val="0"/>
                <w:numId w:val="12"/>
              </w:numPr>
              <w:jc w:val="both"/>
              <w:rPr>
                <w:rFonts w:asciiTheme="majorHAnsi" w:eastAsia="Times New Roman" w:hAnsiTheme="majorHAnsi" w:cs="Arial"/>
                <w:sz w:val="20"/>
                <w:szCs w:val="20"/>
                <w:lang w:eastAsia="es-ES"/>
              </w:rPr>
            </w:pPr>
            <w:r w:rsidRPr="00582FC7">
              <w:rPr>
                <w:b/>
                <w:sz w:val="20"/>
              </w:rPr>
              <w:t>Tipo:</w:t>
            </w:r>
            <w:r w:rsidRPr="001B3E17">
              <w:rPr>
                <w:sz w:val="20"/>
              </w:rPr>
              <w:t xml:space="preserve"> </w:t>
            </w:r>
            <w:r w:rsidR="00F84500">
              <w:rPr>
                <w:rFonts w:asciiTheme="majorHAnsi" w:eastAsia="Times New Roman" w:hAnsiTheme="majorHAnsi" w:cs="Arial"/>
                <w:sz w:val="20"/>
                <w:szCs w:val="20"/>
                <w:lang w:eastAsia="es-ES"/>
              </w:rPr>
              <w:t>Obligación de que el manual est</w:t>
            </w:r>
            <w:r w:rsidR="006C0458">
              <w:rPr>
                <w:rFonts w:asciiTheme="majorHAnsi" w:eastAsia="Times New Roman" w:hAnsiTheme="majorHAnsi" w:cs="Arial"/>
                <w:sz w:val="20"/>
                <w:szCs w:val="20"/>
                <w:lang w:eastAsia="es-ES"/>
              </w:rPr>
              <w:t>é</w:t>
            </w:r>
            <w:r w:rsidR="00F84500">
              <w:rPr>
                <w:rFonts w:asciiTheme="majorHAnsi" w:eastAsia="Times New Roman" w:hAnsiTheme="majorHAnsi" w:cs="Arial"/>
                <w:sz w:val="20"/>
                <w:szCs w:val="20"/>
                <w:lang w:eastAsia="es-ES"/>
              </w:rPr>
              <w:t xml:space="preserve"> escrito en español y en formato digital.</w:t>
            </w:r>
          </w:p>
          <w:p w:rsidR="001B3E17" w:rsidRPr="003F05E7" w:rsidRDefault="001B3E17" w:rsidP="001B3E17">
            <w:pPr>
              <w:ind w:left="708"/>
              <w:jc w:val="both"/>
              <w:rPr>
                <w:sz w:val="20"/>
              </w:rPr>
            </w:pPr>
            <w:r w:rsidRPr="00582FC7">
              <w:rPr>
                <w:b/>
                <w:sz w:val="20"/>
              </w:rPr>
              <w:t>Artículos aplicables:</w:t>
            </w:r>
            <w:r>
              <w:rPr>
                <w:sz w:val="20"/>
              </w:rPr>
              <w:t xml:space="preserve"> </w:t>
            </w:r>
            <w:r w:rsidRPr="001B3E17">
              <w:rPr>
                <w:rFonts w:asciiTheme="majorHAnsi" w:eastAsia="Times New Roman" w:hAnsiTheme="majorHAnsi" w:cs="Arial"/>
                <w:sz w:val="20"/>
                <w:szCs w:val="20"/>
                <w:lang w:eastAsia="es-ES"/>
              </w:rPr>
              <w:t xml:space="preserve">Numeral </w:t>
            </w:r>
            <w:r w:rsidR="00F84500" w:rsidRPr="00F84500">
              <w:rPr>
                <w:rFonts w:asciiTheme="majorHAnsi" w:eastAsia="Times New Roman" w:hAnsiTheme="majorHAnsi" w:cs="Arial"/>
                <w:b/>
                <w:sz w:val="20"/>
                <w:szCs w:val="20"/>
                <w:lang w:eastAsia="es-ES"/>
              </w:rPr>
              <w:t>4.3</w:t>
            </w:r>
            <w:r w:rsidRPr="001B3E17">
              <w:rPr>
                <w:rFonts w:asciiTheme="majorHAnsi" w:eastAsia="Times New Roman" w:hAnsiTheme="majorHAnsi" w:cs="Arial"/>
                <w:sz w:val="20"/>
                <w:szCs w:val="20"/>
                <w:lang w:eastAsia="es-ES"/>
              </w:rPr>
              <w:t xml:space="preserve">, </w:t>
            </w:r>
            <w:r w:rsidR="00F84500">
              <w:rPr>
                <w:rFonts w:asciiTheme="majorHAnsi" w:eastAsia="Times New Roman" w:hAnsiTheme="majorHAnsi" w:cs="Arial"/>
                <w:sz w:val="20"/>
                <w:szCs w:val="20"/>
                <w:lang w:eastAsia="es-ES"/>
              </w:rPr>
              <w:t>Manual del equipo bloqueador de señales.</w:t>
            </w:r>
          </w:p>
          <w:p w:rsidR="00A16C12" w:rsidRDefault="001B3E17" w:rsidP="00A16C12">
            <w:pPr>
              <w:pStyle w:val="Prrafodelista"/>
              <w:jc w:val="both"/>
              <w:rPr>
                <w:rFonts w:asciiTheme="majorHAnsi" w:hAnsiTheme="majorHAnsi"/>
                <w:sz w:val="20"/>
              </w:rPr>
            </w:pPr>
            <w:r w:rsidRPr="00582FC7">
              <w:rPr>
                <w:b/>
                <w:sz w:val="20"/>
              </w:rPr>
              <w:t>Justificación:</w:t>
            </w:r>
            <w:r>
              <w:rPr>
                <w:sz w:val="20"/>
              </w:rPr>
              <w:t xml:space="preserve"> </w:t>
            </w:r>
            <w:r w:rsidRPr="001B3E17">
              <w:rPr>
                <w:rFonts w:asciiTheme="majorHAnsi" w:hAnsiTheme="majorHAnsi"/>
                <w:sz w:val="20"/>
              </w:rPr>
              <w:t xml:space="preserve">Es necesario establecer </w:t>
            </w:r>
            <w:r w:rsidR="00F84500">
              <w:rPr>
                <w:rFonts w:asciiTheme="majorHAnsi" w:hAnsiTheme="majorHAnsi"/>
                <w:sz w:val="20"/>
              </w:rPr>
              <w:t>las condiciones en las que se requiere la información contenida en el manual de usuario, a efecto de contar con la información sobre la operación del equipo.</w:t>
            </w:r>
          </w:p>
          <w:p w:rsidR="00F84500" w:rsidRDefault="00F84500" w:rsidP="00A16C12">
            <w:pPr>
              <w:pStyle w:val="Prrafodelista"/>
              <w:jc w:val="both"/>
              <w:rPr>
                <w:rFonts w:asciiTheme="majorHAnsi" w:hAnsiTheme="majorHAnsi"/>
                <w:sz w:val="20"/>
              </w:rPr>
            </w:pPr>
          </w:p>
          <w:p w:rsidR="001B3E17" w:rsidRPr="001B3E17" w:rsidRDefault="001B3E17" w:rsidP="00A16C12">
            <w:pPr>
              <w:pStyle w:val="Prrafodelista"/>
              <w:numPr>
                <w:ilvl w:val="0"/>
                <w:numId w:val="12"/>
              </w:numPr>
              <w:jc w:val="both"/>
              <w:rPr>
                <w:rFonts w:asciiTheme="majorHAnsi" w:eastAsia="Times New Roman" w:hAnsiTheme="majorHAnsi" w:cs="Arial"/>
                <w:sz w:val="20"/>
                <w:szCs w:val="20"/>
                <w:lang w:eastAsia="es-ES"/>
              </w:rPr>
            </w:pPr>
            <w:r w:rsidRPr="00582FC7">
              <w:rPr>
                <w:b/>
                <w:sz w:val="20"/>
              </w:rPr>
              <w:t>Tipo:</w:t>
            </w:r>
            <w:r w:rsidRPr="001B3E17">
              <w:rPr>
                <w:sz w:val="20"/>
              </w:rPr>
              <w:t xml:space="preserve"> </w:t>
            </w:r>
            <w:r w:rsidR="003D346E">
              <w:rPr>
                <w:rFonts w:asciiTheme="majorHAnsi" w:eastAsia="Times New Roman" w:hAnsiTheme="majorHAnsi" w:cs="Arial"/>
                <w:sz w:val="20"/>
                <w:szCs w:val="20"/>
                <w:lang w:eastAsia="es-ES"/>
              </w:rPr>
              <w:t xml:space="preserve">Obligación </w:t>
            </w:r>
            <w:r w:rsidR="00F71618">
              <w:rPr>
                <w:rFonts w:asciiTheme="majorHAnsi" w:eastAsia="Times New Roman" w:hAnsiTheme="majorHAnsi" w:cs="Arial"/>
                <w:sz w:val="20"/>
                <w:szCs w:val="20"/>
                <w:lang w:eastAsia="es-ES"/>
              </w:rPr>
              <w:t>de</w:t>
            </w:r>
            <w:r w:rsidR="003D346E">
              <w:rPr>
                <w:rFonts w:asciiTheme="majorHAnsi" w:eastAsia="Times New Roman" w:hAnsiTheme="majorHAnsi" w:cs="Arial"/>
                <w:sz w:val="20"/>
                <w:szCs w:val="20"/>
                <w:lang w:eastAsia="es-ES"/>
              </w:rPr>
              <w:t xml:space="preserve"> realizar los métodos de prueba.</w:t>
            </w:r>
          </w:p>
          <w:p w:rsidR="001B3E17" w:rsidRPr="003F05E7" w:rsidRDefault="001B3E17" w:rsidP="001B3E17">
            <w:pPr>
              <w:ind w:left="708"/>
              <w:jc w:val="both"/>
              <w:rPr>
                <w:sz w:val="20"/>
              </w:rPr>
            </w:pPr>
            <w:r w:rsidRPr="00582FC7">
              <w:rPr>
                <w:b/>
                <w:sz w:val="20"/>
              </w:rPr>
              <w:t xml:space="preserve">Artículos aplicables: </w:t>
            </w:r>
            <w:r w:rsidRPr="001B3E17">
              <w:rPr>
                <w:rFonts w:asciiTheme="majorHAnsi" w:eastAsia="Times New Roman" w:hAnsiTheme="majorHAnsi" w:cs="Arial"/>
                <w:sz w:val="20"/>
                <w:szCs w:val="20"/>
                <w:lang w:eastAsia="es-ES"/>
              </w:rPr>
              <w:t xml:space="preserve">Numeral </w:t>
            </w:r>
            <w:r w:rsidR="008E73C9">
              <w:rPr>
                <w:rFonts w:asciiTheme="majorHAnsi" w:eastAsia="Times New Roman" w:hAnsiTheme="majorHAnsi" w:cs="Arial"/>
                <w:sz w:val="20"/>
                <w:szCs w:val="20"/>
                <w:lang w:eastAsia="es-ES"/>
              </w:rPr>
              <w:t>5</w:t>
            </w:r>
            <w:r w:rsidR="003D346E">
              <w:rPr>
                <w:rFonts w:asciiTheme="majorHAnsi" w:eastAsia="Times New Roman" w:hAnsiTheme="majorHAnsi" w:cs="Arial"/>
                <w:sz w:val="20"/>
                <w:szCs w:val="20"/>
                <w:lang w:eastAsia="es-ES"/>
              </w:rPr>
              <w:t>. Métodos de prueba.</w:t>
            </w:r>
          </w:p>
          <w:p w:rsidR="00A16C12" w:rsidRDefault="001B3E17" w:rsidP="00A16C12">
            <w:pPr>
              <w:pStyle w:val="Prrafodelista"/>
              <w:jc w:val="both"/>
              <w:rPr>
                <w:rFonts w:asciiTheme="majorHAnsi" w:hAnsiTheme="majorHAnsi"/>
                <w:sz w:val="20"/>
              </w:rPr>
            </w:pPr>
            <w:r w:rsidRPr="00582FC7">
              <w:rPr>
                <w:b/>
                <w:sz w:val="20"/>
              </w:rPr>
              <w:t xml:space="preserve">Justificación: </w:t>
            </w:r>
            <w:r w:rsidR="008E73C9" w:rsidRPr="00272ED1">
              <w:rPr>
                <w:rFonts w:asciiTheme="majorHAnsi" w:hAnsiTheme="majorHAnsi"/>
                <w:sz w:val="20"/>
              </w:rPr>
              <w:t>Los métodos de prueba que se establecen en el presente proyecto regulatori</w:t>
            </w:r>
            <w:r w:rsidR="00B32585" w:rsidRPr="00272ED1">
              <w:rPr>
                <w:rFonts w:asciiTheme="majorHAnsi" w:hAnsiTheme="majorHAnsi"/>
                <w:sz w:val="20"/>
              </w:rPr>
              <w:t xml:space="preserve">o, con las características de los </w:t>
            </w:r>
            <w:r w:rsidR="007D41AE">
              <w:rPr>
                <w:rFonts w:asciiTheme="majorHAnsi" w:hAnsiTheme="majorHAnsi"/>
                <w:sz w:val="20"/>
              </w:rPr>
              <w:t>instrumentos de medición</w:t>
            </w:r>
            <w:r w:rsidR="007D41AE" w:rsidRPr="00272ED1">
              <w:rPr>
                <w:rFonts w:asciiTheme="majorHAnsi" w:hAnsiTheme="majorHAnsi"/>
                <w:sz w:val="20"/>
              </w:rPr>
              <w:t xml:space="preserve"> </w:t>
            </w:r>
            <w:r w:rsidR="00B32585" w:rsidRPr="00272ED1">
              <w:rPr>
                <w:rFonts w:asciiTheme="majorHAnsi" w:hAnsiTheme="majorHAnsi"/>
                <w:sz w:val="20"/>
              </w:rPr>
              <w:t>referidos en el numeral 5 y en los términos que se mencionan en el referido numeral</w:t>
            </w:r>
            <w:r w:rsidR="008E73C9" w:rsidRPr="00272ED1">
              <w:rPr>
                <w:rFonts w:asciiTheme="majorHAnsi" w:hAnsiTheme="majorHAnsi"/>
                <w:sz w:val="20"/>
              </w:rPr>
              <w:t xml:space="preserve"> serán los que apliquen los laboratorios de pruebas al realizar la evaluación de la conformidad de los equipos de bloqueo </w:t>
            </w:r>
            <w:r w:rsidR="00AA07AE" w:rsidRPr="00272ED1">
              <w:rPr>
                <w:rFonts w:asciiTheme="majorHAnsi" w:hAnsiTheme="majorHAnsi"/>
                <w:sz w:val="20"/>
              </w:rPr>
              <w:t>d</w:t>
            </w:r>
            <w:r w:rsidR="008E73C9" w:rsidRPr="00272ED1">
              <w:rPr>
                <w:rFonts w:asciiTheme="majorHAnsi" w:hAnsiTheme="majorHAnsi"/>
                <w:sz w:val="20"/>
              </w:rPr>
              <w:t>e señales.</w:t>
            </w:r>
          </w:p>
          <w:p w:rsidR="00834725" w:rsidRDefault="00834725" w:rsidP="00A16C12">
            <w:pPr>
              <w:pStyle w:val="Prrafodelista"/>
              <w:jc w:val="both"/>
              <w:rPr>
                <w:rFonts w:asciiTheme="majorHAnsi" w:hAnsiTheme="majorHAnsi"/>
                <w:sz w:val="20"/>
              </w:rPr>
            </w:pPr>
          </w:p>
          <w:p w:rsidR="00F71618" w:rsidRPr="00F71618" w:rsidRDefault="00F71618" w:rsidP="00F71618">
            <w:pPr>
              <w:pStyle w:val="Prrafodelista"/>
              <w:numPr>
                <w:ilvl w:val="0"/>
                <w:numId w:val="12"/>
              </w:numPr>
              <w:jc w:val="both"/>
              <w:rPr>
                <w:rFonts w:asciiTheme="majorHAnsi" w:eastAsia="Times New Roman" w:hAnsiTheme="majorHAnsi" w:cs="Arial"/>
                <w:sz w:val="20"/>
                <w:szCs w:val="20"/>
                <w:lang w:eastAsia="es-ES"/>
              </w:rPr>
            </w:pPr>
            <w:r w:rsidRPr="00F71618">
              <w:rPr>
                <w:rFonts w:asciiTheme="majorHAnsi" w:eastAsia="Times New Roman" w:hAnsiTheme="majorHAnsi" w:cs="Arial"/>
                <w:b/>
                <w:sz w:val="20"/>
                <w:szCs w:val="20"/>
                <w:lang w:eastAsia="es-ES"/>
              </w:rPr>
              <w:t>Tipo</w:t>
            </w:r>
            <w:r w:rsidRPr="00F71618">
              <w:rPr>
                <w:rFonts w:asciiTheme="majorHAnsi" w:eastAsia="Times New Roman" w:hAnsiTheme="majorHAnsi" w:cs="Arial"/>
                <w:sz w:val="20"/>
                <w:szCs w:val="20"/>
                <w:lang w:eastAsia="es-ES"/>
              </w:rPr>
              <w:t>:  Establecimiento de las características de los Instrumentos de medición</w:t>
            </w:r>
          </w:p>
          <w:p w:rsidR="00F71618" w:rsidRPr="00F71618" w:rsidRDefault="00F71618" w:rsidP="00F71618">
            <w:pPr>
              <w:pStyle w:val="Prrafodelista"/>
              <w:jc w:val="both"/>
              <w:rPr>
                <w:rFonts w:asciiTheme="majorHAnsi" w:eastAsia="Times New Roman" w:hAnsiTheme="majorHAnsi" w:cs="Arial"/>
                <w:sz w:val="20"/>
                <w:szCs w:val="20"/>
                <w:lang w:eastAsia="es-ES"/>
              </w:rPr>
            </w:pPr>
            <w:r w:rsidRPr="00F71618">
              <w:rPr>
                <w:rFonts w:asciiTheme="majorHAnsi" w:eastAsia="Times New Roman" w:hAnsiTheme="majorHAnsi" w:cs="Arial"/>
                <w:b/>
                <w:sz w:val="20"/>
                <w:szCs w:val="20"/>
                <w:lang w:eastAsia="es-ES"/>
              </w:rPr>
              <w:t>Artículos aplicables</w:t>
            </w:r>
            <w:r w:rsidRPr="00F71618">
              <w:rPr>
                <w:rFonts w:asciiTheme="majorHAnsi" w:eastAsia="Times New Roman" w:hAnsiTheme="majorHAnsi" w:cs="Arial"/>
                <w:sz w:val="20"/>
                <w:szCs w:val="20"/>
                <w:lang w:eastAsia="es-ES"/>
              </w:rPr>
              <w:t>: Numeral 5.1. Método de prueba.</w:t>
            </w:r>
          </w:p>
          <w:p w:rsidR="00F71618" w:rsidRDefault="00F71618" w:rsidP="00F71618">
            <w:pPr>
              <w:pStyle w:val="Prrafodelista"/>
              <w:jc w:val="both"/>
              <w:rPr>
                <w:rFonts w:asciiTheme="majorHAnsi" w:eastAsia="Times New Roman" w:hAnsiTheme="majorHAnsi" w:cs="Arial"/>
                <w:sz w:val="20"/>
                <w:szCs w:val="20"/>
                <w:lang w:eastAsia="es-ES"/>
              </w:rPr>
            </w:pPr>
            <w:r w:rsidRPr="00F71618">
              <w:rPr>
                <w:rFonts w:asciiTheme="majorHAnsi" w:eastAsia="Times New Roman" w:hAnsiTheme="majorHAnsi" w:cs="Arial"/>
                <w:b/>
                <w:sz w:val="20"/>
                <w:szCs w:val="20"/>
                <w:lang w:eastAsia="es-ES"/>
              </w:rPr>
              <w:t>Justificación:</w:t>
            </w:r>
            <w:r w:rsidRPr="00F71618">
              <w:rPr>
                <w:rFonts w:asciiTheme="majorHAnsi" w:eastAsia="Times New Roman" w:hAnsiTheme="majorHAnsi" w:cs="Arial"/>
                <w:sz w:val="20"/>
                <w:szCs w:val="20"/>
                <w:lang w:eastAsia="es-ES"/>
              </w:rPr>
              <w:t xml:space="preserve"> Se considera necesario establecer las especificaciones  de los equipos de medición a efectos de que las pruebas realizadas en los laboratorios de prueba puedan ser medibles, cuantificables y reproducibles.</w:t>
            </w:r>
          </w:p>
          <w:p w:rsidR="00F71618" w:rsidRPr="00F71618" w:rsidRDefault="00F71618" w:rsidP="00F71618">
            <w:pPr>
              <w:pStyle w:val="Prrafodelista"/>
              <w:jc w:val="both"/>
              <w:rPr>
                <w:rFonts w:asciiTheme="majorHAnsi" w:eastAsia="Times New Roman" w:hAnsiTheme="majorHAnsi" w:cs="Arial"/>
                <w:sz w:val="20"/>
                <w:szCs w:val="20"/>
                <w:lang w:eastAsia="es-ES"/>
              </w:rPr>
            </w:pPr>
          </w:p>
          <w:p w:rsidR="0060684C" w:rsidRPr="001B3E17" w:rsidRDefault="0060684C" w:rsidP="004731F6">
            <w:pPr>
              <w:pStyle w:val="Prrafodelista"/>
              <w:numPr>
                <w:ilvl w:val="0"/>
                <w:numId w:val="12"/>
              </w:numPr>
              <w:jc w:val="both"/>
              <w:rPr>
                <w:rFonts w:asciiTheme="majorHAnsi" w:eastAsia="Times New Roman" w:hAnsiTheme="majorHAnsi" w:cs="Arial"/>
                <w:sz w:val="20"/>
                <w:szCs w:val="20"/>
                <w:lang w:eastAsia="es-ES"/>
              </w:rPr>
            </w:pPr>
            <w:r w:rsidRPr="004B319F">
              <w:rPr>
                <w:b/>
                <w:sz w:val="20"/>
              </w:rPr>
              <w:t>Tipo:</w:t>
            </w:r>
            <w:r w:rsidRPr="001B3E17">
              <w:rPr>
                <w:sz w:val="20"/>
              </w:rPr>
              <w:t xml:space="preserve"> </w:t>
            </w:r>
            <w:r w:rsidR="004731F6" w:rsidRPr="008828A7">
              <w:rPr>
                <w:rFonts w:asciiTheme="majorHAnsi" w:hAnsiTheme="majorHAnsi"/>
                <w:sz w:val="20"/>
              </w:rPr>
              <w:t>Configuración para medición de emisiones conducidas</w:t>
            </w:r>
            <w:r w:rsidR="00333BAD" w:rsidRPr="008828A7">
              <w:rPr>
                <w:rFonts w:asciiTheme="majorHAnsi" w:hAnsiTheme="majorHAnsi"/>
                <w:sz w:val="20"/>
              </w:rPr>
              <w:t>.</w:t>
            </w:r>
          </w:p>
          <w:p w:rsidR="0060684C" w:rsidRPr="004731F6" w:rsidRDefault="0060684C" w:rsidP="0060684C">
            <w:pPr>
              <w:ind w:left="708"/>
              <w:jc w:val="both"/>
              <w:rPr>
                <w:sz w:val="20"/>
              </w:rPr>
            </w:pPr>
            <w:r w:rsidRPr="004B319F">
              <w:rPr>
                <w:b/>
                <w:sz w:val="20"/>
              </w:rPr>
              <w:t xml:space="preserve">Artículos aplicables: </w:t>
            </w:r>
            <w:r w:rsidR="004731F6" w:rsidRPr="008828A7">
              <w:rPr>
                <w:rFonts w:asciiTheme="majorHAnsi" w:hAnsiTheme="majorHAnsi"/>
                <w:sz w:val="20"/>
              </w:rPr>
              <w:t xml:space="preserve">Numeral </w:t>
            </w:r>
            <w:r w:rsidR="004731F6" w:rsidRPr="00532201">
              <w:rPr>
                <w:rFonts w:asciiTheme="majorHAnsi" w:hAnsiTheme="majorHAnsi"/>
                <w:b/>
                <w:sz w:val="20"/>
              </w:rPr>
              <w:t>5.2.1</w:t>
            </w:r>
            <w:r w:rsidR="00333BAD" w:rsidRPr="008828A7">
              <w:rPr>
                <w:rFonts w:asciiTheme="majorHAnsi" w:hAnsiTheme="majorHAnsi"/>
                <w:sz w:val="20"/>
              </w:rPr>
              <w:t>.</w:t>
            </w:r>
            <w:r w:rsidR="00A61357" w:rsidRPr="008828A7">
              <w:rPr>
                <w:rFonts w:asciiTheme="majorHAnsi" w:hAnsiTheme="majorHAnsi"/>
                <w:sz w:val="20"/>
              </w:rPr>
              <w:t xml:space="preserve"> Métodos de prueba.</w:t>
            </w:r>
          </w:p>
          <w:p w:rsidR="0060684C" w:rsidRDefault="0060684C" w:rsidP="0060684C">
            <w:pPr>
              <w:ind w:left="708"/>
              <w:jc w:val="both"/>
              <w:rPr>
                <w:b/>
                <w:sz w:val="20"/>
              </w:rPr>
            </w:pPr>
            <w:r w:rsidRPr="004B319F">
              <w:rPr>
                <w:b/>
                <w:sz w:val="20"/>
              </w:rPr>
              <w:t xml:space="preserve">Justificación: </w:t>
            </w:r>
            <w:r w:rsidR="004731F6" w:rsidRPr="008828A7">
              <w:rPr>
                <w:rFonts w:asciiTheme="majorHAnsi" w:hAnsiTheme="majorHAnsi"/>
                <w:sz w:val="20"/>
              </w:rPr>
              <w:t>Se establece el arreglo físico que deberá tener el equipo medidor</w:t>
            </w:r>
            <w:r w:rsidR="00F70C71" w:rsidRPr="008828A7">
              <w:rPr>
                <w:rFonts w:asciiTheme="majorHAnsi" w:hAnsiTheme="majorHAnsi"/>
                <w:sz w:val="20"/>
              </w:rPr>
              <w:t xml:space="preserve"> en modo conducido</w:t>
            </w:r>
            <w:r w:rsidR="004731F6" w:rsidRPr="008828A7">
              <w:rPr>
                <w:rFonts w:asciiTheme="majorHAnsi" w:hAnsiTheme="majorHAnsi"/>
                <w:sz w:val="20"/>
              </w:rPr>
              <w:t xml:space="preserve">, así como las precauciones para evitar daños a éste y una ecuación para determinar </w:t>
            </w:r>
            <w:r w:rsidR="00C31218" w:rsidRPr="008828A7">
              <w:rPr>
                <w:rFonts w:asciiTheme="majorHAnsi" w:hAnsiTheme="majorHAnsi"/>
                <w:sz w:val="20"/>
              </w:rPr>
              <w:t>la potencia de salida del EBP.</w:t>
            </w:r>
          </w:p>
          <w:p w:rsidR="0060684C" w:rsidRPr="004B319F" w:rsidRDefault="0060684C" w:rsidP="0060684C">
            <w:pPr>
              <w:ind w:left="708"/>
              <w:jc w:val="both"/>
              <w:rPr>
                <w:sz w:val="20"/>
              </w:rPr>
            </w:pPr>
          </w:p>
          <w:p w:rsidR="0060684C" w:rsidRPr="001B3E17" w:rsidRDefault="0060684C" w:rsidP="00333BAD">
            <w:pPr>
              <w:pStyle w:val="Prrafodelista"/>
              <w:numPr>
                <w:ilvl w:val="0"/>
                <w:numId w:val="12"/>
              </w:numPr>
              <w:jc w:val="both"/>
              <w:rPr>
                <w:rFonts w:asciiTheme="majorHAnsi" w:eastAsia="Times New Roman" w:hAnsiTheme="majorHAnsi" w:cs="Arial"/>
                <w:sz w:val="20"/>
                <w:szCs w:val="20"/>
                <w:lang w:eastAsia="es-ES"/>
              </w:rPr>
            </w:pPr>
            <w:r w:rsidRPr="004B319F">
              <w:rPr>
                <w:b/>
                <w:sz w:val="20"/>
              </w:rPr>
              <w:t>Tipo:</w:t>
            </w:r>
            <w:r w:rsidRPr="001B3E17">
              <w:rPr>
                <w:sz w:val="20"/>
              </w:rPr>
              <w:t xml:space="preserve"> </w:t>
            </w:r>
            <w:r w:rsidR="00333BAD" w:rsidRPr="008828A7">
              <w:rPr>
                <w:rFonts w:asciiTheme="majorHAnsi" w:hAnsiTheme="majorHAnsi"/>
                <w:sz w:val="20"/>
              </w:rPr>
              <w:t>Configuración para medición de emisiones radiadas.</w:t>
            </w:r>
          </w:p>
          <w:p w:rsidR="0060684C" w:rsidRPr="00333BAD" w:rsidRDefault="0060684C" w:rsidP="0060684C">
            <w:pPr>
              <w:ind w:left="708"/>
              <w:jc w:val="both"/>
              <w:rPr>
                <w:sz w:val="20"/>
              </w:rPr>
            </w:pPr>
            <w:r w:rsidRPr="004B319F">
              <w:rPr>
                <w:b/>
                <w:sz w:val="20"/>
              </w:rPr>
              <w:t xml:space="preserve">Artículos aplicables: </w:t>
            </w:r>
            <w:r w:rsidR="00333BAD" w:rsidRPr="008828A7">
              <w:rPr>
                <w:rFonts w:asciiTheme="majorHAnsi" w:hAnsiTheme="majorHAnsi"/>
                <w:sz w:val="20"/>
              </w:rPr>
              <w:t xml:space="preserve">Numeral </w:t>
            </w:r>
            <w:r w:rsidR="00333BAD" w:rsidRPr="00532201">
              <w:rPr>
                <w:rFonts w:asciiTheme="majorHAnsi" w:hAnsiTheme="majorHAnsi"/>
                <w:b/>
                <w:sz w:val="20"/>
              </w:rPr>
              <w:t>5.2.2.</w:t>
            </w:r>
            <w:r w:rsidR="00A61357" w:rsidRPr="008828A7">
              <w:rPr>
                <w:rFonts w:asciiTheme="majorHAnsi" w:hAnsiTheme="majorHAnsi"/>
                <w:sz w:val="20"/>
              </w:rPr>
              <w:t xml:space="preserve"> Métodos de prueba.</w:t>
            </w:r>
          </w:p>
          <w:p w:rsidR="0060684C" w:rsidRPr="00582FC7" w:rsidRDefault="0060684C" w:rsidP="0060684C">
            <w:pPr>
              <w:ind w:left="708"/>
              <w:jc w:val="both"/>
              <w:rPr>
                <w:sz w:val="20"/>
              </w:rPr>
            </w:pPr>
            <w:r w:rsidRPr="004B319F">
              <w:rPr>
                <w:b/>
                <w:sz w:val="20"/>
              </w:rPr>
              <w:t xml:space="preserve">Justificación: </w:t>
            </w:r>
            <w:r w:rsidR="00C65A7C" w:rsidRPr="008828A7">
              <w:rPr>
                <w:rFonts w:asciiTheme="majorHAnsi" w:hAnsiTheme="majorHAnsi"/>
                <w:sz w:val="20"/>
              </w:rPr>
              <w:t>Se establecen las características del sitio donde se realizarán las pruebas, el arreglo físico para el equipo de medición</w:t>
            </w:r>
            <w:r w:rsidR="00F70C71" w:rsidRPr="008828A7">
              <w:rPr>
                <w:rFonts w:asciiTheme="majorHAnsi" w:hAnsiTheme="majorHAnsi"/>
                <w:sz w:val="20"/>
              </w:rPr>
              <w:t xml:space="preserve"> en modo radiado</w:t>
            </w:r>
            <w:r w:rsidR="00C65A7C" w:rsidRPr="008828A7">
              <w:rPr>
                <w:rFonts w:asciiTheme="majorHAnsi" w:hAnsiTheme="majorHAnsi"/>
                <w:sz w:val="20"/>
              </w:rPr>
              <w:t xml:space="preserve"> y la ecuación para determinar la potencia de salida del EBP.</w:t>
            </w:r>
          </w:p>
          <w:p w:rsidR="0060684C" w:rsidRPr="004B319F" w:rsidRDefault="0060684C" w:rsidP="0060684C">
            <w:pPr>
              <w:ind w:left="708"/>
              <w:jc w:val="both"/>
              <w:rPr>
                <w:sz w:val="20"/>
              </w:rPr>
            </w:pPr>
          </w:p>
          <w:p w:rsidR="0060684C" w:rsidRPr="001B3E17" w:rsidRDefault="0060684C" w:rsidP="0058510B">
            <w:pPr>
              <w:pStyle w:val="Prrafodelista"/>
              <w:numPr>
                <w:ilvl w:val="0"/>
                <w:numId w:val="12"/>
              </w:numPr>
              <w:jc w:val="both"/>
              <w:rPr>
                <w:rFonts w:asciiTheme="majorHAnsi" w:eastAsia="Times New Roman" w:hAnsiTheme="majorHAnsi" w:cs="Arial"/>
                <w:sz w:val="20"/>
                <w:szCs w:val="20"/>
                <w:lang w:eastAsia="es-ES"/>
              </w:rPr>
            </w:pPr>
            <w:r w:rsidRPr="004B319F">
              <w:rPr>
                <w:b/>
                <w:sz w:val="20"/>
              </w:rPr>
              <w:t>Tipo:</w:t>
            </w:r>
            <w:r w:rsidRPr="001B3E17">
              <w:rPr>
                <w:sz w:val="20"/>
              </w:rPr>
              <w:t xml:space="preserve"> </w:t>
            </w:r>
            <w:r w:rsidR="0058510B" w:rsidRPr="008828A7">
              <w:rPr>
                <w:rFonts w:asciiTheme="majorHAnsi" w:hAnsiTheme="majorHAnsi"/>
                <w:sz w:val="20"/>
              </w:rPr>
              <w:t xml:space="preserve">Comprobación del numeral </w:t>
            </w:r>
            <w:r w:rsidR="0058510B" w:rsidRPr="00054782">
              <w:rPr>
                <w:rFonts w:asciiTheme="majorHAnsi" w:hAnsiTheme="majorHAnsi"/>
                <w:b/>
                <w:sz w:val="20"/>
              </w:rPr>
              <w:t>4.2.1</w:t>
            </w:r>
            <w:r w:rsidR="0058510B" w:rsidRPr="008828A7">
              <w:rPr>
                <w:rFonts w:asciiTheme="majorHAnsi" w:hAnsiTheme="majorHAnsi"/>
                <w:sz w:val="20"/>
              </w:rPr>
              <w:t>.</w:t>
            </w:r>
          </w:p>
          <w:p w:rsidR="0058510B" w:rsidRPr="0058510B" w:rsidRDefault="0060684C">
            <w:pPr>
              <w:ind w:left="708"/>
              <w:jc w:val="both"/>
              <w:rPr>
                <w:sz w:val="20"/>
              </w:rPr>
            </w:pPr>
            <w:r w:rsidRPr="004B319F">
              <w:rPr>
                <w:b/>
                <w:sz w:val="20"/>
              </w:rPr>
              <w:t xml:space="preserve">Artículos aplicables: </w:t>
            </w:r>
            <w:r w:rsidR="0058510B" w:rsidRPr="008828A7">
              <w:rPr>
                <w:rFonts w:asciiTheme="majorHAnsi" w:hAnsiTheme="majorHAnsi"/>
                <w:sz w:val="20"/>
              </w:rPr>
              <w:t xml:space="preserve">Numeral </w:t>
            </w:r>
            <w:r w:rsidR="0058510B" w:rsidRPr="00054782">
              <w:rPr>
                <w:rFonts w:asciiTheme="majorHAnsi" w:hAnsiTheme="majorHAnsi"/>
                <w:b/>
                <w:sz w:val="20"/>
              </w:rPr>
              <w:t>5.2.3</w:t>
            </w:r>
            <w:r w:rsidR="0058510B" w:rsidRPr="008828A7">
              <w:rPr>
                <w:rFonts w:asciiTheme="majorHAnsi" w:hAnsiTheme="majorHAnsi"/>
                <w:sz w:val="20"/>
              </w:rPr>
              <w:t>.</w:t>
            </w:r>
            <w:r w:rsidR="00A61357" w:rsidRPr="008828A7">
              <w:rPr>
                <w:rFonts w:asciiTheme="majorHAnsi" w:hAnsiTheme="majorHAnsi"/>
                <w:sz w:val="20"/>
              </w:rPr>
              <w:t xml:space="preserve"> Métodos de prueba.</w:t>
            </w:r>
          </w:p>
          <w:p w:rsidR="0060684C" w:rsidRPr="00582FC7" w:rsidRDefault="0060684C" w:rsidP="00F71618">
            <w:pPr>
              <w:ind w:left="708"/>
              <w:jc w:val="both"/>
              <w:rPr>
                <w:sz w:val="20"/>
              </w:rPr>
            </w:pPr>
            <w:r w:rsidRPr="004B319F">
              <w:rPr>
                <w:b/>
                <w:sz w:val="20"/>
              </w:rPr>
              <w:t xml:space="preserve">Justificación: </w:t>
            </w:r>
            <w:r w:rsidR="0058510B" w:rsidRPr="008828A7">
              <w:rPr>
                <w:rFonts w:asciiTheme="majorHAnsi" w:hAnsiTheme="majorHAnsi"/>
                <w:sz w:val="20"/>
              </w:rPr>
              <w:t xml:space="preserve">Se indica el </w:t>
            </w:r>
            <w:r w:rsidR="004510F2" w:rsidRPr="008828A7">
              <w:rPr>
                <w:rFonts w:asciiTheme="majorHAnsi" w:hAnsiTheme="majorHAnsi"/>
                <w:sz w:val="20"/>
              </w:rPr>
              <w:t>procedimiento</w:t>
            </w:r>
            <w:r w:rsidR="0058510B" w:rsidRPr="008828A7">
              <w:rPr>
                <w:rFonts w:asciiTheme="majorHAnsi" w:hAnsiTheme="majorHAnsi"/>
                <w:sz w:val="20"/>
              </w:rPr>
              <w:t xml:space="preserve"> para determinar la estabilidad en frecuencia</w:t>
            </w:r>
            <w:r w:rsidR="0058510B" w:rsidRPr="008828A7">
              <w:rPr>
                <w:rFonts w:asciiTheme="majorHAnsi" w:hAnsiTheme="majorHAnsi"/>
                <w:b/>
                <w:sz w:val="20"/>
              </w:rPr>
              <w:t xml:space="preserve"> </w:t>
            </w:r>
            <w:r w:rsidR="003E1567" w:rsidRPr="008828A7">
              <w:rPr>
                <w:rFonts w:asciiTheme="majorHAnsi" w:hAnsiTheme="majorHAnsi"/>
                <w:sz w:val="20"/>
              </w:rPr>
              <w:t>del EBP</w:t>
            </w:r>
            <w:r w:rsidR="00F71618">
              <w:rPr>
                <w:rFonts w:asciiTheme="majorHAnsi" w:hAnsiTheme="majorHAnsi"/>
                <w:sz w:val="20"/>
              </w:rPr>
              <w:t xml:space="preserve"> con el objeto de que el EBP se encuentre en los límites establecidos en el anteproyecto</w:t>
            </w:r>
            <w:r w:rsidR="00F71618" w:rsidRPr="008828A7">
              <w:rPr>
                <w:rFonts w:asciiTheme="majorHAnsi" w:hAnsiTheme="majorHAnsi"/>
                <w:sz w:val="20"/>
              </w:rPr>
              <w:t>.</w:t>
            </w:r>
          </w:p>
          <w:p w:rsidR="0060684C" w:rsidRPr="00582FC7" w:rsidRDefault="0060684C" w:rsidP="00582FC7">
            <w:pPr>
              <w:jc w:val="both"/>
              <w:rPr>
                <w:rFonts w:asciiTheme="majorHAnsi" w:eastAsia="Times New Roman" w:hAnsiTheme="majorHAnsi" w:cs="Arial"/>
                <w:sz w:val="20"/>
                <w:szCs w:val="20"/>
                <w:lang w:eastAsia="es-ES"/>
              </w:rPr>
            </w:pPr>
          </w:p>
          <w:p w:rsidR="0060684C" w:rsidRPr="001B3E17" w:rsidRDefault="0060684C" w:rsidP="003E1567">
            <w:pPr>
              <w:pStyle w:val="Prrafodelista"/>
              <w:numPr>
                <w:ilvl w:val="0"/>
                <w:numId w:val="12"/>
              </w:numPr>
              <w:jc w:val="both"/>
              <w:rPr>
                <w:rFonts w:asciiTheme="majorHAnsi" w:eastAsia="Times New Roman" w:hAnsiTheme="majorHAnsi" w:cs="Arial"/>
                <w:sz w:val="20"/>
                <w:szCs w:val="20"/>
                <w:lang w:eastAsia="es-ES"/>
              </w:rPr>
            </w:pPr>
            <w:r w:rsidRPr="004B319F">
              <w:rPr>
                <w:b/>
                <w:sz w:val="20"/>
              </w:rPr>
              <w:t>Tipo:</w:t>
            </w:r>
            <w:r w:rsidRPr="001B3E17">
              <w:rPr>
                <w:sz w:val="20"/>
              </w:rPr>
              <w:t xml:space="preserve"> </w:t>
            </w:r>
            <w:r w:rsidR="003E1567" w:rsidRPr="008828A7">
              <w:rPr>
                <w:rFonts w:asciiTheme="majorHAnsi" w:hAnsiTheme="majorHAnsi"/>
                <w:sz w:val="20"/>
              </w:rPr>
              <w:t xml:space="preserve">Comprobación del numeral </w:t>
            </w:r>
            <w:r w:rsidR="003E1567" w:rsidRPr="00054782">
              <w:rPr>
                <w:rFonts w:asciiTheme="majorHAnsi" w:hAnsiTheme="majorHAnsi"/>
                <w:b/>
                <w:sz w:val="20"/>
              </w:rPr>
              <w:t>4.2.2</w:t>
            </w:r>
            <w:r w:rsidR="003E1567" w:rsidRPr="008828A7">
              <w:rPr>
                <w:rFonts w:asciiTheme="majorHAnsi" w:hAnsiTheme="majorHAnsi"/>
                <w:sz w:val="20"/>
              </w:rPr>
              <w:t>.</w:t>
            </w:r>
          </w:p>
          <w:p w:rsidR="0060684C" w:rsidRPr="003E1567" w:rsidRDefault="0060684C" w:rsidP="0060684C">
            <w:pPr>
              <w:ind w:left="708"/>
              <w:jc w:val="both"/>
              <w:rPr>
                <w:sz w:val="20"/>
              </w:rPr>
            </w:pPr>
            <w:r w:rsidRPr="004B319F">
              <w:rPr>
                <w:b/>
                <w:sz w:val="20"/>
              </w:rPr>
              <w:t xml:space="preserve">Artículos aplicables: </w:t>
            </w:r>
            <w:r w:rsidR="003E1567" w:rsidRPr="008828A7">
              <w:rPr>
                <w:rFonts w:asciiTheme="majorHAnsi" w:hAnsiTheme="majorHAnsi"/>
                <w:sz w:val="20"/>
              </w:rPr>
              <w:t xml:space="preserve">Numeral </w:t>
            </w:r>
            <w:r w:rsidR="003E1567" w:rsidRPr="00BA3A63">
              <w:rPr>
                <w:rFonts w:asciiTheme="majorHAnsi" w:hAnsiTheme="majorHAnsi"/>
                <w:b/>
                <w:sz w:val="20"/>
              </w:rPr>
              <w:t>5.2.4</w:t>
            </w:r>
            <w:r w:rsidR="003E1567" w:rsidRPr="008828A7">
              <w:rPr>
                <w:rFonts w:asciiTheme="majorHAnsi" w:hAnsiTheme="majorHAnsi"/>
                <w:sz w:val="20"/>
              </w:rPr>
              <w:t>.</w:t>
            </w:r>
            <w:r w:rsidR="00A61357" w:rsidRPr="008828A7">
              <w:rPr>
                <w:rFonts w:asciiTheme="majorHAnsi" w:hAnsiTheme="majorHAnsi"/>
                <w:sz w:val="20"/>
              </w:rPr>
              <w:t xml:space="preserve"> Métodos de prueba.</w:t>
            </w:r>
          </w:p>
          <w:p w:rsidR="0060684C" w:rsidRPr="00582FC7" w:rsidRDefault="0060684C" w:rsidP="0060684C">
            <w:pPr>
              <w:ind w:left="708"/>
              <w:jc w:val="both"/>
              <w:rPr>
                <w:sz w:val="20"/>
              </w:rPr>
            </w:pPr>
            <w:r w:rsidRPr="004B319F">
              <w:rPr>
                <w:b/>
                <w:sz w:val="20"/>
              </w:rPr>
              <w:t xml:space="preserve">Justificación: </w:t>
            </w:r>
            <w:r w:rsidR="00F71618">
              <w:rPr>
                <w:sz w:val="20"/>
              </w:rPr>
              <w:t xml:space="preserve">Es necesario indicar el procedimiento para </w:t>
            </w:r>
            <w:r w:rsidR="003E1567" w:rsidRPr="008828A7">
              <w:rPr>
                <w:rFonts w:asciiTheme="majorHAnsi" w:hAnsiTheme="majorHAnsi"/>
                <w:sz w:val="20"/>
              </w:rPr>
              <w:t>determinar la potencia proveniente del EBP conducido a la(s) antena(s)</w:t>
            </w:r>
            <w:r w:rsidR="004510F2" w:rsidRPr="008828A7">
              <w:rPr>
                <w:rFonts w:asciiTheme="majorHAnsi" w:hAnsiTheme="majorHAnsi"/>
                <w:sz w:val="20"/>
              </w:rPr>
              <w:t>, o la potencia radiada por las antenas del EBP en caso de que éstas estén integradas</w:t>
            </w:r>
            <w:r w:rsidR="008E35B0">
              <w:rPr>
                <w:rFonts w:asciiTheme="majorHAnsi" w:hAnsiTheme="majorHAnsi"/>
                <w:sz w:val="20"/>
              </w:rPr>
              <w:t xml:space="preserve"> a efectos de que las pruebas realizadas por el laboratorio de prueba sean repetibles, reproducibles y medibles</w:t>
            </w:r>
            <w:r w:rsidR="003E1567" w:rsidRPr="008828A7">
              <w:rPr>
                <w:rFonts w:asciiTheme="majorHAnsi" w:hAnsiTheme="majorHAnsi"/>
                <w:sz w:val="20"/>
              </w:rPr>
              <w:t>.</w:t>
            </w:r>
          </w:p>
          <w:p w:rsidR="0060684C" w:rsidRPr="004B319F" w:rsidRDefault="0060684C" w:rsidP="0060684C">
            <w:pPr>
              <w:ind w:left="708"/>
              <w:jc w:val="both"/>
              <w:rPr>
                <w:sz w:val="20"/>
              </w:rPr>
            </w:pPr>
          </w:p>
          <w:p w:rsidR="0060684C" w:rsidRPr="001B3E17" w:rsidRDefault="0060684C" w:rsidP="003E1567">
            <w:pPr>
              <w:pStyle w:val="Prrafodelista"/>
              <w:numPr>
                <w:ilvl w:val="0"/>
                <w:numId w:val="12"/>
              </w:numPr>
              <w:jc w:val="both"/>
              <w:rPr>
                <w:rFonts w:asciiTheme="majorHAnsi" w:eastAsia="Times New Roman" w:hAnsiTheme="majorHAnsi" w:cs="Arial"/>
                <w:sz w:val="20"/>
                <w:szCs w:val="20"/>
                <w:lang w:eastAsia="es-ES"/>
              </w:rPr>
            </w:pPr>
            <w:r w:rsidRPr="004B319F">
              <w:rPr>
                <w:b/>
                <w:sz w:val="20"/>
              </w:rPr>
              <w:t>Tipo</w:t>
            </w:r>
            <w:r w:rsidRPr="008828A7">
              <w:rPr>
                <w:rFonts w:asciiTheme="majorHAnsi" w:hAnsiTheme="majorHAnsi"/>
                <w:b/>
                <w:sz w:val="20"/>
              </w:rPr>
              <w:t>:</w:t>
            </w:r>
            <w:r w:rsidRPr="008828A7">
              <w:rPr>
                <w:rFonts w:asciiTheme="majorHAnsi" w:hAnsiTheme="majorHAnsi"/>
                <w:sz w:val="20"/>
              </w:rPr>
              <w:t xml:space="preserve"> </w:t>
            </w:r>
            <w:r w:rsidR="003E1567" w:rsidRPr="008828A7">
              <w:rPr>
                <w:rFonts w:asciiTheme="majorHAnsi" w:hAnsiTheme="majorHAnsi"/>
                <w:sz w:val="20"/>
              </w:rPr>
              <w:t xml:space="preserve">Comprobación del numeral </w:t>
            </w:r>
            <w:r w:rsidR="003E1567" w:rsidRPr="00BA3A63">
              <w:rPr>
                <w:rFonts w:asciiTheme="majorHAnsi" w:hAnsiTheme="majorHAnsi"/>
                <w:b/>
                <w:sz w:val="20"/>
              </w:rPr>
              <w:t>4.2.3</w:t>
            </w:r>
            <w:r w:rsidR="003E1567" w:rsidRPr="008828A7">
              <w:rPr>
                <w:rFonts w:asciiTheme="majorHAnsi" w:hAnsiTheme="majorHAnsi"/>
                <w:sz w:val="20"/>
              </w:rPr>
              <w:t>.</w:t>
            </w:r>
          </w:p>
          <w:p w:rsidR="003E1567" w:rsidRPr="003E1567" w:rsidRDefault="0060684C">
            <w:pPr>
              <w:ind w:left="708"/>
              <w:jc w:val="both"/>
              <w:rPr>
                <w:sz w:val="20"/>
              </w:rPr>
            </w:pPr>
            <w:r w:rsidRPr="004B319F">
              <w:rPr>
                <w:b/>
                <w:sz w:val="20"/>
              </w:rPr>
              <w:t xml:space="preserve">Artículos aplicables: </w:t>
            </w:r>
            <w:r w:rsidR="003E1567" w:rsidRPr="008828A7">
              <w:rPr>
                <w:rFonts w:asciiTheme="majorHAnsi" w:hAnsiTheme="majorHAnsi"/>
                <w:sz w:val="20"/>
              </w:rPr>
              <w:t xml:space="preserve">Numeral </w:t>
            </w:r>
            <w:r w:rsidR="003E1567" w:rsidRPr="00BA3A63">
              <w:rPr>
                <w:rFonts w:asciiTheme="majorHAnsi" w:hAnsiTheme="majorHAnsi"/>
                <w:b/>
                <w:sz w:val="20"/>
              </w:rPr>
              <w:t>5.2.5</w:t>
            </w:r>
            <w:r w:rsidR="003E1567" w:rsidRPr="008828A7">
              <w:rPr>
                <w:rFonts w:asciiTheme="majorHAnsi" w:hAnsiTheme="majorHAnsi"/>
                <w:sz w:val="20"/>
              </w:rPr>
              <w:t>.</w:t>
            </w:r>
            <w:r w:rsidR="00A61357" w:rsidRPr="008828A7">
              <w:rPr>
                <w:rFonts w:asciiTheme="majorHAnsi" w:hAnsiTheme="majorHAnsi"/>
                <w:sz w:val="20"/>
              </w:rPr>
              <w:t xml:space="preserve"> Métodos de prueba.</w:t>
            </w:r>
          </w:p>
          <w:p w:rsidR="0060684C" w:rsidRPr="00323767" w:rsidRDefault="0060684C" w:rsidP="0060684C">
            <w:pPr>
              <w:ind w:left="708"/>
              <w:jc w:val="both"/>
              <w:rPr>
                <w:sz w:val="20"/>
              </w:rPr>
            </w:pPr>
            <w:r w:rsidRPr="004B319F">
              <w:rPr>
                <w:b/>
                <w:sz w:val="20"/>
              </w:rPr>
              <w:t xml:space="preserve">Justificación: </w:t>
            </w:r>
            <w:r w:rsidR="00F70C71" w:rsidRPr="008828A7">
              <w:rPr>
                <w:rFonts w:asciiTheme="majorHAnsi" w:hAnsiTheme="majorHAnsi"/>
                <w:sz w:val="20"/>
              </w:rPr>
              <w:t>Se</w:t>
            </w:r>
            <w:r w:rsidR="008E35B0">
              <w:t xml:space="preserve"> </w:t>
            </w:r>
            <w:r w:rsidR="008E35B0" w:rsidRPr="008E35B0">
              <w:rPr>
                <w:rFonts w:asciiTheme="majorHAnsi" w:hAnsiTheme="majorHAnsi"/>
                <w:sz w:val="20"/>
              </w:rPr>
              <w:t xml:space="preserve">establece el procedimiento para  </w:t>
            </w:r>
            <w:r w:rsidR="008E35B0">
              <w:rPr>
                <w:rFonts w:asciiTheme="majorHAnsi" w:hAnsiTheme="majorHAnsi"/>
                <w:sz w:val="20"/>
              </w:rPr>
              <w:t>medir</w:t>
            </w:r>
            <w:r w:rsidR="00F70C71" w:rsidRPr="008828A7">
              <w:rPr>
                <w:rFonts w:asciiTheme="majorHAnsi" w:hAnsiTheme="majorHAnsi"/>
                <w:sz w:val="20"/>
              </w:rPr>
              <w:t xml:space="preserve"> el nivel</w:t>
            </w:r>
            <w:r w:rsidR="00323767" w:rsidRPr="008828A7">
              <w:rPr>
                <w:rFonts w:asciiTheme="majorHAnsi" w:hAnsiTheme="majorHAnsi"/>
                <w:sz w:val="20"/>
              </w:rPr>
              <w:t xml:space="preserve"> máximo de potencia que podrán tener las emisiones no esenciales del EBP</w:t>
            </w:r>
            <w:r w:rsidR="00F167D6" w:rsidRPr="008828A7">
              <w:rPr>
                <w:rFonts w:asciiTheme="majorHAnsi" w:hAnsiTheme="majorHAnsi"/>
                <w:sz w:val="20"/>
              </w:rPr>
              <w:t xml:space="preserve"> para que su operación no cause interferencia en bandas adyacentes</w:t>
            </w:r>
            <w:r w:rsidR="008E35B0">
              <w:rPr>
                <w:rFonts w:asciiTheme="majorHAnsi" w:hAnsiTheme="majorHAnsi"/>
                <w:sz w:val="20"/>
              </w:rPr>
              <w:t xml:space="preserve"> y que las pruebas realizadas por el laboratorio de prueba sean repetibles, reproducibles y medibles.</w:t>
            </w:r>
          </w:p>
          <w:p w:rsidR="0060684C" w:rsidRPr="00582FC7" w:rsidRDefault="0060684C" w:rsidP="00582FC7">
            <w:pPr>
              <w:jc w:val="both"/>
              <w:rPr>
                <w:rFonts w:asciiTheme="majorHAnsi" w:eastAsia="Times New Roman" w:hAnsiTheme="majorHAnsi" w:cs="Arial"/>
                <w:sz w:val="20"/>
                <w:szCs w:val="20"/>
                <w:lang w:eastAsia="es-ES"/>
              </w:rPr>
            </w:pPr>
          </w:p>
          <w:p w:rsidR="0060684C" w:rsidRPr="001B3E17" w:rsidRDefault="0060684C" w:rsidP="00323767">
            <w:pPr>
              <w:pStyle w:val="Prrafodelista"/>
              <w:numPr>
                <w:ilvl w:val="0"/>
                <w:numId w:val="12"/>
              </w:numPr>
              <w:jc w:val="both"/>
              <w:rPr>
                <w:rFonts w:asciiTheme="majorHAnsi" w:eastAsia="Times New Roman" w:hAnsiTheme="majorHAnsi" w:cs="Arial"/>
                <w:sz w:val="20"/>
                <w:szCs w:val="20"/>
                <w:lang w:eastAsia="es-ES"/>
              </w:rPr>
            </w:pPr>
            <w:r w:rsidRPr="004B319F">
              <w:rPr>
                <w:b/>
                <w:sz w:val="20"/>
              </w:rPr>
              <w:t>Tipo:</w:t>
            </w:r>
            <w:r w:rsidRPr="001B3E17">
              <w:rPr>
                <w:sz w:val="20"/>
              </w:rPr>
              <w:t xml:space="preserve"> </w:t>
            </w:r>
            <w:r w:rsidR="00323767" w:rsidRPr="008828A7">
              <w:rPr>
                <w:rFonts w:asciiTheme="majorHAnsi" w:hAnsiTheme="majorHAnsi"/>
                <w:sz w:val="20"/>
              </w:rPr>
              <w:t xml:space="preserve">Método de prueba para comprobar la especificación </w:t>
            </w:r>
            <w:r w:rsidR="00323767" w:rsidRPr="00BA3A63">
              <w:rPr>
                <w:rFonts w:asciiTheme="majorHAnsi" w:hAnsiTheme="majorHAnsi"/>
                <w:b/>
                <w:sz w:val="20"/>
              </w:rPr>
              <w:t>4.2.4</w:t>
            </w:r>
            <w:r w:rsidR="00323767" w:rsidRPr="008828A7">
              <w:rPr>
                <w:rFonts w:asciiTheme="majorHAnsi" w:hAnsiTheme="majorHAnsi"/>
                <w:sz w:val="20"/>
              </w:rPr>
              <w:t>.</w:t>
            </w:r>
          </w:p>
          <w:p w:rsidR="0060684C" w:rsidRPr="00323767" w:rsidRDefault="0060684C" w:rsidP="0060684C">
            <w:pPr>
              <w:ind w:left="708"/>
              <w:jc w:val="both"/>
              <w:rPr>
                <w:sz w:val="20"/>
              </w:rPr>
            </w:pPr>
            <w:r w:rsidRPr="004B319F">
              <w:rPr>
                <w:b/>
                <w:sz w:val="20"/>
              </w:rPr>
              <w:t xml:space="preserve">Artículos aplicables: </w:t>
            </w:r>
            <w:r w:rsidR="00323767" w:rsidRPr="008828A7">
              <w:rPr>
                <w:rFonts w:asciiTheme="majorHAnsi" w:hAnsiTheme="majorHAnsi"/>
                <w:sz w:val="20"/>
              </w:rPr>
              <w:t xml:space="preserve">Numeral </w:t>
            </w:r>
            <w:r w:rsidR="00323767" w:rsidRPr="00BA3A63">
              <w:rPr>
                <w:rFonts w:asciiTheme="majorHAnsi" w:hAnsiTheme="majorHAnsi"/>
                <w:b/>
                <w:sz w:val="20"/>
              </w:rPr>
              <w:t>5.2.6</w:t>
            </w:r>
            <w:r w:rsidR="00323767" w:rsidRPr="008828A7">
              <w:rPr>
                <w:rFonts w:asciiTheme="majorHAnsi" w:hAnsiTheme="majorHAnsi"/>
                <w:sz w:val="20"/>
              </w:rPr>
              <w:t>.</w:t>
            </w:r>
            <w:r w:rsidR="00A61357" w:rsidRPr="008828A7">
              <w:rPr>
                <w:rFonts w:asciiTheme="majorHAnsi" w:hAnsiTheme="majorHAnsi"/>
                <w:sz w:val="20"/>
              </w:rPr>
              <w:t xml:space="preserve"> Métodos de prueba.</w:t>
            </w:r>
          </w:p>
          <w:p w:rsidR="0060684C" w:rsidRPr="00323767" w:rsidRDefault="0060684C" w:rsidP="0060684C">
            <w:pPr>
              <w:ind w:left="708"/>
              <w:jc w:val="both"/>
              <w:rPr>
                <w:sz w:val="20"/>
              </w:rPr>
            </w:pPr>
            <w:r w:rsidRPr="004B319F">
              <w:rPr>
                <w:b/>
                <w:sz w:val="20"/>
              </w:rPr>
              <w:t xml:space="preserve">Justificación: </w:t>
            </w:r>
            <w:r w:rsidR="00F70C71" w:rsidRPr="008828A7">
              <w:rPr>
                <w:rFonts w:asciiTheme="majorHAnsi" w:hAnsiTheme="majorHAnsi"/>
                <w:sz w:val="20"/>
              </w:rPr>
              <w:t xml:space="preserve">Se </w:t>
            </w:r>
            <w:r w:rsidR="008E35B0" w:rsidRPr="008E35B0">
              <w:rPr>
                <w:rFonts w:asciiTheme="majorHAnsi" w:hAnsiTheme="majorHAnsi"/>
                <w:sz w:val="20"/>
              </w:rPr>
              <w:t>establece el método de  comprobación</w:t>
            </w:r>
            <w:r w:rsidR="008E35B0">
              <w:rPr>
                <w:rFonts w:asciiTheme="majorHAnsi" w:hAnsiTheme="majorHAnsi"/>
                <w:sz w:val="20"/>
              </w:rPr>
              <w:t xml:space="preserve"> </w:t>
            </w:r>
            <w:r w:rsidR="00F70C71" w:rsidRPr="008828A7">
              <w:rPr>
                <w:rFonts w:asciiTheme="majorHAnsi" w:hAnsiTheme="majorHAnsi"/>
                <w:sz w:val="20"/>
              </w:rPr>
              <w:t>el</w:t>
            </w:r>
            <w:r w:rsidR="00323767" w:rsidRPr="008828A7">
              <w:rPr>
                <w:rFonts w:asciiTheme="majorHAnsi" w:hAnsiTheme="majorHAnsi"/>
                <w:sz w:val="20"/>
              </w:rPr>
              <w:t xml:space="preserve"> cumplimiento del numeral </w:t>
            </w:r>
            <w:r w:rsidR="00323767" w:rsidRPr="00493D13">
              <w:rPr>
                <w:rFonts w:asciiTheme="majorHAnsi" w:hAnsiTheme="majorHAnsi"/>
                <w:b/>
                <w:sz w:val="20"/>
              </w:rPr>
              <w:t>4.2.4</w:t>
            </w:r>
            <w:r w:rsidR="00323767" w:rsidRPr="008828A7">
              <w:rPr>
                <w:rFonts w:asciiTheme="majorHAnsi" w:hAnsiTheme="majorHAnsi"/>
                <w:sz w:val="20"/>
              </w:rPr>
              <w:t xml:space="preserve"> </w:t>
            </w:r>
            <w:r w:rsidR="00E56B40">
              <w:rPr>
                <w:rFonts w:asciiTheme="majorHAnsi" w:hAnsiTheme="majorHAnsi"/>
                <w:sz w:val="20"/>
              </w:rPr>
              <w:t xml:space="preserve">mediante la </w:t>
            </w:r>
            <w:r w:rsidR="00323767" w:rsidRPr="008828A7">
              <w:rPr>
                <w:rFonts w:asciiTheme="majorHAnsi" w:hAnsiTheme="majorHAnsi"/>
                <w:sz w:val="20"/>
              </w:rPr>
              <w:t>verifica</w:t>
            </w:r>
            <w:r w:rsidR="00E56B40">
              <w:rPr>
                <w:rFonts w:asciiTheme="majorHAnsi" w:hAnsiTheme="majorHAnsi"/>
                <w:sz w:val="20"/>
              </w:rPr>
              <w:t>ción</w:t>
            </w:r>
            <w:r w:rsidR="00323767" w:rsidRPr="008828A7">
              <w:rPr>
                <w:rFonts w:asciiTheme="majorHAnsi" w:hAnsiTheme="majorHAnsi"/>
                <w:sz w:val="20"/>
              </w:rPr>
              <w:t xml:space="preserve"> con las especificaciones técnicas del fabricante del equipo.</w:t>
            </w:r>
          </w:p>
          <w:p w:rsidR="0060684C" w:rsidRPr="00582FC7" w:rsidRDefault="0060684C" w:rsidP="00582FC7">
            <w:pPr>
              <w:jc w:val="both"/>
              <w:rPr>
                <w:rFonts w:asciiTheme="majorHAnsi" w:eastAsia="Times New Roman" w:hAnsiTheme="majorHAnsi" w:cs="Arial"/>
                <w:sz w:val="20"/>
                <w:szCs w:val="20"/>
                <w:lang w:eastAsia="es-ES"/>
              </w:rPr>
            </w:pPr>
          </w:p>
          <w:p w:rsidR="00D56182" w:rsidRPr="00582FC7" w:rsidRDefault="00D56182" w:rsidP="00582FC7">
            <w:pPr>
              <w:jc w:val="both"/>
              <w:rPr>
                <w:rFonts w:asciiTheme="majorHAnsi" w:eastAsia="Times New Roman" w:hAnsiTheme="majorHAnsi" w:cs="Arial"/>
                <w:sz w:val="20"/>
                <w:szCs w:val="20"/>
                <w:lang w:eastAsia="es-ES"/>
              </w:rPr>
            </w:pPr>
          </w:p>
          <w:p w:rsidR="00B0317C" w:rsidRPr="00E057AA" w:rsidRDefault="00B0317C" w:rsidP="001A2972">
            <w:pPr>
              <w:pStyle w:val="Prrafodelista"/>
              <w:numPr>
                <w:ilvl w:val="0"/>
                <w:numId w:val="12"/>
              </w:numPr>
              <w:jc w:val="both"/>
              <w:rPr>
                <w:rFonts w:asciiTheme="majorHAnsi" w:eastAsia="Times New Roman" w:hAnsiTheme="majorHAnsi" w:cs="Arial"/>
                <w:sz w:val="20"/>
                <w:szCs w:val="20"/>
                <w:lang w:eastAsia="es-ES"/>
              </w:rPr>
            </w:pPr>
            <w:r w:rsidRPr="004B319F">
              <w:rPr>
                <w:b/>
                <w:sz w:val="20"/>
              </w:rPr>
              <w:t>Tipo:</w:t>
            </w:r>
            <w:r>
              <w:rPr>
                <w:sz w:val="20"/>
              </w:rPr>
              <w:t xml:space="preserve"> </w:t>
            </w:r>
            <w:r w:rsidR="001A2972" w:rsidRPr="008828A7">
              <w:rPr>
                <w:rFonts w:asciiTheme="majorHAnsi" w:hAnsiTheme="majorHAnsi"/>
                <w:sz w:val="20"/>
              </w:rPr>
              <w:t xml:space="preserve">Comprobación del numeral </w:t>
            </w:r>
            <w:r w:rsidR="001A2972" w:rsidRPr="00493D13">
              <w:rPr>
                <w:rFonts w:asciiTheme="majorHAnsi" w:hAnsiTheme="majorHAnsi"/>
                <w:b/>
                <w:sz w:val="20"/>
              </w:rPr>
              <w:t>4.2.</w:t>
            </w:r>
            <w:r w:rsidR="00AA2C29" w:rsidRPr="00493D13">
              <w:rPr>
                <w:rFonts w:asciiTheme="majorHAnsi" w:hAnsiTheme="majorHAnsi"/>
                <w:b/>
                <w:sz w:val="20"/>
              </w:rPr>
              <w:t>5</w:t>
            </w:r>
            <w:r w:rsidR="001A2972" w:rsidRPr="008828A7">
              <w:rPr>
                <w:rFonts w:asciiTheme="majorHAnsi" w:hAnsiTheme="majorHAnsi"/>
                <w:sz w:val="20"/>
              </w:rPr>
              <w:t>.</w:t>
            </w:r>
          </w:p>
          <w:p w:rsidR="00B0317C" w:rsidRPr="00B0317C" w:rsidRDefault="00B0317C" w:rsidP="00B0317C">
            <w:pPr>
              <w:ind w:left="708"/>
              <w:jc w:val="both"/>
              <w:rPr>
                <w:sz w:val="20"/>
              </w:rPr>
            </w:pPr>
            <w:r w:rsidRPr="004B319F">
              <w:rPr>
                <w:b/>
                <w:sz w:val="20"/>
              </w:rPr>
              <w:t>Artículos aplicables:</w:t>
            </w:r>
            <w:r w:rsidRPr="00582FC7">
              <w:rPr>
                <w:sz w:val="20"/>
              </w:rPr>
              <w:t xml:space="preserve"> </w:t>
            </w:r>
            <w:r w:rsidR="001A2972" w:rsidRPr="008828A7">
              <w:rPr>
                <w:rFonts w:asciiTheme="majorHAnsi" w:hAnsiTheme="majorHAnsi"/>
                <w:sz w:val="20"/>
              </w:rPr>
              <w:t xml:space="preserve">Numeral </w:t>
            </w:r>
            <w:r w:rsidR="001A2972" w:rsidRPr="00493D13">
              <w:rPr>
                <w:rFonts w:asciiTheme="majorHAnsi" w:hAnsiTheme="majorHAnsi"/>
                <w:b/>
                <w:sz w:val="20"/>
              </w:rPr>
              <w:t>5.2.</w:t>
            </w:r>
            <w:r w:rsidR="00AA2C29" w:rsidRPr="00493D13">
              <w:rPr>
                <w:rFonts w:asciiTheme="majorHAnsi" w:hAnsiTheme="majorHAnsi"/>
                <w:b/>
                <w:sz w:val="20"/>
              </w:rPr>
              <w:t>7</w:t>
            </w:r>
            <w:r w:rsidR="001A2972" w:rsidRPr="008828A7">
              <w:rPr>
                <w:rFonts w:asciiTheme="majorHAnsi" w:hAnsiTheme="majorHAnsi"/>
                <w:sz w:val="20"/>
              </w:rPr>
              <w:t>.</w:t>
            </w:r>
            <w:r w:rsidR="00A61357" w:rsidRPr="008828A7">
              <w:rPr>
                <w:rFonts w:asciiTheme="majorHAnsi" w:hAnsiTheme="majorHAnsi"/>
                <w:sz w:val="20"/>
              </w:rPr>
              <w:t xml:space="preserve"> Métodos de prueba.</w:t>
            </w:r>
          </w:p>
          <w:p w:rsidR="00B0317C" w:rsidRDefault="00B0317C" w:rsidP="00582FC7">
            <w:pPr>
              <w:pStyle w:val="Prrafodelista"/>
              <w:jc w:val="both"/>
              <w:rPr>
                <w:sz w:val="20"/>
              </w:rPr>
            </w:pPr>
            <w:r w:rsidRPr="004B319F">
              <w:rPr>
                <w:b/>
                <w:sz w:val="20"/>
              </w:rPr>
              <w:t>Justificación:</w:t>
            </w:r>
            <w:r w:rsidRPr="00582FC7">
              <w:rPr>
                <w:sz w:val="20"/>
              </w:rPr>
              <w:t xml:space="preserve"> </w:t>
            </w:r>
            <w:r w:rsidR="008E35B0">
              <w:rPr>
                <w:sz w:val="20"/>
              </w:rPr>
              <w:t>Se i</w:t>
            </w:r>
            <w:r w:rsidR="001A2972" w:rsidRPr="008828A7">
              <w:rPr>
                <w:rFonts w:asciiTheme="majorHAnsi" w:hAnsiTheme="majorHAnsi"/>
                <w:sz w:val="20"/>
              </w:rPr>
              <w:t>ndica el procedimiento para comprobar</w:t>
            </w:r>
            <w:r w:rsidR="00AA2C29">
              <w:rPr>
                <w:rFonts w:asciiTheme="majorHAnsi" w:hAnsiTheme="majorHAnsi"/>
                <w:sz w:val="20"/>
              </w:rPr>
              <w:t xml:space="preserve"> los servicios que bloqueará el equipo</w:t>
            </w:r>
            <w:r w:rsidR="001A2972" w:rsidRPr="008828A7">
              <w:rPr>
                <w:rFonts w:asciiTheme="majorHAnsi" w:hAnsiTheme="majorHAnsi"/>
                <w:sz w:val="20"/>
              </w:rPr>
              <w:t>.</w:t>
            </w:r>
            <w:r w:rsidR="009059C1" w:rsidRPr="008828A7">
              <w:rPr>
                <w:rFonts w:asciiTheme="majorHAnsi" w:hAnsiTheme="majorHAnsi"/>
                <w:sz w:val="20"/>
              </w:rPr>
              <w:t xml:space="preserve"> Esto garantiza que </w:t>
            </w:r>
            <w:r w:rsidR="00E56B40">
              <w:rPr>
                <w:rFonts w:asciiTheme="majorHAnsi" w:hAnsiTheme="majorHAnsi"/>
                <w:sz w:val="20"/>
              </w:rPr>
              <w:t>el equipo efectivamente</w:t>
            </w:r>
            <w:r w:rsidR="009059C1" w:rsidRPr="008828A7">
              <w:rPr>
                <w:rFonts w:asciiTheme="majorHAnsi" w:hAnsiTheme="majorHAnsi"/>
                <w:sz w:val="20"/>
              </w:rPr>
              <w:t xml:space="preserve"> reali</w:t>
            </w:r>
            <w:r w:rsidR="00E56B40">
              <w:rPr>
                <w:rFonts w:asciiTheme="majorHAnsi" w:hAnsiTheme="majorHAnsi"/>
                <w:sz w:val="20"/>
              </w:rPr>
              <w:t>ce</w:t>
            </w:r>
            <w:r w:rsidR="008E35B0">
              <w:rPr>
                <w:rFonts w:asciiTheme="majorHAnsi" w:hAnsiTheme="majorHAnsi"/>
                <w:sz w:val="20"/>
              </w:rPr>
              <w:t xml:space="preserve"> el bloqueo de señales</w:t>
            </w:r>
            <w:r w:rsidR="008E35B0">
              <w:t xml:space="preserve"> </w:t>
            </w:r>
            <w:r w:rsidR="008E35B0" w:rsidRPr="008E35B0">
              <w:rPr>
                <w:rFonts w:asciiTheme="majorHAnsi" w:hAnsiTheme="majorHAnsi"/>
                <w:sz w:val="20"/>
              </w:rPr>
              <w:t>y que las pruebas realizadas por el laboratorio de prueba sean repeti</w:t>
            </w:r>
            <w:r w:rsidR="008E35B0">
              <w:rPr>
                <w:rFonts w:asciiTheme="majorHAnsi" w:hAnsiTheme="majorHAnsi"/>
                <w:sz w:val="20"/>
              </w:rPr>
              <w:t xml:space="preserve">bles, reproducibles y medibles. </w:t>
            </w:r>
          </w:p>
          <w:p w:rsidR="00B0317C" w:rsidRPr="00582FC7" w:rsidRDefault="00B0317C" w:rsidP="00582FC7">
            <w:pPr>
              <w:pStyle w:val="Prrafodelista"/>
              <w:jc w:val="both"/>
              <w:rPr>
                <w:rFonts w:asciiTheme="majorHAnsi" w:eastAsia="Times New Roman" w:hAnsiTheme="majorHAnsi" w:cs="Arial"/>
                <w:sz w:val="20"/>
                <w:szCs w:val="20"/>
                <w:lang w:eastAsia="es-ES"/>
              </w:rPr>
            </w:pPr>
          </w:p>
          <w:p w:rsidR="00B0317C" w:rsidRPr="001B3E17" w:rsidRDefault="00B0317C" w:rsidP="001A2972">
            <w:pPr>
              <w:pStyle w:val="Prrafodelista"/>
              <w:numPr>
                <w:ilvl w:val="0"/>
                <w:numId w:val="12"/>
              </w:numPr>
              <w:jc w:val="both"/>
              <w:rPr>
                <w:rFonts w:asciiTheme="majorHAnsi" w:eastAsia="Times New Roman" w:hAnsiTheme="majorHAnsi" w:cs="Arial"/>
                <w:sz w:val="20"/>
                <w:szCs w:val="20"/>
                <w:lang w:eastAsia="es-ES"/>
              </w:rPr>
            </w:pPr>
            <w:r w:rsidRPr="004B319F">
              <w:rPr>
                <w:b/>
                <w:sz w:val="20"/>
              </w:rPr>
              <w:t>Tipo:</w:t>
            </w:r>
            <w:r>
              <w:rPr>
                <w:sz w:val="20"/>
              </w:rPr>
              <w:t xml:space="preserve"> </w:t>
            </w:r>
            <w:r w:rsidR="001A2972" w:rsidRPr="008828A7">
              <w:rPr>
                <w:rFonts w:asciiTheme="majorHAnsi" w:hAnsiTheme="majorHAnsi"/>
                <w:sz w:val="20"/>
              </w:rPr>
              <w:t xml:space="preserve">Comprobación del numeral </w:t>
            </w:r>
            <w:r w:rsidR="001A2972" w:rsidRPr="00493D13">
              <w:rPr>
                <w:rFonts w:asciiTheme="majorHAnsi" w:hAnsiTheme="majorHAnsi"/>
                <w:b/>
                <w:sz w:val="20"/>
              </w:rPr>
              <w:t>4.2.</w:t>
            </w:r>
            <w:r w:rsidR="007D41AE">
              <w:rPr>
                <w:rFonts w:asciiTheme="majorHAnsi" w:hAnsiTheme="majorHAnsi"/>
                <w:b/>
                <w:sz w:val="20"/>
              </w:rPr>
              <w:t>5</w:t>
            </w:r>
            <w:r w:rsidR="001A2972" w:rsidRPr="008828A7">
              <w:rPr>
                <w:rFonts w:asciiTheme="majorHAnsi" w:hAnsiTheme="majorHAnsi"/>
                <w:sz w:val="20"/>
              </w:rPr>
              <w:t>.</w:t>
            </w:r>
          </w:p>
          <w:p w:rsidR="00B0317C" w:rsidRPr="004B319F" w:rsidRDefault="00B0317C" w:rsidP="00B0317C">
            <w:pPr>
              <w:ind w:left="708"/>
              <w:jc w:val="both"/>
              <w:rPr>
                <w:sz w:val="20"/>
              </w:rPr>
            </w:pPr>
            <w:r w:rsidRPr="004B319F">
              <w:rPr>
                <w:b/>
                <w:sz w:val="20"/>
              </w:rPr>
              <w:t>Artículos aplicables:</w:t>
            </w:r>
            <w:r w:rsidRPr="004B319F">
              <w:rPr>
                <w:sz w:val="20"/>
              </w:rPr>
              <w:t xml:space="preserve"> </w:t>
            </w:r>
            <w:r w:rsidR="001A2972" w:rsidRPr="008828A7">
              <w:rPr>
                <w:rFonts w:asciiTheme="majorHAnsi" w:hAnsiTheme="majorHAnsi"/>
                <w:sz w:val="20"/>
              </w:rPr>
              <w:t xml:space="preserve">Numeral </w:t>
            </w:r>
            <w:r w:rsidR="001A2972" w:rsidRPr="00493D13">
              <w:rPr>
                <w:rFonts w:asciiTheme="majorHAnsi" w:hAnsiTheme="majorHAnsi"/>
                <w:b/>
                <w:sz w:val="20"/>
              </w:rPr>
              <w:t>5.2.</w:t>
            </w:r>
            <w:r w:rsidR="007D41AE">
              <w:rPr>
                <w:rFonts w:asciiTheme="majorHAnsi" w:hAnsiTheme="majorHAnsi"/>
                <w:b/>
                <w:sz w:val="20"/>
              </w:rPr>
              <w:t>7</w:t>
            </w:r>
            <w:r w:rsidR="001A2972" w:rsidRPr="008828A7">
              <w:rPr>
                <w:rFonts w:asciiTheme="majorHAnsi" w:hAnsiTheme="majorHAnsi"/>
                <w:sz w:val="20"/>
              </w:rPr>
              <w:t>.</w:t>
            </w:r>
            <w:r w:rsidR="00A61357" w:rsidRPr="008828A7">
              <w:rPr>
                <w:rFonts w:asciiTheme="majorHAnsi" w:hAnsiTheme="majorHAnsi"/>
                <w:sz w:val="20"/>
              </w:rPr>
              <w:t xml:space="preserve"> Métodos de prueba.</w:t>
            </w:r>
          </w:p>
          <w:p w:rsidR="00B0317C" w:rsidRPr="008E35B0" w:rsidRDefault="00B0317C" w:rsidP="008E35B0">
            <w:pPr>
              <w:pStyle w:val="Prrafodelista"/>
              <w:jc w:val="both"/>
              <w:rPr>
                <w:sz w:val="20"/>
              </w:rPr>
            </w:pPr>
            <w:r w:rsidRPr="004B319F">
              <w:rPr>
                <w:b/>
                <w:sz w:val="20"/>
              </w:rPr>
              <w:t>Justificación:</w:t>
            </w:r>
            <w:r w:rsidRPr="004B319F">
              <w:rPr>
                <w:sz w:val="20"/>
              </w:rPr>
              <w:t xml:space="preserve"> </w:t>
            </w:r>
            <w:r w:rsidR="00533066" w:rsidRPr="008828A7">
              <w:rPr>
                <w:rFonts w:asciiTheme="majorHAnsi" w:hAnsiTheme="majorHAnsi"/>
                <w:sz w:val="20"/>
              </w:rPr>
              <w:t xml:space="preserve">Se </w:t>
            </w:r>
            <w:r w:rsidR="008E35B0">
              <w:rPr>
                <w:rFonts w:asciiTheme="majorHAnsi" w:hAnsiTheme="majorHAnsi"/>
                <w:sz w:val="20"/>
              </w:rPr>
              <w:t>establece el procedimiento de identificación de</w:t>
            </w:r>
            <w:r w:rsidR="00533066" w:rsidRPr="008828A7">
              <w:rPr>
                <w:rFonts w:asciiTheme="majorHAnsi" w:hAnsiTheme="majorHAnsi"/>
                <w:sz w:val="20"/>
              </w:rPr>
              <w:t xml:space="preserve"> las</w:t>
            </w:r>
            <w:r w:rsidR="002379A9" w:rsidRPr="008828A7">
              <w:rPr>
                <w:rFonts w:asciiTheme="majorHAnsi" w:hAnsiTheme="majorHAnsi"/>
                <w:sz w:val="20"/>
              </w:rPr>
              <w:t xml:space="preserve"> bandas de frecuencia que el equipo deberá bloquear cuando éste tenga la capacid</w:t>
            </w:r>
            <w:r w:rsidR="008E35B0">
              <w:rPr>
                <w:rFonts w:asciiTheme="majorHAnsi" w:hAnsiTheme="majorHAnsi"/>
                <w:sz w:val="20"/>
              </w:rPr>
              <w:t>ad de bloquear dos o más bandas y que las pruebas realizadas por el laboratorio de prueba sean repetibles, reproducibles y medibles.</w:t>
            </w:r>
          </w:p>
          <w:p w:rsidR="00B0317C" w:rsidRPr="004B319F" w:rsidRDefault="00B0317C" w:rsidP="00B0317C">
            <w:pPr>
              <w:pStyle w:val="Prrafodelista"/>
              <w:jc w:val="both"/>
              <w:rPr>
                <w:rFonts w:asciiTheme="majorHAnsi" w:eastAsia="Times New Roman" w:hAnsiTheme="majorHAnsi" w:cs="Arial"/>
                <w:sz w:val="20"/>
                <w:szCs w:val="20"/>
                <w:lang w:eastAsia="es-ES"/>
              </w:rPr>
            </w:pPr>
          </w:p>
          <w:p w:rsidR="00B0317C" w:rsidRPr="001B3E17" w:rsidRDefault="00B0317C" w:rsidP="00AE4F35">
            <w:pPr>
              <w:pStyle w:val="Prrafodelista"/>
              <w:numPr>
                <w:ilvl w:val="0"/>
                <w:numId w:val="12"/>
              </w:numPr>
              <w:jc w:val="both"/>
              <w:rPr>
                <w:rFonts w:asciiTheme="majorHAnsi" w:eastAsia="Times New Roman" w:hAnsiTheme="majorHAnsi" w:cs="Arial"/>
                <w:sz w:val="20"/>
                <w:szCs w:val="20"/>
                <w:lang w:eastAsia="es-ES"/>
              </w:rPr>
            </w:pPr>
            <w:r w:rsidRPr="004B319F">
              <w:rPr>
                <w:b/>
                <w:sz w:val="20"/>
              </w:rPr>
              <w:t>Tipo:</w:t>
            </w:r>
            <w:r>
              <w:rPr>
                <w:sz w:val="20"/>
              </w:rPr>
              <w:t xml:space="preserve"> </w:t>
            </w:r>
            <w:r w:rsidR="00AE4F35" w:rsidRPr="008828A7">
              <w:rPr>
                <w:rFonts w:asciiTheme="majorHAnsi" w:hAnsiTheme="majorHAnsi"/>
                <w:sz w:val="20"/>
              </w:rPr>
              <w:t>Comprobación de</w:t>
            </w:r>
            <w:r w:rsidR="00332F2E">
              <w:rPr>
                <w:rFonts w:asciiTheme="majorHAnsi" w:hAnsiTheme="majorHAnsi"/>
                <w:sz w:val="20"/>
              </w:rPr>
              <w:t xml:space="preserve"> los</w:t>
            </w:r>
            <w:r w:rsidR="00AE4F35" w:rsidRPr="008828A7">
              <w:rPr>
                <w:rFonts w:asciiTheme="majorHAnsi" w:hAnsiTheme="majorHAnsi"/>
                <w:sz w:val="20"/>
              </w:rPr>
              <w:t xml:space="preserve"> numeral</w:t>
            </w:r>
            <w:r w:rsidR="00332F2E">
              <w:rPr>
                <w:rFonts w:asciiTheme="majorHAnsi" w:hAnsiTheme="majorHAnsi"/>
                <w:sz w:val="20"/>
              </w:rPr>
              <w:t>es</w:t>
            </w:r>
            <w:r w:rsidR="00AE4F35" w:rsidRPr="008828A7">
              <w:rPr>
                <w:rFonts w:asciiTheme="majorHAnsi" w:hAnsiTheme="majorHAnsi"/>
                <w:sz w:val="20"/>
              </w:rPr>
              <w:t xml:space="preserve"> </w:t>
            </w:r>
            <w:r w:rsidR="00AE4F35" w:rsidRPr="00493D13">
              <w:rPr>
                <w:rFonts w:asciiTheme="majorHAnsi" w:hAnsiTheme="majorHAnsi"/>
                <w:b/>
                <w:sz w:val="20"/>
              </w:rPr>
              <w:t>4.2.</w:t>
            </w:r>
            <w:r w:rsidR="00EB5BFB">
              <w:rPr>
                <w:rFonts w:asciiTheme="majorHAnsi" w:hAnsiTheme="majorHAnsi"/>
                <w:b/>
                <w:sz w:val="20"/>
              </w:rPr>
              <w:t>6</w:t>
            </w:r>
            <w:r w:rsidR="00AE4F35" w:rsidRPr="008828A7">
              <w:rPr>
                <w:rFonts w:asciiTheme="majorHAnsi" w:hAnsiTheme="majorHAnsi"/>
                <w:sz w:val="20"/>
              </w:rPr>
              <w:t>.</w:t>
            </w:r>
            <w:r w:rsidR="00AA2C29">
              <w:rPr>
                <w:rFonts w:asciiTheme="majorHAnsi" w:hAnsiTheme="majorHAnsi"/>
                <w:sz w:val="20"/>
              </w:rPr>
              <w:t xml:space="preserve"> y </w:t>
            </w:r>
            <w:r w:rsidR="00AA2C29" w:rsidRPr="00493D13">
              <w:rPr>
                <w:rFonts w:asciiTheme="majorHAnsi" w:hAnsiTheme="majorHAnsi"/>
                <w:b/>
                <w:sz w:val="20"/>
              </w:rPr>
              <w:t>4.2.</w:t>
            </w:r>
            <w:r w:rsidR="00EB5BFB">
              <w:rPr>
                <w:rFonts w:asciiTheme="majorHAnsi" w:hAnsiTheme="majorHAnsi"/>
                <w:b/>
                <w:sz w:val="20"/>
              </w:rPr>
              <w:t>7</w:t>
            </w:r>
          </w:p>
          <w:p w:rsidR="00B0317C" w:rsidRPr="004B319F" w:rsidRDefault="00B0317C" w:rsidP="00B0317C">
            <w:pPr>
              <w:ind w:left="708"/>
              <w:jc w:val="both"/>
              <w:rPr>
                <w:sz w:val="20"/>
              </w:rPr>
            </w:pPr>
            <w:r w:rsidRPr="004B319F">
              <w:rPr>
                <w:b/>
                <w:sz w:val="20"/>
              </w:rPr>
              <w:t>Artículos aplicables:</w:t>
            </w:r>
            <w:r w:rsidRPr="004B319F">
              <w:rPr>
                <w:sz w:val="20"/>
              </w:rPr>
              <w:t xml:space="preserve"> </w:t>
            </w:r>
            <w:r w:rsidR="00AE4F35" w:rsidRPr="008828A7">
              <w:rPr>
                <w:rFonts w:asciiTheme="majorHAnsi" w:hAnsiTheme="majorHAnsi"/>
                <w:sz w:val="20"/>
              </w:rPr>
              <w:t xml:space="preserve">Numeral </w:t>
            </w:r>
            <w:r w:rsidR="00AE4F35" w:rsidRPr="00493D13">
              <w:rPr>
                <w:rFonts w:asciiTheme="majorHAnsi" w:hAnsiTheme="majorHAnsi"/>
                <w:b/>
                <w:sz w:val="20"/>
              </w:rPr>
              <w:t>5.2.</w:t>
            </w:r>
            <w:r w:rsidR="00EB5BFB">
              <w:rPr>
                <w:rFonts w:asciiTheme="majorHAnsi" w:hAnsiTheme="majorHAnsi"/>
                <w:b/>
                <w:sz w:val="20"/>
              </w:rPr>
              <w:t>8</w:t>
            </w:r>
            <w:r w:rsidR="00AE4F35" w:rsidRPr="008828A7">
              <w:rPr>
                <w:rFonts w:asciiTheme="majorHAnsi" w:hAnsiTheme="majorHAnsi"/>
                <w:sz w:val="20"/>
              </w:rPr>
              <w:t>.</w:t>
            </w:r>
            <w:r w:rsidR="00A61357" w:rsidRPr="008828A7">
              <w:rPr>
                <w:rFonts w:asciiTheme="majorHAnsi" w:hAnsiTheme="majorHAnsi"/>
                <w:sz w:val="20"/>
              </w:rPr>
              <w:t xml:space="preserve"> Métodos de prueba.</w:t>
            </w:r>
          </w:p>
          <w:p w:rsidR="00B0317C" w:rsidRPr="00532201" w:rsidRDefault="00B0317C" w:rsidP="00532201">
            <w:pPr>
              <w:ind w:left="708"/>
              <w:jc w:val="both"/>
              <w:rPr>
                <w:sz w:val="20"/>
              </w:rPr>
            </w:pPr>
            <w:r w:rsidRPr="00532201">
              <w:rPr>
                <w:b/>
                <w:sz w:val="20"/>
              </w:rPr>
              <w:t>Justificación:</w:t>
            </w:r>
            <w:r w:rsidRPr="00532201">
              <w:rPr>
                <w:sz w:val="20"/>
              </w:rPr>
              <w:t xml:space="preserve"> </w:t>
            </w:r>
            <w:r w:rsidR="00D30528" w:rsidRPr="00532201">
              <w:rPr>
                <w:rFonts w:asciiTheme="majorHAnsi" w:hAnsiTheme="majorHAnsi"/>
                <w:sz w:val="20"/>
              </w:rPr>
              <w:t>Se indica</w:t>
            </w:r>
            <w:r w:rsidR="00533066" w:rsidRPr="00532201">
              <w:rPr>
                <w:rFonts w:asciiTheme="majorHAnsi" w:hAnsiTheme="majorHAnsi"/>
                <w:sz w:val="20"/>
              </w:rPr>
              <w:t>n</w:t>
            </w:r>
            <w:r w:rsidR="00D30528" w:rsidRPr="00532201">
              <w:rPr>
                <w:rFonts w:asciiTheme="majorHAnsi" w:hAnsiTheme="majorHAnsi"/>
                <w:sz w:val="20"/>
              </w:rPr>
              <w:t xml:space="preserve"> las características del etiquetado del EBP </w:t>
            </w:r>
            <w:r w:rsidR="00533066" w:rsidRPr="00532201">
              <w:rPr>
                <w:rFonts w:asciiTheme="majorHAnsi" w:hAnsiTheme="majorHAnsi"/>
                <w:sz w:val="20"/>
              </w:rPr>
              <w:t>que</w:t>
            </w:r>
            <w:r w:rsidR="00D30528" w:rsidRPr="00532201">
              <w:rPr>
                <w:rFonts w:asciiTheme="majorHAnsi" w:hAnsiTheme="majorHAnsi"/>
                <w:sz w:val="20"/>
              </w:rPr>
              <w:t xml:space="preserve"> </w:t>
            </w:r>
            <w:r w:rsidR="00533066" w:rsidRPr="00532201">
              <w:rPr>
                <w:rFonts w:asciiTheme="majorHAnsi" w:hAnsiTheme="majorHAnsi"/>
                <w:sz w:val="20"/>
              </w:rPr>
              <w:t>prohíbe</w:t>
            </w:r>
            <w:r w:rsidR="00D30528" w:rsidRPr="00532201">
              <w:rPr>
                <w:rFonts w:asciiTheme="majorHAnsi" w:hAnsiTheme="majorHAnsi"/>
                <w:sz w:val="20"/>
              </w:rPr>
              <w:t xml:space="preserve"> el uso de amplificadores de poten</w:t>
            </w:r>
            <w:r w:rsidR="008E35B0">
              <w:rPr>
                <w:rFonts w:asciiTheme="majorHAnsi" w:hAnsiTheme="majorHAnsi"/>
                <w:sz w:val="20"/>
              </w:rPr>
              <w:t xml:space="preserve">cia de radiofrecuencia externos, </w:t>
            </w:r>
            <w:r w:rsidR="008E35B0" w:rsidRPr="008E35B0">
              <w:rPr>
                <w:rFonts w:asciiTheme="majorHAnsi" w:hAnsiTheme="majorHAnsi"/>
                <w:sz w:val="20"/>
              </w:rPr>
              <w:t>a efectos de que las potencias de transmisión de los EBP no sobrepasen los límites de exposición de seres humanos a radiaciones no ionizantes.</w:t>
            </w:r>
          </w:p>
          <w:p w:rsidR="00B0317C" w:rsidRPr="004B319F" w:rsidRDefault="00B0317C" w:rsidP="00B0317C">
            <w:pPr>
              <w:pStyle w:val="Prrafodelista"/>
              <w:jc w:val="both"/>
              <w:rPr>
                <w:rFonts w:asciiTheme="majorHAnsi" w:eastAsia="Times New Roman" w:hAnsiTheme="majorHAnsi" w:cs="Arial"/>
                <w:sz w:val="20"/>
                <w:szCs w:val="20"/>
                <w:lang w:eastAsia="es-ES"/>
              </w:rPr>
            </w:pPr>
          </w:p>
          <w:p w:rsidR="00B0317C" w:rsidRPr="001B3E17" w:rsidRDefault="00B0317C" w:rsidP="00FC31B7">
            <w:pPr>
              <w:pStyle w:val="Prrafodelista"/>
              <w:numPr>
                <w:ilvl w:val="0"/>
                <w:numId w:val="12"/>
              </w:numPr>
              <w:jc w:val="both"/>
              <w:rPr>
                <w:rFonts w:asciiTheme="majorHAnsi" w:eastAsia="Times New Roman" w:hAnsiTheme="majorHAnsi" w:cs="Arial"/>
                <w:sz w:val="20"/>
                <w:szCs w:val="20"/>
                <w:lang w:eastAsia="es-ES"/>
              </w:rPr>
            </w:pPr>
            <w:r w:rsidRPr="004B319F">
              <w:rPr>
                <w:b/>
                <w:sz w:val="20"/>
              </w:rPr>
              <w:t>Tipo:</w:t>
            </w:r>
            <w:r>
              <w:rPr>
                <w:sz w:val="20"/>
              </w:rPr>
              <w:t xml:space="preserve"> </w:t>
            </w:r>
            <w:r w:rsidR="00FC31B7" w:rsidRPr="008828A7">
              <w:rPr>
                <w:rFonts w:asciiTheme="majorHAnsi" w:hAnsiTheme="majorHAnsi"/>
                <w:sz w:val="20"/>
              </w:rPr>
              <w:t xml:space="preserve">Comprobación del numeral </w:t>
            </w:r>
            <w:r w:rsidR="00FC31B7" w:rsidRPr="00493D13">
              <w:rPr>
                <w:rFonts w:asciiTheme="majorHAnsi" w:hAnsiTheme="majorHAnsi"/>
                <w:b/>
                <w:sz w:val="20"/>
              </w:rPr>
              <w:t>4.2.</w:t>
            </w:r>
            <w:r w:rsidR="00EB5BFB">
              <w:rPr>
                <w:rFonts w:asciiTheme="majorHAnsi" w:hAnsiTheme="majorHAnsi"/>
                <w:b/>
                <w:sz w:val="20"/>
              </w:rPr>
              <w:t>8</w:t>
            </w:r>
            <w:r w:rsidR="00FC31B7" w:rsidRPr="008828A7">
              <w:rPr>
                <w:rFonts w:asciiTheme="majorHAnsi" w:hAnsiTheme="majorHAnsi"/>
                <w:sz w:val="20"/>
              </w:rPr>
              <w:t>.</w:t>
            </w:r>
          </w:p>
          <w:p w:rsidR="00B0317C" w:rsidRPr="004B319F" w:rsidRDefault="00B0317C" w:rsidP="00B0317C">
            <w:pPr>
              <w:ind w:left="708"/>
              <w:jc w:val="both"/>
              <w:rPr>
                <w:sz w:val="20"/>
              </w:rPr>
            </w:pPr>
            <w:r w:rsidRPr="004B319F">
              <w:rPr>
                <w:b/>
                <w:sz w:val="20"/>
              </w:rPr>
              <w:t>Artículos aplicables:</w:t>
            </w:r>
            <w:r w:rsidRPr="004B319F">
              <w:rPr>
                <w:sz w:val="20"/>
              </w:rPr>
              <w:t xml:space="preserve"> </w:t>
            </w:r>
            <w:r w:rsidR="00FC31B7" w:rsidRPr="008828A7">
              <w:rPr>
                <w:rFonts w:asciiTheme="majorHAnsi" w:hAnsiTheme="majorHAnsi"/>
                <w:sz w:val="20"/>
              </w:rPr>
              <w:t xml:space="preserve">Numeral </w:t>
            </w:r>
            <w:r w:rsidR="00FC31B7" w:rsidRPr="00493D13">
              <w:rPr>
                <w:rFonts w:asciiTheme="majorHAnsi" w:hAnsiTheme="majorHAnsi"/>
                <w:b/>
                <w:sz w:val="20"/>
              </w:rPr>
              <w:t>5.2.</w:t>
            </w:r>
            <w:r w:rsidR="00EB5BFB">
              <w:rPr>
                <w:rFonts w:asciiTheme="majorHAnsi" w:hAnsiTheme="majorHAnsi"/>
                <w:b/>
                <w:sz w:val="20"/>
              </w:rPr>
              <w:t>9</w:t>
            </w:r>
            <w:r w:rsidR="00FC31B7" w:rsidRPr="008828A7">
              <w:rPr>
                <w:rFonts w:asciiTheme="majorHAnsi" w:hAnsiTheme="majorHAnsi"/>
                <w:sz w:val="20"/>
              </w:rPr>
              <w:t>.</w:t>
            </w:r>
            <w:r w:rsidR="00A61357" w:rsidRPr="008828A7">
              <w:rPr>
                <w:rFonts w:asciiTheme="majorHAnsi" w:hAnsiTheme="majorHAnsi"/>
                <w:sz w:val="20"/>
              </w:rPr>
              <w:t xml:space="preserve"> Métodos de prueba.</w:t>
            </w:r>
          </w:p>
          <w:p w:rsidR="00B0317C" w:rsidRDefault="00B0317C" w:rsidP="00B0317C">
            <w:pPr>
              <w:pStyle w:val="Prrafodelista"/>
              <w:jc w:val="both"/>
              <w:rPr>
                <w:sz w:val="20"/>
              </w:rPr>
            </w:pPr>
            <w:r w:rsidRPr="004B319F">
              <w:rPr>
                <w:b/>
                <w:sz w:val="20"/>
              </w:rPr>
              <w:t>Justificación:</w:t>
            </w:r>
            <w:r w:rsidRPr="004B319F">
              <w:rPr>
                <w:sz w:val="20"/>
              </w:rPr>
              <w:t xml:space="preserve"> </w:t>
            </w:r>
            <w:r w:rsidR="00533066" w:rsidRPr="008828A7">
              <w:rPr>
                <w:rFonts w:asciiTheme="majorHAnsi" w:hAnsiTheme="majorHAnsi"/>
                <w:sz w:val="20"/>
              </w:rPr>
              <w:t>Se comprueba que el</w:t>
            </w:r>
            <w:r w:rsidR="005A3D8B" w:rsidRPr="008828A7">
              <w:rPr>
                <w:rFonts w:asciiTheme="majorHAnsi" w:hAnsiTheme="majorHAnsi"/>
                <w:sz w:val="20"/>
              </w:rPr>
              <w:t xml:space="preserve"> EBP no cuente con controles externos que puedan interrumpir su funcionalidad</w:t>
            </w:r>
            <w:r w:rsidR="00E56B40">
              <w:rPr>
                <w:rFonts w:asciiTheme="majorHAnsi" w:hAnsiTheme="majorHAnsi"/>
                <w:sz w:val="20"/>
              </w:rPr>
              <w:t xml:space="preserve"> así como con </w:t>
            </w:r>
            <w:r w:rsidR="005A3D8B" w:rsidRPr="008828A7">
              <w:rPr>
                <w:rFonts w:asciiTheme="majorHAnsi" w:hAnsiTheme="majorHAnsi"/>
                <w:sz w:val="20"/>
              </w:rPr>
              <w:t>un sistema de alarma que indique cuando se ha interrumpido el bloqueo de señales</w:t>
            </w:r>
            <w:r w:rsidR="00E56B40">
              <w:rPr>
                <w:rFonts w:asciiTheme="majorHAnsi" w:hAnsiTheme="majorHAnsi"/>
                <w:sz w:val="20"/>
              </w:rPr>
              <w:t>.</w:t>
            </w:r>
          </w:p>
          <w:p w:rsidR="00B0317C" w:rsidRPr="004B319F" w:rsidRDefault="00B0317C" w:rsidP="00B0317C">
            <w:pPr>
              <w:pStyle w:val="Prrafodelista"/>
              <w:jc w:val="both"/>
              <w:rPr>
                <w:rFonts w:asciiTheme="majorHAnsi" w:eastAsia="Times New Roman" w:hAnsiTheme="majorHAnsi" w:cs="Arial"/>
                <w:sz w:val="20"/>
                <w:szCs w:val="20"/>
                <w:lang w:eastAsia="es-ES"/>
              </w:rPr>
            </w:pPr>
          </w:p>
          <w:p w:rsidR="00B0317C" w:rsidRPr="001B3E17" w:rsidRDefault="00B0317C" w:rsidP="005A3D8B">
            <w:pPr>
              <w:pStyle w:val="Prrafodelista"/>
              <w:numPr>
                <w:ilvl w:val="0"/>
                <w:numId w:val="12"/>
              </w:numPr>
              <w:jc w:val="both"/>
              <w:rPr>
                <w:rFonts w:asciiTheme="majorHAnsi" w:eastAsia="Times New Roman" w:hAnsiTheme="majorHAnsi" w:cs="Arial"/>
                <w:sz w:val="20"/>
                <w:szCs w:val="20"/>
                <w:lang w:eastAsia="es-ES"/>
              </w:rPr>
            </w:pPr>
            <w:r w:rsidRPr="004B319F">
              <w:rPr>
                <w:b/>
                <w:sz w:val="20"/>
              </w:rPr>
              <w:t>Tipo:</w:t>
            </w:r>
            <w:r>
              <w:rPr>
                <w:sz w:val="20"/>
              </w:rPr>
              <w:t xml:space="preserve"> </w:t>
            </w:r>
            <w:r w:rsidR="00533066" w:rsidRPr="008828A7">
              <w:rPr>
                <w:rFonts w:asciiTheme="majorHAnsi" w:hAnsiTheme="majorHAnsi"/>
                <w:sz w:val="20"/>
              </w:rPr>
              <w:t xml:space="preserve">Comprobación del numeral </w:t>
            </w:r>
            <w:r w:rsidR="00533066" w:rsidRPr="00493D13">
              <w:rPr>
                <w:rFonts w:asciiTheme="majorHAnsi" w:hAnsiTheme="majorHAnsi"/>
                <w:b/>
                <w:sz w:val="20"/>
              </w:rPr>
              <w:t>4.2.</w:t>
            </w:r>
            <w:r w:rsidR="00EB5BFB">
              <w:rPr>
                <w:rFonts w:asciiTheme="majorHAnsi" w:hAnsiTheme="majorHAnsi"/>
                <w:b/>
                <w:sz w:val="20"/>
              </w:rPr>
              <w:t>9</w:t>
            </w:r>
            <w:r w:rsidR="00533066" w:rsidRPr="008828A7">
              <w:rPr>
                <w:rFonts w:asciiTheme="majorHAnsi" w:hAnsiTheme="majorHAnsi"/>
                <w:sz w:val="20"/>
              </w:rPr>
              <w:t>.</w:t>
            </w:r>
          </w:p>
          <w:p w:rsidR="00B0317C" w:rsidRPr="004B319F" w:rsidRDefault="00B0317C" w:rsidP="00B0317C">
            <w:pPr>
              <w:ind w:left="708"/>
              <w:jc w:val="both"/>
              <w:rPr>
                <w:sz w:val="20"/>
              </w:rPr>
            </w:pPr>
            <w:r w:rsidRPr="004B319F">
              <w:rPr>
                <w:b/>
                <w:sz w:val="20"/>
              </w:rPr>
              <w:t>Artículos aplicables:</w:t>
            </w:r>
            <w:r w:rsidRPr="004B319F">
              <w:rPr>
                <w:sz w:val="20"/>
              </w:rPr>
              <w:t xml:space="preserve"> </w:t>
            </w:r>
            <w:r w:rsidR="005A3D8B" w:rsidRPr="008828A7">
              <w:rPr>
                <w:rFonts w:asciiTheme="majorHAnsi" w:hAnsiTheme="majorHAnsi"/>
                <w:sz w:val="20"/>
              </w:rPr>
              <w:t xml:space="preserve">Numeral </w:t>
            </w:r>
            <w:r w:rsidR="005A3D8B" w:rsidRPr="00493D13">
              <w:rPr>
                <w:rFonts w:asciiTheme="majorHAnsi" w:hAnsiTheme="majorHAnsi"/>
                <w:b/>
                <w:sz w:val="20"/>
              </w:rPr>
              <w:t>5.2.</w:t>
            </w:r>
            <w:r w:rsidR="00AA2C29" w:rsidRPr="00493D13">
              <w:rPr>
                <w:rFonts w:asciiTheme="majorHAnsi" w:hAnsiTheme="majorHAnsi"/>
                <w:b/>
                <w:sz w:val="20"/>
              </w:rPr>
              <w:t>1</w:t>
            </w:r>
            <w:r w:rsidR="00EB5BFB">
              <w:rPr>
                <w:rFonts w:asciiTheme="majorHAnsi" w:hAnsiTheme="majorHAnsi"/>
                <w:b/>
                <w:sz w:val="20"/>
              </w:rPr>
              <w:t>0</w:t>
            </w:r>
            <w:r w:rsidR="005A3D8B" w:rsidRPr="008828A7">
              <w:rPr>
                <w:rFonts w:asciiTheme="majorHAnsi" w:hAnsiTheme="majorHAnsi"/>
                <w:sz w:val="20"/>
              </w:rPr>
              <w:t>.</w:t>
            </w:r>
            <w:r w:rsidR="00A61357" w:rsidRPr="008828A7">
              <w:rPr>
                <w:rFonts w:asciiTheme="majorHAnsi" w:hAnsiTheme="majorHAnsi"/>
                <w:sz w:val="20"/>
              </w:rPr>
              <w:t xml:space="preserve"> Métodos de prueba.</w:t>
            </w:r>
          </w:p>
          <w:p w:rsidR="00B0317C" w:rsidRDefault="00B0317C" w:rsidP="00B0317C">
            <w:pPr>
              <w:pStyle w:val="Prrafodelista"/>
              <w:jc w:val="both"/>
              <w:rPr>
                <w:sz w:val="20"/>
              </w:rPr>
            </w:pPr>
            <w:r w:rsidRPr="004B319F">
              <w:rPr>
                <w:b/>
                <w:sz w:val="20"/>
              </w:rPr>
              <w:t>Justificación:</w:t>
            </w:r>
            <w:r w:rsidRPr="004B319F">
              <w:rPr>
                <w:sz w:val="20"/>
              </w:rPr>
              <w:t xml:space="preserve"> </w:t>
            </w:r>
            <w:r w:rsidR="005A3D8B" w:rsidRPr="008828A7">
              <w:rPr>
                <w:rFonts w:asciiTheme="majorHAnsi" w:hAnsiTheme="majorHAnsi"/>
                <w:sz w:val="20"/>
              </w:rPr>
              <w:t xml:space="preserve">Se indica el procedimiento para verificar que el EBP bloquee </w:t>
            </w:r>
            <w:r w:rsidR="00A83EB1" w:rsidRPr="008828A7">
              <w:rPr>
                <w:rFonts w:asciiTheme="majorHAnsi" w:hAnsiTheme="majorHAnsi"/>
                <w:sz w:val="20"/>
              </w:rPr>
              <w:t>exclusivamente las bandas empleadas para los enlaces o conexiones de bajada.</w:t>
            </w:r>
          </w:p>
          <w:p w:rsidR="00B0317C" w:rsidRPr="004B319F" w:rsidRDefault="00B0317C" w:rsidP="00B0317C">
            <w:pPr>
              <w:pStyle w:val="Prrafodelista"/>
              <w:jc w:val="both"/>
              <w:rPr>
                <w:rFonts w:asciiTheme="majorHAnsi" w:eastAsia="Times New Roman" w:hAnsiTheme="majorHAnsi" w:cs="Arial"/>
                <w:sz w:val="20"/>
                <w:szCs w:val="20"/>
                <w:lang w:eastAsia="es-ES"/>
              </w:rPr>
            </w:pPr>
          </w:p>
          <w:p w:rsidR="00B0317C" w:rsidRPr="001B3E17" w:rsidRDefault="00B0317C" w:rsidP="00A83EB1">
            <w:pPr>
              <w:pStyle w:val="Prrafodelista"/>
              <w:numPr>
                <w:ilvl w:val="0"/>
                <w:numId w:val="12"/>
              </w:numPr>
              <w:jc w:val="both"/>
              <w:rPr>
                <w:rFonts w:asciiTheme="majorHAnsi" w:eastAsia="Times New Roman" w:hAnsiTheme="majorHAnsi" w:cs="Arial"/>
                <w:sz w:val="20"/>
                <w:szCs w:val="20"/>
                <w:lang w:eastAsia="es-ES"/>
              </w:rPr>
            </w:pPr>
            <w:r w:rsidRPr="004B319F">
              <w:rPr>
                <w:b/>
                <w:sz w:val="20"/>
              </w:rPr>
              <w:t>Tipo:</w:t>
            </w:r>
            <w:r>
              <w:rPr>
                <w:sz w:val="20"/>
              </w:rPr>
              <w:t xml:space="preserve"> </w:t>
            </w:r>
            <w:r w:rsidR="00A83EB1" w:rsidRPr="008828A7">
              <w:rPr>
                <w:rFonts w:asciiTheme="majorHAnsi" w:hAnsiTheme="majorHAnsi"/>
                <w:sz w:val="20"/>
              </w:rPr>
              <w:t xml:space="preserve">Comprobación del numeral </w:t>
            </w:r>
            <w:r w:rsidR="00A83EB1" w:rsidRPr="00493D13">
              <w:rPr>
                <w:rFonts w:asciiTheme="majorHAnsi" w:hAnsiTheme="majorHAnsi"/>
                <w:b/>
                <w:sz w:val="20"/>
              </w:rPr>
              <w:t>4.2.</w:t>
            </w:r>
            <w:r w:rsidR="00E00871" w:rsidRPr="00493D13">
              <w:rPr>
                <w:rFonts w:asciiTheme="majorHAnsi" w:hAnsiTheme="majorHAnsi"/>
                <w:b/>
                <w:sz w:val="20"/>
              </w:rPr>
              <w:t>1</w:t>
            </w:r>
            <w:r w:rsidR="00EB5BFB">
              <w:rPr>
                <w:rFonts w:asciiTheme="majorHAnsi" w:hAnsiTheme="majorHAnsi"/>
                <w:b/>
                <w:sz w:val="20"/>
              </w:rPr>
              <w:t>0</w:t>
            </w:r>
            <w:r w:rsidR="00A83EB1" w:rsidRPr="008828A7">
              <w:rPr>
                <w:rFonts w:asciiTheme="majorHAnsi" w:hAnsiTheme="majorHAnsi"/>
                <w:sz w:val="20"/>
              </w:rPr>
              <w:t>.</w:t>
            </w:r>
          </w:p>
          <w:p w:rsidR="00B0317C" w:rsidRPr="004B319F" w:rsidRDefault="00B0317C" w:rsidP="00B0317C">
            <w:pPr>
              <w:ind w:left="708"/>
              <w:jc w:val="both"/>
              <w:rPr>
                <w:sz w:val="20"/>
              </w:rPr>
            </w:pPr>
            <w:r w:rsidRPr="004B319F">
              <w:rPr>
                <w:b/>
                <w:sz w:val="20"/>
              </w:rPr>
              <w:t>Artículos aplicables:</w:t>
            </w:r>
            <w:r w:rsidRPr="004B319F">
              <w:rPr>
                <w:sz w:val="20"/>
              </w:rPr>
              <w:t xml:space="preserve"> </w:t>
            </w:r>
            <w:r w:rsidR="00A83EB1" w:rsidRPr="008828A7">
              <w:rPr>
                <w:rFonts w:asciiTheme="majorHAnsi" w:hAnsiTheme="majorHAnsi"/>
                <w:sz w:val="20"/>
              </w:rPr>
              <w:t xml:space="preserve">Numeral </w:t>
            </w:r>
            <w:r w:rsidR="00A83EB1" w:rsidRPr="00493D13">
              <w:rPr>
                <w:rFonts w:asciiTheme="majorHAnsi" w:hAnsiTheme="majorHAnsi"/>
                <w:b/>
                <w:sz w:val="20"/>
              </w:rPr>
              <w:t>5.2.1</w:t>
            </w:r>
            <w:r w:rsidR="00EB5BFB">
              <w:rPr>
                <w:rFonts w:asciiTheme="majorHAnsi" w:hAnsiTheme="majorHAnsi"/>
                <w:b/>
                <w:sz w:val="20"/>
              </w:rPr>
              <w:t>1</w:t>
            </w:r>
            <w:r w:rsidR="00A83EB1" w:rsidRPr="008828A7">
              <w:rPr>
                <w:rFonts w:asciiTheme="majorHAnsi" w:hAnsiTheme="majorHAnsi"/>
                <w:sz w:val="20"/>
              </w:rPr>
              <w:t>.</w:t>
            </w:r>
            <w:r w:rsidR="00A61357" w:rsidRPr="008828A7">
              <w:rPr>
                <w:rFonts w:asciiTheme="majorHAnsi" w:hAnsiTheme="majorHAnsi"/>
                <w:sz w:val="20"/>
              </w:rPr>
              <w:t xml:space="preserve"> Métodos de prueba.</w:t>
            </w:r>
          </w:p>
          <w:p w:rsidR="00B0317C" w:rsidRDefault="00B0317C" w:rsidP="00B0317C">
            <w:pPr>
              <w:pStyle w:val="Prrafodelista"/>
              <w:jc w:val="both"/>
              <w:rPr>
                <w:sz w:val="20"/>
              </w:rPr>
            </w:pPr>
            <w:r w:rsidRPr="004B319F">
              <w:rPr>
                <w:b/>
                <w:sz w:val="20"/>
              </w:rPr>
              <w:t>Justificación:</w:t>
            </w:r>
            <w:r w:rsidRPr="004B319F">
              <w:rPr>
                <w:sz w:val="20"/>
              </w:rPr>
              <w:t xml:space="preserve"> </w:t>
            </w:r>
            <w:r w:rsidR="00A83EB1" w:rsidRPr="008828A7">
              <w:rPr>
                <w:rFonts w:asciiTheme="majorHAnsi" w:hAnsiTheme="majorHAnsi"/>
                <w:sz w:val="20"/>
              </w:rPr>
              <w:t>Indica el procedimiento para verificar que  no hay bloqueo de la señal correspondiente a la banda de frecuencia 380 MHz a 399 MHz.</w:t>
            </w:r>
          </w:p>
          <w:p w:rsidR="00B0317C" w:rsidRPr="004B319F" w:rsidRDefault="00B0317C" w:rsidP="00B0317C">
            <w:pPr>
              <w:pStyle w:val="Prrafodelista"/>
              <w:jc w:val="both"/>
              <w:rPr>
                <w:rFonts w:asciiTheme="majorHAnsi" w:eastAsia="Times New Roman" w:hAnsiTheme="majorHAnsi" w:cs="Arial"/>
                <w:sz w:val="20"/>
                <w:szCs w:val="20"/>
                <w:lang w:eastAsia="es-ES"/>
              </w:rPr>
            </w:pPr>
          </w:p>
          <w:p w:rsidR="00B0317C" w:rsidRPr="001B3E17" w:rsidRDefault="00B0317C" w:rsidP="00BE1EC1">
            <w:pPr>
              <w:pStyle w:val="Prrafodelista"/>
              <w:numPr>
                <w:ilvl w:val="0"/>
                <w:numId w:val="12"/>
              </w:numPr>
              <w:jc w:val="both"/>
              <w:rPr>
                <w:rFonts w:asciiTheme="majorHAnsi" w:eastAsia="Times New Roman" w:hAnsiTheme="majorHAnsi" w:cs="Arial"/>
                <w:sz w:val="20"/>
                <w:szCs w:val="20"/>
                <w:lang w:eastAsia="es-ES"/>
              </w:rPr>
            </w:pPr>
            <w:r w:rsidRPr="004B319F">
              <w:rPr>
                <w:b/>
                <w:sz w:val="20"/>
              </w:rPr>
              <w:t>Tipo:</w:t>
            </w:r>
            <w:r>
              <w:rPr>
                <w:sz w:val="20"/>
              </w:rPr>
              <w:t xml:space="preserve"> </w:t>
            </w:r>
            <w:r w:rsidR="00BE1EC1" w:rsidRPr="008828A7">
              <w:rPr>
                <w:rFonts w:asciiTheme="majorHAnsi" w:hAnsiTheme="majorHAnsi"/>
                <w:sz w:val="20"/>
              </w:rPr>
              <w:t xml:space="preserve">Comprobación del numeral </w:t>
            </w:r>
            <w:r w:rsidR="00BE1EC1" w:rsidRPr="00493D13">
              <w:rPr>
                <w:rFonts w:asciiTheme="majorHAnsi" w:hAnsiTheme="majorHAnsi"/>
                <w:b/>
                <w:sz w:val="20"/>
              </w:rPr>
              <w:t>4.2.</w:t>
            </w:r>
            <w:r w:rsidR="00E00871" w:rsidRPr="00493D13">
              <w:rPr>
                <w:rFonts w:asciiTheme="majorHAnsi" w:hAnsiTheme="majorHAnsi"/>
                <w:b/>
                <w:sz w:val="20"/>
              </w:rPr>
              <w:t>1</w:t>
            </w:r>
            <w:r w:rsidR="00EB5BFB">
              <w:rPr>
                <w:rFonts w:asciiTheme="majorHAnsi" w:hAnsiTheme="majorHAnsi"/>
                <w:b/>
                <w:sz w:val="20"/>
              </w:rPr>
              <w:t>1</w:t>
            </w:r>
            <w:r w:rsidR="00BE1EC1" w:rsidRPr="008828A7">
              <w:rPr>
                <w:rFonts w:asciiTheme="majorHAnsi" w:hAnsiTheme="majorHAnsi"/>
                <w:sz w:val="20"/>
              </w:rPr>
              <w:t>.</w:t>
            </w:r>
          </w:p>
          <w:p w:rsidR="00B0317C" w:rsidRPr="004B319F" w:rsidRDefault="00B0317C" w:rsidP="00B0317C">
            <w:pPr>
              <w:ind w:left="708"/>
              <w:jc w:val="both"/>
              <w:rPr>
                <w:sz w:val="20"/>
              </w:rPr>
            </w:pPr>
            <w:r w:rsidRPr="004B319F">
              <w:rPr>
                <w:b/>
                <w:sz w:val="20"/>
              </w:rPr>
              <w:t>Artículos aplicables:</w:t>
            </w:r>
            <w:r w:rsidRPr="004B319F">
              <w:rPr>
                <w:sz w:val="20"/>
              </w:rPr>
              <w:t xml:space="preserve"> </w:t>
            </w:r>
            <w:r w:rsidR="00BE1EC1" w:rsidRPr="008828A7">
              <w:rPr>
                <w:rFonts w:asciiTheme="majorHAnsi" w:hAnsiTheme="majorHAnsi"/>
                <w:sz w:val="20"/>
              </w:rPr>
              <w:t xml:space="preserve">Numeral </w:t>
            </w:r>
            <w:r w:rsidR="00BE1EC1" w:rsidRPr="00493D13">
              <w:rPr>
                <w:rFonts w:asciiTheme="majorHAnsi" w:hAnsiTheme="majorHAnsi"/>
                <w:b/>
                <w:sz w:val="20"/>
              </w:rPr>
              <w:t>5.2.</w:t>
            </w:r>
            <w:r w:rsidR="00E00871" w:rsidRPr="00493D13">
              <w:rPr>
                <w:rFonts w:asciiTheme="majorHAnsi" w:hAnsiTheme="majorHAnsi"/>
                <w:b/>
                <w:sz w:val="20"/>
              </w:rPr>
              <w:t>1</w:t>
            </w:r>
            <w:r w:rsidR="00EB5BFB">
              <w:rPr>
                <w:rFonts w:asciiTheme="majorHAnsi" w:hAnsiTheme="majorHAnsi"/>
                <w:b/>
                <w:sz w:val="20"/>
              </w:rPr>
              <w:t>2</w:t>
            </w:r>
            <w:r w:rsidR="00BE1EC1" w:rsidRPr="008828A7">
              <w:rPr>
                <w:rFonts w:asciiTheme="majorHAnsi" w:hAnsiTheme="majorHAnsi"/>
                <w:sz w:val="20"/>
              </w:rPr>
              <w:t>.</w:t>
            </w:r>
            <w:r w:rsidR="00A61357" w:rsidRPr="008828A7">
              <w:rPr>
                <w:rFonts w:asciiTheme="majorHAnsi" w:hAnsiTheme="majorHAnsi"/>
                <w:sz w:val="20"/>
              </w:rPr>
              <w:t xml:space="preserve"> Métodos de prueba.</w:t>
            </w:r>
          </w:p>
          <w:p w:rsidR="00B0317C" w:rsidRPr="004B319F" w:rsidRDefault="00B0317C" w:rsidP="00B0317C">
            <w:pPr>
              <w:pStyle w:val="Prrafodelista"/>
              <w:jc w:val="both"/>
              <w:rPr>
                <w:rFonts w:asciiTheme="majorHAnsi" w:eastAsia="Times New Roman" w:hAnsiTheme="majorHAnsi" w:cs="Arial"/>
                <w:sz w:val="20"/>
                <w:szCs w:val="20"/>
                <w:lang w:eastAsia="es-ES"/>
              </w:rPr>
            </w:pPr>
            <w:r w:rsidRPr="004B319F">
              <w:rPr>
                <w:b/>
                <w:sz w:val="20"/>
              </w:rPr>
              <w:t>Justificación</w:t>
            </w:r>
            <w:r w:rsidRPr="008828A7">
              <w:rPr>
                <w:rFonts w:asciiTheme="majorHAnsi" w:hAnsiTheme="majorHAnsi"/>
                <w:b/>
                <w:sz w:val="20"/>
              </w:rPr>
              <w:t>:</w:t>
            </w:r>
            <w:r w:rsidRPr="008828A7">
              <w:rPr>
                <w:rFonts w:asciiTheme="majorHAnsi" w:hAnsiTheme="majorHAnsi"/>
                <w:sz w:val="20"/>
              </w:rPr>
              <w:t xml:space="preserve"> </w:t>
            </w:r>
            <w:r w:rsidR="00BD1E26" w:rsidRPr="008828A7">
              <w:rPr>
                <w:rFonts w:asciiTheme="majorHAnsi" w:hAnsiTheme="majorHAnsi"/>
                <w:sz w:val="20"/>
              </w:rPr>
              <w:t>Indica el procedimiento para verificar que el EBP cumple con la Disposición Técnica referente a los límites de exposición máxima para seres humanos a radiaciones electromagnéticas d</w:t>
            </w:r>
            <w:r w:rsidR="008E35B0">
              <w:rPr>
                <w:rFonts w:asciiTheme="majorHAnsi" w:hAnsiTheme="majorHAnsi"/>
                <w:sz w:val="20"/>
              </w:rPr>
              <w:t>e radiofrecuencia no ionizantes.</w:t>
            </w:r>
          </w:p>
          <w:p w:rsidR="00B0317C" w:rsidRPr="00582FC7" w:rsidRDefault="00B0317C" w:rsidP="00582FC7">
            <w:pPr>
              <w:jc w:val="both"/>
              <w:rPr>
                <w:rFonts w:asciiTheme="majorHAnsi" w:eastAsia="Times New Roman" w:hAnsiTheme="majorHAnsi" w:cs="Arial"/>
                <w:sz w:val="20"/>
                <w:szCs w:val="20"/>
                <w:lang w:eastAsia="es-ES"/>
              </w:rPr>
            </w:pPr>
          </w:p>
          <w:p w:rsidR="00B0317C" w:rsidRPr="001B3E17" w:rsidRDefault="00B0317C" w:rsidP="00B0317C">
            <w:pPr>
              <w:pStyle w:val="Prrafodelista"/>
              <w:numPr>
                <w:ilvl w:val="0"/>
                <w:numId w:val="12"/>
              </w:numPr>
              <w:jc w:val="both"/>
              <w:rPr>
                <w:rFonts w:asciiTheme="majorHAnsi" w:eastAsia="Times New Roman" w:hAnsiTheme="majorHAnsi" w:cs="Arial"/>
                <w:sz w:val="20"/>
                <w:szCs w:val="20"/>
                <w:lang w:eastAsia="es-ES"/>
              </w:rPr>
            </w:pPr>
            <w:r w:rsidRPr="004B319F">
              <w:rPr>
                <w:b/>
                <w:sz w:val="20"/>
              </w:rPr>
              <w:t>Tipo:</w:t>
            </w:r>
            <w:r>
              <w:rPr>
                <w:sz w:val="20"/>
              </w:rPr>
              <w:t xml:space="preserve"> </w:t>
            </w:r>
            <w:r w:rsidR="00BD1E26" w:rsidRPr="008828A7">
              <w:rPr>
                <w:rFonts w:asciiTheme="majorHAnsi" w:hAnsiTheme="majorHAnsi"/>
                <w:sz w:val="20"/>
              </w:rPr>
              <w:t xml:space="preserve">Comprobación del numeral </w:t>
            </w:r>
            <w:r w:rsidR="00BD1E26" w:rsidRPr="00493D13">
              <w:rPr>
                <w:rFonts w:asciiTheme="majorHAnsi" w:hAnsiTheme="majorHAnsi"/>
                <w:b/>
                <w:sz w:val="20"/>
              </w:rPr>
              <w:t>4.3</w:t>
            </w:r>
            <w:r w:rsidR="00CC465E" w:rsidRPr="008828A7">
              <w:rPr>
                <w:rFonts w:asciiTheme="majorHAnsi" w:hAnsiTheme="majorHAnsi"/>
                <w:sz w:val="20"/>
              </w:rPr>
              <w:t>.</w:t>
            </w:r>
          </w:p>
          <w:p w:rsidR="00B0317C" w:rsidRPr="008828A7" w:rsidRDefault="00B0317C" w:rsidP="00B0317C">
            <w:pPr>
              <w:ind w:left="708"/>
              <w:jc w:val="both"/>
              <w:rPr>
                <w:rFonts w:asciiTheme="majorHAnsi" w:hAnsiTheme="majorHAnsi"/>
                <w:sz w:val="20"/>
              </w:rPr>
            </w:pPr>
            <w:r w:rsidRPr="004B319F">
              <w:rPr>
                <w:b/>
                <w:sz w:val="20"/>
              </w:rPr>
              <w:t>Artículos aplicables:</w:t>
            </w:r>
            <w:r w:rsidRPr="004B319F">
              <w:rPr>
                <w:sz w:val="20"/>
              </w:rPr>
              <w:t xml:space="preserve"> </w:t>
            </w:r>
            <w:r w:rsidR="00BD1E26" w:rsidRPr="008828A7">
              <w:rPr>
                <w:rFonts w:asciiTheme="majorHAnsi" w:hAnsiTheme="majorHAnsi"/>
                <w:sz w:val="20"/>
              </w:rPr>
              <w:t xml:space="preserve">Numeral </w:t>
            </w:r>
            <w:r w:rsidR="00BD1E26" w:rsidRPr="00493D13">
              <w:rPr>
                <w:rFonts w:asciiTheme="majorHAnsi" w:hAnsiTheme="majorHAnsi"/>
                <w:b/>
                <w:sz w:val="20"/>
              </w:rPr>
              <w:t>5.2.</w:t>
            </w:r>
            <w:r w:rsidR="00E00871" w:rsidRPr="00493D13">
              <w:rPr>
                <w:rFonts w:asciiTheme="majorHAnsi" w:hAnsiTheme="majorHAnsi"/>
                <w:b/>
                <w:sz w:val="20"/>
              </w:rPr>
              <w:t>1</w:t>
            </w:r>
            <w:r w:rsidR="00EB5BFB">
              <w:rPr>
                <w:rFonts w:asciiTheme="majorHAnsi" w:hAnsiTheme="majorHAnsi"/>
                <w:b/>
                <w:sz w:val="20"/>
              </w:rPr>
              <w:t>3</w:t>
            </w:r>
            <w:r w:rsidR="00BD1E26" w:rsidRPr="008828A7">
              <w:rPr>
                <w:rFonts w:asciiTheme="majorHAnsi" w:hAnsiTheme="majorHAnsi"/>
                <w:sz w:val="20"/>
              </w:rPr>
              <w:t>.</w:t>
            </w:r>
            <w:r w:rsidR="00A61357" w:rsidRPr="008828A7">
              <w:rPr>
                <w:rFonts w:asciiTheme="majorHAnsi" w:hAnsiTheme="majorHAnsi"/>
                <w:sz w:val="20"/>
              </w:rPr>
              <w:t xml:space="preserve"> Métodos de prueba.</w:t>
            </w:r>
          </w:p>
          <w:p w:rsidR="009C10DA" w:rsidRDefault="00B0317C" w:rsidP="00B0317C">
            <w:pPr>
              <w:pStyle w:val="Prrafodelista"/>
              <w:jc w:val="both"/>
              <w:rPr>
                <w:sz w:val="20"/>
              </w:rPr>
            </w:pPr>
            <w:r w:rsidRPr="008828A7">
              <w:rPr>
                <w:rFonts w:asciiTheme="majorHAnsi" w:hAnsiTheme="majorHAnsi"/>
                <w:b/>
                <w:sz w:val="20"/>
              </w:rPr>
              <w:t>Justificación:</w:t>
            </w:r>
            <w:r w:rsidRPr="008828A7">
              <w:rPr>
                <w:rFonts w:asciiTheme="majorHAnsi" w:hAnsiTheme="majorHAnsi"/>
                <w:sz w:val="20"/>
              </w:rPr>
              <w:t xml:space="preserve"> </w:t>
            </w:r>
            <w:r w:rsidR="00CC465E" w:rsidRPr="008828A7">
              <w:rPr>
                <w:rFonts w:asciiTheme="majorHAnsi" w:hAnsiTheme="majorHAnsi"/>
                <w:sz w:val="20"/>
              </w:rPr>
              <w:t xml:space="preserve">Se comprueba que las características del manual de usuario </w:t>
            </w:r>
            <w:r w:rsidR="009C10DA" w:rsidRPr="008828A7">
              <w:rPr>
                <w:rFonts w:asciiTheme="majorHAnsi" w:hAnsiTheme="majorHAnsi"/>
                <w:sz w:val="20"/>
              </w:rPr>
              <w:t xml:space="preserve"> </w:t>
            </w:r>
            <w:r w:rsidR="00CC465E" w:rsidRPr="008828A7">
              <w:rPr>
                <w:rFonts w:asciiTheme="majorHAnsi" w:hAnsiTheme="majorHAnsi"/>
                <w:sz w:val="20"/>
              </w:rPr>
              <w:t>este</w:t>
            </w:r>
            <w:r w:rsidR="009C10DA" w:rsidRPr="008828A7">
              <w:rPr>
                <w:rFonts w:asciiTheme="majorHAnsi" w:hAnsiTheme="majorHAnsi"/>
                <w:sz w:val="20"/>
              </w:rPr>
              <w:t xml:space="preserve"> en formato digital, en español y debe ser suficiente, clara y veraz.</w:t>
            </w:r>
          </w:p>
          <w:p w:rsidR="00B0317C" w:rsidRPr="004B319F" w:rsidRDefault="00B0317C" w:rsidP="00B0317C">
            <w:pPr>
              <w:pStyle w:val="Prrafodelista"/>
              <w:jc w:val="both"/>
              <w:rPr>
                <w:rFonts w:asciiTheme="majorHAnsi" w:eastAsia="Times New Roman" w:hAnsiTheme="majorHAnsi" w:cs="Arial"/>
                <w:sz w:val="20"/>
                <w:szCs w:val="20"/>
                <w:lang w:eastAsia="es-ES"/>
              </w:rPr>
            </w:pPr>
          </w:p>
          <w:p w:rsidR="00834725" w:rsidRPr="001B3E17" w:rsidRDefault="00834725" w:rsidP="00834725">
            <w:pPr>
              <w:pStyle w:val="Prrafodelista"/>
              <w:numPr>
                <w:ilvl w:val="0"/>
                <w:numId w:val="12"/>
              </w:numPr>
              <w:jc w:val="both"/>
              <w:rPr>
                <w:rFonts w:asciiTheme="majorHAnsi" w:eastAsia="Times New Roman" w:hAnsiTheme="majorHAnsi" w:cs="Arial"/>
                <w:sz w:val="20"/>
                <w:szCs w:val="20"/>
                <w:lang w:eastAsia="es-ES"/>
              </w:rPr>
            </w:pPr>
            <w:r w:rsidRPr="00582FC7">
              <w:rPr>
                <w:b/>
                <w:sz w:val="20"/>
              </w:rPr>
              <w:t xml:space="preserve">Tipo: </w:t>
            </w:r>
            <w:r>
              <w:rPr>
                <w:rFonts w:asciiTheme="majorHAnsi" w:eastAsia="Times New Roman" w:hAnsiTheme="majorHAnsi" w:cs="Arial"/>
                <w:sz w:val="20"/>
                <w:szCs w:val="20"/>
                <w:lang w:eastAsia="es-ES"/>
              </w:rPr>
              <w:t>Obligación al respecto de la instalación de equipos de bloqueo de señales.</w:t>
            </w:r>
          </w:p>
          <w:p w:rsidR="00834725" w:rsidRPr="003F05E7" w:rsidRDefault="00834725" w:rsidP="00834725">
            <w:pPr>
              <w:ind w:left="708"/>
              <w:jc w:val="both"/>
              <w:rPr>
                <w:sz w:val="20"/>
              </w:rPr>
            </w:pPr>
            <w:r w:rsidRPr="005173EC">
              <w:rPr>
                <w:b/>
                <w:sz w:val="20"/>
              </w:rPr>
              <w:t xml:space="preserve">Artículos aplicables: </w:t>
            </w:r>
            <w:r w:rsidRPr="001B3E17">
              <w:rPr>
                <w:rFonts w:asciiTheme="majorHAnsi" w:eastAsia="Times New Roman" w:hAnsiTheme="majorHAnsi" w:cs="Arial"/>
                <w:sz w:val="20"/>
                <w:szCs w:val="20"/>
                <w:lang w:eastAsia="es-ES"/>
              </w:rPr>
              <w:t xml:space="preserve">Numeral </w:t>
            </w:r>
            <w:r w:rsidR="00251D57">
              <w:rPr>
                <w:rFonts w:asciiTheme="majorHAnsi" w:eastAsia="Times New Roman" w:hAnsiTheme="majorHAnsi" w:cs="Arial"/>
                <w:sz w:val="20"/>
                <w:szCs w:val="20"/>
                <w:lang w:eastAsia="es-ES"/>
              </w:rPr>
              <w:t>6</w:t>
            </w:r>
            <w:r>
              <w:rPr>
                <w:rFonts w:asciiTheme="majorHAnsi" w:eastAsia="Times New Roman" w:hAnsiTheme="majorHAnsi" w:cs="Arial"/>
                <w:sz w:val="20"/>
                <w:szCs w:val="20"/>
                <w:lang w:eastAsia="es-ES"/>
              </w:rPr>
              <w:t xml:space="preserve">. </w:t>
            </w:r>
            <w:r w:rsidR="00E40253">
              <w:rPr>
                <w:rFonts w:asciiTheme="majorHAnsi" w:eastAsia="Times New Roman" w:hAnsiTheme="majorHAnsi" w:cs="Arial"/>
                <w:sz w:val="20"/>
                <w:szCs w:val="20"/>
                <w:lang w:eastAsia="es-ES"/>
              </w:rPr>
              <w:t>Instalación</w:t>
            </w:r>
            <w:r w:rsidR="00251D57">
              <w:rPr>
                <w:rFonts w:asciiTheme="majorHAnsi" w:eastAsia="Times New Roman" w:hAnsiTheme="majorHAnsi" w:cs="Arial"/>
                <w:sz w:val="20"/>
                <w:szCs w:val="20"/>
                <w:lang w:eastAsia="es-ES"/>
              </w:rPr>
              <w:t xml:space="preserve"> y </w:t>
            </w:r>
            <w:r w:rsidR="00E40253">
              <w:rPr>
                <w:rFonts w:asciiTheme="majorHAnsi" w:eastAsia="Times New Roman" w:hAnsiTheme="majorHAnsi" w:cs="Arial"/>
                <w:sz w:val="20"/>
                <w:szCs w:val="20"/>
                <w:lang w:eastAsia="es-ES"/>
              </w:rPr>
              <w:t>Operación</w:t>
            </w:r>
            <w:r>
              <w:rPr>
                <w:rFonts w:asciiTheme="majorHAnsi" w:eastAsia="Times New Roman" w:hAnsiTheme="majorHAnsi" w:cs="Arial"/>
                <w:sz w:val="20"/>
                <w:szCs w:val="20"/>
                <w:lang w:eastAsia="es-ES"/>
              </w:rPr>
              <w:t>.</w:t>
            </w:r>
          </w:p>
          <w:p w:rsidR="00834725" w:rsidRDefault="00834725" w:rsidP="00834725">
            <w:pPr>
              <w:pStyle w:val="Prrafodelista"/>
              <w:jc w:val="both"/>
              <w:rPr>
                <w:rFonts w:asciiTheme="majorHAnsi" w:eastAsia="Times New Roman" w:hAnsiTheme="majorHAnsi" w:cs="Arial"/>
                <w:sz w:val="20"/>
                <w:szCs w:val="20"/>
                <w:lang w:eastAsia="es-ES"/>
              </w:rPr>
            </w:pPr>
            <w:r w:rsidRPr="005173EC">
              <w:rPr>
                <w:b/>
                <w:sz w:val="20"/>
              </w:rPr>
              <w:t xml:space="preserve">Justificación: </w:t>
            </w:r>
            <w:r w:rsidR="008524A1">
              <w:rPr>
                <w:rFonts w:asciiTheme="majorHAnsi" w:hAnsiTheme="majorHAnsi"/>
                <w:sz w:val="20"/>
              </w:rPr>
              <w:t>S</w:t>
            </w:r>
            <w:r w:rsidR="00E40253">
              <w:rPr>
                <w:rFonts w:asciiTheme="majorHAnsi" w:hAnsiTheme="majorHAnsi"/>
                <w:sz w:val="20"/>
              </w:rPr>
              <w:t xml:space="preserve">e requiere establecer que para efectos de la instalación y operación de los equipos de bloqueo de señales se deberá  observar  lo establecido en los </w:t>
            </w:r>
            <w:r w:rsidR="00E40253" w:rsidRPr="00E40253">
              <w:rPr>
                <w:rFonts w:asciiTheme="majorHAnsi" w:eastAsia="Times New Roman" w:hAnsiTheme="majorHAnsi" w:cs="Arial"/>
                <w:sz w:val="20"/>
                <w:szCs w:val="20"/>
                <w:lang w:eastAsia="es-ES"/>
              </w:rPr>
              <w:t>“LINEAMIENTOS DE COLABORACIÓN ENTRE AUTORIDADES PENITENCIARIAS Y LOS CONCESIONARIOS DE SERVICIOS DE TELECOMUNICACIONES Y BASES TÉCNICAS PARA LA INSTALACIÓN Y OPERACIÓN DE SISTEMAS DE INHIBICIÓN”,</w:t>
            </w:r>
            <w:r w:rsidR="00E40253">
              <w:rPr>
                <w:rFonts w:asciiTheme="majorHAnsi" w:eastAsia="Times New Roman" w:hAnsiTheme="majorHAnsi" w:cs="Arial"/>
                <w:sz w:val="20"/>
                <w:szCs w:val="20"/>
                <w:lang w:eastAsia="es-ES"/>
              </w:rPr>
              <w:t xml:space="preserve"> lo anterior en virtud de que el alcance del presente proyecto regulatorio es</w:t>
            </w:r>
            <w:r w:rsidR="001F55F3">
              <w:rPr>
                <w:rFonts w:asciiTheme="majorHAnsi" w:eastAsia="Times New Roman" w:hAnsiTheme="majorHAnsi" w:cs="Arial"/>
                <w:sz w:val="20"/>
                <w:szCs w:val="20"/>
                <w:lang w:eastAsia="es-ES"/>
              </w:rPr>
              <w:t xml:space="preserve"> solo</w:t>
            </w:r>
            <w:r w:rsidR="00E40253">
              <w:rPr>
                <w:rFonts w:asciiTheme="majorHAnsi" w:eastAsia="Times New Roman" w:hAnsiTheme="majorHAnsi" w:cs="Arial"/>
                <w:sz w:val="20"/>
                <w:szCs w:val="20"/>
                <w:lang w:eastAsia="es-ES"/>
              </w:rPr>
              <w:t xml:space="preserve"> </w:t>
            </w:r>
            <w:r w:rsidR="001F55F3">
              <w:rPr>
                <w:rFonts w:asciiTheme="majorHAnsi" w:eastAsia="Times New Roman" w:hAnsiTheme="majorHAnsi" w:cs="Arial"/>
                <w:sz w:val="20"/>
                <w:szCs w:val="20"/>
                <w:lang w:eastAsia="es-ES"/>
              </w:rPr>
              <w:t>relativo a las especificaciones técnicas del equipo.</w:t>
            </w:r>
          </w:p>
          <w:p w:rsidR="00E40253" w:rsidRDefault="00E40253" w:rsidP="00834725">
            <w:pPr>
              <w:pStyle w:val="Prrafodelista"/>
              <w:jc w:val="both"/>
              <w:rPr>
                <w:rFonts w:asciiTheme="majorHAnsi" w:eastAsia="Times New Roman" w:hAnsiTheme="majorHAnsi" w:cs="Arial"/>
                <w:sz w:val="20"/>
                <w:szCs w:val="20"/>
                <w:lang w:eastAsia="es-ES"/>
              </w:rPr>
            </w:pPr>
          </w:p>
          <w:p w:rsidR="00E40253" w:rsidRPr="001B3E17" w:rsidRDefault="00E40253" w:rsidP="00E40253">
            <w:pPr>
              <w:pStyle w:val="Prrafodelista"/>
              <w:numPr>
                <w:ilvl w:val="0"/>
                <w:numId w:val="12"/>
              </w:numPr>
              <w:jc w:val="both"/>
              <w:rPr>
                <w:rFonts w:asciiTheme="majorHAnsi" w:eastAsia="Times New Roman" w:hAnsiTheme="majorHAnsi" w:cs="Arial"/>
                <w:sz w:val="20"/>
                <w:szCs w:val="20"/>
                <w:lang w:eastAsia="es-ES"/>
              </w:rPr>
            </w:pPr>
            <w:r w:rsidRPr="005173EC">
              <w:rPr>
                <w:b/>
                <w:sz w:val="20"/>
              </w:rPr>
              <w:t>Tipo:</w:t>
            </w:r>
            <w:r w:rsidRPr="001B3E17">
              <w:rPr>
                <w:sz w:val="20"/>
              </w:rPr>
              <w:t xml:space="preserve"> </w:t>
            </w:r>
            <w:r>
              <w:rPr>
                <w:rFonts w:asciiTheme="majorHAnsi" w:eastAsia="Times New Roman" w:hAnsiTheme="majorHAnsi" w:cs="Arial"/>
                <w:sz w:val="20"/>
                <w:szCs w:val="20"/>
                <w:lang w:eastAsia="es-ES"/>
              </w:rPr>
              <w:t>Obligación al respecto de los Certificados de Cumplimiento.</w:t>
            </w:r>
          </w:p>
          <w:p w:rsidR="00E40253" w:rsidRPr="003F05E7" w:rsidRDefault="00E40253" w:rsidP="00E40253">
            <w:pPr>
              <w:ind w:left="708"/>
              <w:jc w:val="both"/>
              <w:rPr>
                <w:sz w:val="20"/>
              </w:rPr>
            </w:pPr>
            <w:r w:rsidRPr="005173EC">
              <w:rPr>
                <w:b/>
                <w:sz w:val="20"/>
              </w:rPr>
              <w:t xml:space="preserve">Artículos aplicables: </w:t>
            </w:r>
            <w:r w:rsidRPr="001B3E17">
              <w:rPr>
                <w:rFonts w:asciiTheme="majorHAnsi" w:eastAsia="Times New Roman" w:hAnsiTheme="majorHAnsi" w:cs="Arial"/>
                <w:sz w:val="20"/>
                <w:szCs w:val="20"/>
                <w:lang w:eastAsia="es-ES"/>
              </w:rPr>
              <w:t xml:space="preserve">Numeral </w:t>
            </w:r>
            <w:r>
              <w:rPr>
                <w:rFonts w:asciiTheme="majorHAnsi" w:eastAsia="Times New Roman" w:hAnsiTheme="majorHAnsi" w:cs="Arial"/>
                <w:sz w:val="20"/>
                <w:szCs w:val="20"/>
                <w:lang w:eastAsia="es-ES"/>
              </w:rPr>
              <w:t xml:space="preserve">9. </w:t>
            </w:r>
            <w:r w:rsidR="00921690">
              <w:rPr>
                <w:rFonts w:asciiTheme="majorHAnsi" w:eastAsia="Times New Roman" w:hAnsiTheme="majorHAnsi" w:cs="Arial"/>
                <w:sz w:val="20"/>
                <w:szCs w:val="20"/>
                <w:lang w:eastAsia="es-ES"/>
              </w:rPr>
              <w:t>Evaluación</w:t>
            </w:r>
            <w:r>
              <w:rPr>
                <w:rFonts w:asciiTheme="majorHAnsi" w:eastAsia="Times New Roman" w:hAnsiTheme="majorHAnsi" w:cs="Arial"/>
                <w:sz w:val="20"/>
                <w:szCs w:val="20"/>
                <w:lang w:eastAsia="es-ES"/>
              </w:rPr>
              <w:t xml:space="preserve"> de la Conformidad y Vigilancia del Cumplimiento.</w:t>
            </w:r>
          </w:p>
          <w:p w:rsidR="00E40253" w:rsidRDefault="00E40253" w:rsidP="00E40253">
            <w:pPr>
              <w:pStyle w:val="Prrafodelista"/>
              <w:jc w:val="both"/>
              <w:rPr>
                <w:rFonts w:asciiTheme="majorHAnsi" w:hAnsiTheme="majorHAnsi"/>
                <w:sz w:val="20"/>
              </w:rPr>
            </w:pPr>
            <w:r w:rsidRPr="005173EC">
              <w:rPr>
                <w:b/>
                <w:sz w:val="20"/>
              </w:rPr>
              <w:t>Justificación:</w:t>
            </w:r>
            <w:r>
              <w:rPr>
                <w:sz w:val="20"/>
              </w:rPr>
              <w:t xml:space="preserve"> </w:t>
            </w:r>
            <w:r>
              <w:rPr>
                <w:rFonts w:asciiTheme="majorHAnsi" w:hAnsiTheme="majorHAnsi"/>
                <w:sz w:val="20"/>
              </w:rPr>
              <w:t xml:space="preserve">se requiere establecer que </w:t>
            </w:r>
            <w:r w:rsidR="00921690">
              <w:rPr>
                <w:rFonts w:asciiTheme="majorHAnsi" w:hAnsiTheme="majorHAnsi"/>
                <w:sz w:val="20"/>
              </w:rPr>
              <w:t xml:space="preserve">los Certificados de Cumplimiento que se emitan  por el Organismo de Certificación  especifiquen la prohibición de uso de los equipos de bloqueo de señales </w:t>
            </w:r>
            <w:r w:rsidR="00921690">
              <w:rPr>
                <w:rFonts w:asciiTheme="majorHAnsi" w:hAnsiTheme="majorHAnsi"/>
                <w:sz w:val="20"/>
              </w:rPr>
              <w:lastRenderedPageBreak/>
              <w:t>así como las re</w:t>
            </w:r>
            <w:r w:rsidR="008E35B0">
              <w:rPr>
                <w:rFonts w:asciiTheme="majorHAnsi" w:hAnsiTheme="majorHAnsi"/>
                <w:sz w:val="20"/>
              </w:rPr>
              <w:t xml:space="preserve">stricciones legales pertinentes, </w:t>
            </w:r>
            <w:r w:rsidR="008E35B0" w:rsidRPr="008E35B0">
              <w:rPr>
                <w:rFonts w:asciiTheme="majorHAnsi" w:hAnsiTheme="majorHAnsi"/>
                <w:sz w:val="20"/>
              </w:rPr>
              <w:t>a efectos de coadyuvar en las r</w:t>
            </w:r>
            <w:r w:rsidR="008E35B0">
              <w:rPr>
                <w:rFonts w:asciiTheme="majorHAnsi" w:hAnsiTheme="majorHAnsi"/>
                <w:sz w:val="20"/>
              </w:rPr>
              <w:t>estricciones de uso de los EBP.</w:t>
            </w:r>
          </w:p>
          <w:p w:rsidR="005F44BB" w:rsidRPr="005F44BB" w:rsidRDefault="005F44BB" w:rsidP="005F44BB">
            <w:pPr>
              <w:jc w:val="both"/>
              <w:rPr>
                <w:rFonts w:asciiTheme="majorHAnsi" w:hAnsiTheme="majorHAnsi"/>
                <w:sz w:val="20"/>
              </w:rPr>
            </w:pPr>
          </w:p>
          <w:p w:rsidR="00875355" w:rsidRPr="001B3E17" w:rsidRDefault="00875355" w:rsidP="00875355">
            <w:pPr>
              <w:pStyle w:val="Prrafodelista"/>
              <w:numPr>
                <w:ilvl w:val="0"/>
                <w:numId w:val="12"/>
              </w:numPr>
              <w:jc w:val="both"/>
              <w:rPr>
                <w:rFonts w:asciiTheme="majorHAnsi" w:eastAsia="Times New Roman" w:hAnsiTheme="majorHAnsi" w:cs="Arial"/>
                <w:sz w:val="20"/>
                <w:szCs w:val="20"/>
                <w:lang w:eastAsia="es-ES"/>
              </w:rPr>
            </w:pPr>
            <w:r w:rsidRPr="004B319F">
              <w:rPr>
                <w:b/>
                <w:sz w:val="20"/>
              </w:rPr>
              <w:t>Tipo:</w:t>
            </w:r>
            <w:r>
              <w:rPr>
                <w:sz w:val="20"/>
              </w:rPr>
              <w:t xml:space="preserve"> </w:t>
            </w:r>
            <w:r w:rsidR="002172C8">
              <w:rPr>
                <w:rFonts w:asciiTheme="majorHAnsi" w:hAnsiTheme="majorHAnsi"/>
                <w:sz w:val="20"/>
              </w:rPr>
              <w:t>Contener</w:t>
            </w:r>
            <w:r w:rsidR="00910280" w:rsidRPr="008828A7">
              <w:rPr>
                <w:rFonts w:asciiTheme="majorHAnsi" w:hAnsiTheme="majorHAnsi"/>
                <w:sz w:val="20"/>
              </w:rPr>
              <w:t xml:space="preserve"> contraseña del producto</w:t>
            </w:r>
            <w:r w:rsidR="0004690C" w:rsidRPr="008828A7">
              <w:rPr>
                <w:rFonts w:asciiTheme="majorHAnsi" w:hAnsiTheme="majorHAnsi"/>
                <w:sz w:val="20"/>
              </w:rPr>
              <w:t>.</w:t>
            </w:r>
          </w:p>
          <w:p w:rsidR="00875355" w:rsidRPr="004B319F" w:rsidRDefault="00875355" w:rsidP="00875355">
            <w:pPr>
              <w:ind w:left="708"/>
              <w:jc w:val="both"/>
              <w:rPr>
                <w:sz w:val="20"/>
              </w:rPr>
            </w:pPr>
            <w:r w:rsidRPr="004B319F">
              <w:rPr>
                <w:b/>
                <w:sz w:val="20"/>
              </w:rPr>
              <w:t>Artículos aplicables:</w:t>
            </w:r>
            <w:r w:rsidRPr="004B319F">
              <w:rPr>
                <w:sz w:val="20"/>
              </w:rPr>
              <w:t xml:space="preserve"> </w:t>
            </w:r>
            <w:r w:rsidRPr="008828A7">
              <w:rPr>
                <w:rFonts w:asciiTheme="majorHAnsi" w:hAnsiTheme="majorHAnsi"/>
                <w:sz w:val="20"/>
              </w:rPr>
              <w:t xml:space="preserve">Numeral </w:t>
            </w:r>
            <w:r w:rsidR="00910280" w:rsidRPr="008828A7">
              <w:rPr>
                <w:rFonts w:asciiTheme="majorHAnsi" w:hAnsiTheme="majorHAnsi"/>
                <w:sz w:val="20"/>
              </w:rPr>
              <w:t>10.</w:t>
            </w:r>
            <w:r w:rsidR="0010535B" w:rsidRPr="008828A7">
              <w:rPr>
                <w:rFonts w:asciiTheme="majorHAnsi" w:hAnsiTheme="majorHAnsi"/>
                <w:sz w:val="20"/>
              </w:rPr>
              <w:t xml:space="preserve"> Contraseña del Producto.</w:t>
            </w:r>
          </w:p>
          <w:p w:rsidR="00875355" w:rsidRPr="000C67C8" w:rsidRDefault="00875355" w:rsidP="007C5BE5">
            <w:pPr>
              <w:pStyle w:val="Prrafodelista"/>
              <w:jc w:val="both"/>
              <w:rPr>
                <w:sz w:val="20"/>
              </w:rPr>
            </w:pPr>
            <w:r w:rsidRPr="004B319F">
              <w:rPr>
                <w:b/>
                <w:sz w:val="20"/>
              </w:rPr>
              <w:t>Justificación</w:t>
            </w:r>
            <w:r w:rsidRPr="002172C8">
              <w:rPr>
                <w:b/>
                <w:sz w:val="20"/>
              </w:rPr>
              <w:t>:</w:t>
            </w:r>
            <w:r w:rsidRPr="002172C8">
              <w:rPr>
                <w:sz w:val="20"/>
              </w:rPr>
              <w:t xml:space="preserve"> </w:t>
            </w:r>
            <w:r w:rsidR="007C5BE5" w:rsidRPr="002172C8">
              <w:rPr>
                <w:rFonts w:asciiTheme="majorHAnsi" w:hAnsiTheme="majorHAnsi"/>
                <w:sz w:val="20"/>
              </w:rPr>
              <w:t xml:space="preserve">Se requiere de </w:t>
            </w:r>
            <w:r w:rsidR="002172C8" w:rsidRPr="002172C8">
              <w:rPr>
                <w:rFonts w:asciiTheme="majorHAnsi" w:hAnsiTheme="majorHAnsi"/>
                <w:sz w:val="20"/>
              </w:rPr>
              <w:t>l</w:t>
            </w:r>
            <w:r w:rsidR="00910280" w:rsidRPr="002172C8">
              <w:rPr>
                <w:rFonts w:asciiTheme="majorHAnsi" w:hAnsiTheme="majorHAnsi"/>
                <w:sz w:val="20"/>
              </w:rPr>
              <w:t>a contraseña del producto</w:t>
            </w:r>
            <w:r w:rsidR="007C5BE5" w:rsidRPr="002172C8">
              <w:rPr>
                <w:rFonts w:asciiTheme="majorHAnsi" w:hAnsiTheme="majorHAnsi"/>
                <w:sz w:val="20"/>
              </w:rPr>
              <w:t xml:space="preserve">, ya que ésta permitirá </w:t>
            </w:r>
            <w:r w:rsidR="00910280" w:rsidRPr="002172C8">
              <w:rPr>
                <w:rFonts w:asciiTheme="majorHAnsi" w:hAnsiTheme="majorHAnsi"/>
                <w:sz w:val="20"/>
              </w:rPr>
              <w:t>corroborar de forma visual e inmediata que el equipo está amparado por un certificado de ho</w:t>
            </w:r>
            <w:r w:rsidR="00B65C89" w:rsidRPr="002172C8">
              <w:rPr>
                <w:rFonts w:asciiTheme="majorHAnsi" w:hAnsiTheme="majorHAnsi"/>
                <w:sz w:val="20"/>
              </w:rPr>
              <w:t>mo</w:t>
            </w:r>
            <w:r w:rsidR="00910280" w:rsidRPr="002172C8">
              <w:rPr>
                <w:rFonts w:asciiTheme="majorHAnsi" w:hAnsiTheme="majorHAnsi"/>
                <w:sz w:val="20"/>
              </w:rPr>
              <w:t>logación.</w:t>
            </w:r>
          </w:p>
          <w:p w:rsidR="00875355" w:rsidRPr="005173EC" w:rsidRDefault="00875355" w:rsidP="005173EC">
            <w:pPr>
              <w:pStyle w:val="Prrafodelista"/>
              <w:jc w:val="both"/>
              <w:rPr>
                <w:rFonts w:asciiTheme="majorHAnsi" w:eastAsia="Times New Roman" w:hAnsiTheme="majorHAnsi" w:cs="Arial"/>
                <w:sz w:val="20"/>
                <w:szCs w:val="20"/>
                <w:lang w:eastAsia="es-ES"/>
              </w:rPr>
            </w:pPr>
          </w:p>
          <w:p w:rsidR="00B65C89" w:rsidRPr="001B3E17" w:rsidRDefault="00B65C89" w:rsidP="00B65C89">
            <w:pPr>
              <w:pStyle w:val="Prrafodelista"/>
              <w:numPr>
                <w:ilvl w:val="0"/>
                <w:numId w:val="12"/>
              </w:numPr>
              <w:jc w:val="both"/>
              <w:rPr>
                <w:rFonts w:asciiTheme="majorHAnsi" w:eastAsia="Times New Roman" w:hAnsiTheme="majorHAnsi" w:cs="Arial"/>
                <w:sz w:val="20"/>
                <w:szCs w:val="20"/>
                <w:lang w:eastAsia="es-ES"/>
              </w:rPr>
            </w:pPr>
            <w:r w:rsidRPr="004B319F">
              <w:rPr>
                <w:b/>
                <w:sz w:val="20"/>
              </w:rPr>
              <w:t>Tipo:</w:t>
            </w:r>
            <w:r>
              <w:rPr>
                <w:sz w:val="20"/>
              </w:rPr>
              <w:t xml:space="preserve"> </w:t>
            </w:r>
            <w:r w:rsidR="0004690C" w:rsidRPr="008828A7">
              <w:rPr>
                <w:rFonts w:asciiTheme="majorHAnsi" w:hAnsiTheme="majorHAnsi"/>
                <w:sz w:val="20"/>
              </w:rPr>
              <w:t>Tiempo de entrada en vigor de la</w:t>
            </w:r>
            <w:r w:rsidRPr="008828A7">
              <w:rPr>
                <w:rFonts w:asciiTheme="majorHAnsi" w:hAnsiTheme="majorHAnsi"/>
                <w:sz w:val="20"/>
              </w:rPr>
              <w:t xml:space="preserve"> Disposición Técnica</w:t>
            </w:r>
            <w:r w:rsidR="0004690C" w:rsidRPr="008828A7">
              <w:rPr>
                <w:rFonts w:asciiTheme="majorHAnsi" w:hAnsiTheme="majorHAnsi"/>
                <w:sz w:val="20"/>
              </w:rPr>
              <w:t>.</w:t>
            </w:r>
          </w:p>
          <w:p w:rsidR="00B65C89" w:rsidRPr="004B319F" w:rsidRDefault="00B65C89" w:rsidP="00B65C89">
            <w:pPr>
              <w:ind w:left="708"/>
              <w:jc w:val="both"/>
              <w:rPr>
                <w:sz w:val="20"/>
              </w:rPr>
            </w:pPr>
            <w:r w:rsidRPr="004B319F">
              <w:rPr>
                <w:b/>
                <w:sz w:val="20"/>
              </w:rPr>
              <w:t>Artículos aplicables:</w:t>
            </w:r>
            <w:r w:rsidRPr="004B319F">
              <w:rPr>
                <w:sz w:val="20"/>
              </w:rPr>
              <w:t xml:space="preserve"> </w:t>
            </w:r>
            <w:r w:rsidRPr="008828A7">
              <w:rPr>
                <w:rFonts w:asciiTheme="majorHAnsi" w:hAnsiTheme="majorHAnsi"/>
                <w:sz w:val="20"/>
              </w:rPr>
              <w:t>Primer Transitorio</w:t>
            </w:r>
            <w:r w:rsidR="0004690C" w:rsidRPr="008828A7">
              <w:rPr>
                <w:rFonts w:asciiTheme="majorHAnsi" w:hAnsiTheme="majorHAnsi"/>
                <w:sz w:val="20"/>
              </w:rPr>
              <w:t>.</w:t>
            </w:r>
          </w:p>
          <w:p w:rsidR="00B65C89" w:rsidRPr="005173EC" w:rsidRDefault="00B65C89" w:rsidP="00B65C89">
            <w:pPr>
              <w:pStyle w:val="Prrafodelista"/>
              <w:jc w:val="both"/>
              <w:rPr>
                <w:sz w:val="20"/>
              </w:rPr>
            </w:pPr>
            <w:r w:rsidRPr="004B319F">
              <w:rPr>
                <w:b/>
                <w:sz w:val="20"/>
              </w:rPr>
              <w:t>Justificación:</w:t>
            </w:r>
            <w:r w:rsidR="0004690C">
              <w:rPr>
                <w:b/>
                <w:sz w:val="20"/>
              </w:rPr>
              <w:t xml:space="preserve"> </w:t>
            </w:r>
            <w:r w:rsidR="0004690C" w:rsidRPr="008828A7">
              <w:rPr>
                <w:rFonts w:asciiTheme="majorHAnsi" w:hAnsiTheme="majorHAnsi"/>
                <w:sz w:val="20"/>
              </w:rPr>
              <w:t>Se establece el periodo de tiempo para que la Disposición Técnica entre en vigor tras haber sido publicada en el Diario Oficial de la Federación</w:t>
            </w:r>
            <w:r w:rsidR="007C5BE5" w:rsidRPr="008828A7">
              <w:rPr>
                <w:rFonts w:asciiTheme="majorHAnsi" w:hAnsiTheme="majorHAnsi"/>
                <w:sz w:val="20"/>
              </w:rPr>
              <w:t>, a efecto de establecer tiempos que permita el cumplimiento de la misma.</w:t>
            </w:r>
          </w:p>
          <w:p w:rsidR="00B65C89" w:rsidRPr="004D0838" w:rsidRDefault="00B65C89" w:rsidP="00B65C89">
            <w:pPr>
              <w:pStyle w:val="Prrafodelista"/>
              <w:jc w:val="both"/>
              <w:rPr>
                <w:rFonts w:asciiTheme="majorHAnsi" w:eastAsia="Times New Roman" w:hAnsiTheme="majorHAnsi" w:cs="Arial"/>
                <w:sz w:val="20"/>
                <w:szCs w:val="20"/>
                <w:lang w:eastAsia="es-ES"/>
              </w:rPr>
            </w:pPr>
          </w:p>
          <w:p w:rsidR="00B65C89" w:rsidRPr="001B3E17" w:rsidRDefault="00B65C89" w:rsidP="00B65C89">
            <w:pPr>
              <w:pStyle w:val="Prrafodelista"/>
              <w:numPr>
                <w:ilvl w:val="0"/>
                <w:numId w:val="12"/>
              </w:numPr>
              <w:jc w:val="both"/>
              <w:rPr>
                <w:rFonts w:asciiTheme="majorHAnsi" w:eastAsia="Times New Roman" w:hAnsiTheme="majorHAnsi" w:cs="Arial"/>
                <w:sz w:val="20"/>
                <w:szCs w:val="20"/>
                <w:lang w:eastAsia="es-ES"/>
              </w:rPr>
            </w:pPr>
            <w:r w:rsidRPr="004B319F">
              <w:rPr>
                <w:b/>
                <w:sz w:val="20"/>
              </w:rPr>
              <w:t>Tipo:</w:t>
            </w:r>
            <w:r>
              <w:rPr>
                <w:sz w:val="20"/>
              </w:rPr>
              <w:t xml:space="preserve"> </w:t>
            </w:r>
            <w:r w:rsidR="007C5BE5" w:rsidRPr="008828A7">
              <w:rPr>
                <w:rFonts w:asciiTheme="majorHAnsi" w:hAnsiTheme="majorHAnsi"/>
                <w:sz w:val="20"/>
              </w:rPr>
              <w:t>Restricción de organismos autorizados para realizar la evaluación de la conformidad.</w:t>
            </w:r>
          </w:p>
          <w:p w:rsidR="00B65C89" w:rsidRPr="004B319F" w:rsidRDefault="00B65C89" w:rsidP="00B65C89">
            <w:pPr>
              <w:ind w:left="708"/>
              <w:jc w:val="both"/>
              <w:rPr>
                <w:sz w:val="20"/>
              </w:rPr>
            </w:pPr>
            <w:r w:rsidRPr="004B319F">
              <w:rPr>
                <w:b/>
                <w:sz w:val="20"/>
              </w:rPr>
              <w:t>Artículos aplicables:</w:t>
            </w:r>
            <w:r w:rsidRPr="004B319F">
              <w:rPr>
                <w:sz w:val="20"/>
              </w:rPr>
              <w:t xml:space="preserve"> </w:t>
            </w:r>
            <w:r w:rsidR="0004690C" w:rsidRPr="008828A7">
              <w:rPr>
                <w:rFonts w:asciiTheme="majorHAnsi" w:hAnsiTheme="majorHAnsi"/>
                <w:sz w:val="20"/>
              </w:rPr>
              <w:t>Segundo Transitorio.</w:t>
            </w:r>
          </w:p>
          <w:p w:rsidR="00B65C89" w:rsidRPr="008828A7" w:rsidRDefault="00B65C89" w:rsidP="00B65C89">
            <w:pPr>
              <w:pStyle w:val="Prrafodelista"/>
              <w:jc w:val="both"/>
              <w:rPr>
                <w:rFonts w:asciiTheme="majorHAnsi" w:hAnsiTheme="majorHAnsi"/>
                <w:sz w:val="20"/>
              </w:rPr>
            </w:pPr>
            <w:r w:rsidRPr="004B319F">
              <w:rPr>
                <w:b/>
                <w:sz w:val="20"/>
              </w:rPr>
              <w:t>Justificación:</w:t>
            </w:r>
            <w:r w:rsidR="0004690C">
              <w:rPr>
                <w:b/>
                <w:sz w:val="20"/>
              </w:rPr>
              <w:t xml:space="preserve"> </w:t>
            </w:r>
            <w:r w:rsidR="007C5BE5" w:rsidRPr="008828A7">
              <w:rPr>
                <w:rFonts w:asciiTheme="majorHAnsi" w:hAnsiTheme="majorHAnsi"/>
                <w:sz w:val="20"/>
              </w:rPr>
              <w:t xml:space="preserve">A efectos de establecer el marco normativo se requiere </w:t>
            </w:r>
            <w:r w:rsidR="00CB5222">
              <w:rPr>
                <w:rFonts w:asciiTheme="majorHAnsi" w:hAnsiTheme="majorHAnsi"/>
                <w:sz w:val="20"/>
              </w:rPr>
              <w:t>que</w:t>
            </w:r>
            <w:r w:rsidR="007C5BE5" w:rsidRPr="008828A7">
              <w:rPr>
                <w:rFonts w:asciiTheme="majorHAnsi" w:hAnsiTheme="majorHAnsi"/>
                <w:sz w:val="20"/>
              </w:rPr>
              <w:t xml:space="preserve"> los laboratorios de prueba </w:t>
            </w:r>
            <w:r w:rsidR="0004690C" w:rsidRPr="008828A7">
              <w:rPr>
                <w:rFonts w:asciiTheme="majorHAnsi" w:hAnsiTheme="majorHAnsi"/>
                <w:sz w:val="20"/>
              </w:rPr>
              <w:t xml:space="preserve">y organismos de certificación </w:t>
            </w:r>
            <w:r w:rsidR="007543AC" w:rsidRPr="008828A7">
              <w:rPr>
                <w:rFonts w:asciiTheme="majorHAnsi" w:hAnsiTheme="majorHAnsi"/>
                <w:sz w:val="20"/>
              </w:rPr>
              <w:t xml:space="preserve">estén debidamente acreditados </w:t>
            </w:r>
            <w:r w:rsidR="007C5BE5" w:rsidRPr="008828A7">
              <w:rPr>
                <w:rFonts w:asciiTheme="majorHAnsi" w:hAnsiTheme="majorHAnsi"/>
                <w:sz w:val="20"/>
              </w:rPr>
              <w:t>para</w:t>
            </w:r>
            <w:r w:rsidR="007543AC" w:rsidRPr="008828A7">
              <w:rPr>
                <w:rFonts w:asciiTheme="majorHAnsi" w:hAnsiTheme="majorHAnsi"/>
                <w:sz w:val="20"/>
              </w:rPr>
              <w:t xml:space="preserve"> realizar la evaluación de la conformidad</w:t>
            </w:r>
            <w:r w:rsidR="00E56B40">
              <w:rPr>
                <w:rFonts w:asciiTheme="majorHAnsi" w:hAnsiTheme="majorHAnsi"/>
                <w:sz w:val="20"/>
              </w:rPr>
              <w:t xml:space="preserve"> de la </w:t>
            </w:r>
            <w:r w:rsidR="00CB5222">
              <w:rPr>
                <w:rFonts w:asciiTheme="majorHAnsi" w:hAnsiTheme="majorHAnsi"/>
                <w:sz w:val="20"/>
              </w:rPr>
              <w:t>Disposición Técnica.</w:t>
            </w:r>
          </w:p>
          <w:p w:rsidR="00B65C89" w:rsidRPr="004D0838" w:rsidRDefault="00B65C89" w:rsidP="00B65C89">
            <w:pPr>
              <w:pStyle w:val="Prrafodelista"/>
              <w:jc w:val="both"/>
              <w:rPr>
                <w:rFonts w:asciiTheme="majorHAnsi" w:eastAsia="Times New Roman" w:hAnsiTheme="majorHAnsi" w:cs="Arial"/>
                <w:sz w:val="20"/>
                <w:szCs w:val="20"/>
                <w:lang w:eastAsia="es-ES"/>
              </w:rPr>
            </w:pPr>
          </w:p>
          <w:p w:rsidR="007C5BE5" w:rsidRDefault="00B65C89" w:rsidP="007C5BE5">
            <w:pPr>
              <w:ind w:left="708"/>
              <w:jc w:val="both"/>
              <w:rPr>
                <w:sz w:val="20"/>
              </w:rPr>
            </w:pPr>
            <w:r w:rsidRPr="007C5BE5">
              <w:rPr>
                <w:b/>
                <w:sz w:val="20"/>
              </w:rPr>
              <w:t>Tipo:</w:t>
            </w:r>
            <w:r w:rsidRPr="007C5BE5">
              <w:rPr>
                <w:sz w:val="20"/>
              </w:rPr>
              <w:t xml:space="preserve"> </w:t>
            </w:r>
            <w:r w:rsidR="007C5BE5" w:rsidRPr="008828A7">
              <w:rPr>
                <w:rFonts w:asciiTheme="majorHAnsi" w:hAnsiTheme="majorHAnsi"/>
                <w:sz w:val="20"/>
              </w:rPr>
              <w:t>Periodo para cumplir con la Disposición Técnica.</w:t>
            </w:r>
          </w:p>
          <w:p w:rsidR="00B65C89" w:rsidRPr="007C5BE5" w:rsidRDefault="00B65C89" w:rsidP="007C5BE5">
            <w:pPr>
              <w:ind w:left="708"/>
              <w:jc w:val="both"/>
              <w:rPr>
                <w:sz w:val="20"/>
              </w:rPr>
            </w:pPr>
            <w:r w:rsidRPr="007C5BE5">
              <w:rPr>
                <w:b/>
                <w:sz w:val="20"/>
              </w:rPr>
              <w:t>Artículos aplicables:</w:t>
            </w:r>
            <w:r w:rsidRPr="007C5BE5">
              <w:rPr>
                <w:sz w:val="20"/>
              </w:rPr>
              <w:t xml:space="preserve"> </w:t>
            </w:r>
            <w:r w:rsidR="002839FD" w:rsidRPr="008828A7">
              <w:rPr>
                <w:rFonts w:asciiTheme="majorHAnsi" w:hAnsiTheme="majorHAnsi"/>
                <w:sz w:val="20"/>
              </w:rPr>
              <w:t>Tercer Transitorio.</w:t>
            </w:r>
          </w:p>
          <w:p w:rsidR="00B65C89" w:rsidRPr="005173EC" w:rsidRDefault="00B65C89" w:rsidP="00B65C89">
            <w:pPr>
              <w:pStyle w:val="Prrafodelista"/>
              <w:jc w:val="both"/>
              <w:rPr>
                <w:sz w:val="20"/>
              </w:rPr>
            </w:pPr>
            <w:r w:rsidRPr="004B319F">
              <w:rPr>
                <w:b/>
                <w:sz w:val="20"/>
              </w:rPr>
              <w:t>Justificación:</w:t>
            </w:r>
            <w:r w:rsidR="002839FD">
              <w:rPr>
                <w:b/>
                <w:sz w:val="20"/>
              </w:rPr>
              <w:t xml:space="preserve"> </w:t>
            </w:r>
            <w:r w:rsidR="002839FD" w:rsidRPr="008828A7">
              <w:rPr>
                <w:rFonts w:asciiTheme="majorHAnsi" w:hAnsiTheme="majorHAnsi"/>
                <w:sz w:val="20"/>
              </w:rPr>
              <w:t>Se establece un periodo de 24 meses para que aquellos equipos de bloqueo de señales actualmente instalados cumplan con la presente Disposición Técnica.</w:t>
            </w:r>
          </w:p>
          <w:p w:rsidR="00B65C89" w:rsidRPr="005173EC" w:rsidRDefault="00B65C89" w:rsidP="005173EC">
            <w:pPr>
              <w:jc w:val="both"/>
              <w:rPr>
                <w:rFonts w:asciiTheme="majorHAnsi" w:eastAsia="Times New Roman" w:hAnsiTheme="majorHAnsi" w:cs="Arial"/>
                <w:sz w:val="20"/>
                <w:szCs w:val="20"/>
                <w:lang w:eastAsia="es-ES"/>
              </w:rPr>
            </w:pPr>
          </w:p>
          <w:p w:rsidR="00B65C89" w:rsidRPr="001B3E17" w:rsidRDefault="00B65C89" w:rsidP="00B65C89">
            <w:pPr>
              <w:pStyle w:val="Prrafodelista"/>
              <w:numPr>
                <w:ilvl w:val="0"/>
                <w:numId w:val="12"/>
              </w:numPr>
              <w:jc w:val="both"/>
              <w:rPr>
                <w:rFonts w:asciiTheme="majorHAnsi" w:eastAsia="Times New Roman" w:hAnsiTheme="majorHAnsi" w:cs="Arial"/>
                <w:sz w:val="20"/>
                <w:szCs w:val="20"/>
                <w:lang w:eastAsia="es-ES"/>
              </w:rPr>
            </w:pPr>
            <w:r w:rsidRPr="004B319F">
              <w:rPr>
                <w:b/>
                <w:sz w:val="20"/>
              </w:rPr>
              <w:t>Tipo:</w:t>
            </w:r>
            <w:r>
              <w:rPr>
                <w:sz w:val="20"/>
              </w:rPr>
              <w:t xml:space="preserve"> </w:t>
            </w:r>
            <w:r w:rsidR="007C5BE5" w:rsidRPr="008828A7">
              <w:rPr>
                <w:rFonts w:asciiTheme="majorHAnsi" w:hAnsiTheme="majorHAnsi"/>
                <w:sz w:val="20"/>
              </w:rPr>
              <w:t>R</w:t>
            </w:r>
            <w:r w:rsidR="00EC1159" w:rsidRPr="008828A7">
              <w:rPr>
                <w:rFonts w:asciiTheme="majorHAnsi" w:hAnsiTheme="majorHAnsi"/>
                <w:sz w:val="20"/>
              </w:rPr>
              <w:t xml:space="preserve">evisión de la </w:t>
            </w:r>
            <w:r w:rsidR="007C5BE5" w:rsidRPr="008828A7">
              <w:rPr>
                <w:rFonts w:asciiTheme="majorHAnsi" w:hAnsiTheme="majorHAnsi"/>
                <w:sz w:val="20"/>
              </w:rPr>
              <w:t>Disposición</w:t>
            </w:r>
            <w:r w:rsidR="00EC1159" w:rsidRPr="008828A7">
              <w:rPr>
                <w:rFonts w:asciiTheme="majorHAnsi" w:hAnsiTheme="majorHAnsi"/>
                <w:sz w:val="20"/>
              </w:rPr>
              <w:t xml:space="preserve"> Técnica IFT-010-2016.</w:t>
            </w:r>
          </w:p>
          <w:p w:rsidR="00B65C89" w:rsidRPr="004B319F" w:rsidRDefault="00B65C89" w:rsidP="00B65C89">
            <w:pPr>
              <w:ind w:left="708"/>
              <w:jc w:val="both"/>
              <w:rPr>
                <w:sz w:val="20"/>
              </w:rPr>
            </w:pPr>
            <w:r w:rsidRPr="004B319F">
              <w:rPr>
                <w:b/>
                <w:sz w:val="20"/>
              </w:rPr>
              <w:t>Artículos aplicables:</w:t>
            </w:r>
            <w:r w:rsidRPr="004B319F">
              <w:rPr>
                <w:sz w:val="20"/>
              </w:rPr>
              <w:t xml:space="preserve"> </w:t>
            </w:r>
            <w:r w:rsidR="00322936">
              <w:rPr>
                <w:rFonts w:asciiTheme="majorHAnsi" w:hAnsiTheme="majorHAnsi"/>
                <w:sz w:val="20"/>
              </w:rPr>
              <w:t>Cuarto</w:t>
            </w:r>
            <w:r w:rsidR="00322936" w:rsidRPr="008828A7">
              <w:rPr>
                <w:rFonts w:asciiTheme="majorHAnsi" w:hAnsiTheme="majorHAnsi"/>
                <w:sz w:val="20"/>
              </w:rPr>
              <w:t xml:space="preserve"> </w:t>
            </w:r>
            <w:r w:rsidR="00EC1159" w:rsidRPr="008828A7">
              <w:rPr>
                <w:rFonts w:asciiTheme="majorHAnsi" w:hAnsiTheme="majorHAnsi"/>
                <w:sz w:val="20"/>
              </w:rPr>
              <w:t>Transitorio.</w:t>
            </w:r>
          </w:p>
          <w:p w:rsidR="008B3432" w:rsidRDefault="00B65C89" w:rsidP="008828A7">
            <w:pPr>
              <w:ind w:left="708"/>
              <w:rPr>
                <w:sz w:val="20"/>
              </w:rPr>
            </w:pPr>
            <w:r w:rsidRPr="004B319F">
              <w:rPr>
                <w:b/>
                <w:sz w:val="20"/>
              </w:rPr>
              <w:t>Justificación:</w:t>
            </w:r>
            <w:r w:rsidR="00EC1159">
              <w:rPr>
                <w:b/>
                <w:sz w:val="20"/>
              </w:rPr>
              <w:t xml:space="preserve"> </w:t>
            </w:r>
            <w:r w:rsidR="00EC1159" w:rsidRPr="008828A7">
              <w:rPr>
                <w:rFonts w:asciiTheme="majorHAnsi" w:hAnsiTheme="majorHAnsi"/>
                <w:sz w:val="20"/>
              </w:rPr>
              <w:t>Con el objetivo de evaluar el desempeño y los resultados de la Disposición Técnica</w:t>
            </w:r>
            <w:r w:rsidR="00DE1555" w:rsidRPr="008828A7">
              <w:rPr>
                <w:rFonts w:asciiTheme="majorHAnsi" w:hAnsiTheme="majorHAnsi"/>
                <w:sz w:val="20"/>
              </w:rPr>
              <w:t xml:space="preserve"> IFT-010-2016</w:t>
            </w:r>
            <w:r w:rsidR="00EC1159" w:rsidRPr="008828A7">
              <w:rPr>
                <w:rFonts w:asciiTheme="majorHAnsi" w:hAnsiTheme="majorHAnsi"/>
                <w:sz w:val="20"/>
              </w:rPr>
              <w:t xml:space="preserve"> </w:t>
            </w:r>
            <w:r w:rsidR="007C5BE5" w:rsidRPr="008828A7">
              <w:rPr>
                <w:rFonts w:asciiTheme="majorHAnsi" w:hAnsiTheme="majorHAnsi"/>
                <w:sz w:val="20"/>
              </w:rPr>
              <w:t>se establece que dentro</w:t>
            </w:r>
            <w:r w:rsidR="00EC1159" w:rsidRPr="008828A7">
              <w:rPr>
                <w:rFonts w:asciiTheme="majorHAnsi" w:hAnsiTheme="majorHAnsi"/>
                <w:sz w:val="20"/>
              </w:rPr>
              <w:t xml:space="preserve"> de 5 años el Instituto revisará </w:t>
            </w:r>
            <w:r w:rsidR="00DE1555" w:rsidRPr="008828A7">
              <w:rPr>
                <w:rFonts w:asciiTheme="majorHAnsi" w:hAnsiTheme="majorHAnsi"/>
                <w:sz w:val="20"/>
              </w:rPr>
              <w:t>su</w:t>
            </w:r>
            <w:r w:rsidR="00EC1159" w:rsidRPr="008828A7">
              <w:rPr>
                <w:rFonts w:asciiTheme="majorHAnsi" w:hAnsiTheme="majorHAnsi"/>
                <w:sz w:val="20"/>
              </w:rPr>
              <w:t xml:space="preserve"> contenido. Sin embargo esto no limita </w:t>
            </w:r>
            <w:r w:rsidR="00DE1555" w:rsidRPr="008828A7">
              <w:rPr>
                <w:rFonts w:asciiTheme="majorHAnsi" w:hAnsiTheme="majorHAnsi"/>
                <w:sz w:val="20"/>
              </w:rPr>
              <w:t>las atribuciones del Instituto para</w:t>
            </w:r>
            <w:r w:rsidR="00EC1159" w:rsidRPr="008828A7">
              <w:rPr>
                <w:rFonts w:asciiTheme="majorHAnsi" w:hAnsiTheme="majorHAnsi"/>
                <w:sz w:val="20"/>
              </w:rPr>
              <w:t xml:space="preserve"> realizar un</w:t>
            </w:r>
            <w:r w:rsidR="00DE1555" w:rsidRPr="008828A7">
              <w:rPr>
                <w:rFonts w:asciiTheme="majorHAnsi" w:hAnsiTheme="majorHAnsi"/>
                <w:sz w:val="20"/>
              </w:rPr>
              <w:t>a revisión en cualquier momento, dentro del periodo establecido.</w:t>
            </w:r>
            <w:r w:rsidR="00EC1159">
              <w:rPr>
                <w:sz w:val="20"/>
              </w:rPr>
              <w:t xml:space="preserve"> </w:t>
            </w:r>
          </w:p>
          <w:p w:rsidR="008E35B0" w:rsidRDefault="008E35B0" w:rsidP="008828A7">
            <w:pPr>
              <w:ind w:left="708"/>
            </w:pPr>
          </w:p>
          <w:p w:rsidR="008E35B0" w:rsidRPr="00D74BD5" w:rsidRDefault="008E35B0" w:rsidP="005F44BB">
            <w:pPr>
              <w:pStyle w:val="Prrafodelista"/>
              <w:numPr>
                <w:ilvl w:val="0"/>
                <w:numId w:val="12"/>
              </w:numPr>
              <w:jc w:val="both"/>
              <w:rPr>
                <w:rFonts w:asciiTheme="majorHAnsi" w:hAnsiTheme="majorHAnsi"/>
                <w:sz w:val="20"/>
                <w:szCs w:val="20"/>
              </w:rPr>
            </w:pPr>
            <w:r w:rsidRPr="00D74BD5">
              <w:rPr>
                <w:rFonts w:asciiTheme="majorHAnsi" w:hAnsiTheme="majorHAnsi"/>
                <w:b/>
                <w:sz w:val="20"/>
                <w:szCs w:val="20"/>
              </w:rPr>
              <w:t>Tipo:</w:t>
            </w:r>
            <w:r>
              <w:rPr>
                <w:rFonts w:asciiTheme="majorHAnsi" w:hAnsiTheme="majorHAnsi"/>
                <w:b/>
                <w:sz w:val="20"/>
                <w:szCs w:val="20"/>
              </w:rPr>
              <w:t xml:space="preserve"> </w:t>
            </w:r>
            <w:r>
              <w:rPr>
                <w:rFonts w:asciiTheme="majorHAnsi" w:hAnsiTheme="majorHAnsi"/>
                <w:sz w:val="20"/>
                <w:szCs w:val="20"/>
              </w:rPr>
              <w:t>Obligación de presentar los resultados de pruebas en el formato contenido en el Anexo A.</w:t>
            </w:r>
          </w:p>
          <w:p w:rsidR="008E35B0" w:rsidRPr="00D74BD5" w:rsidRDefault="008E35B0" w:rsidP="005F44BB">
            <w:pPr>
              <w:ind w:left="708"/>
              <w:jc w:val="both"/>
              <w:rPr>
                <w:rFonts w:asciiTheme="majorHAnsi" w:hAnsiTheme="majorHAnsi"/>
                <w:sz w:val="20"/>
                <w:szCs w:val="20"/>
              </w:rPr>
            </w:pPr>
            <w:r w:rsidRPr="00D74BD5">
              <w:rPr>
                <w:rFonts w:asciiTheme="majorHAnsi" w:hAnsiTheme="majorHAnsi"/>
                <w:b/>
                <w:sz w:val="20"/>
                <w:szCs w:val="20"/>
              </w:rPr>
              <w:t>Artículos aplicables:</w:t>
            </w:r>
            <w:r w:rsidRPr="00D74BD5">
              <w:rPr>
                <w:rFonts w:asciiTheme="majorHAnsi" w:hAnsiTheme="majorHAnsi"/>
                <w:sz w:val="20"/>
                <w:szCs w:val="20"/>
              </w:rPr>
              <w:t xml:space="preserve"> Anexo A.</w:t>
            </w:r>
          </w:p>
          <w:p w:rsidR="008E35B0" w:rsidRDefault="008E35B0" w:rsidP="005F44BB">
            <w:pPr>
              <w:ind w:left="708"/>
              <w:rPr>
                <w:rFonts w:asciiTheme="majorHAnsi" w:hAnsiTheme="majorHAnsi"/>
                <w:sz w:val="20"/>
                <w:szCs w:val="20"/>
              </w:rPr>
            </w:pPr>
            <w:r w:rsidRPr="00D74BD5">
              <w:rPr>
                <w:rFonts w:asciiTheme="majorHAnsi" w:hAnsiTheme="majorHAnsi"/>
                <w:b/>
                <w:sz w:val="20"/>
                <w:szCs w:val="20"/>
              </w:rPr>
              <w:t>Justificación:</w:t>
            </w:r>
            <w:r w:rsidRPr="005B5D78">
              <w:rPr>
                <w:rFonts w:ascii="Century Gothic" w:hAnsi="Century Gothic"/>
                <w:b/>
                <w:sz w:val="20"/>
                <w:szCs w:val="20"/>
              </w:rPr>
              <w:t xml:space="preserve"> </w:t>
            </w:r>
            <w:r>
              <w:rPr>
                <w:rFonts w:ascii="Century Gothic" w:hAnsi="Century Gothic"/>
                <w:sz w:val="20"/>
                <w:szCs w:val="20"/>
              </w:rPr>
              <w:t>S</w:t>
            </w:r>
            <w:r w:rsidRPr="001B5999">
              <w:rPr>
                <w:rFonts w:asciiTheme="majorHAnsi" w:hAnsiTheme="majorHAnsi"/>
                <w:sz w:val="20"/>
                <w:szCs w:val="20"/>
              </w:rPr>
              <w:t>e establece la obligación del uso del formato contenido en el Anexo A, a efectos de homologar la presentación de la información y facilitar la revisión de la misma.</w:t>
            </w:r>
          </w:p>
          <w:p w:rsidR="008E35B0" w:rsidRDefault="008E35B0" w:rsidP="008E35B0">
            <w:pPr>
              <w:ind w:left="708"/>
            </w:pPr>
          </w:p>
        </w:tc>
      </w:tr>
    </w:tbl>
    <w:p w:rsidR="001932FC" w:rsidRDefault="001932FC" w:rsidP="001932FC">
      <w:pPr>
        <w:jc w:val="both"/>
      </w:pPr>
    </w:p>
    <w:tbl>
      <w:tblPr>
        <w:tblStyle w:val="Tablaconcuadrcula"/>
        <w:tblW w:w="0" w:type="auto"/>
        <w:tblLook w:val="04A0" w:firstRow="1" w:lastRow="0" w:firstColumn="1" w:lastColumn="0" w:noHBand="0" w:noVBand="1"/>
      </w:tblPr>
      <w:tblGrid>
        <w:gridCol w:w="8828"/>
      </w:tblGrid>
      <w:tr w:rsidR="003F05E7" w:rsidTr="003F05E7">
        <w:tc>
          <w:tcPr>
            <w:tcW w:w="8828" w:type="dxa"/>
          </w:tcPr>
          <w:p w:rsidR="003F05E7" w:rsidRPr="005F44BB" w:rsidRDefault="003F05E7" w:rsidP="001932FC">
            <w:pPr>
              <w:jc w:val="both"/>
              <w:rPr>
                <w:rFonts w:asciiTheme="majorHAnsi" w:eastAsia="Times New Roman" w:hAnsiTheme="majorHAnsi" w:cs="Arial"/>
                <w:b/>
                <w:sz w:val="20"/>
                <w:szCs w:val="20"/>
                <w:lang w:eastAsia="es-ES"/>
              </w:rPr>
            </w:pPr>
            <w:r w:rsidRPr="005F44BB">
              <w:rPr>
                <w:rFonts w:asciiTheme="majorHAnsi" w:eastAsia="Times New Roman" w:hAnsiTheme="majorHAnsi" w:cs="Arial"/>
                <w:b/>
                <w:sz w:val="20"/>
                <w:szCs w:val="20"/>
                <w:lang w:eastAsia="es-ES"/>
              </w:rPr>
              <w:t>10.- ¿Cuáles serían los efectos del anteproyecto de regulación sobre la competencia y libre concurrencia en los mercados, así como sobre el comercio nacional e internacional?:</w:t>
            </w:r>
          </w:p>
          <w:p w:rsidR="003F05E7" w:rsidRPr="0043000C" w:rsidRDefault="003F05E7" w:rsidP="001932FC">
            <w:pPr>
              <w:jc w:val="both"/>
              <w:rPr>
                <w:rFonts w:asciiTheme="majorHAnsi" w:eastAsia="Times New Roman" w:hAnsiTheme="majorHAnsi" w:cs="Arial"/>
                <w:sz w:val="20"/>
                <w:szCs w:val="20"/>
                <w:lang w:eastAsia="es-ES"/>
              </w:rPr>
            </w:pPr>
          </w:p>
          <w:p w:rsidR="005C1980" w:rsidRPr="005C1980" w:rsidRDefault="005C1980" w:rsidP="005C1980">
            <w:pPr>
              <w:suppressAutoHyphens/>
              <w:spacing w:line="276" w:lineRule="auto"/>
              <w:ind w:right="-62"/>
              <w:jc w:val="both"/>
              <w:rPr>
                <w:rFonts w:asciiTheme="majorHAnsi" w:eastAsia="Times New Roman" w:hAnsiTheme="majorHAnsi" w:cs="Arial"/>
                <w:sz w:val="20"/>
                <w:szCs w:val="20"/>
                <w:lang w:eastAsia="es-ES"/>
              </w:rPr>
            </w:pPr>
            <w:r w:rsidRPr="005C1980">
              <w:rPr>
                <w:rFonts w:asciiTheme="majorHAnsi" w:eastAsia="Times New Roman" w:hAnsiTheme="majorHAnsi" w:cs="Arial"/>
                <w:sz w:val="20"/>
                <w:szCs w:val="20"/>
                <w:lang w:eastAsia="es-ES"/>
              </w:rPr>
              <w:t>Si bien el Instituto está facultado por la Constitución, la LFTR y su Estatuto Orgánico para emiti</w:t>
            </w:r>
            <w:r w:rsidR="001723C2">
              <w:rPr>
                <w:rFonts w:asciiTheme="majorHAnsi" w:eastAsia="Times New Roman" w:hAnsiTheme="majorHAnsi" w:cs="Arial"/>
                <w:sz w:val="20"/>
                <w:szCs w:val="20"/>
                <w:lang w:eastAsia="es-ES"/>
              </w:rPr>
              <w:t>r las Disposiciones T</w:t>
            </w:r>
            <w:r w:rsidRPr="005C1980">
              <w:rPr>
                <w:rFonts w:asciiTheme="majorHAnsi" w:eastAsia="Times New Roman" w:hAnsiTheme="majorHAnsi" w:cs="Arial"/>
                <w:sz w:val="20"/>
                <w:szCs w:val="20"/>
                <w:lang w:eastAsia="es-ES"/>
              </w:rPr>
              <w:t xml:space="preserve">écnicas relativas a la infraestructura y los equipos que se conecten a las redes de telecomunicaciones hagan uso del espectro radioeléctrico, así como en materia de evaluación de la conformidad de dicha infraestructura y equipos, también es importante resaltar que la regulación de las telecomunicaciones se encuentra estrechamente vinculada a otros sectores y materias que escapan al ámbito </w:t>
            </w:r>
            <w:r w:rsidRPr="005C1980">
              <w:rPr>
                <w:rFonts w:asciiTheme="majorHAnsi" w:eastAsia="Times New Roman" w:hAnsiTheme="majorHAnsi" w:cs="Arial"/>
                <w:sz w:val="20"/>
                <w:szCs w:val="20"/>
                <w:lang w:eastAsia="es-ES"/>
              </w:rPr>
              <w:lastRenderedPageBreak/>
              <w:t xml:space="preserve">de competencia del Instituto y que corresponden a dependencias de la Administración Pública Federal, como es el caso de la </w:t>
            </w:r>
            <w:r w:rsidRPr="0043000C">
              <w:rPr>
                <w:rFonts w:asciiTheme="majorHAnsi" w:eastAsia="Times New Roman" w:hAnsiTheme="majorHAnsi" w:cs="Arial"/>
                <w:sz w:val="20"/>
                <w:szCs w:val="20"/>
                <w:lang w:eastAsia="es-ES"/>
              </w:rPr>
              <w:t>importación, comercialización, distribución y consumo de productos</w:t>
            </w:r>
            <w:r w:rsidRPr="005C1980">
              <w:rPr>
                <w:rFonts w:asciiTheme="majorHAnsi" w:eastAsia="Times New Roman" w:hAnsiTheme="majorHAnsi" w:cs="Arial"/>
                <w:sz w:val="20"/>
                <w:szCs w:val="20"/>
                <w:lang w:eastAsia="es-ES"/>
              </w:rPr>
              <w:t xml:space="preserve"> en el país.</w:t>
            </w:r>
          </w:p>
          <w:p w:rsidR="005C1980" w:rsidRPr="005C1980" w:rsidRDefault="005C1980" w:rsidP="005C1980">
            <w:pPr>
              <w:suppressAutoHyphens/>
              <w:spacing w:line="276" w:lineRule="auto"/>
              <w:ind w:right="-62"/>
              <w:jc w:val="both"/>
              <w:rPr>
                <w:rFonts w:asciiTheme="majorHAnsi" w:eastAsia="Times New Roman" w:hAnsiTheme="majorHAnsi" w:cs="Arial"/>
                <w:sz w:val="20"/>
                <w:szCs w:val="20"/>
                <w:lang w:eastAsia="es-ES"/>
              </w:rPr>
            </w:pPr>
          </w:p>
          <w:p w:rsidR="005C1980" w:rsidRDefault="005C1980" w:rsidP="005C1980">
            <w:pPr>
              <w:suppressAutoHyphens/>
              <w:spacing w:line="276" w:lineRule="auto"/>
              <w:ind w:right="-62"/>
              <w:jc w:val="both"/>
              <w:rPr>
                <w:rFonts w:asciiTheme="majorHAnsi" w:eastAsia="Times New Roman" w:hAnsiTheme="majorHAnsi" w:cs="Arial"/>
                <w:sz w:val="20"/>
                <w:szCs w:val="20"/>
                <w:lang w:eastAsia="es-ES"/>
              </w:rPr>
            </w:pPr>
            <w:r w:rsidRPr="005C1980">
              <w:rPr>
                <w:rFonts w:asciiTheme="majorHAnsi" w:eastAsia="Times New Roman" w:hAnsiTheme="majorHAnsi" w:cs="Arial"/>
                <w:sz w:val="20"/>
                <w:szCs w:val="20"/>
                <w:lang w:eastAsia="es-ES"/>
              </w:rPr>
              <w:t>Es de señalarse que en términos de los artículos 34, fracciones II, V y XXXIII, de la Ley Orgánica de la Administración Pública Federal; 38, fracción II, y 39, fracción XII, de la L</w:t>
            </w:r>
            <w:r w:rsidR="004C5856">
              <w:rPr>
                <w:rFonts w:asciiTheme="majorHAnsi" w:eastAsia="Times New Roman" w:hAnsiTheme="majorHAnsi" w:cs="Arial"/>
                <w:sz w:val="20"/>
                <w:szCs w:val="20"/>
                <w:lang w:eastAsia="es-ES"/>
              </w:rPr>
              <w:t xml:space="preserve">ey </w:t>
            </w:r>
            <w:r w:rsidRPr="005C1980">
              <w:rPr>
                <w:rFonts w:asciiTheme="majorHAnsi" w:eastAsia="Times New Roman" w:hAnsiTheme="majorHAnsi" w:cs="Arial"/>
                <w:sz w:val="20"/>
                <w:szCs w:val="20"/>
                <w:lang w:eastAsia="es-ES"/>
              </w:rPr>
              <w:t>F</w:t>
            </w:r>
            <w:r w:rsidR="004C5856">
              <w:rPr>
                <w:rFonts w:asciiTheme="majorHAnsi" w:eastAsia="Times New Roman" w:hAnsiTheme="majorHAnsi" w:cs="Arial"/>
                <w:sz w:val="20"/>
                <w:szCs w:val="20"/>
                <w:lang w:eastAsia="es-ES"/>
              </w:rPr>
              <w:t xml:space="preserve">ederal sobre </w:t>
            </w:r>
            <w:r w:rsidRPr="005C1980">
              <w:rPr>
                <w:rFonts w:asciiTheme="majorHAnsi" w:eastAsia="Times New Roman" w:hAnsiTheme="majorHAnsi" w:cs="Arial"/>
                <w:sz w:val="20"/>
                <w:szCs w:val="20"/>
                <w:lang w:eastAsia="es-ES"/>
              </w:rPr>
              <w:t>M</w:t>
            </w:r>
            <w:r w:rsidR="004C5856">
              <w:rPr>
                <w:rFonts w:asciiTheme="majorHAnsi" w:eastAsia="Times New Roman" w:hAnsiTheme="majorHAnsi" w:cs="Arial"/>
                <w:sz w:val="20"/>
                <w:szCs w:val="20"/>
                <w:lang w:eastAsia="es-ES"/>
              </w:rPr>
              <w:t xml:space="preserve">etrología y </w:t>
            </w:r>
            <w:r w:rsidRPr="005C1980">
              <w:rPr>
                <w:rFonts w:asciiTheme="majorHAnsi" w:eastAsia="Times New Roman" w:hAnsiTheme="majorHAnsi" w:cs="Arial"/>
                <w:sz w:val="20"/>
                <w:szCs w:val="20"/>
                <w:lang w:eastAsia="es-ES"/>
              </w:rPr>
              <w:t>N</w:t>
            </w:r>
            <w:r w:rsidR="004C5856">
              <w:rPr>
                <w:rFonts w:asciiTheme="majorHAnsi" w:eastAsia="Times New Roman" w:hAnsiTheme="majorHAnsi" w:cs="Arial"/>
                <w:sz w:val="20"/>
                <w:szCs w:val="20"/>
                <w:lang w:eastAsia="es-ES"/>
              </w:rPr>
              <w:t>ormalización</w:t>
            </w:r>
            <w:r w:rsidRPr="005C1980">
              <w:rPr>
                <w:rFonts w:asciiTheme="majorHAnsi" w:eastAsia="Times New Roman" w:hAnsiTheme="majorHAnsi" w:cs="Arial"/>
                <w:sz w:val="20"/>
                <w:szCs w:val="20"/>
                <w:lang w:eastAsia="es-ES"/>
              </w:rPr>
              <w:t>, en relación con los artículos 1o., 2o., 4o., fracciones III y IV, 5o., fracciones III y XIII, 16, 17, 26 y 27 de la Ley de Comercio Exterior, la Secretaría de Economía es la autoridad competente para regular la importación, comercialización, distribución y consumo de los bienes y servicios en el país, y que tal regulación debe preverse en normas oficiales mexicanas. Asimismo, corresponde a la Secretaría de Economía determinar las normas oficiales mexicanas que las autoridades aduaneras deban hacer cumplir en el punto de entrada de la mercancía al país.</w:t>
            </w:r>
          </w:p>
          <w:p w:rsidR="005F44BB" w:rsidRPr="005C1980" w:rsidRDefault="005F44BB" w:rsidP="005C1980">
            <w:pPr>
              <w:suppressAutoHyphens/>
              <w:spacing w:line="276" w:lineRule="auto"/>
              <w:ind w:right="-62"/>
              <w:jc w:val="both"/>
              <w:rPr>
                <w:rFonts w:asciiTheme="majorHAnsi" w:eastAsia="Times New Roman" w:hAnsiTheme="majorHAnsi" w:cs="Arial"/>
                <w:sz w:val="20"/>
                <w:szCs w:val="20"/>
                <w:lang w:eastAsia="es-ES"/>
              </w:rPr>
            </w:pPr>
          </w:p>
          <w:p w:rsidR="005C1980" w:rsidRPr="005C1980" w:rsidRDefault="005C1980" w:rsidP="005C1980">
            <w:pPr>
              <w:spacing w:line="276" w:lineRule="auto"/>
              <w:jc w:val="both"/>
              <w:rPr>
                <w:rFonts w:asciiTheme="majorHAnsi" w:eastAsia="Times New Roman" w:hAnsiTheme="majorHAnsi" w:cs="Arial"/>
                <w:sz w:val="20"/>
                <w:szCs w:val="20"/>
                <w:lang w:eastAsia="es-ES"/>
              </w:rPr>
            </w:pPr>
            <w:r w:rsidRPr="005C1980">
              <w:rPr>
                <w:rFonts w:asciiTheme="majorHAnsi" w:eastAsia="Times New Roman" w:hAnsiTheme="majorHAnsi" w:cs="Arial"/>
                <w:sz w:val="20"/>
                <w:szCs w:val="20"/>
                <w:lang w:eastAsia="es-ES"/>
              </w:rPr>
              <w:t xml:space="preserve">El artículo 4o. de la Ley de Comercio Exterior (en lo sucesivo, “LCE”) establece que el Ejecutivo Federal tendrá, entre otras facultades, las consagradas en las fracciones III y IV, relativas a “Establecer medidas para regular o restringir la exportación o importación de mercancías a través de acuerdos expedidos por la Secretaría o, en su caso, conjuntamente con la autoridad competente, y publicados en el Diario Oficial de la Federación”, así 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 </w:t>
            </w:r>
          </w:p>
          <w:p w:rsidR="005C1980" w:rsidRPr="005C1980" w:rsidRDefault="005C1980" w:rsidP="005C1980">
            <w:pPr>
              <w:suppressAutoHyphens/>
              <w:spacing w:line="276" w:lineRule="auto"/>
              <w:ind w:right="-62"/>
              <w:jc w:val="both"/>
              <w:rPr>
                <w:rFonts w:asciiTheme="majorHAnsi" w:eastAsia="Times New Roman" w:hAnsiTheme="majorHAnsi" w:cs="Arial"/>
                <w:sz w:val="20"/>
                <w:szCs w:val="20"/>
                <w:lang w:eastAsia="es-ES"/>
              </w:rPr>
            </w:pPr>
          </w:p>
          <w:p w:rsidR="005C1980" w:rsidRPr="005C1980" w:rsidRDefault="005C1980" w:rsidP="005C1980">
            <w:pPr>
              <w:suppressAutoHyphens/>
              <w:spacing w:line="276" w:lineRule="auto"/>
              <w:ind w:right="-62"/>
              <w:jc w:val="both"/>
              <w:rPr>
                <w:rFonts w:asciiTheme="majorHAnsi" w:eastAsia="Times New Roman" w:hAnsiTheme="majorHAnsi" w:cs="Arial"/>
                <w:sz w:val="20"/>
                <w:szCs w:val="20"/>
                <w:lang w:eastAsia="es-ES"/>
              </w:rPr>
            </w:pPr>
            <w:r w:rsidRPr="005C1980">
              <w:rPr>
                <w:rFonts w:asciiTheme="majorHAnsi" w:eastAsia="Times New Roman" w:hAnsiTheme="majorHAnsi" w:cs="Arial"/>
                <w:sz w:val="20"/>
                <w:szCs w:val="20"/>
                <w:lang w:eastAsia="es-ES"/>
              </w:rPr>
              <w:t>Conforme lo dispuesto en el artículo 26 de la LCE, “la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Las mercancías sujetas a normas oficiales mexicanas se identificarán en términos de sus fracciones arancelarias y de la nomenclatura que les corresponda conforme a la tarifa respectiva”.</w:t>
            </w:r>
          </w:p>
          <w:p w:rsidR="005C1980" w:rsidRPr="005C1980" w:rsidRDefault="005C1980" w:rsidP="005C1980">
            <w:pPr>
              <w:suppressAutoHyphens/>
              <w:spacing w:line="276" w:lineRule="auto"/>
              <w:ind w:right="-62"/>
              <w:jc w:val="both"/>
              <w:rPr>
                <w:rFonts w:asciiTheme="majorHAnsi" w:eastAsia="Times New Roman" w:hAnsiTheme="majorHAnsi" w:cs="Arial"/>
                <w:sz w:val="20"/>
                <w:szCs w:val="20"/>
                <w:lang w:eastAsia="es-ES"/>
              </w:rPr>
            </w:pPr>
          </w:p>
          <w:p w:rsidR="005C1980" w:rsidRPr="005C1980" w:rsidRDefault="005C1980" w:rsidP="005C1980">
            <w:pPr>
              <w:suppressAutoHyphens/>
              <w:spacing w:line="276" w:lineRule="auto"/>
              <w:ind w:right="-62"/>
              <w:jc w:val="both"/>
              <w:rPr>
                <w:rFonts w:asciiTheme="majorHAnsi" w:eastAsia="Times New Roman" w:hAnsiTheme="majorHAnsi" w:cs="Arial"/>
                <w:sz w:val="20"/>
                <w:szCs w:val="20"/>
                <w:lang w:eastAsia="es-ES"/>
              </w:rPr>
            </w:pPr>
            <w:r w:rsidRPr="005C1980">
              <w:rPr>
                <w:rFonts w:asciiTheme="majorHAnsi" w:eastAsia="Times New Roman" w:hAnsiTheme="majorHAnsi" w:cs="Arial"/>
                <w:sz w:val="20"/>
                <w:szCs w:val="20"/>
                <w:lang w:eastAsia="es-ES"/>
              </w:rPr>
              <w:t xml:space="preserve">Asimismo, el citado artículo indica que la Secretaría de Economía “determinará las normas oficiales mexicanas que las autoridades aduaneras deban hacer cumplir en el punto de entrada de la mercancía al país. Esta determinación se someterá previamente a la opinión de la Comisión y se publicará en el Diario Oficial de la Federación”. </w:t>
            </w:r>
          </w:p>
          <w:p w:rsidR="005C1980" w:rsidRPr="005C1980" w:rsidRDefault="005C1980" w:rsidP="005C1980">
            <w:pPr>
              <w:suppressAutoHyphens/>
              <w:spacing w:line="276" w:lineRule="auto"/>
              <w:ind w:right="-62"/>
              <w:jc w:val="both"/>
              <w:rPr>
                <w:rFonts w:asciiTheme="majorHAnsi" w:eastAsia="Times New Roman" w:hAnsiTheme="majorHAnsi" w:cs="Arial"/>
                <w:sz w:val="20"/>
                <w:szCs w:val="20"/>
                <w:lang w:eastAsia="es-ES"/>
              </w:rPr>
            </w:pPr>
          </w:p>
          <w:p w:rsidR="005C1980" w:rsidRPr="005C1980" w:rsidRDefault="005C1980" w:rsidP="005C1980">
            <w:pPr>
              <w:suppressAutoHyphens/>
              <w:spacing w:line="276" w:lineRule="auto"/>
              <w:ind w:right="-62"/>
              <w:jc w:val="both"/>
              <w:rPr>
                <w:rFonts w:asciiTheme="majorHAnsi" w:eastAsia="Times New Roman" w:hAnsiTheme="majorHAnsi" w:cs="Arial"/>
                <w:sz w:val="20"/>
                <w:szCs w:val="20"/>
                <w:lang w:eastAsia="es-ES"/>
              </w:rPr>
            </w:pPr>
            <w:r w:rsidRPr="005C1980">
              <w:rPr>
                <w:rFonts w:asciiTheme="majorHAnsi" w:eastAsia="Times New Roman" w:hAnsiTheme="majorHAnsi" w:cs="Arial"/>
                <w:sz w:val="20"/>
                <w:szCs w:val="20"/>
                <w:lang w:eastAsia="es-ES"/>
              </w:rPr>
              <w:t xml:space="preserve">A su vez, el artículo Tercero Transitorio del Decreto </w:t>
            </w:r>
            <w:r w:rsidR="008E35B0">
              <w:rPr>
                <w:rFonts w:asciiTheme="majorHAnsi" w:eastAsia="Times New Roman" w:hAnsiTheme="majorHAnsi" w:cs="Arial"/>
                <w:sz w:val="20"/>
                <w:szCs w:val="20"/>
                <w:lang w:eastAsia="es-ES"/>
              </w:rPr>
              <w:t xml:space="preserve">por el que se expiden la Ley Federal de Telecomunicaciones y Radiodifusión y la Ley del Sistema Público de Radiodifusión del Estado Mexicano;  y se reforman, adicionan y derogan diversas disposiciones en materia de telecomunicaciones y radiodifusión </w:t>
            </w:r>
            <w:r w:rsidRPr="005C1980">
              <w:rPr>
                <w:rFonts w:asciiTheme="majorHAnsi" w:eastAsia="Times New Roman" w:hAnsiTheme="majorHAnsi" w:cs="Arial"/>
                <w:sz w:val="20"/>
                <w:szCs w:val="20"/>
                <w:lang w:eastAsia="es-ES"/>
              </w:rPr>
              <w:t>establece:</w:t>
            </w:r>
          </w:p>
          <w:p w:rsidR="005C1980" w:rsidRPr="005C1980" w:rsidRDefault="005C1980" w:rsidP="005C1980">
            <w:pPr>
              <w:suppressAutoHyphens/>
              <w:spacing w:line="276" w:lineRule="auto"/>
              <w:ind w:right="-62"/>
              <w:jc w:val="both"/>
              <w:rPr>
                <w:rFonts w:asciiTheme="majorHAnsi" w:eastAsia="Times New Roman" w:hAnsiTheme="majorHAnsi" w:cs="Arial"/>
                <w:sz w:val="20"/>
                <w:szCs w:val="20"/>
                <w:lang w:eastAsia="es-ES"/>
              </w:rPr>
            </w:pPr>
          </w:p>
          <w:p w:rsidR="005C1980" w:rsidRDefault="005C1980" w:rsidP="005C1980">
            <w:pPr>
              <w:suppressAutoHyphens/>
              <w:spacing w:line="276" w:lineRule="auto"/>
              <w:ind w:left="567" w:right="-62"/>
              <w:jc w:val="both"/>
              <w:rPr>
                <w:rFonts w:asciiTheme="majorHAnsi" w:eastAsia="Times New Roman" w:hAnsiTheme="majorHAnsi" w:cs="Arial"/>
                <w:sz w:val="20"/>
                <w:szCs w:val="20"/>
                <w:lang w:eastAsia="es-ES"/>
              </w:rPr>
            </w:pPr>
            <w:r w:rsidRPr="005C1980">
              <w:rPr>
                <w:rFonts w:asciiTheme="majorHAnsi" w:eastAsia="Times New Roman" w:hAnsiTheme="majorHAnsi" w:cs="Arial"/>
                <w:sz w:val="20"/>
                <w:szCs w:val="20"/>
                <w:lang w:eastAsia="es-ES"/>
              </w:rP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rsidR="001723C2" w:rsidRPr="005C1980" w:rsidRDefault="001723C2" w:rsidP="005C1980">
            <w:pPr>
              <w:suppressAutoHyphens/>
              <w:spacing w:line="276" w:lineRule="auto"/>
              <w:ind w:left="567" w:right="-62"/>
              <w:jc w:val="both"/>
              <w:rPr>
                <w:rFonts w:asciiTheme="majorHAnsi" w:eastAsia="Times New Roman" w:hAnsiTheme="majorHAnsi" w:cs="Arial"/>
                <w:sz w:val="20"/>
                <w:szCs w:val="20"/>
                <w:lang w:eastAsia="es-ES"/>
              </w:rPr>
            </w:pPr>
          </w:p>
          <w:p w:rsidR="005C1980" w:rsidRPr="005C1980" w:rsidRDefault="005C1980" w:rsidP="005C1980">
            <w:pPr>
              <w:suppressAutoHyphens/>
              <w:spacing w:line="276" w:lineRule="auto"/>
              <w:ind w:right="-62"/>
              <w:jc w:val="both"/>
              <w:rPr>
                <w:rFonts w:asciiTheme="majorHAnsi" w:eastAsia="Times New Roman" w:hAnsiTheme="majorHAnsi" w:cs="Arial"/>
                <w:sz w:val="20"/>
                <w:szCs w:val="20"/>
                <w:lang w:eastAsia="es-ES"/>
              </w:rPr>
            </w:pPr>
            <w:r w:rsidRPr="005C1980">
              <w:rPr>
                <w:rFonts w:asciiTheme="majorHAnsi" w:eastAsia="Times New Roman" w:hAnsiTheme="majorHAnsi" w:cs="Arial"/>
                <w:sz w:val="20"/>
                <w:szCs w:val="20"/>
                <w:lang w:eastAsia="es-ES"/>
              </w:rPr>
              <w:lastRenderedPageBreak/>
              <w:t xml:space="preserve">Adicionalmente, el “Acuerdo por el que la Secretaría de Economía emite reglas y criterios de carácter general en materia de Comercio Exterior” (en lo sucesivo, “Acuerdo”) tiene por objeto dar a conocer las reglas que establezcan disposiciones de carácter general en el ámbito de competencia de la Secretaría de Economía, así como los criterios necesarios para el cumplimiento de las leyes, acuerdos o tratados comerciales internacionales, decretos, reglamentos, acuerdos y demás ordenamientos generales de su competencia, agrupándolas de manera que faciliten su aplicación por parte de los usuarios. Acuerdo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de su salida” (Anexo de NOM’S).  </w:t>
            </w:r>
          </w:p>
          <w:p w:rsidR="005C1980" w:rsidRPr="005C1980" w:rsidRDefault="005C1980" w:rsidP="005C1980">
            <w:pPr>
              <w:suppressAutoHyphens/>
              <w:spacing w:line="276" w:lineRule="auto"/>
              <w:ind w:right="-62"/>
              <w:jc w:val="both"/>
              <w:rPr>
                <w:rFonts w:asciiTheme="majorHAnsi" w:eastAsia="Times New Roman" w:hAnsiTheme="majorHAnsi" w:cs="Arial"/>
                <w:sz w:val="20"/>
                <w:szCs w:val="20"/>
                <w:lang w:eastAsia="es-ES"/>
              </w:rPr>
            </w:pPr>
          </w:p>
          <w:p w:rsidR="005C1980" w:rsidRPr="005C1980" w:rsidRDefault="005C1980" w:rsidP="005C1980">
            <w:pPr>
              <w:suppressAutoHyphens/>
              <w:spacing w:line="276" w:lineRule="auto"/>
              <w:ind w:right="-62"/>
              <w:jc w:val="both"/>
              <w:rPr>
                <w:rFonts w:asciiTheme="majorHAnsi" w:eastAsia="Times New Roman" w:hAnsiTheme="majorHAnsi" w:cs="Arial"/>
                <w:sz w:val="20"/>
                <w:szCs w:val="20"/>
                <w:lang w:eastAsia="es-ES"/>
              </w:rPr>
            </w:pPr>
            <w:r w:rsidRPr="005C1980">
              <w:rPr>
                <w:rFonts w:asciiTheme="majorHAnsi" w:eastAsia="Times New Roman" w:hAnsiTheme="majorHAnsi" w:cs="Arial"/>
                <w:sz w:val="20"/>
                <w:szCs w:val="20"/>
                <w:lang w:eastAsia="es-ES"/>
              </w:rPr>
              <w:t xml:space="preserve">De ahí que la Secretaría de Economía, en el ámbito de su competencia, </w:t>
            </w:r>
            <w:r w:rsidR="007410D0">
              <w:rPr>
                <w:rFonts w:asciiTheme="majorHAnsi" w:eastAsia="Times New Roman" w:hAnsiTheme="majorHAnsi" w:cs="Arial"/>
                <w:sz w:val="20"/>
                <w:szCs w:val="20"/>
                <w:lang w:eastAsia="es-ES"/>
              </w:rPr>
              <w:t>pueda</w:t>
            </w:r>
            <w:r w:rsidR="00AA30C5">
              <w:rPr>
                <w:rFonts w:asciiTheme="majorHAnsi" w:eastAsia="Times New Roman" w:hAnsiTheme="majorHAnsi" w:cs="Arial"/>
                <w:sz w:val="20"/>
                <w:szCs w:val="20"/>
                <w:lang w:eastAsia="es-ES"/>
              </w:rPr>
              <w:t xml:space="preserve"> </w:t>
            </w:r>
            <w:r w:rsidRPr="005C1980">
              <w:rPr>
                <w:rFonts w:asciiTheme="majorHAnsi" w:eastAsia="Times New Roman" w:hAnsiTheme="majorHAnsi" w:cs="Arial"/>
                <w:sz w:val="20"/>
                <w:szCs w:val="20"/>
                <w:lang w:eastAsia="es-ES"/>
              </w:rPr>
              <w:t>emit</w:t>
            </w:r>
            <w:r w:rsidR="007410D0">
              <w:rPr>
                <w:rFonts w:asciiTheme="majorHAnsi" w:eastAsia="Times New Roman" w:hAnsiTheme="majorHAnsi" w:cs="Arial"/>
                <w:sz w:val="20"/>
                <w:szCs w:val="20"/>
                <w:lang w:eastAsia="es-ES"/>
              </w:rPr>
              <w:t>ir</w:t>
            </w:r>
            <w:r w:rsidRPr="005C1980">
              <w:rPr>
                <w:rFonts w:asciiTheme="majorHAnsi" w:eastAsia="Times New Roman" w:hAnsiTheme="majorHAnsi" w:cs="Arial"/>
                <w:sz w:val="20"/>
                <w:szCs w:val="20"/>
                <w:lang w:eastAsia="es-ES"/>
              </w:rPr>
              <w:t xml:space="preserve"> en </w:t>
            </w:r>
            <w:r w:rsidR="00404B2F">
              <w:rPr>
                <w:rFonts w:asciiTheme="majorHAnsi" w:eastAsia="Times New Roman" w:hAnsiTheme="majorHAnsi" w:cs="Arial"/>
                <w:sz w:val="20"/>
                <w:szCs w:val="20"/>
                <w:lang w:eastAsia="es-ES"/>
              </w:rPr>
              <w:t>su momento</w:t>
            </w:r>
            <w:r w:rsidR="00404B2F" w:rsidRPr="005C1980">
              <w:rPr>
                <w:rFonts w:asciiTheme="majorHAnsi" w:eastAsia="Times New Roman" w:hAnsiTheme="majorHAnsi" w:cs="Arial"/>
                <w:sz w:val="20"/>
                <w:szCs w:val="20"/>
                <w:lang w:eastAsia="es-ES"/>
              </w:rPr>
              <w:t xml:space="preserve"> </w:t>
            </w:r>
            <w:r w:rsidRPr="005C1980">
              <w:rPr>
                <w:rFonts w:asciiTheme="majorHAnsi" w:eastAsia="Times New Roman" w:hAnsiTheme="majorHAnsi" w:cs="Arial"/>
                <w:sz w:val="20"/>
                <w:szCs w:val="20"/>
                <w:lang w:eastAsia="es-ES"/>
              </w:rPr>
              <w:t xml:space="preserve">la norma oficial mexicana </w:t>
            </w:r>
            <w:r w:rsidR="001723C2">
              <w:rPr>
                <w:rFonts w:asciiTheme="majorHAnsi" w:eastAsia="Times New Roman" w:hAnsiTheme="majorHAnsi" w:cs="Arial"/>
                <w:sz w:val="20"/>
                <w:szCs w:val="20"/>
                <w:lang w:eastAsia="es-ES"/>
              </w:rPr>
              <w:t>correspondiente, que regule</w:t>
            </w:r>
            <w:r w:rsidRPr="005C1980">
              <w:rPr>
                <w:rFonts w:asciiTheme="majorHAnsi" w:eastAsia="Times New Roman" w:hAnsiTheme="majorHAnsi" w:cs="Arial"/>
                <w:sz w:val="20"/>
                <w:szCs w:val="20"/>
                <w:lang w:eastAsia="es-ES"/>
              </w:rPr>
              <w:t xml:space="preserve"> la importación, comercialización y/o distribución dentro del territorio de los Estados Unidos Mexicanos de los equipos de bloqueo de señales de radiocomunicación, cuyas especificac</w:t>
            </w:r>
            <w:r w:rsidR="001723C2">
              <w:rPr>
                <w:rFonts w:asciiTheme="majorHAnsi" w:eastAsia="Times New Roman" w:hAnsiTheme="majorHAnsi" w:cs="Arial"/>
                <w:sz w:val="20"/>
                <w:szCs w:val="20"/>
                <w:lang w:eastAsia="es-ES"/>
              </w:rPr>
              <w:t>iones técnicas se prevén en la Disposición T</w:t>
            </w:r>
            <w:r w:rsidRPr="005C1980">
              <w:rPr>
                <w:rFonts w:asciiTheme="majorHAnsi" w:eastAsia="Times New Roman" w:hAnsiTheme="majorHAnsi" w:cs="Arial"/>
                <w:sz w:val="20"/>
                <w:szCs w:val="20"/>
                <w:lang w:eastAsia="es-ES"/>
              </w:rPr>
              <w:t xml:space="preserve">écnica </w:t>
            </w:r>
            <w:r w:rsidR="001723C2">
              <w:rPr>
                <w:rFonts w:asciiTheme="majorHAnsi" w:eastAsia="Times New Roman" w:hAnsiTheme="majorHAnsi" w:cs="Arial"/>
                <w:sz w:val="20"/>
                <w:szCs w:val="20"/>
                <w:lang w:eastAsia="es-ES"/>
              </w:rPr>
              <w:t>propuesta.</w:t>
            </w:r>
          </w:p>
          <w:p w:rsidR="005C1980" w:rsidRPr="005C1980" w:rsidRDefault="005C1980" w:rsidP="005C1980">
            <w:pPr>
              <w:suppressAutoHyphens/>
              <w:spacing w:line="276" w:lineRule="auto"/>
              <w:ind w:right="-62"/>
              <w:jc w:val="both"/>
              <w:rPr>
                <w:rFonts w:asciiTheme="majorHAnsi" w:eastAsia="Times New Roman" w:hAnsiTheme="majorHAnsi" w:cs="Arial"/>
                <w:sz w:val="20"/>
                <w:szCs w:val="20"/>
                <w:lang w:eastAsia="es-ES"/>
              </w:rPr>
            </w:pPr>
          </w:p>
          <w:p w:rsidR="005C1980" w:rsidRDefault="005C1980" w:rsidP="005C1980">
            <w:pPr>
              <w:suppressAutoHyphens/>
              <w:spacing w:line="276" w:lineRule="auto"/>
              <w:ind w:right="-62"/>
              <w:jc w:val="both"/>
              <w:rPr>
                <w:rFonts w:asciiTheme="majorHAnsi" w:eastAsia="Times New Roman" w:hAnsiTheme="majorHAnsi" w:cs="Arial"/>
                <w:sz w:val="20"/>
                <w:szCs w:val="20"/>
                <w:lang w:eastAsia="es-ES"/>
              </w:rPr>
            </w:pPr>
            <w:r w:rsidRPr="005C1980">
              <w:rPr>
                <w:rFonts w:asciiTheme="majorHAnsi" w:eastAsia="Times New Roman" w:hAnsiTheme="majorHAnsi" w:cs="Arial"/>
                <w:sz w:val="20"/>
                <w:szCs w:val="20"/>
                <w:lang w:eastAsia="es-ES"/>
              </w:rPr>
              <w:t>En este orden de ideas, en el marco de la coordinación y colaboración entre el Instituto y la Secretaría de Economía que prevén la LFTR y la LFMN, al emitirse por el Instituto la Disposición Técnica IFT-010-201</w:t>
            </w:r>
            <w:r w:rsidR="002D66B4">
              <w:rPr>
                <w:rFonts w:asciiTheme="majorHAnsi" w:eastAsia="Times New Roman" w:hAnsiTheme="majorHAnsi" w:cs="Arial"/>
                <w:sz w:val="20"/>
                <w:szCs w:val="20"/>
                <w:lang w:eastAsia="es-ES"/>
              </w:rPr>
              <w:t>6</w:t>
            </w:r>
            <w:r w:rsidRPr="005C1980">
              <w:rPr>
                <w:rFonts w:asciiTheme="majorHAnsi" w:eastAsia="Times New Roman" w:hAnsiTheme="majorHAnsi" w:cs="Arial"/>
                <w:sz w:val="20"/>
                <w:szCs w:val="20"/>
                <w:lang w:eastAsia="es-ES"/>
              </w:rPr>
              <w:t xml:space="preserve">, la Secretaría de Economía </w:t>
            </w:r>
            <w:r w:rsidR="007410D0">
              <w:rPr>
                <w:rFonts w:asciiTheme="majorHAnsi" w:eastAsia="Times New Roman" w:hAnsiTheme="majorHAnsi" w:cs="Arial"/>
                <w:sz w:val="20"/>
                <w:szCs w:val="20"/>
                <w:lang w:eastAsia="es-ES"/>
              </w:rPr>
              <w:t xml:space="preserve">pueda </w:t>
            </w:r>
            <w:r w:rsidRPr="005C1980">
              <w:rPr>
                <w:rFonts w:asciiTheme="majorHAnsi" w:eastAsia="Times New Roman" w:hAnsiTheme="majorHAnsi" w:cs="Arial"/>
                <w:sz w:val="20"/>
                <w:szCs w:val="20"/>
                <w:lang w:eastAsia="es-ES"/>
              </w:rPr>
              <w:t>realiza</w:t>
            </w:r>
            <w:r w:rsidR="007410D0">
              <w:rPr>
                <w:rFonts w:asciiTheme="majorHAnsi" w:eastAsia="Times New Roman" w:hAnsiTheme="majorHAnsi" w:cs="Arial"/>
                <w:sz w:val="20"/>
                <w:szCs w:val="20"/>
                <w:lang w:eastAsia="es-ES"/>
              </w:rPr>
              <w:t>r</w:t>
            </w:r>
            <w:r w:rsidRPr="005C1980">
              <w:rPr>
                <w:rFonts w:asciiTheme="majorHAnsi" w:eastAsia="Times New Roman" w:hAnsiTheme="majorHAnsi" w:cs="Arial"/>
                <w:sz w:val="20"/>
                <w:szCs w:val="20"/>
                <w:lang w:eastAsia="es-ES"/>
              </w:rPr>
              <w:t xml:space="preserve"> los actos jurídicos correspondientes como son, por una parte, la emisión de la norma oficial mexicana de emergencia correspondiente que regula la importación, comercialización y/o distribución dentro del territorio de los Estados Unidos Mexicanos de los equipos bloqueadores de señales</w:t>
            </w:r>
            <w:r w:rsidR="005F18DB">
              <w:rPr>
                <w:rFonts w:asciiTheme="majorHAnsi" w:eastAsia="Times New Roman" w:hAnsiTheme="majorHAnsi" w:cs="Arial"/>
                <w:sz w:val="20"/>
                <w:szCs w:val="20"/>
                <w:lang w:eastAsia="es-ES"/>
              </w:rPr>
              <w:t xml:space="preserve"> y</w:t>
            </w:r>
            <w:r w:rsidRPr="005C1980">
              <w:rPr>
                <w:rFonts w:asciiTheme="majorHAnsi" w:eastAsia="Times New Roman" w:hAnsiTheme="majorHAnsi" w:cs="Arial"/>
                <w:sz w:val="20"/>
                <w:szCs w:val="20"/>
                <w:lang w:eastAsia="es-ES"/>
              </w:rPr>
              <w:t>, por la otra, la actualización del Acuerdo citado.</w:t>
            </w:r>
          </w:p>
          <w:p w:rsidR="001723C2" w:rsidRPr="005C1980" w:rsidRDefault="001723C2" w:rsidP="005C1980">
            <w:pPr>
              <w:suppressAutoHyphens/>
              <w:spacing w:line="276" w:lineRule="auto"/>
              <w:ind w:right="-62"/>
              <w:jc w:val="both"/>
              <w:rPr>
                <w:rFonts w:asciiTheme="majorHAnsi" w:eastAsia="Times New Roman" w:hAnsiTheme="majorHAnsi" w:cs="Arial"/>
                <w:sz w:val="20"/>
                <w:szCs w:val="20"/>
                <w:lang w:eastAsia="es-ES"/>
              </w:rPr>
            </w:pPr>
          </w:p>
          <w:p w:rsidR="003F05E7" w:rsidRDefault="005F18DB" w:rsidP="005F18DB">
            <w:pPr>
              <w:suppressAutoHyphens/>
              <w:spacing w:line="276" w:lineRule="auto"/>
              <w:ind w:right="-62"/>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Con lo anterior se pretende reducir el comercio ilegal de los equipos de bloqueo de señales, favoreciendo así la calidad de los servicios de telecomunicaciones en el país.</w:t>
            </w:r>
          </w:p>
          <w:p w:rsidR="00213FAF" w:rsidRDefault="00213FAF" w:rsidP="005F18DB">
            <w:pPr>
              <w:suppressAutoHyphens/>
              <w:spacing w:line="276" w:lineRule="auto"/>
              <w:ind w:right="-62"/>
              <w:jc w:val="both"/>
              <w:rPr>
                <w:rFonts w:asciiTheme="majorHAnsi" w:eastAsia="Times New Roman" w:hAnsiTheme="majorHAnsi" w:cs="Arial"/>
                <w:sz w:val="20"/>
                <w:szCs w:val="20"/>
                <w:lang w:eastAsia="es-ES"/>
              </w:rPr>
            </w:pPr>
          </w:p>
          <w:p w:rsidR="00213FAF" w:rsidRDefault="00213FAF" w:rsidP="00AA5DF1">
            <w:pPr>
              <w:suppressAutoHyphens/>
              <w:spacing w:line="276" w:lineRule="auto"/>
              <w:ind w:right="-62"/>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Adicional a lo anterior se considera que </w:t>
            </w:r>
            <w:r w:rsidRPr="00AA5DF1">
              <w:rPr>
                <w:rFonts w:asciiTheme="majorHAnsi" w:eastAsia="Times New Roman" w:hAnsiTheme="majorHAnsi" w:cs="Arial"/>
                <w:sz w:val="20"/>
                <w:szCs w:val="20"/>
                <w:lang w:eastAsia="es-ES"/>
              </w:rPr>
              <w:t>o</w:t>
            </w:r>
            <w:r w:rsidRPr="0043000C">
              <w:rPr>
                <w:rFonts w:asciiTheme="majorHAnsi" w:eastAsia="Times New Roman" w:hAnsiTheme="majorHAnsi" w:cs="Arial"/>
                <w:sz w:val="20"/>
                <w:szCs w:val="20"/>
                <w:lang w:eastAsia="es-ES"/>
              </w:rPr>
              <w:t xml:space="preserve">tro posible efecto </w:t>
            </w:r>
            <w:r>
              <w:rPr>
                <w:rFonts w:asciiTheme="majorHAnsi" w:eastAsia="Times New Roman" w:hAnsiTheme="majorHAnsi" w:cs="Arial"/>
                <w:sz w:val="20"/>
                <w:szCs w:val="20"/>
                <w:lang w:eastAsia="es-ES"/>
              </w:rPr>
              <w:t>del presente instrumento regulatorio</w:t>
            </w:r>
            <w:r w:rsidRPr="00AA5DF1">
              <w:rPr>
                <w:rFonts w:asciiTheme="majorHAnsi" w:eastAsia="Times New Roman" w:hAnsiTheme="majorHAnsi" w:cs="Arial"/>
                <w:sz w:val="20"/>
                <w:szCs w:val="20"/>
                <w:lang w:eastAsia="es-ES"/>
              </w:rPr>
              <w:t xml:space="preserve"> </w:t>
            </w:r>
            <w:r w:rsidRPr="0043000C">
              <w:rPr>
                <w:rFonts w:asciiTheme="majorHAnsi" w:eastAsia="Times New Roman" w:hAnsiTheme="majorHAnsi" w:cs="Arial"/>
                <w:sz w:val="20"/>
                <w:szCs w:val="20"/>
                <w:lang w:eastAsia="es-ES"/>
              </w:rPr>
              <w:t xml:space="preserve"> es abonar en la definición de los equipos de bloqueo que pueden par</w:t>
            </w:r>
            <w:r w:rsidRPr="00AA5DF1">
              <w:rPr>
                <w:rFonts w:asciiTheme="majorHAnsi" w:eastAsia="Times New Roman" w:hAnsiTheme="majorHAnsi" w:cs="Arial"/>
                <w:sz w:val="20"/>
                <w:szCs w:val="20"/>
                <w:lang w:eastAsia="es-ES"/>
              </w:rPr>
              <w:t>ticipar en el mercado mexicano, en virtud de que a</w:t>
            </w:r>
            <w:r w:rsidRPr="0043000C">
              <w:rPr>
                <w:rFonts w:asciiTheme="majorHAnsi" w:eastAsia="Times New Roman" w:hAnsiTheme="majorHAnsi" w:cs="Arial"/>
                <w:sz w:val="20"/>
                <w:szCs w:val="20"/>
                <w:lang w:eastAsia="es-ES"/>
              </w:rPr>
              <w:t xml:space="preserve">l definir las características que estos equipos deben cumplir, </w:t>
            </w:r>
            <w:r>
              <w:rPr>
                <w:rFonts w:asciiTheme="majorHAnsi" w:eastAsia="Times New Roman" w:hAnsiTheme="majorHAnsi" w:cs="Arial"/>
                <w:sz w:val="20"/>
                <w:szCs w:val="20"/>
                <w:lang w:eastAsia="es-ES"/>
              </w:rPr>
              <w:t xml:space="preserve"> se estaría </w:t>
            </w:r>
            <w:r w:rsidRPr="0043000C">
              <w:rPr>
                <w:rFonts w:asciiTheme="majorHAnsi" w:eastAsia="Times New Roman" w:hAnsiTheme="majorHAnsi" w:cs="Arial"/>
                <w:sz w:val="20"/>
                <w:szCs w:val="20"/>
                <w:lang w:eastAsia="es-ES"/>
              </w:rPr>
              <w:t xml:space="preserve"> delimitando características del mercado mexicano.</w:t>
            </w:r>
          </w:p>
          <w:p w:rsidR="005F44BB" w:rsidRPr="0043000C" w:rsidRDefault="005F44BB" w:rsidP="00AA5DF1">
            <w:pPr>
              <w:suppressAutoHyphens/>
              <w:spacing w:line="276" w:lineRule="auto"/>
              <w:ind w:right="-62"/>
              <w:jc w:val="both"/>
              <w:rPr>
                <w:rFonts w:asciiTheme="majorHAnsi" w:eastAsia="Times New Roman" w:hAnsiTheme="majorHAnsi" w:cs="Arial"/>
                <w:sz w:val="20"/>
                <w:szCs w:val="20"/>
                <w:lang w:eastAsia="es-ES"/>
              </w:rPr>
            </w:pPr>
          </w:p>
        </w:tc>
      </w:tr>
    </w:tbl>
    <w:p w:rsidR="003F05E7" w:rsidRDefault="003F05E7" w:rsidP="001932FC">
      <w:pPr>
        <w:jc w:val="both"/>
      </w:pPr>
    </w:p>
    <w:tbl>
      <w:tblPr>
        <w:tblStyle w:val="Tablaconcuadrcula"/>
        <w:tblW w:w="0" w:type="auto"/>
        <w:tblLook w:val="04A0" w:firstRow="1" w:lastRow="0" w:firstColumn="1" w:lastColumn="0" w:noHBand="0" w:noVBand="1"/>
      </w:tblPr>
      <w:tblGrid>
        <w:gridCol w:w="8828"/>
      </w:tblGrid>
      <w:tr w:rsidR="003F05E7" w:rsidTr="003F05E7">
        <w:tc>
          <w:tcPr>
            <w:tcW w:w="8828" w:type="dxa"/>
          </w:tcPr>
          <w:p w:rsidR="003F05E7" w:rsidRPr="005F44BB" w:rsidRDefault="003F05E7" w:rsidP="003F05E7">
            <w:pPr>
              <w:jc w:val="both"/>
              <w:rPr>
                <w:b/>
                <w:sz w:val="20"/>
              </w:rPr>
            </w:pPr>
            <w:r w:rsidRPr="005F44BB">
              <w:rPr>
                <w:b/>
                <w:sz w:val="20"/>
              </w:rPr>
              <w:t>11.- ¿Cuáles serían los efectos del anteproyecto de regulación sobre los precios, calidad y disponibilidad de bienes y servicios para el consumidor en los mercados?:</w:t>
            </w:r>
          </w:p>
          <w:p w:rsidR="003F05E7" w:rsidRDefault="003F05E7" w:rsidP="003F05E7">
            <w:pPr>
              <w:jc w:val="both"/>
              <w:rPr>
                <w:sz w:val="20"/>
              </w:rPr>
            </w:pPr>
          </w:p>
          <w:p w:rsidR="00705E11" w:rsidRDefault="00705E11" w:rsidP="003F05E7">
            <w:pPr>
              <w:jc w:val="both"/>
              <w:rPr>
                <w:rFonts w:asciiTheme="majorHAnsi" w:eastAsia="Times New Roman" w:hAnsiTheme="majorHAnsi" w:cs="Arial"/>
                <w:sz w:val="20"/>
                <w:szCs w:val="20"/>
                <w:lang w:eastAsia="es-ES"/>
              </w:rPr>
            </w:pPr>
            <w:r w:rsidRPr="00705E11">
              <w:rPr>
                <w:rFonts w:asciiTheme="majorHAnsi" w:eastAsia="Times New Roman" w:hAnsiTheme="majorHAnsi" w:cs="Arial"/>
                <w:sz w:val="20"/>
                <w:szCs w:val="20"/>
                <w:lang w:eastAsia="es-ES"/>
              </w:rPr>
              <w:t>A diferencia</w:t>
            </w:r>
            <w:r>
              <w:rPr>
                <w:rFonts w:asciiTheme="majorHAnsi" w:eastAsia="Times New Roman" w:hAnsiTheme="majorHAnsi" w:cs="Arial"/>
                <w:sz w:val="20"/>
                <w:szCs w:val="20"/>
                <w:lang w:eastAsia="es-ES"/>
              </w:rPr>
              <w:t xml:space="preserve"> de otros proyectos regulatorios, el presente pretende limitar el uso de los equipos de bloqueo de señales a exclusivamente los usos establecidos en el artículo 190, fracción VIII de la Ley Federal de Telecomunicaciones y Radiodifusión.</w:t>
            </w:r>
          </w:p>
          <w:p w:rsidR="00D27C85" w:rsidRDefault="00D27C85" w:rsidP="003F05E7">
            <w:pPr>
              <w:jc w:val="both"/>
              <w:rPr>
                <w:rFonts w:asciiTheme="majorHAnsi" w:eastAsia="Times New Roman" w:hAnsiTheme="majorHAnsi" w:cs="Arial"/>
                <w:sz w:val="20"/>
                <w:szCs w:val="20"/>
                <w:lang w:eastAsia="es-ES"/>
              </w:rPr>
            </w:pPr>
          </w:p>
          <w:p w:rsidR="00D27C85" w:rsidRPr="00705E11" w:rsidRDefault="00D27C85" w:rsidP="003F05E7">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Lo anterior se realizará a través de las obligaciones establecidas en  la Disposición Técnica IFT-010-2016 y la Norma Oficial Mexicana que en su momento emita la Secretaria de Economía.</w:t>
            </w:r>
          </w:p>
          <w:p w:rsidR="003F05E7" w:rsidRDefault="003F05E7" w:rsidP="003F05E7">
            <w:pPr>
              <w:jc w:val="both"/>
            </w:pPr>
          </w:p>
        </w:tc>
      </w:tr>
    </w:tbl>
    <w:p w:rsidR="003F05E7" w:rsidRDefault="003F05E7" w:rsidP="001932FC">
      <w:pPr>
        <w:jc w:val="both"/>
      </w:pPr>
    </w:p>
    <w:tbl>
      <w:tblPr>
        <w:tblStyle w:val="Tablaconcuadrcula"/>
        <w:tblW w:w="0" w:type="auto"/>
        <w:tblLook w:val="04A0" w:firstRow="1" w:lastRow="0" w:firstColumn="1" w:lastColumn="0" w:noHBand="0" w:noVBand="1"/>
      </w:tblPr>
      <w:tblGrid>
        <w:gridCol w:w="8828"/>
      </w:tblGrid>
      <w:tr w:rsidR="003F05E7" w:rsidTr="003F05E7">
        <w:tc>
          <w:tcPr>
            <w:tcW w:w="8828" w:type="dxa"/>
          </w:tcPr>
          <w:p w:rsidR="003F05E7" w:rsidRPr="005F44BB" w:rsidRDefault="003F05E7" w:rsidP="001932FC">
            <w:pPr>
              <w:jc w:val="both"/>
              <w:rPr>
                <w:b/>
                <w:sz w:val="20"/>
              </w:rPr>
            </w:pPr>
            <w:r w:rsidRPr="005F44BB">
              <w:rPr>
                <w:b/>
                <w:sz w:val="20"/>
              </w:rPr>
              <w:lastRenderedPageBreak/>
              <w:t>12.- ¿</w:t>
            </w:r>
            <w:r w:rsidR="005A40FB" w:rsidRPr="005F44BB">
              <w:rPr>
                <w:b/>
                <w:sz w:val="20"/>
              </w:rPr>
              <w:t>El anteproyecto de</w:t>
            </w:r>
            <w:r w:rsidRPr="005F44BB">
              <w:rPr>
                <w:b/>
                <w:sz w:val="20"/>
              </w:rPr>
              <w:t xml:space="preserve"> regulación contempla esquemas que impactan de manera diferenciada a sectores, industria o agentes económicos? (por ejemplo</w:t>
            </w:r>
            <w:r w:rsidR="005A40FB" w:rsidRPr="005F44BB">
              <w:rPr>
                <w:b/>
                <w:sz w:val="20"/>
              </w:rPr>
              <w:t>,</w:t>
            </w:r>
            <w:r w:rsidRPr="005F44BB">
              <w:rPr>
                <w:b/>
                <w:sz w:val="20"/>
              </w:rPr>
              <w:t xml:space="preserve"> las micro, pequeñas y medianas empresas):</w:t>
            </w:r>
          </w:p>
          <w:p w:rsidR="0014366E" w:rsidRDefault="0014366E" w:rsidP="001932FC">
            <w:pPr>
              <w:jc w:val="both"/>
              <w:rPr>
                <w:sz w:val="20"/>
              </w:rPr>
            </w:pPr>
          </w:p>
          <w:p w:rsidR="003F05E7" w:rsidRPr="004715BE" w:rsidRDefault="0014366E" w:rsidP="001932FC">
            <w:pPr>
              <w:jc w:val="both"/>
              <w:rPr>
                <w:rFonts w:asciiTheme="majorHAnsi" w:eastAsia="Times New Roman" w:hAnsiTheme="majorHAnsi" w:cs="Arial"/>
                <w:sz w:val="20"/>
                <w:szCs w:val="20"/>
                <w:lang w:eastAsia="es-ES"/>
              </w:rPr>
            </w:pPr>
            <w:r w:rsidRPr="004715BE">
              <w:rPr>
                <w:rFonts w:asciiTheme="majorHAnsi" w:eastAsia="Times New Roman" w:hAnsiTheme="majorHAnsi" w:cs="Arial"/>
                <w:sz w:val="20"/>
                <w:szCs w:val="20"/>
                <w:lang w:eastAsia="es-ES"/>
              </w:rPr>
              <w:t>No.</w:t>
            </w:r>
          </w:p>
          <w:p w:rsidR="003F05E7" w:rsidRDefault="003F05E7" w:rsidP="001932FC">
            <w:pPr>
              <w:jc w:val="both"/>
            </w:pPr>
          </w:p>
        </w:tc>
      </w:tr>
    </w:tbl>
    <w:p w:rsidR="003F05E7" w:rsidRDefault="003F05E7" w:rsidP="001932FC">
      <w:pPr>
        <w:jc w:val="both"/>
      </w:pPr>
    </w:p>
    <w:tbl>
      <w:tblPr>
        <w:tblStyle w:val="Tablaconcuadrcula"/>
        <w:tblW w:w="0" w:type="auto"/>
        <w:tblLook w:val="04A0" w:firstRow="1" w:lastRow="0" w:firstColumn="1" w:lastColumn="0" w:noHBand="0" w:noVBand="1"/>
      </w:tblPr>
      <w:tblGrid>
        <w:gridCol w:w="8828"/>
      </w:tblGrid>
      <w:tr w:rsidR="003F05E7" w:rsidTr="003F05E7">
        <w:tc>
          <w:tcPr>
            <w:tcW w:w="8828" w:type="dxa"/>
          </w:tcPr>
          <w:p w:rsidR="008C76AF" w:rsidRPr="005F44BB" w:rsidRDefault="003F05E7" w:rsidP="003F05E7">
            <w:pPr>
              <w:jc w:val="both"/>
              <w:rPr>
                <w:b/>
                <w:sz w:val="20"/>
                <w:szCs w:val="20"/>
              </w:rPr>
            </w:pPr>
            <w:r w:rsidRPr="005F44BB">
              <w:rPr>
                <w:b/>
                <w:sz w:val="20"/>
                <w:szCs w:val="20"/>
              </w:rPr>
              <w:t xml:space="preserve">13.- Proporcione la estimación de los costos en los que podrían incurrir </w:t>
            </w:r>
            <w:r w:rsidR="008C76AF" w:rsidRPr="005F44BB">
              <w:rPr>
                <w:b/>
                <w:sz w:val="20"/>
                <w:szCs w:val="20"/>
              </w:rPr>
              <w:t>cada particular, grupo de particulares o industria a razón de la entrada en vigor del anteproyecto de regulación:</w:t>
            </w:r>
          </w:p>
          <w:p w:rsidR="0042573A" w:rsidRDefault="0042573A" w:rsidP="003F05E7">
            <w:pPr>
              <w:jc w:val="both"/>
              <w:rPr>
                <w:sz w:val="20"/>
                <w:szCs w:val="20"/>
              </w:rPr>
            </w:pPr>
          </w:p>
          <w:p w:rsidR="0042573A" w:rsidRDefault="0042573A" w:rsidP="003F05E7">
            <w:pPr>
              <w:jc w:val="both"/>
              <w:rPr>
                <w:rFonts w:asciiTheme="majorHAnsi" w:eastAsia="Times New Roman" w:hAnsiTheme="majorHAnsi" w:cs="Arial"/>
                <w:sz w:val="20"/>
                <w:szCs w:val="20"/>
                <w:lang w:eastAsia="es-ES"/>
              </w:rPr>
            </w:pPr>
            <w:r w:rsidRPr="0043000C">
              <w:rPr>
                <w:rFonts w:asciiTheme="majorHAnsi" w:eastAsia="Times New Roman" w:hAnsiTheme="majorHAnsi" w:cs="Arial"/>
                <w:sz w:val="20"/>
                <w:szCs w:val="20"/>
                <w:lang w:eastAsia="es-ES"/>
              </w:rPr>
              <w:t xml:space="preserve">Como se </w:t>
            </w:r>
            <w:r w:rsidRPr="00AA5DF1">
              <w:rPr>
                <w:rFonts w:asciiTheme="majorHAnsi" w:eastAsia="Times New Roman" w:hAnsiTheme="majorHAnsi" w:cs="Arial"/>
                <w:sz w:val="20"/>
                <w:szCs w:val="20"/>
                <w:lang w:eastAsia="es-ES"/>
              </w:rPr>
              <w:t>mencionó</w:t>
            </w:r>
            <w:r w:rsidRPr="0043000C">
              <w:rPr>
                <w:rFonts w:asciiTheme="majorHAnsi" w:eastAsia="Times New Roman" w:hAnsiTheme="majorHAnsi" w:cs="Arial"/>
                <w:sz w:val="20"/>
                <w:szCs w:val="20"/>
                <w:lang w:eastAsia="es-ES"/>
              </w:rPr>
              <w:t xml:space="preserve"> en el </w:t>
            </w:r>
            <w:r w:rsidRPr="00AA5DF1">
              <w:rPr>
                <w:rFonts w:asciiTheme="majorHAnsi" w:eastAsia="Times New Roman" w:hAnsiTheme="majorHAnsi" w:cs="Arial"/>
                <w:sz w:val="20"/>
                <w:szCs w:val="20"/>
                <w:lang w:eastAsia="es-ES"/>
              </w:rPr>
              <w:t>numeral</w:t>
            </w:r>
            <w:r w:rsidRPr="0043000C">
              <w:rPr>
                <w:rFonts w:asciiTheme="majorHAnsi" w:eastAsia="Times New Roman" w:hAnsiTheme="majorHAnsi" w:cs="Arial"/>
                <w:sz w:val="20"/>
                <w:szCs w:val="20"/>
                <w:lang w:eastAsia="es-ES"/>
              </w:rPr>
              <w:t xml:space="preserve"> 3 del presente AIR  los Lineamientos de Colaboración entre Autoridades Penitenciarias y los Concesionarios de Servicios de Telecomunicaciones y bases técnicas para instalación y operación de sistemas de inhibición fueron el </w:t>
            </w:r>
            <w:r w:rsidRPr="00AA5DF1">
              <w:rPr>
                <w:rFonts w:asciiTheme="majorHAnsi" w:eastAsia="Times New Roman" w:hAnsiTheme="majorHAnsi" w:cs="Arial"/>
                <w:sz w:val="20"/>
                <w:szCs w:val="20"/>
                <w:lang w:eastAsia="es-ES"/>
              </w:rPr>
              <w:t>precedente</w:t>
            </w:r>
            <w:r w:rsidRPr="0043000C">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 xml:space="preserve">del proyecto regulatorio que nos ocupa, por lo que se considera que las especificaciones técnicas propuestas se encuentran en un supuesto de cumplimiento  y no representan un costo adicional  para el </w:t>
            </w:r>
            <w:r w:rsidR="003B1B90">
              <w:rPr>
                <w:rFonts w:asciiTheme="majorHAnsi" w:eastAsia="Times New Roman" w:hAnsiTheme="majorHAnsi" w:cs="Arial"/>
                <w:sz w:val="20"/>
                <w:szCs w:val="20"/>
                <w:lang w:eastAsia="es-ES"/>
              </w:rPr>
              <w:t>sujeto regulado</w:t>
            </w:r>
            <w:r>
              <w:rPr>
                <w:rFonts w:asciiTheme="majorHAnsi" w:eastAsia="Times New Roman" w:hAnsiTheme="majorHAnsi" w:cs="Arial"/>
                <w:sz w:val="20"/>
                <w:szCs w:val="20"/>
                <w:lang w:eastAsia="es-ES"/>
              </w:rPr>
              <w:t xml:space="preserve">, no así </w:t>
            </w:r>
            <w:r w:rsidR="003B1B90">
              <w:rPr>
                <w:rFonts w:asciiTheme="majorHAnsi" w:eastAsia="Times New Roman" w:hAnsiTheme="majorHAnsi" w:cs="Arial"/>
                <w:sz w:val="20"/>
                <w:szCs w:val="20"/>
                <w:lang w:eastAsia="es-ES"/>
              </w:rPr>
              <w:t>los procedimientos</w:t>
            </w:r>
            <w:r>
              <w:rPr>
                <w:rFonts w:asciiTheme="majorHAnsi" w:eastAsia="Times New Roman" w:hAnsiTheme="majorHAnsi" w:cs="Arial"/>
                <w:sz w:val="20"/>
                <w:szCs w:val="20"/>
                <w:lang w:eastAsia="es-ES"/>
              </w:rPr>
              <w:t xml:space="preserve"> evaluación de la conformidad y homologación, por lo tanto el análisis de costos se centra sobre  los mencionados procedimientos.</w:t>
            </w:r>
          </w:p>
          <w:p w:rsidR="0042573A" w:rsidRPr="0043000C" w:rsidRDefault="0042573A" w:rsidP="003F05E7">
            <w:pPr>
              <w:jc w:val="both"/>
              <w:rPr>
                <w:rFonts w:asciiTheme="majorHAnsi" w:eastAsia="Times New Roman" w:hAnsiTheme="majorHAnsi" w:cs="Arial"/>
                <w:sz w:val="20"/>
                <w:szCs w:val="20"/>
                <w:lang w:eastAsia="es-ES"/>
              </w:rPr>
            </w:pPr>
          </w:p>
          <w:p w:rsidR="0058477F" w:rsidRPr="0058477F" w:rsidRDefault="0058477F" w:rsidP="0058477F">
            <w:pPr>
              <w:jc w:val="both"/>
              <w:rPr>
                <w:rFonts w:asciiTheme="majorHAnsi" w:eastAsia="Times New Roman" w:hAnsiTheme="majorHAnsi" w:cs="Arial"/>
                <w:sz w:val="20"/>
                <w:szCs w:val="20"/>
                <w:lang w:eastAsia="es-ES"/>
              </w:rPr>
            </w:pPr>
            <w:r w:rsidRPr="0058477F">
              <w:rPr>
                <w:rFonts w:asciiTheme="majorHAnsi" w:eastAsia="Times New Roman" w:hAnsiTheme="majorHAnsi" w:cs="Arial"/>
                <w:b/>
                <w:sz w:val="20"/>
                <w:szCs w:val="20"/>
                <w:lang w:eastAsia="es-ES"/>
              </w:rPr>
              <w:t>Tipo:</w:t>
            </w:r>
            <w:r w:rsidRPr="0058477F">
              <w:rPr>
                <w:rFonts w:asciiTheme="majorHAnsi" w:eastAsia="Times New Roman" w:hAnsiTheme="majorHAnsi" w:cs="Arial"/>
                <w:sz w:val="20"/>
                <w:szCs w:val="20"/>
                <w:lang w:eastAsia="es-ES"/>
              </w:rPr>
              <w:t xml:space="preserve"> Obtención de acreditación en DT IFT-010-201</w:t>
            </w:r>
            <w:r w:rsidR="002D66B4">
              <w:rPr>
                <w:rFonts w:asciiTheme="majorHAnsi" w:eastAsia="Times New Roman" w:hAnsiTheme="majorHAnsi" w:cs="Arial"/>
                <w:sz w:val="20"/>
                <w:szCs w:val="20"/>
                <w:lang w:eastAsia="es-ES"/>
              </w:rPr>
              <w:t>6</w:t>
            </w:r>
          </w:p>
          <w:p w:rsidR="0058477F" w:rsidRPr="0058477F" w:rsidRDefault="0058477F" w:rsidP="0058477F">
            <w:pPr>
              <w:jc w:val="both"/>
              <w:rPr>
                <w:rFonts w:asciiTheme="majorHAnsi" w:eastAsia="Times New Roman" w:hAnsiTheme="majorHAnsi" w:cs="Arial"/>
                <w:sz w:val="20"/>
                <w:szCs w:val="20"/>
                <w:lang w:eastAsia="es-ES"/>
              </w:rPr>
            </w:pPr>
            <w:r w:rsidRPr="0058477F">
              <w:rPr>
                <w:rFonts w:asciiTheme="majorHAnsi" w:eastAsia="Times New Roman" w:hAnsiTheme="majorHAnsi" w:cs="Arial"/>
                <w:b/>
                <w:sz w:val="20"/>
                <w:szCs w:val="20"/>
                <w:lang w:eastAsia="es-ES"/>
              </w:rPr>
              <w:t>Indique el particular, grupo o industrias afectados</w:t>
            </w:r>
            <w:r w:rsidRPr="0058477F">
              <w:rPr>
                <w:rFonts w:asciiTheme="majorHAnsi" w:eastAsia="Times New Roman" w:hAnsiTheme="majorHAnsi" w:cs="Arial"/>
                <w:sz w:val="20"/>
                <w:szCs w:val="20"/>
                <w:lang w:eastAsia="es-ES"/>
              </w:rPr>
              <w:t xml:space="preserve">: </w:t>
            </w:r>
            <w:r w:rsidR="008524A1">
              <w:rPr>
                <w:rFonts w:asciiTheme="majorHAnsi" w:eastAsia="Times New Roman" w:hAnsiTheme="majorHAnsi" w:cs="Arial"/>
                <w:sz w:val="20"/>
                <w:szCs w:val="20"/>
                <w:lang w:eastAsia="es-ES"/>
              </w:rPr>
              <w:t>L</w:t>
            </w:r>
            <w:r w:rsidRPr="0058477F">
              <w:rPr>
                <w:rFonts w:asciiTheme="majorHAnsi" w:eastAsia="Times New Roman" w:hAnsiTheme="majorHAnsi" w:cs="Arial"/>
                <w:sz w:val="20"/>
                <w:szCs w:val="20"/>
                <w:lang w:eastAsia="es-ES"/>
              </w:rPr>
              <w:t xml:space="preserve">aboratorios de </w:t>
            </w:r>
            <w:r w:rsidR="008524A1">
              <w:rPr>
                <w:rFonts w:asciiTheme="majorHAnsi" w:eastAsia="Times New Roman" w:hAnsiTheme="majorHAnsi" w:cs="Arial"/>
                <w:sz w:val="20"/>
                <w:szCs w:val="20"/>
                <w:lang w:eastAsia="es-ES"/>
              </w:rPr>
              <w:t>P</w:t>
            </w:r>
            <w:r w:rsidRPr="0058477F">
              <w:rPr>
                <w:rFonts w:asciiTheme="majorHAnsi" w:eastAsia="Times New Roman" w:hAnsiTheme="majorHAnsi" w:cs="Arial"/>
                <w:sz w:val="20"/>
                <w:szCs w:val="20"/>
                <w:lang w:eastAsia="es-ES"/>
              </w:rPr>
              <w:t>rueba autorizados por el Instituto interesados en llevar a cabo la evaluación de la conformidad con respecto a la DT IFT-010-201</w:t>
            </w:r>
            <w:r w:rsidR="002D66B4">
              <w:rPr>
                <w:rFonts w:asciiTheme="majorHAnsi" w:eastAsia="Times New Roman" w:hAnsiTheme="majorHAnsi" w:cs="Arial"/>
                <w:sz w:val="20"/>
                <w:szCs w:val="20"/>
                <w:lang w:eastAsia="es-ES"/>
              </w:rPr>
              <w:t>6</w:t>
            </w:r>
            <w:r w:rsidRPr="0058477F">
              <w:rPr>
                <w:rFonts w:asciiTheme="majorHAnsi" w:eastAsia="Times New Roman" w:hAnsiTheme="majorHAnsi" w:cs="Arial"/>
                <w:sz w:val="20"/>
                <w:szCs w:val="20"/>
                <w:lang w:eastAsia="es-ES"/>
              </w:rPr>
              <w:t>.</w:t>
            </w:r>
          </w:p>
          <w:p w:rsidR="0058477F" w:rsidRPr="0058477F" w:rsidRDefault="0058477F" w:rsidP="0058477F">
            <w:pPr>
              <w:jc w:val="both"/>
              <w:rPr>
                <w:rFonts w:asciiTheme="majorHAnsi" w:eastAsia="Times New Roman" w:hAnsiTheme="majorHAnsi" w:cs="Arial"/>
                <w:sz w:val="20"/>
                <w:szCs w:val="20"/>
                <w:lang w:eastAsia="es-ES"/>
              </w:rPr>
            </w:pPr>
            <w:r w:rsidRPr="0058477F">
              <w:rPr>
                <w:rFonts w:asciiTheme="majorHAnsi" w:eastAsia="Times New Roman" w:hAnsiTheme="majorHAnsi" w:cs="Arial"/>
                <w:b/>
                <w:sz w:val="20"/>
                <w:szCs w:val="20"/>
                <w:lang w:eastAsia="es-ES"/>
              </w:rPr>
              <w:t>Número de agentes económicos</w:t>
            </w:r>
            <w:r w:rsidRPr="0058477F">
              <w:rPr>
                <w:rFonts w:asciiTheme="majorHAnsi" w:eastAsia="Times New Roman" w:hAnsiTheme="majorHAnsi" w:cs="Arial"/>
                <w:sz w:val="20"/>
                <w:szCs w:val="20"/>
                <w:lang w:eastAsia="es-ES"/>
              </w:rPr>
              <w:t xml:space="preserve">: </w:t>
            </w:r>
            <w:r w:rsidR="00FE06DB">
              <w:rPr>
                <w:rFonts w:asciiTheme="majorHAnsi" w:eastAsia="Times New Roman" w:hAnsiTheme="majorHAnsi" w:cs="Arial"/>
                <w:sz w:val="20"/>
                <w:szCs w:val="20"/>
                <w:lang w:eastAsia="es-ES"/>
              </w:rPr>
              <w:t>5</w:t>
            </w:r>
            <w:r w:rsidRPr="0058477F">
              <w:rPr>
                <w:rFonts w:asciiTheme="majorHAnsi" w:eastAsia="Times New Roman" w:hAnsiTheme="majorHAnsi" w:cs="Arial"/>
                <w:sz w:val="20"/>
                <w:szCs w:val="20"/>
                <w:lang w:eastAsia="es-ES"/>
              </w:rPr>
              <w:t xml:space="preserve"> laboratorios </w:t>
            </w:r>
          </w:p>
          <w:p w:rsidR="0058477F" w:rsidRPr="0058477F" w:rsidRDefault="0058477F" w:rsidP="0058477F">
            <w:pPr>
              <w:jc w:val="both"/>
              <w:rPr>
                <w:rFonts w:asciiTheme="majorHAnsi" w:eastAsia="Times New Roman" w:hAnsiTheme="majorHAnsi" w:cs="Arial"/>
                <w:sz w:val="20"/>
                <w:szCs w:val="20"/>
                <w:lang w:eastAsia="es-ES"/>
              </w:rPr>
            </w:pPr>
            <w:r w:rsidRPr="0058477F">
              <w:rPr>
                <w:rFonts w:asciiTheme="majorHAnsi" w:eastAsia="Times New Roman" w:hAnsiTheme="majorHAnsi" w:cs="Arial"/>
                <w:b/>
                <w:sz w:val="20"/>
                <w:szCs w:val="20"/>
                <w:lang w:eastAsia="es-ES"/>
              </w:rPr>
              <w:t>Costo unitario</w:t>
            </w:r>
            <w:r w:rsidRPr="0058477F">
              <w:rPr>
                <w:rFonts w:asciiTheme="majorHAnsi" w:eastAsia="Times New Roman" w:hAnsiTheme="majorHAnsi" w:cs="Arial"/>
                <w:sz w:val="20"/>
                <w:szCs w:val="20"/>
                <w:lang w:eastAsia="es-ES"/>
              </w:rPr>
              <w:t>: 60,000.00</w:t>
            </w:r>
            <w:r w:rsidR="003D6688">
              <w:rPr>
                <w:rFonts w:asciiTheme="majorHAnsi" w:eastAsia="Times New Roman" w:hAnsiTheme="majorHAnsi" w:cs="Arial"/>
                <w:sz w:val="20"/>
                <w:szCs w:val="20"/>
                <w:lang w:eastAsia="es-ES"/>
              </w:rPr>
              <w:t xml:space="preserve"> aproximadamente</w:t>
            </w:r>
          </w:p>
          <w:p w:rsidR="0058477F" w:rsidRPr="0058477F" w:rsidRDefault="0058477F" w:rsidP="0058477F">
            <w:pPr>
              <w:jc w:val="both"/>
              <w:rPr>
                <w:rFonts w:asciiTheme="majorHAnsi" w:eastAsia="Times New Roman" w:hAnsiTheme="majorHAnsi" w:cs="Arial"/>
                <w:sz w:val="20"/>
                <w:szCs w:val="20"/>
                <w:lang w:eastAsia="es-ES"/>
              </w:rPr>
            </w:pPr>
            <w:r w:rsidRPr="0058477F">
              <w:rPr>
                <w:rFonts w:asciiTheme="majorHAnsi" w:eastAsia="Times New Roman" w:hAnsiTheme="majorHAnsi" w:cs="Arial"/>
                <w:b/>
                <w:sz w:val="20"/>
                <w:szCs w:val="20"/>
                <w:lang w:eastAsia="es-ES"/>
              </w:rPr>
              <w:t>Frecuencia anual</w:t>
            </w:r>
            <w:r w:rsidRPr="0058477F">
              <w:rPr>
                <w:rFonts w:asciiTheme="majorHAnsi" w:eastAsia="Times New Roman" w:hAnsiTheme="majorHAnsi" w:cs="Arial"/>
                <w:sz w:val="20"/>
                <w:szCs w:val="20"/>
                <w:lang w:eastAsia="es-ES"/>
              </w:rPr>
              <w:t xml:space="preserve">: </w:t>
            </w:r>
            <w:r w:rsidR="00FE06DB">
              <w:rPr>
                <w:rFonts w:asciiTheme="majorHAnsi" w:eastAsia="Times New Roman" w:hAnsiTheme="majorHAnsi" w:cs="Arial"/>
                <w:sz w:val="20"/>
                <w:szCs w:val="20"/>
                <w:lang w:eastAsia="es-ES"/>
              </w:rPr>
              <w:t>N/A</w:t>
            </w:r>
          </w:p>
          <w:p w:rsidR="0058477F" w:rsidRPr="0058477F" w:rsidRDefault="0058477F" w:rsidP="0058477F">
            <w:pPr>
              <w:jc w:val="both"/>
              <w:rPr>
                <w:rFonts w:asciiTheme="majorHAnsi" w:eastAsia="Times New Roman" w:hAnsiTheme="majorHAnsi" w:cs="Arial"/>
                <w:sz w:val="20"/>
                <w:szCs w:val="20"/>
                <w:lang w:eastAsia="es-ES"/>
              </w:rPr>
            </w:pPr>
          </w:p>
          <w:p w:rsidR="0058477F" w:rsidRPr="0058477F" w:rsidRDefault="0058477F" w:rsidP="0058477F">
            <w:pPr>
              <w:jc w:val="both"/>
              <w:rPr>
                <w:rFonts w:asciiTheme="majorHAnsi" w:eastAsia="Times New Roman" w:hAnsiTheme="majorHAnsi" w:cs="Arial"/>
                <w:sz w:val="20"/>
                <w:szCs w:val="20"/>
                <w:lang w:eastAsia="es-ES"/>
              </w:rPr>
            </w:pPr>
            <w:r w:rsidRPr="0058477F">
              <w:rPr>
                <w:rFonts w:asciiTheme="majorHAnsi" w:eastAsia="Times New Roman" w:hAnsiTheme="majorHAnsi" w:cs="Arial"/>
                <w:b/>
                <w:sz w:val="20"/>
                <w:szCs w:val="20"/>
                <w:lang w:eastAsia="es-ES"/>
              </w:rPr>
              <w:t>Tipo</w:t>
            </w:r>
            <w:r w:rsidRPr="0058477F">
              <w:rPr>
                <w:rFonts w:asciiTheme="majorHAnsi" w:eastAsia="Times New Roman" w:hAnsiTheme="majorHAnsi" w:cs="Arial"/>
                <w:sz w:val="20"/>
                <w:szCs w:val="20"/>
                <w:lang w:eastAsia="es-ES"/>
              </w:rPr>
              <w:t>: Obtención de acreditación en DT IFT-010-201</w:t>
            </w:r>
            <w:r w:rsidR="002D66B4">
              <w:rPr>
                <w:rFonts w:asciiTheme="majorHAnsi" w:eastAsia="Times New Roman" w:hAnsiTheme="majorHAnsi" w:cs="Arial"/>
                <w:sz w:val="20"/>
                <w:szCs w:val="20"/>
                <w:lang w:eastAsia="es-ES"/>
              </w:rPr>
              <w:t>6</w:t>
            </w:r>
          </w:p>
          <w:p w:rsidR="0058477F" w:rsidRPr="0058477F" w:rsidRDefault="0058477F" w:rsidP="0058477F">
            <w:pPr>
              <w:jc w:val="both"/>
              <w:rPr>
                <w:rFonts w:asciiTheme="majorHAnsi" w:eastAsia="Times New Roman" w:hAnsiTheme="majorHAnsi" w:cs="Arial"/>
                <w:sz w:val="20"/>
                <w:szCs w:val="20"/>
                <w:lang w:eastAsia="es-ES"/>
              </w:rPr>
            </w:pPr>
            <w:r w:rsidRPr="0058477F">
              <w:rPr>
                <w:rFonts w:asciiTheme="majorHAnsi" w:eastAsia="Times New Roman" w:hAnsiTheme="majorHAnsi" w:cs="Arial"/>
                <w:b/>
                <w:sz w:val="20"/>
                <w:szCs w:val="20"/>
                <w:lang w:eastAsia="es-ES"/>
              </w:rPr>
              <w:t>Indique el particular, grupo o industrias afectados</w:t>
            </w:r>
            <w:r w:rsidRPr="0058477F">
              <w:rPr>
                <w:rFonts w:asciiTheme="majorHAnsi" w:eastAsia="Times New Roman" w:hAnsiTheme="majorHAnsi" w:cs="Arial"/>
                <w:sz w:val="20"/>
                <w:szCs w:val="20"/>
                <w:lang w:eastAsia="es-ES"/>
              </w:rPr>
              <w:t>: Organismos de Certificación autorizados por el Instituto interesados en llevar a cabo la evaluación de la conformidad con respecto a la DT IFT-010-201</w:t>
            </w:r>
            <w:r w:rsidR="002D66B4">
              <w:rPr>
                <w:rFonts w:asciiTheme="majorHAnsi" w:eastAsia="Times New Roman" w:hAnsiTheme="majorHAnsi" w:cs="Arial"/>
                <w:sz w:val="20"/>
                <w:szCs w:val="20"/>
                <w:lang w:eastAsia="es-ES"/>
              </w:rPr>
              <w:t>6</w:t>
            </w:r>
            <w:r w:rsidRPr="0058477F">
              <w:rPr>
                <w:rFonts w:asciiTheme="majorHAnsi" w:eastAsia="Times New Roman" w:hAnsiTheme="majorHAnsi" w:cs="Arial"/>
                <w:sz w:val="20"/>
                <w:szCs w:val="20"/>
                <w:lang w:eastAsia="es-ES"/>
              </w:rPr>
              <w:t>.</w:t>
            </w:r>
          </w:p>
          <w:p w:rsidR="0058477F" w:rsidRPr="0058477F" w:rsidRDefault="0058477F" w:rsidP="0058477F">
            <w:pPr>
              <w:jc w:val="both"/>
              <w:rPr>
                <w:rFonts w:asciiTheme="majorHAnsi" w:eastAsia="Times New Roman" w:hAnsiTheme="majorHAnsi" w:cs="Arial"/>
                <w:sz w:val="20"/>
                <w:szCs w:val="20"/>
                <w:lang w:eastAsia="es-ES"/>
              </w:rPr>
            </w:pPr>
            <w:r w:rsidRPr="0058477F">
              <w:rPr>
                <w:rFonts w:asciiTheme="majorHAnsi" w:eastAsia="Times New Roman" w:hAnsiTheme="majorHAnsi" w:cs="Arial"/>
                <w:b/>
                <w:sz w:val="20"/>
                <w:szCs w:val="20"/>
                <w:lang w:eastAsia="es-ES"/>
              </w:rPr>
              <w:t>Número de agentes económicos</w:t>
            </w:r>
            <w:r w:rsidRPr="0058477F">
              <w:rPr>
                <w:rFonts w:asciiTheme="majorHAnsi" w:eastAsia="Times New Roman" w:hAnsiTheme="majorHAnsi" w:cs="Arial"/>
                <w:sz w:val="20"/>
                <w:szCs w:val="20"/>
                <w:lang w:eastAsia="es-ES"/>
              </w:rPr>
              <w:t xml:space="preserve">: 2 Organismos de Certificación </w:t>
            </w:r>
          </w:p>
          <w:p w:rsidR="0058477F" w:rsidRPr="0058477F" w:rsidRDefault="0058477F" w:rsidP="0058477F">
            <w:pPr>
              <w:jc w:val="both"/>
              <w:rPr>
                <w:rFonts w:asciiTheme="majorHAnsi" w:eastAsia="Times New Roman" w:hAnsiTheme="majorHAnsi" w:cs="Arial"/>
                <w:sz w:val="20"/>
                <w:szCs w:val="20"/>
                <w:lang w:eastAsia="es-ES"/>
              </w:rPr>
            </w:pPr>
            <w:r w:rsidRPr="0058477F">
              <w:rPr>
                <w:rFonts w:asciiTheme="majorHAnsi" w:eastAsia="Times New Roman" w:hAnsiTheme="majorHAnsi" w:cs="Arial"/>
                <w:b/>
                <w:sz w:val="20"/>
                <w:szCs w:val="20"/>
                <w:lang w:eastAsia="es-ES"/>
              </w:rPr>
              <w:t>Costo unitario</w:t>
            </w:r>
            <w:r w:rsidRPr="0058477F">
              <w:rPr>
                <w:rFonts w:asciiTheme="majorHAnsi" w:eastAsia="Times New Roman" w:hAnsiTheme="majorHAnsi" w:cs="Arial"/>
                <w:sz w:val="20"/>
                <w:szCs w:val="20"/>
                <w:lang w:eastAsia="es-ES"/>
              </w:rPr>
              <w:t>: 60,000.00</w:t>
            </w:r>
            <w:r w:rsidR="003D6688">
              <w:rPr>
                <w:rFonts w:asciiTheme="majorHAnsi" w:eastAsia="Times New Roman" w:hAnsiTheme="majorHAnsi" w:cs="Arial"/>
                <w:sz w:val="20"/>
                <w:szCs w:val="20"/>
                <w:lang w:eastAsia="es-ES"/>
              </w:rPr>
              <w:t xml:space="preserve"> aproximadamente</w:t>
            </w:r>
          </w:p>
          <w:p w:rsidR="0058477F" w:rsidRPr="0058477F" w:rsidRDefault="0058477F" w:rsidP="0058477F">
            <w:pPr>
              <w:jc w:val="both"/>
              <w:rPr>
                <w:rFonts w:asciiTheme="majorHAnsi" w:eastAsia="Times New Roman" w:hAnsiTheme="majorHAnsi" w:cs="Arial"/>
                <w:sz w:val="20"/>
                <w:szCs w:val="20"/>
                <w:lang w:eastAsia="es-ES"/>
              </w:rPr>
            </w:pPr>
            <w:r w:rsidRPr="0058477F">
              <w:rPr>
                <w:rFonts w:asciiTheme="majorHAnsi" w:eastAsia="Times New Roman" w:hAnsiTheme="majorHAnsi" w:cs="Arial"/>
                <w:b/>
                <w:sz w:val="20"/>
                <w:szCs w:val="20"/>
                <w:lang w:eastAsia="es-ES"/>
              </w:rPr>
              <w:t>Frecuencia anual</w:t>
            </w:r>
            <w:r w:rsidRPr="0058477F">
              <w:rPr>
                <w:rFonts w:asciiTheme="majorHAnsi" w:eastAsia="Times New Roman" w:hAnsiTheme="majorHAnsi" w:cs="Arial"/>
                <w:sz w:val="20"/>
                <w:szCs w:val="20"/>
                <w:lang w:eastAsia="es-ES"/>
              </w:rPr>
              <w:t xml:space="preserve">: </w:t>
            </w:r>
            <w:r w:rsidR="00FE06DB">
              <w:rPr>
                <w:rFonts w:asciiTheme="majorHAnsi" w:eastAsia="Times New Roman" w:hAnsiTheme="majorHAnsi" w:cs="Arial"/>
                <w:sz w:val="20"/>
                <w:szCs w:val="20"/>
                <w:lang w:eastAsia="es-ES"/>
              </w:rPr>
              <w:t>N/A</w:t>
            </w:r>
          </w:p>
          <w:p w:rsidR="0058477F" w:rsidRPr="0058477F" w:rsidRDefault="0058477F" w:rsidP="0058477F">
            <w:pPr>
              <w:jc w:val="both"/>
              <w:rPr>
                <w:rFonts w:asciiTheme="majorHAnsi" w:eastAsia="Times New Roman" w:hAnsiTheme="majorHAnsi" w:cs="Arial"/>
                <w:sz w:val="20"/>
                <w:szCs w:val="20"/>
                <w:lang w:eastAsia="es-ES"/>
              </w:rPr>
            </w:pPr>
          </w:p>
          <w:p w:rsidR="0058477F" w:rsidRPr="0058477F" w:rsidRDefault="0058477F" w:rsidP="0058477F">
            <w:pPr>
              <w:jc w:val="both"/>
              <w:rPr>
                <w:rFonts w:asciiTheme="majorHAnsi" w:eastAsia="Times New Roman" w:hAnsiTheme="majorHAnsi" w:cs="Arial"/>
                <w:sz w:val="20"/>
                <w:szCs w:val="20"/>
                <w:lang w:eastAsia="es-ES"/>
              </w:rPr>
            </w:pPr>
            <w:r w:rsidRPr="00FE06DB">
              <w:rPr>
                <w:rFonts w:asciiTheme="majorHAnsi" w:eastAsia="Times New Roman" w:hAnsiTheme="majorHAnsi" w:cs="Arial"/>
                <w:b/>
                <w:sz w:val="20"/>
                <w:szCs w:val="20"/>
                <w:lang w:eastAsia="es-ES"/>
              </w:rPr>
              <w:t>Tipo</w:t>
            </w:r>
            <w:r w:rsidRPr="0058477F">
              <w:rPr>
                <w:rFonts w:asciiTheme="majorHAnsi" w:eastAsia="Times New Roman" w:hAnsiTheme="majorHAnsi" w:cs="Arial"/>
                <w:sz w:val="20"/>
                <w:szCs w:val="20"/>
                <w:lang w:eastAsia="es-ES"/>
              </w:rPr>
              <w:t>: Obtención de pruebas de laboratorio</w:t>
            </w:r>
          </w:p>
          <w:p w:rsidR="0058477F" w:rsidRPr="0058477F" w:rsidRDefault="0058477F" w:rsidP="0058477F">
            <w:pPr>
              <w:jc w:val="both"/>
              <w:rPr>
                <w:rFonts w:asciiTheme="majorHAnsi" w:eastAsia="Times New Roman" w:hAnsiTheme="majorHAnsi" w:cs="Arial"/>
                <w:sz w:val="20"/>
                <w:szCs w:val="20"/>
                <w:lang w:eastAsia="es-ES"/>
              </w:rPr>
            </w:pPr>
            <w:r w:rsidRPr="00FE06DB">
              <w:rPr>
                <w:rFonts w:asciiTheme="majorHAnsi" w:eastAsia="Times New Roman" w:hAnsiTheme="majorHAnsi" w:cs="Arial"/>
                <w:b/>
                <w:sz w:val="20"/>
                <w:szCs w:val="20"/>
                <w:lang w:eastAsia="es-ES"/>
              </w:rPr>
              <w:t>Indique el particular, grupo o industrias afectados</w:t>
            </w:r>
            <w:r w:rsidRPr="0058477F">
              <w:rPr>
                <w:rFonts w:asciiTheme="majorHAnsi" w:eastAsia="Times New Roman" w:hAnsiTheme="majorHAnsi" w:cs="Arial"/>
                <w:sz w:val="20"/>
                <w:szCs w:val="20"/>
                <w:lang w:eastAsia="es-ES"/>
              </w:rPr>
              <w:t>: las micro, pequeñas y medianas empresas que fabriquen, importen comercialicen, distribuyan o arrenden equipos de bloqueo de señales para su instalación en los centros de readaptación social.</w:t>
            </w:r>
          </w:p>
          <w:p w:rsidR="0058477F" w:rsidRPr="0058477F" w:rsidRDefault="0058477F" w:rsidP="0058477F">
            <w:pPr>
              <w:jc w:val="both"/>
              <w:rPr>
                <w:rFonts w:asciiTheme="majorHAnsi" w:eastAsia="Times New Roman" w:hAnsiTheme="majorHAnsi" w:cs="Arial"/>
                <w:sz w:val="20"/>
                <w:szCs w:val="20"/>
                <w:lang w:eastAsia="es-ES"/>
              </w:rPr>
            </w:pPr>
            <w:r w:rsidRPr="00FE06DB">
              <w:rPr>
                <w:rFonts w:asciiTheme="majorHAnsi" w:eastAsia="Times New Roman" w:hAnsiTheme="majorHAnsi" w:cs="Arial"/>
                <w:b/>
                <w:sz w:val="20"/>
                <w:szCs w:val="20"/>
                <w:lang w:eastAsia="es-ES"/>
              </w:rPr>
              <w:t>Número de agentes económicos</w:t>
            </w:r>
            <w:r w:rsidR="001723C2">
              <w:rPr>
                <w:rFonts w:asciiTheme="majorHAnsi" w:eastAsia="Times New Roman" w:hAnsiTheme="majorHAnsi" w:cs="Arial"/>
                <w:sz w:val="20"/>
                <w:szCs w:val="20"/>
                <w:lang w:eastAsia="es-ES"/>
              </w:rPr>
              <w:t>: s</w:t>
            </w:r>
            <w:r w:rsidRPr="0058477F">
              <w:rPr>
                <w:rFonts w:asciiTheme="majorHAnsi" w:eastAsia="Times New Roman" w:hAnsiTheme="majorHAnsi" w:cs="Arial"/>
                <w:sz w:val="20"/>
                <w:szCs w:val="20"/>
                <w:lang w:eastAsia="es-ES"/>
              </w:rPr>
              <w:t>e desconoce</w:t>
            </w:r>
          </w:p>
          <w:p w:rsidR="0058477F" w:rsidRPr="0058477F" w:rsidRDefault="0058477F" w:rsidP="0058477F">
            <w:pPr>
              <w:jc w:val="both"/>
              <w:rPr>
                <w:rFonts w:asciiTheme="majorHAnsi" w:eastAsia="Times New Roman" w:hAnsiTheme="majorHAnsi" w:cs="Arial"/>
                <w:sz w:val="20"/>
                <w:szCs w:val="20"/>
                <w:lang w:eastAsia="es-ES"/>
              </w:rPr>
            </w:pPr>
            <w:r w:rsidRPr="00FE06DB">
              <w:rPr>
                <w:rFonts w:asciiTheme="majorHAnsi" w:eastAsia="Times New Roman" w:hAnsiTheme="majorHAnsi" w:cs="Arial"/>
                <w:b/>
                <w:sz w:val="20"/>
                <w:szCs w:val="20"/>
                <w:lang w:eastAsia="es-ES"/>
              </w:rPr>
              <w:t>Costo unitario</w:t>
            </w:r>
            <w:r w:rsidRPr="0058477F">
              <w:rPr>
                <w:rFonts w:asciiTheme="majorHAnsi" w:eastAsia="Times New Roman" w:hAnsiTheme="majorHAnsi" w:cs="Arial"/>
                <w:sz w:val="20"/>
                <w:szCs w:val="20"/>
                <w:lang w:eastAsia="es-ES"/>
              </w:rPr>
              <w:t>: $</w:t>
            </w:r>
            <w:r w:rsidR="00FE06DB">
              <w:rPr>
                <w:rFonts w:asciiTheme="majorHAnsi" w:eastAsia="Times New Roman" w:hAnsiTheme="majorHAnsi" w:cs="Arial"/>
                <w:sz w:val="20"/>
                <w:szCs w:val="20"/>
                <w:lang w:eastAsia="es-ES"/>
              </w:rPr>
              <w:t>13</w:t>
            </w:r>
            <w:r w:rsidR="001723C2">
              <w:rPr>
                <w:rFonts w:asciiTheme="majorHAnsi" w:eastAsia="Times New Roman" w:hAnsiTheme="majorHAnsi" w:cs="Arial"/>
                <w:sz w:val="20"/>
                <w:szCs w:val="20"/>
                <w:lang w:eastAsia="es-ES"/>
              </w:rPr>
              <w:t>,</w:t>
            </w:r>
            <w:r w:rsidR="00FE06DB">
              <w:rPr>
                <w:rFonts w:asciiTheme="majorHAnsi" w:eastAsia="Times New Roman" w:hAnsiTheme="majorHAnsi" w:cs="Arial"/>
                <w:sz w:val="20"/>
                <w:szCs w:val="20"/>
                <w:lang w:eastAsia="es-ES"/>
              </w:rPr>
              <w:t>500.00</w:t>
            </w:r>
            <w:r w:rsidR="003D6688">
              <w:rPr>
                <w:rFonts w:asciiTheme="majorHAnsi" w:eastAsia="Times New Roman" w:hAnsiTheme="majorHAnsi" w:cs="Arial"/>
                <w:sz w:val="20"/>
                <w:szCs w:val="20"/>
                <w:lang w:eastAsia="es-ES"/>
              </w:rPr>
              <w:t xml:space="preserve"> aproximadamente</w:t>
            </w:r>
          </w:p>
          <w:p w:rsidR="0058477F" w:rsidRPr="0058477F" w:rsidRDefault="0058477F" w:rsidP="0058477F">
            <w:pPr>
              <w:jc w:val="both"/>
              <w:rPr>
                <w:rFonts w:asciiTheme="majorHAnsi" w:eastAsia="Times New Roman" w:hAnsiTheme="majorHAnsi" w:cs="Arial"/>
                <w:sz w:val="20"/>
                <w:szCs w:val="20"/>
                <w:lang w:eastAsia="es-ES"/>
              </w:rPr>
            </w:pPr>
            <w:r w:rsidRPr="00FE06DB">
              <w:rPr>
                <w:rFonts w:asciiTheme="majorHAnsi" w:eastAsia="Times New Roman" w:hAnsiTheme="majorHAnsi" w:cs="Arial"/>
                <w:b/>
                <w:sz w:val="20"/>
                <w:szCs w:val="20"/>
                <w:lang w:eastAsia="es-ES"/>
              </w:rPr>
              <w:t>Frecuencia anual</w:t>
            </w:r>
            <w:r w:rsidRPr="0058477F">
              <w:rPr>
                <w:rFonts w:asciiTheme="majorHAnsi" w:eastAsia="Times New Roman" w:hAnsiTheme="majorHAnsi" w:cs="Arial"/>
                <w:sz w:val="20"/>
                <w:szCs w:val="20"/>
                <w:lang w:eastAsia="es-ES"/>
              </w:rPr>
              <w:t>: No aplica.</w:t>
            </w:r>
          </w:p>
          <w:p w:rsidR="0058477F" w:rsidRPr="0058477F" w:rsidRDefault="0058477F" w:rsidP="0058477F">
            <w:pPr>
              <w:jc w:val="both"/>
              <w:rPr>
                <w:rFonts w:asciiTheme="majorHAnsi" w:eastAsia="Times New Roman" w:hAnsiTheme="majorHAnsi" w:cs="Arial"/>
                <w:sz w:val="20"/>
                <w:szCs w:val="20"/>
                <w:lang w:eastAsia="es-ES"/>
              </w:rPr>
            </w:pPr>
          </w:p>
          <w:p w:rsidR="0058477F" w:rsidRPr="0058477F" w:rsidRDefault="0058477F" w:rsidP="0058477F">
            <w:pPr>
              <w:jc w:val="both"/>
              <w:rPr>
                <w:rFonts w:asciiTheme="majorHAnsi" w:eastAsia="Times New Roman" w:hAnsiTheme="majorHAnsi" w:cs="Arial"/>
                <w:sz w:val="20"/>
                <w:szCs w:val="20"/>
                <w:lang w:eastAsia="es-ES"/>
              </w:rPr>
            </w:pPr>
            <w:r w:rsidRPr="00FE06DB">
              <w:rPr>
                <w:rFonts w:asciiTheme="majorHAnsi" w:eastAsia="Times New Roman" w:hAnsiTheme="majorHAnsi" w:cs="Arial"/>
                <w:b/>
                <w:sz w:val="20"/>
                <w:szCs w:val="20"/>
                <w:lang w:eastAsia="es-ES"/>
              </w:rPr>
              <w:t>Tipo</w:t>
            </w:r>
            <w:r w:rsidRPr="0058477F">
              <w:rPr>
                <w:rFonts w:asciiTheme="majorHAnsi" w:eastAsia="Times New Roman" w:hAnsiTheme="majorHAnsi" w:cs="Arial"/>
                <w:sz w:val="20"/>
                <w:szCs w:val="20"/>
                <w:lang w:eastAsia="es-ES"/>
              </w:rPr>
              <w:t xml:space="preserve">: Obtención del </w:t>
            </w:r>
            <w:r w:rsidR="008004D1">
              <w:rPr>
                <w:rFonts w:asciiTheme="majorHAnsi" w:eastAsia="Times New Roman" w:hAnsiTheme="majorHAnsi" w:cs="Arial"/>
                <w:sz w:val="20"/>
                <w:szCs w:val="20"/>
                <w:lang w:eastAsia="es-ES"/>
              </w:rPr>
              <w:t>c</w:t>
            </w:r>
            <w:r w:rsidRPr="0058477F">
              <w:rPr>
                <w:rFonts w:asciiTheme="majorHAnsi" w:eastAsia="Times New Roman" w:hAnsiTheme="majorHAnsi" w:cs="Arial"/>
                <w:sz w:val="20"/>
                <w:szCs w:val="20"/>
                <w:lang w:eastAsia="es-ES"/>
              </w:rPr>
              <w:t>ertificado de cumplimiento</w:t>
            </w:r>
          </w:p>
          <w:p w:rsidR="0058477F" w:rsidRPr="0058477F" w:rsidRDefault="0058477F" w:rsidP="0058477F">
            <w:pPr>
              <w:jc w:val="both"/>
              <w:rPr>
                <w:rFonts w:asciiTheme="majorHAnsi" w:eastAsia="Times New Roman" w:hAnsiTheme="majorHAnsi" w:cs="Arial"/>
                <w:sz w:val="20"/>
                <w:szCs w:val="20"/>
                <w:lang w:eastAsia="es-ES"/>
              </w:rPr>
            </w:pPr>
            <w:r w:rsidRPr="00FE06DB">
              <w:rPr>
                <w:rFonts w:asciiTheme="majorHAnsi" w:eastAsia="Times New Roman" w:hAnsiTheme="majorHAnsi" w:cs="Arial"/>
                <w:b/>
                <w:sz w:val="20"/>
                <w:szCs w:val="20"/>
                <w:lang w:eastAsia="es-ES"/>
              </w:rPr>
              <w:t>Indique el particular, grupo o industrias afectados</w:t>
            </w:r>
            <w:r w:rsidRPr="0058477F">
              <w:rPr>
                <w:rFonts w:asciiTheme="majorHAnsi" w:eastAsia="Times New Roman" w:hAnsiTheme="majorHAnsi" w:cs="Arial"/>
                <w:sz w:val="20"/>
                <w:szCs w:val="20"/>
                <w:lang w:eastAsia="es-ES"/>
              </w:rPr>
              <w:t>: las micro, pequeñas y medianas empresas que importen, comercialicen o distribuya</w:t>
            </w:r>
            <w:r w:rsidR="00D5667F">
              <w:rPr>
                <w:rFonts w:asciiTheme="majorHAnsi" w:eastAsia="Times New Roman" w:hAnsiTheme="majorHAnsi" w:cs="Arial"/>
                <w:sz w:val="20"/>
                <w:szCs w:val="20"/>
                <w:lang w:eastAsia="es-ES"/>
              </w:rPr>
              <w:t>n equipos de bloqueo de señales</w:t>
            </w:r>
            <w:r w:rsidRPr="0058477F">
              <w:rPr>
                <w:rFonts w:asciiTheme="majorHAnsi" w:eastAsia="Times New Roman" w:hAnsiTheme="majorHAnsi" w:cs="Arial"/>
                <w:sz w:val="20"/>
                <w:szCs w:val="20"/>
                <w:lang w:eastAsia="es-ES"/>
              </w:rPr>
              <w:t>, para su instalación en los centros de readaptación social.</w:t>
            </w:r>
          </w:p>
          <w:p w:rsidR="0058477F" w:rsidRPr="0058477F" w:rsidRDefault="0058477F" w:rsidP="0058477F">
            <w:pPr>
              <w:jc w:val="both"/>
              <w:rPr>
                <w:rFonts w:asciiTheme="majorHAnsi" w:eastAsia="Times New Roman" w:hAnsiTheme="majorHAnsi" w:cs="Arial"/>
                <w:sz w:val="20"/>
                <w:szCs w:val="20"/>
                <w:lang w:eastAsia="es-ES"/>
              </w:rPr>
            </w:pPr>
            <w:r w:rsidRPr="00FE06DB">
              <w:rPr>
                <w:rFonts w:asciiTheme="majorHAnsi" w:eastAsia="Times New Roman" w:hAnsiTheme="majorHAnsi" w:cs="Arial"/>
                <w:b/>
                <w:sz w:val="20"/>
                <w:szCs w:val="20"/>
                <w:lang w:eastAsia="es-ES"/>
              </w:rPr>
              <w:t>Número de agentes económicos</w:t>
            </w:r>
            <w:r w:rsidRPr="0058477F">
              <w:rPr>
                <w:rFonts w:asciiTheme="majorHAnsi" w:eastAsia="Times New Roman" w:hAnsiTheme="majorHAnsi" w:cs="Arial"/>
                <w:sz w:val="20"/>
                <w:szCs w:val="20"/>
                <w:lang w:eastAsia="es-ES"/>
              </w:rPr>
              <w:t>: se desconoce</w:t>
            </w:r>
          </w:p>
          <w:p w:rsidR="0058477F" w:rsidRPr="0058477F" w:rsidRDefault="0058477F" w:rsidP="0058477F">
            <w:pPr>
              <w:jc w:val="both"/>
              <w:rPr>
                <w:rFonts w:asciiTheme="majorHAnsi" w:eastAsia="Times New Roman" w:hAnsiTheme="majorHAnsi" w:cs="Arial"/>
                <w:sz w:val="20"/>
                <w:szCs w:val="20"/>
                <w:lang w:eastAsia="es-ES"/>
              </w:rPr>
            </w:pPr>
            <w:r w:rsidRPr="00FE06DB">
              <w:rPr>
                <w:rFonts w:asciiTheme="majorHAnsi" w:eastAsia="Times New Roman" w:hAnsiTheme="majorHAnsi" w:cs="Arial"/>
                <w:b/>
                <w:sz w:val="20"/>
                <w:szCs w:val="20"/>
                <w:lang w:eastAsia="es-ES"/>
              </w:rPr>
              <w:t>Costo unitario</w:t>
            </w:r>
            <w:r w:rsidRPr="0058477F">
              <w:rPr>
                <w:rFonts w:asciiTheme="majorHAnsi" w:eastAsia="Times New Roman" w:hAnsiTheme="majorHAnsi" w:cs="Arial"/>
                <w:sz w:val="20"/>
                <w:szCs w:val="20"/>
                <w:lang w:eastAsia="es-ES"/>
              </w:rPr>
              <w:t xml:space="preserve">: </w:t>
            </w:r>
            <w:r w:rsidR="00640DAB" w:rsidRPr="0058477F">
              <w:rPr>
                <w:rFonts w:asciiTheme="majorHAnsi" w:eastAsia="Times New Roman" w:hAnsiTheme="majorHAnsi" w:cs="Arial"/>
                <w:sz w:val="20"/>
                <w:szCs w:val="20"/>
                <w:lang w:eastAsia="es-ES"/>
              </w:rPr>
              <w:t>$</w:t>
            </w:r>
            <w:r w:rsidR="003D6688">
              <w:rPr>
                <w:rFonts w:asciiTheme="majorHAnsi" w:eastAsia="Times New Roman" w:hAnsiTheme="majorHAnsi" w:cs="Arial"/>
                <w:sz w:val="20"/>
                <w:szCs w:val="20"/>
                <w:lang w:eastAsia="es-ES"/>
              </w:rPr>
              <w:t>7,000</w:t>
            </w:r>
            <w:r w:rsidR="00640DAB">
              <w:rPr>
                <w:rFonts w:asciiTheme="majorHAnsi" w:eastAsia="Times New Roman" w:hAnsiTheme="majorHAnsi" w:cs="Arial"/>
                <w:sz w:val="20"/>
                <w:szCs w:val="20"/>
                <w:lang w:eastAsia="es-ES"/>
              </w:rPr>
              <w:t>.00</w:t>
            </w:r>
            <w:r w:rsidR="003D6688">
              <w:rPr>
                <w:rFonts w:asciiTheme="majorHAnsi" w:eastAsia="Times New Roman" w:hAnsiTheme="majorHAnsi" w:cs="Arial"/>
                <w:sz w:val="20"/>
                <w:szCs w:val="20"/>
                <w:lang w:eastAsia="es-ES"/>
              </w:rPr>
              <w:t xml:space="preserve"> aproximadamente</w:t>
            </w:r>
          </w:p>
          <w:p w:rsidR="0058477F" w:rsidRPr="0058477F" w:rsidRDefault="0058477F" w:rsidP="0058477F">
            <w:pPr>
              <w:jc w:val="both"/>
              <w:rPr>
                <w:rFonts w:asciiTheme="majorHAnsi" w:eastAsia="Times New Roman" w:hAnsiTheme="majorHAnsi" w:cs="Arial"/>
                <w:sz w:val="20"/>
                <w:szCs w:val="20"/>
                <w:lang w:eastAsia="es-ES"/>
              </w:rPr>
            </w:pPr>
            <w:r w:rsidRPr="00FE06DB">
              <w:rPr>
                <w:rFonts w:asciiTheme="majorHAnsi" w:eastAsia="Times New Roman" w:hAnsiTheme="majorHAnsi" w:cs="Arial"/>
                <w:b/>
                <w:sz w:val="20"/>
                <w:szCs w:val="20"/>
                <w:lang w:eastAsia="es-ES"/>
              </w:rPr>
              <w:t>Frecuencia anual</w:t>
            </w:r>
            <w:r w:rsidRPr="0058477F">
              <w:rPr>
                <w:rFonts w:asciiTheme="majorHAnsi" w:eastAsia="Times New Roman" w:hAnsiTheme="majorHAnsi" w:cs="Arial"/>
                <w:sz w:val="20"/>
                <w:szCs w:val="20"/>
                <w:lang w:eastAsia="es-ES"/>
              </w:rPr>
              <w:t>: No aplica.</w:t>
            </w:r>
          </w:p>
          <w:p w:rsidR="008C76AF" w:rsidRDefault="008C76AF" w:rsidP="003F05E7">
            <w:pPr>
              <w:jc w:val="both"/>
            </w:pPr>
          </w:p>
        </w:tc>
      </w:tr>
    </w:tbl>
    <w:p w:rsidR="003F05E7" w:rsidRPr="008C76AF" w:rsidRDefault="003F05E7" w:rsidP="001932FC">
      <w:pPr>
        <w:jc w:val="both"/>
        <w:rPr>
          <w:sz w:val="20"/>
          <w:szCs w:val="20"/>
        </w:rPr>
      </w:pPr>
    </w:p>
    <w:tbl>
      <w:tblPr>
        <w:tblStyle w:val="Tablaconcuadrcula"/>
        <w:tblW w:w="0" w:type="auto"/>
        <w:tblLook w:val="04A0" w:firstRow="1" w:lastRow="0" w:firstColumn="1" w:lastColumn="0" w:noHBand="0" w:noVBand="1"/>
      </w:tblPr>
      <w:tblGrid>
        <w:gridCol w:w="8828"/>
      </w:tblGrid>
      <w:tr w:rsidR="008C76AF" w:rsidRPr="008C76AF" w:rsidTr="008C76AF">
        <w:tc>
          <w:tcPr>
            <w:tcW w:w="8828" w:type="dxa"/>
          </w:tcPr>
          <w:p w:rsidR="008C76AF" w:rsidRPr="0043000C" w:rsidRDefault="008C76AF" w:rsidP="001932FC">
            <w:pPr>
              <w:jc w:val="both"/>
              <w:rPr>
                <w:b/>
                <w:sz w:val="20"/>
                <w:szCs w:val="20"/>
              </w:rPr>
            </w:pPr>
            <w:r w:rsidRPr="0043000C">
              <w:rPr>
                <w:b/>
                <w:sz w:val="20"/>
                <w:szCs w:val="20"/>
              </w:rPr>
              <w:lastRenderedPageBreak/>
              <w:t>14.- Proporcione la estimación de los beneficios que se podrían generar para cada particular, grupo de particulares o industria a razón de la entrada en vigor del anteproyecto de regulación:</w:t>
            </w:r>
          </w:p>
          <w:p w:rsidR="008C76AF" w:rsidRPr="0043000C" w:rsidRDefault="008C76AF" w:rsidP="001932FC">
            <w:pPr>
              <w:jc w:val="both"/>
              <w:rPr>
                <w:rFonts w:asciiTheme="majorHAnsi" w:eastAsia="Times New Roman" w:hAnsiTheme="majorHAnsi" w:cs="Arial"/>
                <w:sz w:val="20"/>
                <w:szCs w:val="20"/>
                <w:lang w:eastAsia="es-ES"/>
              </w:rPr>
            </w:pPr>
          </w:p>
          <w:p w:rsidR="003B1B90" w:rsidRDefault="00183964" w:rsidP="005350EA">
            <w:pPr>
              <w:jc w:val="both"/>
              <w:rPr>
                <w:rFonts w:asciiTheme="majorHAnsi" w:eastAsia="Times New Roman" w:hAnsiTheme="majorHAnsi" w:cs="Arial"/>
                <w:sz w:val="20"/>
                <w:szCs w:val="20"/>
                <w:lang w:eastAsia="es-ES"/>
              </w:rPr>
            </w:pPr>
            <w:r w:rsidRPr="0043000C">
              <w:rPr>
                <w:rFonts w:asciiTheme="majorHAnsi" w:eastAsia="Times New Roman" w:hAnsiTheme="majorHAnsi" w:cs="Arial"/>
                <w:sz w:val="20"/>
                <w:szCs w:val="20"/>
                <w:lang w:eastAsia="es-ES"/>
              </w:rPr>
              <w:t>S</w:t>
            </w:r>
            <w:r w:rsidR="003B1B90" w:rsidRPr="0043000C">
              <w:rPr>
                <w:rFonts w:asciiTheme="majorHAnsi" w:eastAsia="Times New Roman" w:hAnsiTheme="majorHAnsi" w:cs="Arial"/>
                <w:sz w:val="20"/>
                <w:szCs w:val="20"/>
                <w:lang w:eastAsia="es-ES"/>
              </w:rPr>
              <w:t>e prevén los siguientes beneficios cualitativos:</w:t>
            </w:r>
          </w:p>
          <w:p w:rsidR="00183964" w:rsidRPr="0043000C" w:rsidRDefault="00183964" w:rsidP="005350EA">
            <w:pPr>
              <w:jc w:val="both"/>
              <w:rPr>
                <w:rFonts w:asciiTheme="majorHAnsi" w:eastAsia="Times New Roman" w:hAnsiTheme="majorHAnsi" w:cs="Arial"/>
                <w:sz w:val="20"/>
                <w:szCs w:val="20"/>
                <w:lang w:eastAsia="es-ES"/>
              </w:rPr>
            </w:pPr>
          </w:p>
          <w:p w:rsidR="003B1B90" w:rsidRDefault="003B1B90" w:rsidP="003B1B90">
            <w:pPr>
              <w:pStyle w:val="Texto"/>
              <w:numPr>
                <w:ilvl w:val="0"/>
                <w:numId w:val="19"/>
              </w:numPr>
              <w:tabs>
                <w:tab w:val="left" w:pos="0"/>
              </w:tabs>
              <w:spacing w:after="160" w:line="240" w:lineRule="auto"/>
              <w:rPr>
                <w:rFonts w:asciiTheme="majorHAnsi" w:hAnsiTheme="majorHAnsi"/>
                <w:sz w:val="20"/>
              </w:rPr>
            </w:pPr>
            <w:r>
              <w:rPr>
                <w:rFonts w:asciiTheme="majorHAnsi" w:hAnsiTheme="majorHAnsi"/>
                <w:sz w:val="20"/>
              </w:rPr>
              <w:t>C</w:t>
            </w:r>
            <w:r w:rsidRPr="00342DF4">
              <w:rPr>
                <w:rFonts w:asciiTheme="majorHAnsi" w:hAnsiTheme="majorHAnsi"/>
                <w:sz w:val="20"/>
              </w:rPr>
              <w:t>erteza jurídica a todos los involucrados</w:t>
            </w:r>
            <w:r w:rsidR="000C6B50">
              <w:rPr>
                <w:rFonts w:asciiTheme="majorHAnsi" w:hAnsiTheme="majorHAnsi"/>
                <w:sz w:val="20"/>
              </w:rPr>
              <w:t>.</w:t>
            </w:r>
            <w:r w:rsidRPr="00342DF4">
              <w:rPr>
                <w:rFonts w:asciiTheme="majorHAnsi" w:hAnsiTheme="majorHAnsi"/>
                <w:sz w:val="20"/>
              </w:rPr>
              <w:t xml:space="preserve"> </w:t>
            </w:r>
          </w:p>
          <w:p w:rsidR="003B1B90" w:rsidRDefault="003B1B90" w:rsidP="003B1B90">
            <w:pPr>
              <w:pStyle w:val="Texto"/>
              <w:numPr>
                <w:ilvl w:val="0"/>
                <w:numId w:val="19"/>
              </w:numPr>
              <w:tabs>
                <w:tab w:val="left" w:pos="0"/>
              </w:tabs>
              <w:spacing w:after="160" w:line="240" w:lineRule="auto"/>
              <w:rPr>
                <w:rFonts w:asciiTheme="majorHAnsi" w:hAnsiTheme="majorHAnsi"/>
                <w:sz w:val="20"/>
              </w:rPr>
            </w:pPr>
            <w:r w:rsidRPr="00371908">
              <w:rPr>
                <w:rFonts w:asciiTheme="majorHAnsi" w:hAnsiTheme="majorHAnsi"/>
                <w:sz w:val="20"/>
              </w:rPr>
              <w:t>Atender</w:t>
            </w:r>
            <w:r w:rsidR="008524A1">
              <w:rPr>
                <w:rFonts w:asciiTheme="majorHAnsi" w:hAnsiTheme="majorHAnsi"/>
                <w:sz w:val="20"/>
              </w:rPr>
              <w:t>ía</w:t>
            </w:r>
            <w:r w:rsidRPr="00371908">
              <w:rPr>
                <w:rFonts w:asciiTheme="majorHAnsi" w:hAnsiTheme="majorHAnsi"/>
                <w:sz w:val="20"/>
              </w:rPr>
              <w:t xml:space="preserve"> las solicitudes planteadas por </w:t>
            </w:r>
            <w:r>
              <w:rPr>
                <w:rFonts w:asciiTheme="majorHAnsi" w:hAnsiTheme="majorHAnsi"/>
                <w:sz w:val="20"/>
              </w:rPr>
              <w:t xml:space="preserve">diversas </w:t>
            </w:r>
            <w:r w:rsidRPr="00371908">
              <w:rPr>
                <w:rFonts w:asciiTheme="majorHAnsi" w:hAnsiTheme="majorHAnsi"/>
                <w:sz w:val="20"/>
              </w:rPr>
              <w:t>autoridades</w:t>
            </w:r>
            <w:r>
              <w:rPr>
                <w:rFonts w:asciiTheme="majorHAnsi" w:hAnsiTheme="majorHAnsi"/>
                <w:sz w:val="20"/>
              </w:rPr>
              <w:t>, relativa a contar con un instrumento regulatorio que establezca</w:t>
            </w:r>
            <w:r w:rsidRPr="00371908">
              <w:rPr>
                <w:rFonts w:asciiTheme="majorHAnsi" w:hAnsiTheme="majorHAnsi"/>
                <w:sz w:val="20"/>
              </w:rPr>
              <w:t xml:space="preserve"> las especificaciones técnicas de los equipos de bloqueo de señales.</w:t>
            </w:r>
          </w:p>
          <w:p w:rsidR="003B1B90" w:rsidRDefault="008C0EE2" w:rsidP="003B1B90">
            <w:pPr>
              <w:pStyle w:val="Texto"/>
              <w:numPr>
                <w:ilvl w:val="0"/>
                <w:numId w:val="19"/>
              </w:numPr>
              <w:tabs>
                <w:tab w:val="left" w:pos="0"/>
              </w:tabs>
              <w:spacing w:after="160" w:line="240" w:lineRule="auto"/>
              <w:rPr>
                <w:rFonts w:asciiTheme="majorHAnsi" w:hAnsiTheme="majorHAnsi"/>
                <w:sz w:val="20"/>
              </w:rPr>
            </w:pPr>
            <w:r>
              <w:rPr>
                <w:rFonts w:asciiTheme="majorHAnsi" w:hAnsiTheme="majorHAnsi"/>
                <w:sz w:val="20"/>
              </w:rPr>
              <w:t xml:space="preserve">La potencial </w:t>
            </w:r>
            <w:r w:rsidR="004F7E46">
              <w:rPr>
                <w:rFonts w:asciiTheme="majorHAnsi" w:hAnsiTheme="majorHAnsi"/>
                <w:sz w:val="20"/>
              </w:rPr>
              <w:t>r</w:t>
            </w:r>
            <w:r>
              <w:rPr>
                <w:rFonts w:asciiTheme="majorHAnsi" w:hAnsiTheme="majorHAnsi"/>
                <w:sz w:val="20"/>
              </w:rPr>
              <w:t>educción de</w:t>
            </w:r>
            <w:r w:rsidR="003B1B90">
              <w:rPr>
                <w:rFonts w:asciiTheme="majorHAnsi" w:hAnsiTheme="majorHAnsi"/>
                <w:sz w:val="20"/>
              </w:rPr>
              <w:t xml:space="preserve"> afectación a los usuarios de telecomunicaciones que se encuentren en la periferia de los centros de readaptación social.</w:t>
            </w:r>
          </w:p>
          <w:p w:rsidR="003B1B90" w:rsidRDefault="003B1B90" w:rsidP="003B1B90">
            <w:pPr>
              <w:pStyle w:val="Texto"/>
              <w:numPr>
                <w:ilvl w:val="0"/>
                <w:numId w:val="19"/>
              </w:numPr>
              <w:tabs>
                <w:tab w:val="left" w:pos="0"/>
              </w:tabs>
              <w:spacing w:after="160" w:line="240" w:lineRule="auto"/>
              <w:rPr>
                <w:rFonts w:asciiTheme="majorHAnsi" w:hAnsiTheme="majorHAnsi"/>
                <w:sz w:val="20"/>
              </w:rPr>
            </w:pPr>
            <w:r w:rsidRPr="00371908">
              <w:rPr>
                <w:rFonts w:asciiTheme="majorHAnsi" w:hAnsiTheme="majorHAnsi"/>
                <w:sz w:val="20"/>
              </w:rPr>
              <w:t xml:space="preserve">Brindará un marco </w:t>
            </w:r>
            <w:r>
              <w:rPr>
                <w:rFonts w:asciiTheme="majorHAnsi" w:hAnsiTheme="majorHAnsi"/>
                <w:sz w:val="20"/>
              </w:rPr>
              <w:t xml:space="preserve">técnico </w:t>
            </w:r>
            <w:r w:rsidRPr="00371908">
              <w:rPr>
                <w:rFonts w:asciiTheme="majorHAnsi" w:hAnsiTheme="majorHAnsi"/>
                <w:sz w:val="20"/>
              </w:rPr>
              <w:t>con relación las especificaciones técnicas que deberán cumplir lo</w:t>
            </w:r>
            <w:r>
              <w:rPr>
                <w:rFonts w:asciiTheme="majorHAnsi" w:hAnsiTheme="majorHAnsi"/>
                <w:sz w:val="20"/>
              </w:rPr>
              <w:t>s</w:t>
            </w:r>
            <w:r w:rsidRPr="00371908">
              <w:rPr>
                <w:rFonts w:asciiTheme="majorHAnsi" w:hAnsiTheme="majorHAnsi"/>
                <w:sz w:val="20"/>
              </w:rPr>
              <w:t xml:space="preserve"> equipos de bloqueo de señales.</w:t>
            </w:r>
          </w:p>
          <w:p w:rsidR="003B1B90" w:rsidRPr="005F44BB" w:rsidRDefault="003B1B90" w:rsidP="005F44BB">
            <w:pPr>
              <w:pStyle w:val="Texto"/>
              <w:numPr>
                <w:ilvl w:val="0"/>
                <w:numId w:val="19"/>
              </w:numPr>
              <w:tabs>
                <w:tab w:val="left" w:pos="0"/>
              </w:tabs>
              <w:spacing w:after="160" w:line="240" w:lineRule="auto"/>
              <w:rPr>
                <w:rFonts w:asciiTheme="majorHAnsi" w:hAnsiTheme="majorHAnsi"/>
                <w:sz w:val="20"/>
              </w:rPr>
            </w:pPr>
            <w:r w:rsidRPr="00371908">
              <w:rPr>
                <w:rFonts w:asciiTheme="majorHAnsi" w:hAnsiTheme="majorHAnsi"/>
                <w:sz w:val="20"/>
              </w:rPr>
              <w:t>Proporcionará a las autoridades penitenciarios municipales, locales, y federales los elementos de refere</w:t>
            </w:r>
            <w:r w:rsidR="00272ED1">
              <w:rPr>
                <w:rFonts w:asciiTheme="majorHAnsi" w:hAnsiTheme="majorHAnsi"/>
                <w:sz w:val="20"/>
              </w:rPr>
              <w:t>ncia y seguridad técnica</w:t>
            </w:r>
            <w:r>
              <w:rPr>
                <w:rFonts w:asciiTheme="majorHAnsi" w:hAnsiTheme="majorHAnsi"/>
                <w:sz w:val="20"/>
              </w:rPr>
              <w:t xml:space="preserve"> para realizar</w:t>
            </w:r>
            <w:r w:rsidRPr="00371908">
              <w:rPr>
                <w:rFonts w:asciiTheme="majorHAnsi" w:hAnsiTheme="majorHAnsi"/>
                <w:sz w:val="20"/>
              </w:rPr>
              <w:t xml:space="preserve"> la instalación de equipos bloqueadores de señales en centros penitenciarios disminuyendo las afectaciones de servicios de telecomunicaciones en las áreas circundantes a los mencionados centros.  </w:t>
            </w:r>
          </w:p>
        </w:tc>
      </w:tr>
    </w:tbl>
    <w:p w:rsidR="008C76AF" w:rsidRDefault="008C76AF" w:rsidP="001932FC">
      <w:pPr>
        <w:jc w:val="both"/>
      </w:pPr>
    </w:p>
    <w:tbl>
      <w:tblPr>
        <w:tblStyle w:val="Tablaconcuadrcula"/>
        <w:tblW w:w="0" w:type="auto"/>
        <w:tblLook w:val="04A0" w:firstRow="1" w:lastRow="0" w:firstColumn="1" w:lastColumn="0" w:noHBand="0" w:noVBand="1"/>
      </w:tblPr>
      <w:tblGrid>
        <w:gridCol w:w="8828"/>
      </w:tblGrid>
      <w:tr w:rsidR="008C76AF" w:rsidTr="008C76AF">
        <w:tc>
          <w:tcPr>
            <w:tcW w:w="8828" w:type="dxa"/>
          </w:tcPr>
          <w:p w:rsidR="008C76AF" w:rsidRPr="005F44BB" w:rsidRDefault="008C76AF" w:rsidP="001932FC">
            <w:pPr>
              <w:jc w:val="both"/>
              <w:rPr>
                <w:b/>
                <w:sz w:val="20"/>
                <w:szCs w:val="20"/>
              </w:rPr>
            </w:pPr>
            <w:r w:rsidRPr="005F44BB">
              <w:rPr>
                <w:b/>
                <w:sz w:val="20"/>
                <w:szCs w:val="20"/>
              </w:rPr>
              <w:t>15.- Ju</w:t>
            </w:r>
            <w:r w:rsidR="0030055F" w:rsidRPr="005F44BB">
              <w:rPr>
                <w:b/>
                <w:sz w:val="20"/>
                <w:szCs w:val="20"/>
              </w:rPr>
              <w:t>stifique que los beneficios que se podrían generar a razón de la entrada en vigor del presente anteproyecto de regulación son superiores a los costos de su cumplimiento:</w:t>
            </w:r>
          </w:p>
          <w:p w:rsidR="00E10E34" w:rsidRDefault="00E10E34" w:rsidP="001932FC">
            <w:pPr>
              <w:jc w:val="both"/>
              <w:rPr>
                <w:rFonts w:asciiTheme="majorHAnsi" w:eastAsia="Times New Roman" w:hAnsiTheme="majorHAnsi" w:cs="Arial"/>
                <w:sz w:val="20"/>
                <w:szCs w:val="20"/>
                <w:lang w:eastAsia="es-ES"/>
              </w:rPr>
            </w:pPr>
          </w:p>
          <w:p w:rsidR="001723C2" w:rsidRDefault="00DF3F40" w:rsidP="001932FC">
            <w:pPr>
              <w:jc w:val="both"/>
              <w:rPr>
                <w:rFonts w:asciiTheme="majorHAnsi" w:eastAsia="Times New Roman" w:hAnsiTheme="majorHAnsi" w:cs="Arial"/>
                <w:sz w:val="20"/>
                <w:szCs w:val="20"/>
                <w:lang w:eastAsia="es-ES"/>
              </w:rPr>
            </w:pPr>
            <w:r w:rsidRPr="00DF3F40">
              <w:rPr>
                <w:rFonts w:asciiTheme="majorHAnsi" w:eastAsia="Times New Roman" w:hAnsiTheme="majorHAnsi" w:cs="Arial"/>
                <w:sz w:val="20"/>
                <w:szCs w:val="20"/>
                <w:lang w:eastAsia="es-ES"/>
              </w:rPr>
              <w:t xml:space="preserve">De acuerdo a la información presentada por Laboratorios de Prueba y en referencia al presente proyecto regulatorio, éstos no requieren realizar inversiones para adquirir equipo específico para la realización de pruebas de la evaluación de la conformidad, en virtud de que </w:t>
            </w:r>
            <w:r w:rsidR="001723C2">
              <w:rPr>
                <w:rFonts w:asciiTheme="majorHAnsi" w:eastAsia="Times New Roman" w:hAnsiTheme="majorHAnsi" w:cs="Arial"/>
                <w:sz w:val="20"/>
                <w:szCs w:val="20"/>
                <w:lang w:eastAsia="es-ES"/>
              </w:rPr>
              <w:t>cuentan con el equipo necesario.</w:t>
            </w:r>
          </w:p>
          <w:p w:rsidR="001723C2" w:rsidRDefault="001723C2" w:rsidP="001932FC">
            <w:pPr>
              <w:jc w:val="both"/>
              <w:rPr>
                <w:rFonts w:asciiTheme="majorHAnsi" w:eastAsia="Times New Roman" w:hAnsiTheme="majorHAnsi" w:cs="Arial"/>
                <w:sz w:val="20"/>
                <w:szCs w:val="20"/>
                <w:lang w:eastAsia="es-ES"/>
              </w:rPr>
            </w:pPr>
          </w:p>
          <w:p w:rsidR="00E10E34" w:rsidRDefault="00DF3F40" w:rsidP="001932FC">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No obstante el Laboratorio de Prueba y Organi</w:t>
            </w:r>
            <w:r w:rsidR="001723C2">
              <w:rPr>
                <w:rFonts w:asciiTheme="majorHAnsi" w:eastAsia="Times New Roman" w:hAnsiTheme="majorHAnsi" w:cs="Arial"/>
                <w:sz w:val="20"/>
                <w:szCs w:val="20"/>
                <w:lang w:eastAsia="es-ES"/>
              </w:rPr>
              <w:t xml:space="preserve">smo de Certificación </w:t>
            </w:r>
            <w:r w:rsidR="006C25CD">
              <w:rPr>
                <w:rFonts w:asciiTheme="majorHAnsi" w:eastAsia="Times New Roman" w:hAnsiTheme="majorHAnsi" w:cs="Arial"/>
                <w:sz w:val="20"/>
                <w:szCs w:val="20"/>
                <w:lang w:eastAsia="es-ES"/>
              </w:rPr>
              <w:t xml:space="preserve">que decidan </w:t>
            </w:r>
            <w:r>
              <w:rPr>
                <w:rFonts w:asciiTheme="majorHAnsi" w:eastAsia="Times New Roman" w:hAnsiTheme="majorHAnsi" w:cs="Arial"/>
                <w:sz w:val="20"/>
                <w:szCs w:val="20"/>
                <w:lang w:eastAsia="es-ES"/>
              </w:rPr>
              <w:t xml:space="preserve"> realizar las mencionadas pruebas con respecto a la Disposición Técnica IFT-010-2016, tendrá que acreditarse por </w:t>
            </w:r>
            <w:r w:rsidR="008004D1">
              <w:rPr>
                <w:rFonts w:asciiTheme="majorHAnsi" w:eastAsia="Times New Roman" w:hAnsiTheme="majorHAnsi" w:cs="Arial"/>
                <w:sz w:val="20"/>
                <w:szCs w:val="20"/>
                <w:lang w:eastAsia="es-ES"/>
              </w:rPr>
              <w:t>el Organismo de Acreditación correspondiente</w:t>
            </w:r>
            <w:r>
              <w:rPr>
                <w:rFonts w:asciiTheme="majorHAnsi" w:eastAsia="Times New Roman" w:hAnsiTheme="majorHAnsi" w:cs="Arial"/>
                <w:sz w:val="20"/>
                <w:szCs w:val="20"/>
                <w:lang w:eastAsia="es-ES"/>
              </w:rPr>
              <w:t xml:space="preserve"> y solicitar la autorización del Instituto para los mismos efectos, lo anterior podría costar alrededor de </w:t>
            </w:r>
            <w:r w:rsidR="003D6688">
              <w:rPr>
                <w:rFonts w:asciiTheme="majorHAnsi" w:eastAsia="Times New Roman" w:hAnsiTheme="majorHAnsi" w:cs="Arial"/>
                <w:sz w:val="20"/>
                <w:szCs w:val="20"/>
                <w:lang w:eastAsia="es-ES"/>
              </w:rPr>
              <w:t>$</w:t>
            </w:r>
            <w:r>
              <w:rPr>
                <w:rFonts w:asciiTheme="majorHAnsi" w:eastAsia="Times New Roman" w:hAnsiTheme="majorHAnsi" w:cs="Arial"/>
                <w:sz w:val="20"/>
                <w:szCs w:val="20"/>
                <w:lang w:eastAsia="es-ES"/>
              </w:rPr>
              <w:t xml:space="preserve">60,000.00 para cada Organismo de Evaluación de la Conformidad, ya sea Laboratorio de Prueba u Organismo de Certificación.  </w:t>
            </w:r>
          </w:p>
          <w:p w:rsidR="00E10E34" w:rsidRDefault="00E10E34" w:rsidP="001932FC">
            <w:pPr>
              <w:jc w:val="both"/>
              <w:rPr>
                <w:rFonts w:asciiTheme="majorHAnsi" w:eastAsia="Times New Roman" w:hAnsiTheme="majorHAnsi" w:cs="Arial"/>
                <w:sz w:val="20"/>
                <w:szCs w:val="20"/>
                <w:lang w:eastAsia="es-ES"/>
              </w:rPr>
            </w:pPr>
          </w:p>
          <w:p w:rsidR="00DF3F40" w:rsidRDefault="00DF3F40" w:rsidP="001932FC">
            <w:pPr>
              <w:jc w:val="both"/>
              <w:rPr>
                <w:rFonts w:asciiTheme="majorHAnsi" w:eastAsia="Times New Roman" w:hAnsiTheme="majorHAnsi" w:cs="Arial"/>
                <w:sz w:val="20"/>
                <w:szCs w:val="20"/>
                <w:lang w:eastAsia="es-ES"/>
              </w:rPr>
            </w:pPr>
            <w:r w:rsidRPr="008004D1">
              <w:rPr>
                <w:rFonts w:asciiTheme="majorHAnsi" w:eastAsia="Times New Roman" w:hAnsiTheme="majorHAnsi" w:cs="Arial"/>
                <w:sz w:val="20"/>
                <w:szCs w:val="20"/>
                <w:lang w:eastAsia="es-ES"/>
              </w:rPr>
              <w:t xml:space="preserve">Adicionalmente a lo anterior las micro, pequeñas y medianas empresas que importen, comercialicen o distribuyan equipos de bloqueo de señales, para su instalación en los centros de readaptación social deberán someter a evaluación de la conformidad </w:t>
            </w:r>
            <w:r w:rsidR="00405472" w:rsidRPr="008004D1">
              <w:rPr>
                <w:rFonts w:asciiTheme="majorHAnsi" w:eastAsia="Times New Roman" w:hAnsiTheme="majorHAnsi" w:cs="Arial"/>
                <w:sz w:val="20"/>
                <w:szCs w:val="20"/>
                <w:lang w:eastAsia="es-ES"/>
              </w:rPr>
              <w:t xml:space="preserve">un </w:t>
            </w:r>
            <w:r w:rsidRPr="008004D1">
              <w:rPr>
                <w:rFonts w:asciiTheme="majorHAnsi" w:eastAsia="Times New Roman" w:hAnsiTheme="majorHAnsi" w:cs="Arial"/>
                <w:sz w:val="20"/>
                <w:szCs w:val="20"/>
                <w:lang w:eastAsia="es-ES"/>
              </w:rPr>
              <w:t>equipo</w:t>
            </w:r>
            <w:r w:rsidR="00405472" w:rsidRPr="008004D1">
              <w:rPr>
                <w:rFonts w:asciiTheme="majorHAnsi" w:eastAsia="Times New Roman" w:hAnsiTheme="majorHAnsi" w:cs="Arial"/>
                <w:sz w:val="20"/>
                <w:szCs w:val="20"/>
                <w:lang w:eastAsia="es-ES"/>
              </w:rPr>
              <w:t xml:space="preserve"> </w:t>
            </w:r>
            <w:r w:rsidR="008004D1">
              <w:rPr>
                <w:rFonts w:asciiTheme="majorHAnsi" w:eastAsia="Times New Roman" w:hAnsiTheme="majorHAnsi" w:cs="Arial"/>
                <w:sz w:val="20"/>
                <w:szCs w:val="20"/>
                <w:lang w:eastAsia="es-ES"/>
              </w:rPr>
              <w:t>del lote</w:t>
            </w:r>
            <w:r w:rsidR="00405472" w:rsidRPr="008004D1">
              <w:rPr>
                <w:rFonts w:asciiTheme="majorHAnsi" w:eastAsia="Times New Roman" w:hAnsiTheme="majorHAnsi" w:cs="Arial"/>
                <w:sz w:val="20"/>
                <w:szCs w:val="20"/>
                <w:lang w:eastAsia="es-ES"/>
              </w:rPr>
              <w:t xml:space="preserve"> de equipos</w:t>
            </w:r>
            <w:r w:rsidRPr="008004D1">
              <w:rPr>
                <w:rFonts w:asciiTheme="majorHAnsi" w:eastAsia="Times New Roman" w:hAnsiTheme="majorHAnsi" w:cs="Arial"/>
                <w:sz w:val="20"/>
                <w:szCs w:val="20"/>
                <w:lang w:eastAsia="es-ES"/>
              </w:rPr>
              <w:t xml:space="preserve"> que se desee</w:t>
            </w:r>
            <w:r w:rsidR="00405472" w:rsidRPr="008004D1">
              <w:rPr>
                <w:rFonts w:asciiTheme="majorHAnsi" w:eastAsia="Times New Roman" w:hAnsiTheme="majorHAnsi" w:cs="Arial"/>
                <w:sz w:val="20"/>
                <w:szCs w:val="20"/>
                <w:lang w:eastAsia="es-ES"/>
              </w:rPr>
              <w:t>n</w:t>
            </w:r>
            <w:r w:rsidRPr="008004D1">
              <w:rPr>
                <w:rFonts w:asciiTheme="majorHAnsi" w:eastAsia="Times New Roman" w:hAnsiTheme="majorHAnsi" w:cs="Arial"/>
                <w:sz w:val="20"/>
                <w:szCs w:val="20"/>
                <w:lang w:eastAsia="es-ES"/>
              </w:rPr>
              <w:t xml:space="preserve"> </w:t>
            </w:r>
            <w:r w:rsidR="00640DAB" w:rsidRPr="008004D1">
              <w:rPr>
                <w:rFonts w:asciiTheme="majorHAnsi" w:eastAsia="Times New Roman" w:hAnsiTheme="majorHAnsi" w:cs="Arial"/>
                <w:sz w:val="20"/>
                <w:szCs w:val="20"/>
                <w:lang w:eastAsia="es-ES"/>
              </w:rPr>
              <w:t>importar</w:t>
            </w:r>
            <w:r w:rsidRPr="008004D1">
              <w:rPr>
                <w:rFonts w:asciiTheme="majorHAnsi" w:eastAsia="Times New Roman" w:hAnsiTheme="majorHAnsi" w:cs="Arial"/>
                <w:sz w:val="20"/>
                <w:szCs w:val="20"/>
                <w:lang w:eastAsia="es-ES"/>
              </w:rPr>
              <w:t xml:space="preserve">, en este sentido el costo aproximado por </w:t>
            </w:r>
            <w:r w:rsidR="00405472" w:rsidRPr="008004D1">
              <w:rPr>
                <w:rFonts w:asciiTheme="majorHAnsi" w:eastAsia="Times New Roman" w:hAnsiTheme="majorHAnsi" w:cs="Arial"/>
                <w:sz w:val="20"/>
                <w:szCs w:val="20"/>
                <w:lang w:eastAsia="es-ES"/>
              </w:rPr>
              <w:t xml:space="preserve">la referida prueba </w:t>
            </w:r>
            <w:r w:rsidR="008004D1" w:rsidRPr="008004D1">
              <w:rPr>
                <w:rFonts w:asciiTheme="majorHAnsi" w:eastAsia="Times New Roman" w:hAnsiTheme="majorHAnsi" w:cs="Arial"/>
                <w:sz w:val="20"/>
                <w:szCs w:val="20"/>
                <w:lang w:eastAsia="es-ES"/>
              </w:rPr>
              <w:t>sería</w:t>
            </w:r>
            <w:r w:rsidR="00405472" w:rsidRPr="008004D1">
              <w:rPr>
                <w:rFonts w:asciiTheme="majorHAnsi" w:eastAsia="Times New Roman" w:hAnsiTheme="majorHAnsi" w:cs="Arial"/>
                <w:sz w:val="20"/>
                <w:szCs w:val="20"/>
                <w:lang w:eastAsia="es-ES"/>
              </w:rPr>
              <w:t xml:space="preserve"> de</w:t>
            </w:r>
            <w:r w:rsidRPr="008004D1">
              <w:rPr>
                <w:rFonts w:asciiTheme="majorHAnsi" w:eastAsia="Times New Roman" w:hAnsiTheme="majorHAnsi" w:cs="Arial"/>
                <w:sz w:val="20"/>
                <w:szCs w:val="20"/>
                <w:lang w:eastAsia="es-ES"/>
              </w:rPr>
              <w:t xml:space="preserve"> </w:t>
            </w:r>
            <w:r w:rsidR="008004D1">
              <w:rPr>
                <w:rFonts w:asciiTheme="majorHAnsi" w:eastAsia="Times New Roman" w:hAnsiTheme="majorHAnsi" w:cs="Arial"/>
                <w:sz w:val="20"/>
                <w:szCs w:val="20"/>
                <w:lang w:eastAsia="es-ES"/>
              </w:rPr>
              <w:t xml:space="preserve">aproximadamente </w:t>
            </w:r>
            <w:r w:rsidR="003D6688">
              <w:rPr>
                <w:rFonts w:asciiTheme="majorHAnsi" w:eastAsia="Times New Roman" w:hAnsiTheme="majorHAnsi" w:cs="Arial"/>
                <w:sz w:val="20"/>
                <w:szCs w:val="20"/>
                <w:lang w:eastAsia="es-ES"/>
              </w:rPr>
              <w:t>$</w:t>
            </w:r>
            <w:r w:rsidRPr="008004D1">
              <w:rPr>
                <w:rFonts w:asciiTheme="majorHAnsi" w:eastAsia="Times New Roman" w:hAnsiTheme="majorHAnsi" w:cs="Arial"/>
                <w:sz w:val="20"/>
                <w:szCs w:val="20"/>
                <w:lang w:eastAsia="es-ES"/>
              </w:rPr>
              <w:t>13</w:t>
            </w:r>
            <w:r w:rsidR="001723C2" w:rsidRPr="008004D1">
              <w:rPr>
                <w:rFonts w:asciiTheme="majorHAnsi" w:eastAsia="Times New Roman" w:hAnsiTheme="majorHAnsi" w:cs="Arial"/>
                <w:sz w:val="20"/>
                <w:szCs w:val="20"/>
                <w:lang w:eastAsia="es-ES"/>
              </w:rPr>
              <w:t>,</w:t>
            </w:r>
            <w:r w:rsidRPr="008004D1">
              <w:rPr>
                <w:rFonts w:asciiTheme="majorHAnsi" w:eastAsia="Times New Roman" w:hAnsiTheme="majorHAnsi" w:cs="Arial"/>
                <w:sz w:val="20"/>
                <w:szCs w:val="20"/>
                <w:lang w:eastAsia="es-ES"/>
              </w:rPr>
              <w:t>500.00</w:t>
            </w:r>
            <w:r w:rsidR="008004D1">
              <w:rPr>
                <w:rFonts w:asciiTheme="majorHAnsi" w:eastAsia="Times New Roman" w:hAnsiTheme="majorHAnsi" w:cs="Arial"/>
                <w:sz w:val="20"/>
                <w:szCs w:val="20"/>
                <w:lang w:eastAsia="es-ES"/>
              </w:rPr>
              <w:t>, a</w:t>
            </w:r>
            <w:r w:rsidR="00EF524D" w:rsidRPr="008004D1">
              <w:rPr>
                <w:rFonts w:asciiTheme="majorHAnsi" w:eastAsia="Times New Roman" w:hAnsiTheme="majorHAnsi" w:cs="Arial"/>
                <w:sz w:val="20"/>
                <w:szCs w:val="20"/>
                <w:lang w:eastAsia="es-ES"/>
              </w:rPr>
              <w:t xml:space="preserve">dicionalmente se tendría un costo de </w:t>
            </w:r>
            <w:r w:rsidR="008004D1">
              <w:rPr>
                <w:rFonts w:asciiTheme="majorHAnsi" w:eastAsia="Times New Roman" w:hAnsiTheme="majorHAnsi" w:cs="Arial"/>
                <w:sz w:val="20"/>
                <w:szCs w:val="20"/>
                <w:lang w:eastAsia="es-ES"/>
              </w:rPr>
              <w:t xml:space="preserve">aproximadamente </w:t>
            </w:r>
            <w:r w:rsidR="003D6688">
              <w:rPr>
                <w:rFonts w:asciiTheme="majorHAnsi" w:eastAsia="Times New Roman" w:hAnsiTheme="majorHAnsi" w:cs="Arial"/>
                <w:sz w:val="20"/>
                <w:szCs w:val="20"/>
                <w:lang w:eastAsia="es-ES"/>
              </w:rPr>
              <w:t>$</w:t>
            </w:r>
            <w:r w:rsidR="008004D1">
              <w:rPr>
                <w:rFonts w:asciiTheme="majorHAnsi" w:eastAsia="Times New Roman" w:hAnsiTheme="majorHAnsi" w:cs="Arial"/>
                <w:sz w:val="20"/>
                <w:szCs w:val="20"/>
                <w:lang w:eastAsia="es-ES"/>
              </w:rPr>
              <w:t>7</w:t>
            </w:r>
            <w:r w:rsidR="003D6688">
              <w:rPr>
                <w:rFonts w:asciiTheme="majorHAnsi" w:eastAsia="Times New Roman" w:hAnsiTheme="majorHAnsi" w:cs="Arial"/>
                <w:sz w:val="20"/>
                <w:szCs w:val="20"/>
                <w:lang w:eastAsia="es-ES"/>
              </w:rPr>
              <w:t>,</w:t>
            </w:r>
            <w:r w:rsidR="008004D1">
              <w:rPr>
                <w:rFonts w:asciiTheme="majorHAnsi" w:eastAsia="Times New Roman" w:hAnsiTheme="majorHAnsi" w:cs="Arial"/>
                <w:sz w:val="20"/>
                <w:szCs w:val="20"/>
                <w:lang w:eastAsia="es-ES"/>
              </w:rPr>
              <w:t>000</w:t>
            </w:r>
            <w:r w:rsidR="00640DAB" w:rsidRPr="008004D1">
              <w:rPr>
                <w:rFonts w:asciiTheme="majorHAnsi" w:eastAsia="Times New Roman" w:hAnsiTheme="majorHAnsi" w:cs="Arial"/>
                <w:sz w:val="20"/>
                <w:szCs w:val="20"/>
                <w:lang w:eastAsia="es-ES"/>
              </w:rPr>
              <w:t>.00 por la emisión del c</w:t>
            </w:r>
            <w:r w:rsidR="00EF524D" w:rsidRPr="008004D1">
              <w:rPr>
                <w:rFonts w:asciiTheme="majorHAnsi" w:eastAsia="Times New Roman" w:hAnsiTheme="majorHAnsi" w:cs="Arial"/>
                <w:sz w:val="20"/>
                <w:szCs w:val="20"/>
                <w:lang w:eastAsia="es-ES"/>
              </w:rPr>
              <w:t>ertificado de cumplimiento, lo que implica</w:t>
            </w:r>
            <w:r w:rsidR="003D6688">
              <w:rPr>
                <w:rFonts w:asciiTheme="majorHAnsi" w:eastAsia="Times New Roman" w:hAnsiTheme="majorHAnsi" w:cs="Arial"/>
                <w:sz w:val="20"/>
                <w:szCs w:val="20"/>
                <w:lang w:eastAsia="es-ES"/>
              </w:rPr>
              <w:t>ría</w:t>
            </w:r>
            <w:r w:rsidR="00EF524D" w:rsidRPr="008004D1">
              <w:rPr>
                <w:rFonts w:asciiTheme="majorHAnsi" w:eastAsia="Times New Roman" w:hAnsiTheme="majorHAnsi" w:cs="Arial"/>
                <w:sz w:val="20"/>
                <w:szCs w:val="20"/>
                <w:lang w:eastAsia="es-ES"/>
              </w:rPr>
              <w:t xml:space="preserve"> que el costo total por el procedimiento de evaluación de la conformidad y homologación </w:t>
            </w:r>
            <w:r w:rsidR="003D6688">
              <w:rPr>
                <w:rFonts w:asciiTheme="majorHAnsi" w:eastAsia="Times New Roman" w:hAnsiTheme="majorHAnsi" w:cs="Arial"/>
                <w:sz w:val="20"/>
                <w:szCs w:val="20"/>
                <w:lang w:eastAsia="es-ES"/>
              </w:rPr>
              <w:t>sería</w:t>
            </w:r>
            <w:r w:rsidR="00640DAB" w:rsidRPr="008004D1">
              <w:rPr>
                <w:rFonts w:asciiTheme="majorHAnsi" w:eastAsia="Times New Roman" w:hAnsiTheme="majorHAnsi" w:cs="Arial"/>
                <w:sz w:val="20"/>
                <w:szCs w:val="20"/>
                <w:lang w:eastAsia="es-ES"/>
              </w:rPr>
              <w:t xml:space="preserve"> </w:t>
            </w:r>
            <w:r w:rsidR="00EF524D" w:rsidRPr="008004D1">
              <w:rPr>
                <w:rFonts w:asciiTheme="majorHAnsi" w:eastAsia="Times New Roman" w:hAnsiTheme="majorHAnsi" w:cs="Arial"/>
                <w:sz w:val="20"/>
                <w:szCs w:val="20"/>
                <w:lang w:eastAsia="es-ES"/>
              </w:rPr>
              <w:t xml:space="preserve">de </w:t>
            </w:r>
            <w:r w:rsidR="003D6688">
              <w:rPr>
                <w:rFonts w:asciiTheme="majorHAnsi" w:eastAsia="Times New Roman" w:hAnsiTheme="majorHAnsi" w:cs="Arial"/>
                <w:sz w:val="20"/>
                <w:szCs w:val="20"/>
                <w:lang w:eastAsia="es-ES"/>
              </w:rPr>
              <w:t>aproximadamente de $20,5</w:t>
            </w:r>
            <w:r w:rsidR="00640DAB" w:rsidRPr="008004D1">
              <w:rPr>
                <w:rFonts w:asciiTheme="majorHAnsi" w:eastAsia="Times New Roman" w:hAnsiTheme="majorHAnsi" w:cs="Arial"/>
                <w:sz w:val="20"/>
                <w:szCs w:val="20"/>
                <w:lang w:eastAsia="es-ES"/>
              </w:rPr>
              <w:t>00.00</w:t>
            </w:r>
            <w:r w:rsidR="00EF524D" w:rsidRPr="008004D1">
              <w:rPr>
                <w:rFonts w:asciiTheme="majorHAnsi" w:eastAsia="Times New Roman" w:hAnsiTheme="majorHAnsi" w:cs="Arial"/>
                <w:sz w:val="20"/>
                <w:szCs w:val="20"/>
                <w:lang w:eastAsia="es-ES"/>
              </w:rPr>
              <w:t xml:space="preserve"> </w:t>
            </w:r>
            <w:r w:rsidR="00197B55" w:rsidRPr="008004D1">
              <w:rPr>
                <w:rFonts w:asciiTheme="majorHAnsi" w:eastAsia="Times New Roman" w:hAnsiTheme="majorHAnsi" w:cs="Arial"/>
                <w:sz w:val="20"/>
                <w:szCs w:val="20"/>
                <w:lang w:eastAsia="es-ES"/>
              </w:rPr>
              <w:t xml:space="preserve">, </w:t>
            </w:r>
            <w:r w:rsidR="00640DAB" w:rsidRPr="008004D1">
              <w:rPr>
                <w:rFonts w:asciiTheme="majorHAnsi" w:eastAsia="Times New Roman" w:hAnsiTheme="majorHAnsi" w:cs="Arial"/>
                <w:sz w:val="20"/>
                <w:szCs w:val="20"/>
                <w:lang w:eastAsia="es-ES"/>
              </w:rPr>
              <w:t xml:space="preserve">mismo costo </w:t>
            </w:r>
            <w:r w:rsidR="00EF524D" w:rsidRPr="008004D1">
              <w:rPr>
                <w:rFonts w:asciiTheme="majorHAnsi" w:eastAsia="Times New Roman" w:hAnsiTheme="majorHAnsi" w:cs="Arial"/>
                <w:sz w:val="20"/>
                <w:szCs w:val="20"/>
                <w:lang w:eastAsia="es-ES"/>
              </w:rPr>
              <w:t>que se</w:t>
            </w:r>
            <w:r w:rsidR="003D6688">
              <w:rPr>
                <w:rFonts w:asciiTheme="majorHAnsi" w:eastAsia="Times New Roman" w:hAnsiTheme="majorHAnsi" w:cs="Arial"/>
                <w:sz w:val="20"/>
                <w:szCs w:val="20"/>
                <w:lang w:eastAsia="es-ES"/>
              </w:rPr>
              <w:t xml:space="preserve"> trasladaría a todo el lote de</w:t>
            </w:r>
            <w:r w:rsidR="00197B55" w:rsidRPr="008004D1">
              <w:rPr>
                <w:rFonts w:asciiTheme="majorHAnsi" w:eastAsia="Times New Roman" w:hAnsiTheme="majorHAnsi" w:cs="Arial"/>
                <w:sz w:val="20"/>
                <w:szCs w:val="20"/>
                <w:lang w:eastAsia="es-ES"/>
              </w:rPr>
              <w:t xml:space="preserve"> equipos </w:t>
            </w:r>
            <w:r w:rsidR="008004D1">
              <w:rPr>
                <w:rFonts w:asciiTheme="majorHAnsi" w:eastAsia="Times New Roman" w:hAnsiTheme="majorHAnsi" w:cs="Arial"/>
                <w:sz w:val="20"/>
                <w:szCs w:val="20"/>
                <w:lang w:eastAsia="es-ES"/>
              </w:rPr>
              <w:t xml:space="preserve">del mismo modelo </w:t>
            </w:r>
            <w:r w:rsidR="00197B55" w:rsidRPr="008004D1">
              <w:rPr>
                <w:rFonts w:asciiTheme="majorHAnsi" w:eastAsia="Times New Roman" w:hAnsiTheme="majorHAnsi" w:cs="Arial"/>
                <w:sz w:val="20"/>
                <w:szCs w:val="20"/>
                <w:lang w:eastAsia="es-ES"/>
              </w:rPr>
              <w:t>que se importen</w:t>
            </w:r>
            <w:r w:rsidR="00AA30C5" w:rsidRPr="008004D1">
              <w:rPr>
                <w:rFonts w:asciiTheme="majorHAnsi" w:eastAsia="Times New Roman" w:hAnsiTheme="majorHAnsi" w:cs="Arial"/>
                <w:sz w:val="20"/>
                <w:szCs w:val="20"/>
                <w:lang w:eastAsia="es-ES"/>
              </w:rPr>
              <w:t xml:space="preserve"> amparados</w:t>
            </w:r>
            <w:r w:rsidR="00197B55" w:rsidRPr="008004D1">
              <w:rPr>
                <w:rFonts w:asciiTheme="majorHAnsi" w:eastAsia="Times New Roman" w:hAnsiTheme="majorHAnsi" w:cs="Arial"/>
                <w:sz w:val="20"/>
                <w:szCs w:val="20"/>
                <w:lang w:eastAsia="es-ES"/>
              </w:rPr>
              <w:t xml:space="preserve"> bajo el mismo </w:t>
            </w:r>
            <w:r w:rsidR="00EF524D" w:rsidRPr="008004D1">
              <w:rPr>
                <w:rFonts w:asciiTheme="majorHAnsi" w:eastAsia="Times New Roman" w:hAnsiTheme="majorHAnsi" w:cs="Arial"/>
                <w:sz w:val="20"/>
                <w:szCs w:val="20"/>
                <w:lang w:eastAsia="es-ES"/>
              </w:rPr>
              <w:t>certificado de cumplimiento.</w:t>
            </w:r>
            <w:r w:rsidR="003D6688">
              <w:rPr>
                <w:rFonts w:asciiTheme="majorHAnsi" w:eastAsia="Times New Roman" w:hAnsiTheme="majorHAnsi" w:cs="Arial"/>
                <w:sz w:val="20"/>
                <w:szCs w:val="20"/>
                <w:lang w:eastAsia="es-ES"/>
              </w:rPr>
              <w:t xml:space="preserve"> Es importante hacer notar que el número de equipos que conforman el lote mencionado </w:t>
            </w:r>
            <w:r w:rsidR="004F7E46">
              <w:rPr>
                <w:rFonts w:asciiTheme="majorHAnsi" w:eastAsia="Times New Roman" w:hAnsiTheme="majorHAnsi" w:cs="Arial"/>
                <w:sz w:val="20"/>
                <w:szCs w:val="20"/>
                <w:lang w:eastAsia="es-ES"/>
              </w:rPr>
              <w:t xml:space="preserve">puede </w:t>
            </w:r>
            <w:r w:rsidR="003D6688">
              <w:rPr>
                <w:rFonts w:asciiTheme="majorHAnsi" w:eastAsia="Times New Roman" w:hAnsiTheme="majorHAnsi" w:cs="Arial"/>
                <w:sz w:val="20"/>
                <w:szCs w:val="20"/>
                <w:lang w:eastAsia="es-ES"/>
              </w:rPr>
              <w:t>variar significativamente.</w:t>
            </w:r>
          </w:p>
          <w:p w:rsidR="00C00B97" w:rsidRDefault="00C00B97" w:rsidP="001932FC">
            <w:pPr>
              <w:jc w:val="both"/>
              <w:rPr>
                <w:rFonts w:asciiTheme="majorHAnsi" w:eastAsia="Times New Roman" w:hAnsiTheme="majorHAnsi" w:cs="Arial"/>
                <w:sz w:val="20"/>
                <w:szCs w:val="20"/>
                <w:lang w:eastAsia="es-ES"/>
              </w:rPr>
            </w:pPr>
          </w:p>
          <w:p w:rsidR="00C00B97" w:rsidRDefault="00BC5857" w:rsidP="001932FC">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Cabe mencionar</w:t>
            </w:r>
            <w:r w:rsidR="00C00B97" w:rsidRPr="00C00B97">
              <w:rPr>
                <w:rFonts w:asciiTheme="majorHAnsi" w:eastAsia="Times New Roman" w:hAnsiTheme="majorHAnsi" w:cs="Arial"/>
                <w:sz w:val="20"/>
                <w:szCs w:val="20"/>
                <w:lang w:eastAsia="es-ES"/>
              </w:rPr>
              <w:t xml:space="preserve"> que</w:t>
            </w:r>
            <w:r>
              <w:rPr>
                <w:rFonts w:asciiTheme="majorHAnsi" w:eastAsia="Times New Roman" w:hAnsiTheme="majorHAnsi" w:cs="Arial"/>
                <w:sz w:val="20"/>
                <w:szCs w:val="20"/>
                <w:lang w:eastAsia="es-ES"/>
              </w:rPr>
              <w:t xml:space="preserve"> conforme al</w:t>
            </w:r>
            <w:r w:rsidR="00C00B97" w:rsidRPr="00C00B97">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p</w:t>
            </w:r>
            <w:r w:rsidR="00F50C28">
              <w:rPr>
                <w:rFonts w:asciiTheme="majorHAnsi" w:eastAsia="Times New Roman" w:hAnsiTheme="majorHAnsi" w:cs="Arial"/>
                <w:sz w:val="20"/>
                <w:szCs w:val="20"/>
                <w:lang w:eastAsia="es-ES"/>
              </w:rPr>
              <w:t xml:space="preserve">lan de </w:t>
            </w:r>
            <w:r>
              <w:rPr>
                <w:rFonts w:asciiTheme="majorHAnsi" w:eastAsia="Times New Roman" w:hAnsiTheme="majorHAnsi" w:cs="Arial"/>
                <w:sz w:val="20"/>
                <w:szCs w:val="20"/>
                <w:lang w:eastAsia="es-ES"/>
              </w:rPr>
              <w:t>n</w:t>
            </w:r>
            <w:r w:rsidR="00F50C28">
              <w:rPr>
                <w:rFonts w:asciiTheme="majorHAnsi" w:eastAsia="Times New Roman" w:hAnsiTheme="majorHAnsi" w:cs="Arial"/>
                <w:sz w:val="20"/>
                <w:szCs w:val="20"/>
                <w:lang w:eastAsia="es-ES"/>
              </w:rPr>
              <w:t xml:space="preserve">egocios de </w:t>
            </w:r>
            <w:r>
              <w:rPr>
                <w:rFonts w:asciiTheme="majorHAnsi" w:eastAsia="Times New Roman" w:hAnsiTheme="majorHAnsi" w:cs="Arial"/>
                <w:sz w:val="20"/>
                <w:szCs w:val="20"/>
                <w:lang w:eastAsia="es-ES"/>
              </w:rPr>
              <w:t xml:space="preserve">cada </w:t>
            </w:r>
            <w:r w:rsidR="00C00B97" w:rsidRPr="00C00B97">
              <w:rPr>
                <w:rFonts w:asciiTheme="majorHAnsi" w:eastAsia="Times New Roman" w:hAnsiTheme="majorHAnsi" w:cs="Arial"/>
                <w:sz w:val="20"/>
                <w:szCs w:val="20"/>
                <w:lang w:eastAsia="es-ES"/>
              </w:rPr>
              <w:t>Laboratorio de Prueba</w:t>
            </w:r>
            <w:r w:rsidR="00F50C28">
              <w:rPr>
                <w:rFonts w:asciiTheme="majorHAnsi" w:eastAsia="Times New Roman" w:hAnsiTheme="majorHAnsi" w:cs="Arial"/>
                <w:sz w:val="20"/>
                <w:szCs w:val="20"/>
                <w:lang w:eastAsia="es-ES"/>
              </w:rPr>
              <w:t xml:space="preserve"> y Organismo de Certificación</w:t>
            </w:r>
            <w:r>
              <w:rPr>
                <w:rFonts w:asciiTheme="majorHAnsi" w:eastAsia="Times New Roman" w:hAnsiTheme="majorHAnsi" w:cs="Arial"/>
                <w:sz w:val="20"/>
                <w:szCs w:val="20"/>
                <w:lang w:eastAsia="es-ES"/>
              </w:rPr>
              <w:t>, éste</w:t>
            </w:r>
            <w:r w:rsidR="00C00B97" w:rsidRPr="00C00B97">
              <w:rPr>
                <w:rFonts w:asciiTheme="majorHAnsi" w:eastAsia="Times New Roman" w:hAnsiTheme="majorHAnsi" w:cs="Arial"/>
                <w:sz w:val="20"/>
                <w:szCs w:val="20"/>
                <w:lang w:eastAsia="es-ES"/>
              </w:rPr>
              <w:t xml:space="preserve"> podrá o no </w:t>
            </w:r>
            <w:r w:rsidR="00F50C28">
              <w:rPr>
                <w:rFonts w:asciiTheme="majorHAnsi" w:eastAsia="Times New Roman" w:hAnsiTheme="majorHAnsi" w:cs="Arial"/>
                <w:sz w:val="20"/>
                <w:szCs w:val="20"/>
                <w:lang w:eastAsia="es-ES"/>
              </w:rPr>
              <w:t>requerir la mencionada acreditación y autorización</w:t>
            </w:r>
            <w:r w:rsidR="00C00B97" w:rsidRPr="00C00B97">
              <w:rPr>
                <w:rFonts w:asciiTheme="majorHAnsi" w:eastAsia="Times New Roman" w:hAnsiTheme="majorHAnsi" w:cs="Arial"/>
                <w:sz w:val="20"/>
                <w:szCs w:val="20"/>
                <w:lang w:eastAsia="es-ES"/>
              </w:rPr>
              <w:t>.</w:t>
            </w:r>
          </w:p>
          <w:p w:rsidR="002B20FF" w:rsidRDefault="002B20FF" w:rsidP="001932FC">
            <w:pPr>
              <w:jc w:val="both"/>
              <w:rPr>
                <w:rFonts w:asciiTheme="majorHAnsi" w:eastAsia="Times New Roman" w:hAnsiTheme="majorHAnsi" w:cs="Arial"/>
                <w:sz w:val="20"/>
                <w:szCs w:val="20"/>
                <w:lang w:eastAsia="es-ES"/>
              </w:rPr>
            </w:pPr>
          </w:p>
          <w:p w:rsidR="002B20FF" w:rsidRPr="002B20FF" w:rsidRDefault="002B20FF" w:rsidP="002B20FF">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lastRenderedPageBreak/>
              <w:t>Sin embargo los costos antes mencionados se ven sobrepasados de manera positiva por los beneficios directos que se obtendrían a la entrada en vigor del presente proyecto regulatorio, entre los cuales se encuentran:</w:t>
            </w:r>
          </w:p>
          <w:p w:rsidR="002B20FF" w:rsidRPr="002B20FF" w:rsidRDefault="002B20FF" w:rsidP="005A588B">
            <w:pPr>
              <w:pStyle w:val="Prrafodelista"/>
              <w:ind w:left="1080"/>
              <w:jc w:val="both"/>
              <w:rPr>
                <w:rFonts w:asciiTheme="majorHAnsi" w:eastAsia="Times New Roman" w:hAnsiTheme="majorHAnsi" w:cs="Arial"/>
                <w:sz w:val="20"/>
                <w:szCs w:val="20"/>
                <w:lang w:eastAsia="es-ES"/>
              </w:rPr>
            </w:pPr>
          </w:p>
          <w:p w:rsidR="002B20FF" w:rsidRPr="002B20FF" w:rsidRDefault="002B20FF" w:rsidP="002B20FF">
            <w:pPr>
              <w:pStyle w:val="Prrafodelista"/>
              <w:numPr>
                <w:ilvl w:val="0"/>
                <w:numId w:val="14"/>
              </w:numPr>
              <w:jc w:val="both"/>
              <w:rPr>
                <w:rFonts w:asciiTheme="majorHAnsi" w:eastAsia="Times New Roman" w:hAnsiTheme="majorHAnsi" w:cs="Arial"/>
                <w:sz w:val="20"/>
                <w:szCs w:val="20"/>
                <w:lang w:eastAsia="es-ES"/>
              </w:rPr>
            </w:pPr>
            <w:r w:rsidRPr="002B20FF">
              <w:rPr>
                <w:rFonts w:asciiTheme="majorHAnsi" w:eastAsia="Times New Roman" w:hAnsiTheme="majorHAnsi" w:cs="Arial"/>
                <w:sz w:val="20"/>
                <w:szCs w:val="20"/>
                <w:lang w:eastAsia="es-ES"/>
              </w:rPr>
              <w:t xml:space="preserve"> </w:t>
            </w:r>
            <w:r w:rsidR="00272ED1">
              <w:rPr>
                <w:rFonts w:asciiTheme="majorHAnsi" w:eastAsia="Times New Roman" w:hAnsiTheme="majorHAnsi" w:cs="Arial"/>
                <w:sz w:val="20"/>
                <w:szCs w:val="20"/>
                <w:lang w:eastAsia="es-ES"/>
              </w:rPr>
              <w:t>Obt</w:t>
            </w:r>
            <w:r w:rsidR="008524A1">
              <w:rPr>
                <w:rFonts w:asciiTheme="majorHAnsi" w:eastAsia="Times New Roman" w:hAnsiTheme="majorHAnsi" w:cs="Arial"/>
                <w:sz w:val="20"/>
                <w:szCs w:val="20"/>
                <w:lang w:eastAsia="es-ES"/>
              </w:rPr>
              <w:t>ener</w:t>
            </w:r>
            <w:r w:rsidR="008524A1" w:rsidRPr="002B20FF">
              <w:rPr>
                <w:rFonts w:asciiTheme="majorHAnsi" w:eastAsia="Times New Roman" w:hAnsiTheme="majorHAnsi" w:cs="Arial"/>
                <w:sz w:val="20"/>
                <w:szCs w:val="20"/>
                <w:lang w:eastAsia="es-ES"/>
              </w:rPr>
              <w:t xml:space="preserve"> </w:t>
            </w:r>
            <w:r w:rsidRPr="002B20FF">
              <w:rPr>
                <w:rFonts w:asciiTheme="majorHAnsi" w:eastAsia="Times New Roman" w:hAnsiTheme="majorHAnsi" w:cs="Arial"/>
                <w:sz w:val="20"/>
                <w:szCs w:val="20"/>
                <w:lang w:eastAsia="es-ES"/>
              </w:rPr>
              <w:t xml:space="preserve">una relación señal a ruido, suficientemente baja que permita la no interferencia de otras señales vecinas con las que convive, a la vez que se logren comunicaciones de mayor calidad al exterior de los centros de readaptación social; </w:t>
            </w:r>
          </w:p>
          <w:p w:rsidR="001723C2" w:rsidRDefault="002B20FF" w:rsidP="001723C2">
            <w:pPr>
              <w:pStyle w:val="Prrafodelista"/>
              <w:numPr>
                <w:ilvl w:val="0"/>
                <w:numId w:val="14"/>
              </w:numPr>
              <w:jc w:val="both"/>
              <w:rPr>
                <w:rFonts w:asciiTheme="majorHAnsi" w:eastAsia="Times New Roman" w:hAnsiTheme="majorHAnsi" w:cs="Arial"/>
                <w:sz w:val="20"/>
                <w:szCs w:val="20"/>
                <w:lang w:eastAsia="es-ES"/>
              </w:rPr>
            </w:pPr>
            <w:r w:rsidRPr="002B20FF">
              <w:rPr>
                <w:rFonts w:asciiTheme="majorHAnsi" w:eastAsia="Times New Roman" w:hAnsiTheme="majorHAnsi" w:cs="Arial"/>
                <w:sz w:val="20"/>
                <w:szCs w:val="20"/>
                <w:lang w:eastAsia="es-ES"/>
              </w:rPr>
              <w:t xml:space="preserve">Lograr que la probabilidad de interferir a los sistemas de telecomunicaciones sea muy baja; </w:t>
            </w:r>
          </w:p>
          <w:p w:rsidR="002B20FF" w:rsidRPr="001723C2" w:rsidRDefault="002B20FF" w:rsidP="001723C2">
            <w:pPr>
              <w:pStyle w:val="Prrafodelista"/>
              <w:numPr>
                <w:ilvl w:val="0"/>
                <w:numId w:val="14"/>
              </w:numPr>
              <w:jc w:val="both"/>
              <w:rPr>
                <w:rFonts w:asciiTheme="majorHAnsi" w:eastAsia="Times New Roman" w:hAnsiTheme="majorHAnsi" w:cs="Arial"/>
                <w:sz w:val="20"/>
                <w:szCs w:val="20"/>
                <w:lang w:eastAsia="es-ES"/>
              </w:rPr>
            </w:pPr>
            <w:r w:rsidRPr="001723C2">
              <w:rPr>
                <w:rFonts w:asciiTheme="majorHAnsi" w:eastAsia="Times New Roman" w:hAnsiTheme="majorHAnsi" w:cs="Arial"/>
                <w:sz w:val="20"/>
                <w:szCs w:val="20"/>
                <w:lang w:eastAsia="es-ES"/>
              </w:rPr>
              <w:t xml:space="preserve">Contribuir a evitar interferencias perjudiciales a los equipos que operan en bandas designadas para servicios de telefonía móvil y radio </w:t>
            </w:r>
            <w:proofErr w:type="spellStart"/>
            <w:r w:rsidR="005A588B" w:rsidRPr="001723C2">
              <w:rPr>
                <w:rFonts w:asciiTheme="majorHAnsi" w:eastAsia="Times New Roman" w:hAnsiTheme="majorHAnsi" w:cs="Arial"/>
                <w:sz w:val="20"/>
                <w:szCs w:val="20"/>
                <w:lang w:eastAsia="es-ES"/>
              </w:rPr>
              <w:t>troncal</w:t>
            </w:r>
            <w:r w:rsidRPr="001723C2">
              <w:rPr>
                <w:rFonts w:asciiTheme="majorHAnsi" w:eastAsia="Times New Roman" w:hAnsiTheme="majorHAnsi" w:cs="Arial"/>
                <w:sz w:val="20"/>
                <w:szCs w:val="20"/>
                <w:lang w:eastAsia="es-ES"/>
              </w:rPr>
              <w:t>izado</w:t>
            </w:r>
            <w:proofErr w:type="spellEnd"/>
            <w:r w:rsidRPr="001723C2">
              <w:rPr>
                <w:rFonts w:asciiTheme="majorHAnsi" w:eastAsia="Times New Roman" w:hAnsiTheme="majorHAnsi" w:cs="Arial"/>
                <w:sz w:val="20"/>
                <w:szCs w:val="20"/>
                <w:lang w:eastAsia="es-ES"/>
              </w:rPr>
              <w:t>, y otros servicios de telecomunicaciones al exterior de los centros de readaptación.</w:t>
            </w:r>
          </w:p>
          <w:p w:rsidR="002B20FF" w:rsidRPr="002B20FF" w:rsidRDefault="002B20FF" w:rsidP="002B20FF">
            <w:pPr>
              <w:pStyle w:val="Prrafodelista"/>
              <w:numPr>
                <w:ilvl w:val="0"/>
                <w:numId w:val="14"/>
              </w:numPr>
              <w:jc w:val="both"/>
              <w:rPr>
                <w:rFonts w:asciiTheme="majorHAnsi" w:eastAsia="Times New Roman" w:hAnsiTheme="majorHAnsi" w:cs="Arial"/>
                <w:sz w:val="20"/>
                <w:szCs w:val="20"/>
                <w:lang w:eastAsia="es-ES"/>
              </w:rPr>
            </w:pPr>
            <w:r w:rsidRPr="002B20FF">
              <w:rPr>
                <w:rFonts w:asciiTheme="majorHAnsi" w:eastAsia="Times New Roman" w:hAnsiTheme="majorHAnsi" w:cs="Arial"/>
                <w:sz w:val="20"/>
                <w:szCs w:val="20"/>
                <w:lang w:eastAsia="es-ES"/>
              </w:rPr>
              <w:t>Prever que cuando operen</w:t>
            </w:r>
            <w:r w:rsidR="005A588B">
              <w:rPr>
                <w:rFonts w:asciiTheme="majorHAnsi" w:eastAsia="Times New Roman" w:hAnsiTheme="majorHAnsi" w:cs="Arial"/>
                <w:sz w:val="20"/>
                <w:szCs w:val="20"/>
                <w:lang w:eastAsia="es-ES"/>
              </w:rPr>
              <w:t xml:space="preserve"> los bloqueadores de señales</w:t>
            </w:r>
            <w:r w:rsidRPr="002B20FF">
              <w:rPr>
                <w:rFonts w:asciiTheme="majorHAnsi" w:eastAsia="Times New Roman" w:hAnsiTheme="majorHAnsi" w:cs="Arial"/>
                <w:sz w:val="20"/>
                <w:szCs w:val="20"/>
                <w:lang w:eastAsia="es-ES"/>
              </w:rPr>
              <w:t xml:space="preserve"> no causen interferencias perjudiciales a otros equipos de operación autorizada, ni a las redes y servicios de telecomunicaciones de servicios autorizados, </w:t>
            </w:r>
          </w:p>
          <w:p w:rsidR="002B20FF" w:rsidRPr="002B20FF" w:rsidRDefault="002B20FF" w:rsidP="002B20FF">
            <w:pPr>
              <w:pStyle w:val="Prrafodelista"/>
              <w:numPr>
                <w:ilvl w:val="0"/>
                <w:numId w:val="14"/>
              </w:numPr>
              <w:jc w:val="both"/>
              <w:rPr>
                <w:rFonts w:asciiTheme="majorHAnsi" w:eastAsia="Times New Roman" w:hAnsiTheme="majorHAnsi" w:cs="Arial"/>
                <w:sz w:val="20"/>
                <w:szCs w:val="20"/>
                <w:lang w:eastAsia="es-ES"/>
              </w:rPr>
            </w:pPr>
            <w:r w:rsidRPr="002B20FF">
              <w:rPr>
                <w:rFonts w:asciiTheme="majorHAnsi" w:eastAsia="Times New Roman" w:hAnsiTheme="majorHAnsi" w:cs="Arial"/>
                <w:sz w:val="20"/>
                <w:szCs w:val="20"/>
                <w:lang w:eastAsia="es-ES"/>
              </w:rPr>
              <w:t>Prever que al operar los equipos no inhiban la existencia y coexistencia del mayor número posible de sistemas de radiocomunicación en el exterior del centro de readaptación social, y</w:t>
            </w:r>
          </w:p>
          <w:p w:rsidR="0030055F" w:rsidRDefault="0030055F" w:rsidP="001932FC">
            <w:pPr>
              <w:jc w:val="both"/>
            </w:pPr>
          </w:p>
        </w:tc>
      </w:tr>
    </w:tbl>
    <w:p w:rsidR="008C76AF" w:rsidRDefault="008C76AF" w:rsidP="001932FC">
      <w:pPr>
        <w:jc w:val="both"/>
      </w:pPr>
    </w:p>
    <w:p w:rsidR="001932FC" w:rsidRDefault="001932FC" w:rsidP="00A73AD8">
      <w:pPr>
        <w:shd w:val="clear" w:color="auto" w:fill="A8D08D" w:themeFill="accent6" w:themeFillTint="99"/>
        <w:jc w:val="both"/>
      </w:pPr>
      <w:r>
        <w:t>IV. CUMPLIMIENTO Y APLICACIÓN DE LA PROPUESTA.</w:t>
      </w:r>
    </w:p>
    <w:tbl>
      <w:tblPr>
        <w:tblStyle w:val="Tablaconcuadrcula"/>
        <w:tblW w:w="0" w:type="auto"/>
        <w:tblLook w:val="04A0" w:firstRow="1" w:lastRow="0" w:firstColumn="1" w:lastColumn="0" w:noHBand="0" w:noVBand="1"/>
      </w:tblPr>
      <w:tblGrid>
        <w:gridCol w:w="8828"/>
      </w:tblGrid>
      <w:tr w:rsidR="0030055F" w:rsidTr="0030055F">
        <w:tc>
          <w:tcPr>
            <w:tcW w:w="8828" w:type="dxa"/>
          </w:tcPr>
          <w:p w:rsidR="0030055F" w:rsidRPr="005F44BB" w:rsidRDefault="0030055F" w:rsidP="001932FC">
            <w:pPr>
              <w:jc w:val="both"/>
              <w:rPr>
                <w:b/>
                <w:sz w:val="20"/>
              </w:rPr>
            </w:pPr>
            <w:r w:rsidRPr="005F44BB">
              <w:rPr>
                <w:b/>
                <w:sz w:val="20"/>
              </w:rPr>
              <w:t>16.- Describa los recursos, la forma y/o los mecanismos públicos y privados a través de los cuales se implementarán las medidas regulatorias propuestas por el anteproyecto de regulación:</w:t>
            </w:r>
          </w:p>
          <w:p w:rsidR="0030055F" w:rsidRPr="0030055F" w:rsidRDefault="0030055F" w:rsidP="001932FC">
            <w:pPr>
              <w:jc w:val="both"/>
              <w:rPr>
                <w:sz w:val="20"/>
              </w:rPr>
            </w:pPr>
          </w:p>
          <w:p w:rsidR="00117CA7" w:rsidRPr="00117CA7" w:rsidRDefault="00117CA7" w:rsidP="00117CA7">
            <w:pPr>
              <w:jc w:val="both"/>
              <w:rPr>
                <w:rFonts w:asciiTheme="majorHAnsi" w:eastAsia="Times New Roman" w:hAnsiTheme="majorHAnsi" w:cs="Arial"/>
                <w:sz w:val="20"/>
                <w:szCs w:val="20"/>
                <w:lang w:eastAsia="es-ES"/>
              </w:rPr>
            </w:pPr>
            <w:r w:rsidRPr="00117CA7">
              <w:rPr>
                <w:rFonts w:asciiTheme="majorHAnsi" w:eastAsia="Times New Roman" w:hAnsiTheme="majorHAnsi" w:cs="Arial"/>
                <w:sz w:val="20"/>
                <w:szCs w:val="20"/>
                <w:lang w:eastAsia="es-ES"/>
              </w:rPr>
              <w:t xml:space="preserve">Entre otros, se contemplan los siguientes mecanismos: </w:t>
            </w:r>
          </w:p>
          <w:p w:rsidR="00117CA7" w:rsidRPr="00117CA7" w:rsidRDefault="00117CA7" w:rsidP="00117CA7">
            <w:pPr>
              <w:jc w:val="both"/>
              <w:rPr>
                <w:rFonts w:asciiTheme="majorHAnsi" w:eastAsia="Times New Roman" w:hAnsiTheme="majorHAnsi" w:cs="Arial"/>
                <w:sz w:val="20"/>
                <w:szCs w:val="20"/>
                <w:lang w:eastAsia="es-ES"/>
              </w:rPr>
            </w:pPr>
          </w:p>
          <w:p w:rsidR="00117CA7" w:rsidRPr="00117CA7" w:rsidRDefault="00117CA7" w:rsidP="00117CA7">
            <w:pPr>
              <w:pStyle w:val="Texto"/>
              <w:spacing w:after="160" w:line="240" w:lineRule="auto"/>
              <w:ind w:firstLine="0"/>
              <w:rPr>
                <w:rFonts w:asciiTheme="majorHAnsi" w:hAnsiTheme="majorHAnsi"/>
                <w:sz w:val="20"/>
              </w:rPr>
            </w:pPr>
            <w:r w:rsidRPr="00117CA7">
              <w:rPr>
                <w:rFonts w:asciiTheme="majorHAnsi" w:hAnsiTheme="majorHAnsi"/>
                <w:sz w:val="20"/>
              </w:rPr>
              <w:t>1.- En relación con los mecanismos públicos, estos serán los ya existentes en el Instituto.</w:t>
            </w:r>
          </w:p>
          <w:p w:rsidR="0030055F" w:rsidRPr="005F44BB" w:rsidRDefault="00117CA7" w:rsidP="005F44BB">
            <w:pPr>
              <w:pStyle w:val="Texto"/>
              <w:spacing w:after="160" w:line="240" w:lineRule="auto"/>
              <w:ind w:firstLine="0"/>
              <w:rPr>
                <w:rFonts w:asciiTheme="majorHAnsi" w:hAnsiTheme="majorHAnsi"/>
                <w:sz w:val="20"/>
              </w:rPr>
            </w:pPr>
            <w:r w:rsidRPr="00117CA7">
              <w:rPr>
                <w:rFonts w:asciiTheme="majorHAnsi" w:hAnsiTheme="majorHAnsi"/>
                <w:sz w:val="20"/>
              </w:rPr>
              <w:t xml:space="preserve">2.- Respecto a los mecanismos privados,  en la actualidad, los Laboratorios de Prueba realizan en su mayoría las acciones regulatorias contenidas en el Anteproyecto; esto, debido a que estos ya se encuentran certificados en las normas ISO/IEC/17025 </w:t>
            </w:r>
            <w:r w:rsidR="004F7E46">
              <w:rPr>
                <w:rFonts w:asciiTheme="majorHAnsi" w:hAnsiTheme="majorHAnsi"/>
                <w:sz w:val="20"/>
              </w:rPr>
              <w:t>e</w:t>
            </w:r>
            <w:r w:rsidR="00284149">
              <w:rPr>
                <w:rFonts w:asciiTheme="majorHAnsi" w:hAnsiTheme="majorHAnsi"/>
                <w:sz w:val="20"/>
              </w:rPr>
              <w:t xml:space="preserve"> ISO/IEC/17011 (normas internacionales obligatorias para obtener la acreditación por parte de un Organismo de Acreditación).</w:t>
            </w:r>
            <w:r w:rsidR="00284149" w:rsidRPr="00117CA7">
              <w:rPr>
                <w:rFonts w:asciiTheme="majorHAnsi" w:hAnsiTheme="majorHAnsi"/>
                <w:sz w:val="20"/>
              </w:rPr>
              <w:t xml:space="preserve"> </w:t>
            </w:r>
          </w:p>
        </w:tc>
      </w:tr>
    </w:tbl>
    <w:p w:rsidR="001932FC" w:rsidRDefault="001932FC" w:rsidP="001932FC">
      <w:pPr>
        <w:jc w:val="both"/>
      </w:pPr>
    </w:p>
    <w:tbl>
      <w:tblPr>
        <w:tblStyle w:val="Tablaconcuadrcula"/>
        <w:tblW w:w="0" w:type="auto"/>
        <w:tblLook w:val="04A0" w:firstRow="1" w:lastRow="0" w:firstColumn="1" w:lastColumn="0" w:noHBand="0" w:noVBand="1"/>
      </w:tblPr>
      <w:tblGrid>
        <w:gridCol w:w="8828"/>
      </w:tblGrid>
      <w:tr w:rsidR="00295E97" w:rsidTr="00295E97">
        <w:tc>
          <w:tcPr>
            <w:tcW w:w="8828" w:type="dxa"/>
          </w:tcPr>
          <w:p w:rsidR="00876D05" w:rsidRPr="005F44BB" w:rsidRDefault="00295E97" w:rsidP="00876D05">
            <w:pPr>
              <w:jc w:val="both"/>
              <w:rPr>
                <w:b/>
                <w:sz w:val="20"/>
              </w:rPr>
            </w:pPr>
            <w:r w:rsidRPr="005F44BB">
              <w:rPr>
                <w:b/>
                <w:sz w:val="20"/>
              </w:rPr>
              <w:t xml:space="preserve">17.- Describa los esquemas de verificación </w:t>
            </w:r>
            <w:r w:rsidR="00E27972" w:rsidRPr="005F44BB">
              <w:rPr>
                <w:b/>
                <w:sz w:val="20"/>
              </w:rPr>
              <w:t>y vigilancia, así como las sanciones que asegurarán el cumplimiento de las</w:t>
            </w:r>
            <w:r w:rsidR="00876D05" w:rsidRPr="005F44BB">
              <w:rPr>
                <w:b/>
                <w:sz w:val="20"/>
              </w:rPr>
              <w:t xml:space="preserve"> medidas propuesta por el anteproyecto de regulación:</w:t>
            </w:r>
          </w:p>
          <w:p w:rsidR="00DE75B9" w:rsidRDefault="00DE75B9" w:rsidP="00876D05">
            <w:pPr>
              <w:jc w:val="both"/>
              <w:rPr>
                <w:rFonts w:asciiTheme="majorHAnsi" w:eastAsia="Times New Roman" w:hAnsiTheme="majorHAnsi" w:cs="Arial"/>
                <w:sz w:val="20"/>
                <w:szCs w:val="20"/>
                <w:lang w:eastAsia="es-ES"/>
              </w:rPr>
            </w:pPr>
          </w:p>
          <w:p w:rsidR="00AA5DF1" w:rsidRPr="0043000C" w:rsidRDefault="00AA5DF1" w:rsidP="00876D05">
            <w:pPr>
              <w:jc w:val="both"/>
              <w:rPr>
                <w:rFonts w:asciiTheme="majorHAnsi" w:eastAsia="Times New Roman" w:hAnsiTheme="majorHAnsi" w:cs="Arial"/>
                <w:sz w:val="20"/>
                <w:szCs w:val="20"/>
                <w:lang w:eastAsia="es-ES"/>
              </w:rPr>
            </w:pPr>
            <w:r w:rsidRPr="0043000C">
              <w:rPr>
                <w:rFonts w:asciiTheme="majorHAnsi" w:eastAsia="Times New Roman" w:hAnsiTheme="majorHAnsi" w:cs="Arial"/>
                <w:sz w:val="20"/>
                <w:szCs w:val="20"/>
                <w:lang w:eastAsia="es-ES"/>
              </w:rPr>
              <w:t xml:space="preserve">Es de mencionar que los esquemas de verificación y vigilancia se encuentran limitados para los efectos de la presente DT, en virtud de que los equipos de bloqueo de señales están y </w:t>
            </w:r>
            <w:r w:rsidR="004F7E46">
              <w:rPr>
                <w:rFonts w:asciiTheme="majorHAnsi" w:eastAsia="Times New Roman" w:hAnsiTheme="majorHAnsi" w:cs="Arial"/>
                <w:sz w:val="20"/>
                <w:szCs w:val="20"/>
                <w:lang w:eastAsia="es-ES"/>
              </w:rPr>
              <w:t>serán</w:t>
            </w:r>
            <w:r w:rsidR="004F7E46" w:rsidRPr="0043000C">
              <w:rPr>
                <w:rFonts w:asciiTheme="majorHAnsi" w:eastAsia="Times New Roman" w:hAnsiTheme="majorHAnsi" w:cs="Arial"/>
                <w:sz w:val="20"/>
                <w:szCs w:val="20"/>
                <w:lang w:eastAsia="es-ES"/>
              </w:rPr>
              <w:t xml:space="preserve"> </w:t>
            </w:r>
            <w:r w:rsidRPr="0043000C">
              <w:rPr>
                <w:rFonts w:asciiTheme="majorHAnsi" w:eastAsia="Times New Roman" w:hAnsiTheme="majorHAnsi" w:cs="Arial"/>
                <w:sz w:val="20"/>
                <w:szCs w:val="20"/>
                <w:lang w:eastAsia="es-ES"/>
              </w:rPr>
              <w:t xml:space="preserve">instalados dentro de los centros de readaptación social, en donde el instituto no tiene facultades de </w:t>
            </w:r>
            <w:r w:rsidR="004F7E46">
              <w:rPr>
                <w:rFonts w:asciiTheme="majorHAnsi" w:eastAsia="Times New Roman" w:hAnsiTheme="majorHAnsi" w:cs="Arial"/>
                <w:sz w:val="20"/>
                <w:szCs w:val="20"/>
                <w:lang w:eastAsia="es-ES"/>
              </w:rPr>
              <w:t>v</w:t>
            </w:r>
            <w:r w:rsidRPr="0043000C">
              <w:rPr>
                <w:rFonts w:asciiTheme="majorHAnsi" w:eastAsia="Times New Roman" w:hAnsiTheme="majorHAnsi" w:cs="Arial"/>
                <w:sz w:val="20"/>
                <w:szCs w:val="20"/>
                <w:lang w:eastAsia="es-ES"/>
              </w:rPr>
              <w:t>erificación de cumplimiento.</w:t>
            </w:r>
          </w:p>
          <w:p w:rsidR="005F6198" w:rsidRDefault="005F6198" w:rsidP="005F6198">
            <w:pPr>
              <w:jc w:val="both"/>
              <w:rPr>
                <w:rFonts w:asciiTheme="majorHAnsi" w:eastAsia="Times New Roman" w:hAnsiTheme="majorHAnsi" w:cs="Arial"/>
                <w:sz w:val="20"/>
                <w:szCs w:val="20"/>
                <w:lang w:eastAsia="es-ES"/>
              </w:rPr>
            </w:pPr>
          </w:p>
          <w:p w:rsidR="00AA5DF1" w:rsidRPr="005F6198" w:rsidRDefault="00AA5DF1" w:rsidP="005F6198">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Adicionalmente se prevé que el presente instrumento regulatorio sea revisado</w:t>
            </w:r>
            <w:r w:rsidRPr="00AA5DF1">
              <w:rPr>
                <w:rFonts w:asciiTheme="majorHAnsi" w:eastAsia="Times New Roman" w:hAnsiTheme="majorHAnsi" w:cs="Arial"/>
                <w:sz w:val="20"/>
                <w:szCs w:val="20"/>
                <w:lang w:eastAsia="es-ES"/>
              </w:rPr>
              <w:t xml:space="preserve"> por el Instituto al menos a los 5 años contados a partir de su entrada en vigor. Lo anterior, de ninguna manera limita las atribuciones del Instituto para realizar dicha revisión en cualquier momento, dentro del periodo establecido.</w:t>
            </w:r>
          </w:p>
          <w:p w:rsidR="00515CD3" w:rsidRDefault="00515CD3" w:rsidP="00876D05">
            <w:pPr>
              <w:jc w:val="both"/>
            </w:pPr>
          </w:p>
        </w:tc>
      </w:tr>
    </w:tbl>
    <w:p w:rsidR="001932FC" w:rsidRDefault="001932FC" w:rsidP="001932FC">
      <w:pPr>
        <w:jc w:val="both"/>
      </w:pPr>
    </w:p>
    <w:p w:rsidR="005F44BB" w:rsidRDefault="005F44BB" w:rsidP="001932FC">
      <w:pPr>
        <w:jc w:val="both"/>
      </w:pPr>
    </w:p>
    <w:p w:rsidR="001932FC" w:rsidRDefault="001932FC" w:rsidP="00A73AD8">
      <w:pPr>
        <w:shd w:val="clear" w:color="auto" w:fill="A8D08D" w:themeFill="accent6" w:themeFillTint="99"/>
        <w:tabs>
          <w:tab w:val="center" w:pos="4419"/>
        </w:tabs>
        <w:jc w:val="both"/>
      </w:pPr>
      <w:r>
        <w:lastRenderedPageBreak/>
        <w:t>V. EVALUACIÓN DE LA PROPUESTA.</w:t>
      </w:r>
      <w:r w:rsidR="00A73AD8">
        <w:tab/>
      </w:r>
    </w:p>
    <w:tbl>
      <w:tblPr>
        <w:tblStyle w:val="Tablaconcuadrcula"/>
        <w:tblW w:w="0" w:type="auto"/>
        <w:tblLook w:val="04A0" w:firstRow="1" w:lastRow="0" w:firstColumn="1" w:lastColumn="0" w:noHBand="0" w:noVBand="1"/>
      </w:tblPr>
      <w:tblGrid>
        <w:gridCol w:w="8828"/>
      </w:tblGrid>
      <w:tr w:rsidR="00876D05" w:rsidTr="00876D05">
        <w:tc>
          <w:tcPr>
            <w:tcW w:w="8828" w:type="dxa"/>
          </w:tcPr>
          <w:p w:rsidR="00876D05" w:rsidRPr="005F44BB" w:rsidRDefault="00876D05" w:rsidP="00876D05">
            <w:pPr>
              <w:jc w:val="both"/>
              <w:rPr>
                <w:b/>
                <w:sz w:val="20"/>
              </w:rPr>
            </w:pPr>
            <w:r w:rsidRPr="005F44BB">
              <w:rPr>
                <w:b/>
                <w:sz w:val="20"/>
              </w:rPr>
              <w:t>18.- Describa la forma y los medios a través de los cuales serán evaluados los logros de los objetivos del anteproyecto de regulación</w:t>
            </w:r>
            <w:r w:rsidR="00870931" w:rsidRPr="005F44BB">
              <w:rPr>
                <w:b/>
                <w:sz w:val="20"/>
              </w:rPr>
              <w:t>, así como el posible plazo para ello</w:t>
            </w:r>
            <w:r w:rsidRPr="005F44BB">
              <w:rPr>
                <w:b/>
                <w:sz w:val="20"/>
              </w:rPr>
              <w:t>:</w:t>
            </w:r>
          </w:p>
          <w:p w:rsidR="00876D05" w:rsidRDefault="00876D05" w:rsidP="00876D05">
            <w:pPr>
              <w:jc w:val="both"/>
              <w:rPr>
                <w:sz w:val="20"/>
              </w:rPr>
            </w:pPr>
          </w:p>
          <w:p w:rsidR="001656EE" w:rsidRPr="001656EE" w:rsidRDefault="001656EE" w:rsidP="001656EE">
            <w:pPr>
              <w:pStyle w:val="Prrafodelista"/>
              <w:numPr>
                <w:ilvl w:val="0"/>
                <w:numId w:val="15"/>
              </w:numPr>
              <w:jc w:val="both"/>
              <w:rPr>
                <w:rFonts w:asciiTheme="majorHAnsi" w:eastAsia="Times New Roman" w:hAnsiTheme="majorHAnsi" w:cs="Arial"/>
                <w:sz w:val="20"/>
                <w:szCs w:val="20"/>
                <w:lang w:eastAsia="es-ES"/>
              </w:rPr>
            </w:pPr>
            <w:r w:rsidRPr="001656EE">
              <w:rPr>
                <w:rFonts w:asciiTheme="majorHAnsi" w:eastAsia="Times New Roman" w:hAnsiTheme="majorHAnsi" w:cs="Arial"/>
                <w:sz w:val="20"/>
                <w:szCs w:val="20"/>
                <w:lang w:eastAsia="es-ES"/>
              </w:rPr>
              <w:t xml:space="preserve">Los equipos de bloqueo de señales de radiocomunicaciones certificados conforme a la presente DT estarán sujetos a seguimiento mediante muestreo, medición, pruebas de laboratorios, constatación ocular o examen de documentos por parte del Instituto o del organismo de certificación para comprobar que dichos equipos continúen cumplimiento con las condiciones y requisitos correspondientes y, por tanto, para mantener vigente el certificado correspondiente. </w:t>
            </w:r>
          </w:p>
          <w:p w:rsidR="001656EE" w:rsidRPr="001656EE" w:rsidRDefault="001656EE" w:rsidP="001656EE">
            <w:pPr>
              <w:pStyle w:val="Prrafodelista"/>
              <w:numPr>
                <w:ilvl w:val="0"/>
                <w:numId w:val="15"/>
              </w:numPr>
              <w:jc w:val="both"/>
              <w:rPr>
                <w:rFonts w:asciiTheme="majorHAnsi" w:eastAsia="Times New Roman" w:hAnsiTheme="majorHAnsi" w:cs="Arial"/>
                <w:sz w:val="20"/>
                <w:szCs w:val="20"/>
                <w:lang w:eastAsia="es-ES"/>
              </w:rPr>
            </w:pPr>
            <w:r w:rsidRPr="001656EE">
              <w:rPr>
                <w:rFonts w:asciiTheme="majorHAnsi" w:eastAsia="Times New Roman" w:hAnsiTheme="majorHAnsi" w:cs="Arial"/>
                <w:sz w:val="20"/>
                <w:szCs w:val="20"/>
                <w:lang w:eastAsia="es-ES"/>
              </w:rPr>
              <w:t xml:space="preserve">Dicho seguimiento se llevará a cabo sobre una porción que no excederá de la mitad del total de certificados expedidos, seleccionados de manera aleatoria. El seguimiento se hará con cargo al titular del certificado y, se efectuará sobre los equipos que se encuentren en el territorio nacional, en las bodegas de los fabricantes, importadores, comercializadores, distribuidores o arrendadores. </w:t>
            </w:r>
          </w:p>
          <w:p w:rsidR="00540145" w:rsidRDefault="00540145" w:rsidP="0043000C">
            <w:pPr>
              <w:pStyle w:val="Prrafodelista"/>
              <w:numPr>
                <w:ilvl w:val="0"/>
                <w:numId w:val="15"/>
              </w:num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El Instituto llevará a cabo </w:t>
            </w:r>
            <w:r w:rsidR="003D6688">
              <w:rPr>
                <w:rFonts w:asciiTheme="majorHAnsi" w:eastAsia="Times New Roman" w:hAnsiTheme="majorHAnsi" w:cs="Arial"/>
                <w:sz w:val="20"/>
                <w:szCs w:val="20"/>
                <w:lang w:eastAsia="es-ES"/>
              </w:rPr>
              <w:t>el seguimiento</w:t>
            </w:r>
            <w:r>
              <w:rPr>
                <w:rFonts w:asciiTheme="majorHAnsi" w:eastAsia="Times New Roman" w:hAnsiTheme="majorHAnsi" w:cs="Arial"/>
                <w:sz w:val="20"/>
                <w:szCs w:val="20"/>
                <w:lang w:eastAsia="es-ES"/>
              </w:rPr>
              <w:t xml:space="preserve"> de los informes que publique la </w:t>
            </w:r>
            <w:r w:rsidR="004F7E46">
              <w:rPr>
                <w:rFonts w:asciiTheme="majorHAnsi" w:eastAsia="Times New Roman" w:hAnsiTheme="majorHAnsi" w:cs="Arial"/>
                <w:sz w:val="20"/>
                <w:szCs w:val="20"/>
                <w:lang w:eastAsia="es-ES"/>
              </w:rPr>
              <w:t>a</w:t>
            </w:r>
            <w:r>
              <w:rPr>
                <w:rFonts w:asciiTheme="majorHAnsi" w:eastAsia="Times New Roman" w:hAnsiTheme="majorHAnsi" w:cs="Arial"/>
                <w:sz w:val="20"/>
                <w:szCs w:val="20"/>
                <w:lang w:eastAsia="es-ES"/>
              </w:rPr>
              <w:t xml:space="preserve">utoridad </w:t>
            </w:r>
            <w:r w:rsidR="004F7E46">
              <w:rPr>
                <w:rFonts w:asciiTheme="majorHAnsi" w:eastAsia="Times New Roman" w:hAnsiTheme="majorHAnsi" w:cs="Arial"/>
                <w:sz w:val="20"/>
                <w:szCs w:val="20"/>
                <w:lang w:eastAsia="es-ES"/>
              </w:rPr>
              <w:t>p</w:t>
            </w:r>
            <w:r>
              <w:rPr>
                <w:rFonts w:asciiTheme="majorHAnsi" w:eastAsia="Times New Roman" w:hAnsiTheme="majorHAnsi" w:cs="Arial"/>
                <w:sz w:val="20"/>
                <w:szCs w:val="20"/>
                <w:lang w:eastAsia="es-ES"/>
              </w:rPr>
              <w:t xml:space="preserve">enitenciaria correspondiente en relación a los delitos que se comenten desde el interior de los centros de readaptación social y su relación con la presente Disposición Técnica. </w:t>
            </w:r>
          </w:p>
          <w:p w:rsidR="00100BD4" w:rsidRDefault="00100BD4" w:rsidP="0043000C">
            <w:pPr>
              <w:pStyle w:val="Prrafodelista"/>
              <w:numPr>
                <w:ilvl w:val="0"/>
                <w:numId w:val="15"/>
              </w:num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El Instituto llevará a cabo visitas de verificación fuera del perímetro de los Centros de readaptación social.</w:t>
            </w:r>
          </w:p>
          <w:p w:rsidR="00DE75B9" w:rsidRPr="0043000C" w:rsidRDefault="00DE75B9" w:rsidP="0043000C">
            <w:pPr>
              <w:pStyle w:val="Prrafodelista"/>
              <w:numPr>
                <w:ilvl w:val="0"/>
                <w:numId w:val="15"/>
              </w:numPr>
              <w:jc w:val="both"/>
              <w:rPr>
                <w:rFonts w:asciiTheme="majorHAnsi" w:eastAsia="Times New Roman" w:hAnsiTheme="majorHAnsi" w:cs="Arial"/>
                <w:sz w:val="20"/>
                <w:szCs w:val="20"/>
                <w:lang w:eastAsia="es-ES"/>
              </w:rPr>
            </w:pPr>
            <w:r w:rsidRPr="003B2732">
              <w:rPr>
                <w:rFonts w:asciiTheme="majorHAnsi" w:eastAsia="Times New Roman" w:hAnsiTheme="majorHAnsi" w:cs="Arial"/>
                <w:sz w:val="20"/>
                <w:szCs w:val="20"/>
                <w:lang w:eastAsia="es-ES"/>
              </w:rPr>
              <w:t xml:space="preserve">El Instituto </w:t>
            </w:r>
            <w:r w:rsidR="003B2732">
              <w:rPr>
                <w:rFonts w:asciiTheme="majorHAnsi" w:eastAsia="Times New Roman" w:hAnsiTheme="majorHAnsi" w:cs="Arial"/>
                <w:sz w:val="20"/>
                <w:szCs w:val="20"/>
                <w:lang w:eastAsia="es-ES"/>
              </w:rPr>
              <w:t xml:space="preserve">revisará al </w:t>
            </w:r>
            <w:r w:rsidRPr="0043000C">
              <w:rPr>
                <w:rFonts w:asciiTheme="majorHAnsi" w:eastAsia="Times New Roman" w:hAnsiTheme="majorHAnsi" w:cs="Arial"/>
                <w:sz w:val="20"/>
                <w:szCs w:val="20"/>
                <w:lang w:eastAsia="es-ES"/>
              </w:rPr>
              <w:t xml:space="preserve"> menos a los 5 años contados a partir de su entrada en vigor</w:t>
            </w:r>
            <w:r w:rsidR="003B2732">
              <w:rPr>
                <w:rFonts w:asciiTheme="majorHAnsi" w:eastAsia="Times New Roman" w:hAnsiTheme="majorHAnsi" w:cs="Arial"/>
                <w:sz w:val="20"/>
                <w:szCs w:val="20"/>
                <w:lang w:eastAsia="es-ES"/>
              </w:rPr>
              <w:t xml:space="preserve"> de la DT en mención</w:t>
            </w:r>
            <w:r w:rsidRPr="0043000C">
              <w:rPr>
                <w:rFonts w:asciiTheme="majorHAnsi" w:eastAsia="Times New Roman" w:hAnsiTheme="majorHAnsi" w:cs="Arial"/>
                <w:sz w:val="20"/>
                <w:szCs w:val="20"/>
                <w:lang w:eastAsia="es-ES"/>
              </w:rPr>
              <w:t>. Lo anterior, de ninguna manera limita las atribuciones del Instituto para realizar dicha revisión en cualquier momento, dentro del periodo establecido.</w:t>
            </w:r>
          </w:p>
          <w:p w:rsidR="001656EE" w:rsidRDefault="001656EE" w:rsidP="001656EE">
            <w:pPr>
              <w:jc w:val="both"/>
              <w:rPr>
                <w:rFonts w:asciiTheme="majorHAnsi" w:eastAsia="Times New Roman" w:hAnsiTheme="majorHAnsi" w:cs="Arial"/>
                <w:sz w:val="20"/>
                <w:szCs w:val="20"/>
                <w:lang w:eastAsia="es-ES"/>
              </w:rPr>
            </w:pPr>
          </w:p>
          <w:p w:rsidR="001656EE" w:rsidRPr="005F44BB" w:rsidRDefault="001656EE" w:rsidP="00876D05">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Lo anterior permitirá contar con los parámetros necesarios para evaluar los logros de los objetivos del proyecto de regulación.  </w:t>
            </w:r>
          </w:p>
          <w:p w:rsidR="00876D05" w:rsidRDefault="00876D05" w:rsidP="00876D05">
            <w:pPr>
              <w:jc w:val="both"/>
            </w:pPr>
          </w:p>
        </w:tc>
      </w:tr>
    </w:tbl>
    <w:p w:rsidR="001932FC" w:rsidRDefault="001932FC" w:rsidP="001932FC">
      <w:pPr>
        <w:jc w:val="both"/>
      </w:pPr>
    </w:p>
    <w:p w:rsidR="001932FC" w:rsidRDefault="001932FC" w:rsidP="00A73AD8">
      <w:pPr>
        <w:shd w:val="clear" w:color="auto" w:fill="A8D08D" w:themeFill="accent6" w:themeFillTint="99"/>
        <w:tabs>
          <w:tab w:val="left" w:pos="3645"/>
        </w:tabs>
        <w:jc w:val="both"/>
      </w:pPr>
      <w:r>
        <w:t>VI. CONSULTA PÚBLICA.</w:t>
      </w:r>
      <w:r w:rsidR="00A73AD8">
        <w:tab/>
      </w:r>
    </w:p>
    <w:tbl>
      <w:tblPr>
        <w:tblStyle w:val="Tablaconcuadrcula"/>
        <w:tblW w:w="0" w:type="auto"/>
        <w:tblLook w:val="04A0" w:firstRow="1" w:lastRow="0" w:firstColumn="1" w:lastColumn="0" w:noHBand="0" w:noVBand="1"/>
      </w:tblPr>
      <w:tblGrid>
        <w:gridCol w:w="8828"/>
      </w:tblGrid>
      <w:tr w:rsidR="0086684A" w:rsidTr="0086684A">
        <w:tc>
          <w:tcPr>
            <w:tcW w:w="8828" w:type="dxa"/>
          </w:tcPr>
          <w:p w:rsidR="0086684A" w:rsidRPr="005F44BB" w:rsidRDefault="0086684A" w:rsidP="0086684A">
            <w:pPr>
              <w:jc w:val="both"/>
              <w:rPr>
                <w:b/>
                <w:sz w:val="20"/>
                <w:szCs w:val="20"/>
              </w:rPr>
            </w:pPr>
            <w:r w:rsidRPr="005F44BB">
              <w:rPr>
                <w:b/>
                <w:sz w:val="20"/>
                <w:szCs w:val="20"/>
              </w:rPr>
              <w:t>19.- ¿Se consultó a las partes y/o grupos interesados en la elaboración del presente anteproyecto de regulación?</w:t>
            </w:r>
          </w:p>
          <w:p w:rsidR="0086684A" w:rsidRPr="0086684A" w:rsidRDefault="0086684A" w:rsidP="0086684A">
            <w:pPr>
              <w:jc w:val="both"/>
              <w:rPr>
                <w:sz w:val="20"/>
                <w:szCs w:val="20"/>
              </w:rPr>
            </w:pPr>
          </w:p>
          <w:p w:rsidR="00A73AD8" w:rsidRDefault="00A124B3" w:rsidP="00F108F6">
            <w:pPr>
              <w:jc w:val="both"/>
              <w:rPr>
                <w:rFonts w:asciiTheme="majorHAnsi" w:eastAsia="Times New Roman" w:hAnsiTheme="majorHAnsi" w:cs="Arial"/>
                <w:sz w:val="20"/>
                <w:szCs w:val="20"/>
                <w:lang w:eastAsia="es-ES"/>
              </w:rPr>
            </w:pPr>
            <w:r w:rsidRPr="00A124B3">
              <w:rPr>
                <w:rFonts w:asciiTheme="majorHAnsi" w:eastAsia="Times New Roman" w:hAnsiTheme="majorHAnsi" w:cs="Arial"/>
                <w:sz w:val="20"/>
                <w:szCs w:val="20"/>
                <w:lang w:eastAsia="es-ES"/>
              </w:rPr>
              <w:t xml:space="preserve">Sí, </w:t>
            </w:r>
            <w:r>
              <w:rPr>
                <w:rFonts w:asciiTheme="majorHAnsi" w:eastAsia="Times New Roman" w:hAnsiTheme="majorHAnsi" w:cs="Arial"/>
                <w:sz w:val="20"/>
                <w:szCs w:val="20"/>
                <w:lang w:eastAsia="es-ES"/>
              </w:rPr>
              <w:t>d</w:t>
            </w:r>
            <w:r w:rsidRPr="00A124B3">
              <w:rPr>
                <w:rFonts w:asciiTheme="majorHAnsi" w:eastAsia="Times New Roman" w:hAnsiTheme="majorHAnsi" w:cs="Arial"/>
                <w:sz w:val="20"/>
                <w:szCs w:val="20"/>
                <w:lang w:eastAsia="es-ES"/>
              </w:rPr>
              <w:t xml:space="preserve">urante el periodo de consulta pública (del </w:t>
            </w:r>
            <w:r w:rsidR="00F108F6">
              <w:rPr>
                <w:rFonts w:asciiTheme="majorHAnsi" w:eastAsia="Times New Roman" w:hAnsiTheme="majorHAnsi" w:cs="Arial"/>
                <w:sz w:val="20"/>
                <w:szCs w:val="20"/>
                <w:lang w:eastAsia="es-ES"/>
              </w:rPr>
              <w:t>1</w:t>
            </w:r>
            <w:r w:rsidRPr="00A124B3">
              <w:rPr>
                <w:rFonts w:asciiTheme="majorHAnsi" w:eastAsia="Times New Roman" w:hAnsiTheme="majorHAnsi" w:cs="Arial"/>
                <w:sz w:val="20"/>
                <w:szCs w:val="20"/>
                <w:lang w:eastAsia="es-ES"/>
              </w:rPr>
              <w:t xml:space="preserve"> de </w:t>
            </w:r>
            <w:r w:rsidR="00F108F6">
              <w:rPr>
                <w:rFonts w:asciiTheme="majorHAnsi" w:eastAsia="Times New Roman" w:hAnsiTheme="majorHAnsi" w:cs="Arial"/>
                <w:sz w:val="20"/>
                <w:szCs w:val="20"/>
                <w:lang w:eastAsia="es-ES"/>
              </w:rPr>
              <w:t>diciembre</w:t>
            </w:r>
            <w:r w:rsidRPr="00A124B3">
              <w:rPr>
                <w:rFonts w:asciiTheme="majorHAnsi" w:eastAsia="Times New Roman" w:hAnsiTheme="majorHAnsi" w:cs="Arial"/>
                <w:sz w:val="20"/>
                <w:szCs w:val="20"/>
                <w:lang w:eastAsia="es-ES"/>
              </w:rPr>
              <w:t xml:space="preserve"> de 2015</w:t>
            </w:r>
            <w:r w:rsidR="00F108F6">
              <w:rPr>
                <w:rFonts w:asciiTheme="majorHAnsi" w:eastAsia="Times New Roman" w:hAnsiTheme="majorHAnsi" w:cs="Arial"/>
                <w:sz w:val="20"/>
                <w:szCs w:val="20"/>
                <w:lang w:eastAsia="es-ES"/>
              </w:rPr>
              <w:t xml:space="preserve"> al 13 de enero de 2016</w:t>
            </w:r>
            <w:r w:rsidRPr="00A124B3">
              <w:rPr>
                <w:rFonts w:asciiTheme="majorHAnsi" w:eastAsia="Times New Roman" w:hAnsiTheme="majorHAnsi" w:cs="Arial"/>
                <w:sz w:val="20"/>
                <w:szCs w:val="20"/>
                <w:lang w:eastAsia="es-ES"/>
              </w:rPr>
              <w:t>) se recibieron diversos comentarios, los cuales fueron valorados y, en su caso, integrados en la versión final del Anteproyecto. Al respecto, se destacan los comentarios correspondientes realizados por:</w:t>
            </w:r>
          </w:p>
          <w:p w:rsidR="005F44BB" w:rsidRDefault="005F44BB" w:rsidP="00F108F6">
            <w:pPr>
              <w:jc w:val="both"/>
              <w:rPr>
                <w:rFonts w:asciiTheme="majorHAnsi" w:eastAsia="Times New Roman" w:hAnsiTheme="majorHAnsi" w:cs="Arial"/>
                <w:sz w:val="20"/>
                <w:szCs w:val="20"/>
                <w:lang w:eastAsia="es-ES"/>
              </w:rPr>
            </w:pPr>
          </w:p>
          <w:p w:rsidR="00F108F6" w:rsidRDefault="0080346D" w:rsidP="00F108F6">
            <w:pPr>
              <w:pStyle w:val="Prrafodelista"/>
              <w:numPr>
                <w:ilvl w:val="0"/>
                <w:numId w:val="16"/>
              </w:numPr>
              <w:jc w:val="both"/>
              <w:rPr>
                <w:rFonts w:asciiTheme="majorHAnsi" w:eastAsia="Times New Roman" w:hAnsiTheme="majorHAnsi" w:cs="Arial"/>
                <w:sz w:val="20"/>
                <w:szCs w:val="20"/>
                <w:lang w:eastAsia="es-ES"/>
              </w:rPr>
            </w:pPr>
            <w:r w:rsidRPr="00F108F6">
              <w:rPr>
                <w:rFonts w:asciiTheme="majorHAnsi" w:eastAsia="Times New Roman" w:hAnsiTheme="majorHAnsi" w:cs="Arial"/>
                <w:sz w:val="20"/>
                <w:szCs w:val="20"/>
                <w:lang w:eastAsia="es-ES"/>
              </w:rPr>
              <w:t>Pr</w:t>
            </w:r>
            <w:r>
              <w:rPr>
                <w:rFonts w:asciiTheme="majorHAnsi" w:eastAsia="Times New Roman" w:hAnsiTheme="majorHAnsi" w:cs="Arial"/>
                <w:sz w:val="20"/>
                <w:szCs w:val="20"/>
                <w:lang w:eastAsia="es-ES"/>
              </w:rPr>
              <w:t>ocuraduría</w:t>
            </w:r>
            <w:r w:rsidR="00F108F6">
              <w:rPr>
                <w:rFonts w:asciiTheme="majorHAnsi" w:eastAsia="Times New Roman" w:hAnsiTheme="majorHAnsi" w:cs="Arial"/>
                <w:sz w:val="20"/>
                <w:szCs w:val="20"/>
                <w:lang w:eastAsia="es-ES"/>
              </w:rPr>
              <w:t xml:space="preserve"> Federal del Consumidor (PROFECO), </w:t>
            </w:r>
            <w:r w:rsidR="00CB04B4">
              <w:rPr>
                <w:rFonts w:asciiTheme="majorHAnsi" w:eastAsia="Times New Roman" w:hAnsiTheme="majorHAnsi" w:cs="Arial"/>
                <w:sz w:val="20"/>
                <w:szCs w:val="20"/>
                <w:lang w:eastAsia="es-ES"/>
              </w:rPr>
              <w:t>Subprocuraduría</w:t>
            </w:r>
            <w:r w:rsidR="00F108F6">
              <w:rPr>
                <w:rFonts w:asciiTheme="majorHAnsi" w:eastAsia="Times New Roman" w:hAnsiTheme="majorHAnsi" w:cs="Arial"/>
                <w:sz w:val="20"/>
                <w:szCs w:val="20"/>
                <w:lang w:eastAsia="es-ES"/>
              </w:rPr>
              <w:t xml:space="preserve">  de Telecomunicaciones.</w:t>
            </w:r>
          </w:p>
          <w:p w:rsidR="00F108F6" w:rsidRPr="00F108F6" w:rsidRDefault="00731C38" w:rsidP="00F108F6">
            <w:pPr>
              <w:pStyle w:val="Prrafodelista"/>
              <w:numPr>
                <w:ilvl w:val="0"/>
                <w:numId w:val="16"/>
              </w:numPr>
              <w:jc w:val="both"/>
              <w:rPr>
                <w:rFonts w:asciiTheme="majorHAnsi" w:eastAsia="Times New Roman" w:hAnsiTheme="majorHAnsi" w:cs="Arial"/>
                <w:sz w:val="20"/>
                <w:szCs w:val="20"/>
                <w:lang w:eastAsia="es-ES"/>
              </w:rPr>
            </w:pPr>
            <w:hyperlink r:id="rId9" w:tgtFrame="_blank" w:history="1">
              <w:r w:rsidR="00F108F6" w:rsidRPr="00F108F6">
                <w:rPr>
                  <w:rFonts w:asciiTheme="majorHAnsi" w:eastAsia="Times New Roman" w:hAnsiTheme="majorHAnsi" w:cs="Arial"/>
                  <w:sz w:val="20"/>
                  <w:szCs w:val="20"/>
                  <w:lang w:eastAsia="es-ES"/>
                </w:rPr>
                <w:t>Asociación de Normalización y Certificación A.C.,</w:t>
              </w:r>
            </w:hyperlink>
          </w:p>
          <w:p w:rsidR="00F108F6" w:rsidRDefault="00F108F6" w:rsidP="00F108F6">
            <w:pPr>
              <w:pStyle w:val="Prrafodelista"/>
              <w:numPr>
                <w:ilvl w:val="0"/>
                <w:numId w:val="16"/>
              </w:numPr>
              <w:jc w:val="both"/>
              <w:rPr>
                <w:rFonts w:asciiTheme="majorHAnsi" w:eastAsia="Times New Roman" w:hAnsiTheme="majorHAnsi" w:cs="Arial"/>
                <w:sz w:val="20"/>
                <w:szCs w:val="20"/>
                <w:lang w:eastAsia="es-ES"/>
              </w:rPr>
            </w:pPr>
            <w:r w:rsidRPr="00F108F6">
              <w:rPr>
                <w:rFonts w:asciiTheme="majorHAnsi" w:eastAsia="Times New Roman" w:hAnsiTheme="majorHAnsi" w:cs="Arial"/>
                <w:sz w:val="20"/>
                <w:szCs w:val="20"/>
                <w:lang w:eastAsia="es-ES"/>
              </w:rPr>
              <w:t>Asociación Interamericana de Empresas de Telecomunicaciones (ASIET)</w:t>
            </w:r>
          </w:p>
          <w:p w:rsidR="00F108F6" w:rsidRPr="00F108F6" w:rsidRDefault="00731C38" w:rsidP="00F108F6">
            <w:pPr>
              <w:pStyle w:val="Prrafodelista"/>
              <w:numPr>
                <w:ilvl w:val="0"/>
                <w:numId w:val="16"/>
              </w:numPr>
              <w:jc w:val="both"/>
              <w:rPr>
                <w:rFonts w:asciiTheme="majorHAnsi" w:eastAsia="Times New Roman" w:hAnsiTheme="majorHAnsi" w:cs="Arial"/>
                <w:sz w:val="20"/>
                <w:szCs w:val="20"/>
                <w:lang w:eastAsia="es-ES"/>
              </w:rPr>
            </w:pPr>
            <w:hyperlink r:id="rId10" w:tgtFrame="_blank" w:history="1">
              <w:r w:rsidR="00625E50">
                <w:rPr>
                  <w:rFonts w:asciiTheme="majorHAnsi" w:eastAsia="Times New Roman" w:hAnsiTheme="majorHAnsi" w:cs="Arial"/>
                  <w:sz w:val="20"/>
                  <w:szCs w:val="20"/>
                  <w:lang w:eastAsia="es-ES"/>
                </w:rPr>
                <w:t> </w:t>
              </w:r>
              <w:r w:rsidR="00F108F6" w:rsidRPr="00F108F6">
                <w:rPr>
                  <w:rFonts w:asciiTheme="majorHAnsi" w:eastAsia="Times New Roman" w:hAnsiTheme="majorHAnsi" w:cs="Arial"/>
                  <w:sz w:val="20"/>
                  <w:szCs w:val="20"/>
                  <w:lang w:eastAsia="es-ES"/>
                </w:rPr>
                <w:t>AXTEL, S.A.B. de C.V.</w:t>
              </w:r>
            </w:hyperlink>
          </w:p>
          <w:p w:rsidR="00F108F6" w:rsidRPr="00F108F6" w:rsidRDefault="00731C38" w:rsidP="00F108F6">
            <w:pPr>
              <w:pStyle w:val="Prrafodelista"/>
              <w:numPr>
                <w:ilvl w:val="0"/>
                <w:numId w:val="16"/>
              </w:numPr>
              <w:jc w:val="both"/>
              <w:rPr>
                <w:rFonts w:asciiTheme="majorHAnsi" w:eastAsia="Times New Roman" w:hAnsiTheme="majorHAnsi" w:cs="Arial"/>
                <w:sz w:val="20"/>
                <w:szCs w:val="20"/>
                <w:lang w:eastAsia="es-ES"/>
              </w:rPr>
            </w:pPr>
            <w:hyperlink r:id="rId11" w:tgtFrame="_blank" w:history="1">
              <w:r w:rsidR="00F108F6" w:rsidRPr="00F108F6">
                <w:rPr>
                  <w:rFonts w:asciiTheme="majorHAnsi" w:eastAsia="Times New Roman" w:hAnsiTheme="majorHAnsi" w:cs="Arial"/>
                  <w:sz w:val="20"/>
                  <w:szCs w:val="20"/>
                  <w:lang w:eastAsia="es-ES"/>
                </w:rPr>
                <w:t> </w:t>
              </w:r>
              <w:proofErr w:type="spellStart"/>
              <w:r w:rsidR="00F108F6" w:rsidRPr="00F108F6">
                <w:rPr>
                  <w:rFonts w:asciiTheme="majorHAnsi" w:eastAsia="Times New Roman" w:hAnsiTheme="majorHAnsi" w:cs="Arial"/>
                  <w:sz w:val="20"/>
                  <w:szCs w:val="20"/>
                  <w:lang w:eastAsia="es-ES"/>
                </w:rPr>
                <w:t>Avantel</w:t>
              </w:r>
              <w:proofErr w:type="spellEnd"/>
              <w:r w:rsidR="00F108F6" w:rsidRPr="00F108F6">
                <w:rPr>
                  <w:rFonts w:asciiTheme="majorHAnsi" w:eastAsia="Times New Roman" w:hAnsiTheme="majorHAnsi" w:cs="Arial"/>
                  <w:sz w:val="20"/>
                  <w:szCs w:val="20"/>
                  <w:lang w:eastAsia="es-ES"/>
                </w:rPr>
                <w:t>, S. de R.L. de C.V.</w:t>
              </w:r>
            </w:hyperlink>
          </w:p>
          <w:p w:rsidR="00F108F6" w:rsidRPr="00F108F6" w:rsidRDefault="00731C38" w:rsidP="00F108F6">
            <w:pPr>
              <w:pStyle w:val="Prrafodelista"/>
              <w:numPr>
                <w:ilvl w:val="0"/>
                <w:numId w:val="16"/>
              </w:numPr>
              <w:jc w:val="both"/>
              <w:rPr>
                <w:rFonts w:asciiTheme="majorHAnsi" w:eastAsia="Times New Roman" w:hAnsiTheme="majorHAnsi" w:cs="Arial"/>
                <w:sz w:val="20"/>
                <w:szCs w:val="20"/>
                <w:lang w:eastAsia="es-ES"/>
              </w:rPr>
            </w:pPr>
            <w:hyperlink r:id="rId12" w:tgtFrame="_blank" w:history="1">
              <w:r w:rsidR="00F108F6" w:rsidRPr="00F108F6">
                <w:rPr>
                  <w:rFonts w:asciiTheme="majorHAnsi" w:eastAsia="Times New Roman" w:hAnsiTheme="majorHAnsi" w:cs="Arial"/>
                  <w:sz w:val="20"/>
                  <w:szCs w:val="20"/>
                  <w:lang w:eastAsia="es-ES"/>
                </w:rPr>
                <w:t>TELEFÓNICA MÉXICO</w:t>
              </w:r>
            </w:hyperlink>
          </w:p>
          <w:p w:rsidR="00F108F6" w:rsidRPr="00F108F6" w:rsidRDefault="00731C38" w:rsidP="00F108F6">
            <w:pPr>
              <w:pStyle w:val="Prrafodelista"/>
              <w:numPr>
                <w:ilvl w:val="0"/>
                <w:numId w:val="16"/>
              </w:numPr>
              <w:jc w:val="both"/>
              <w:rPr>
                <w:rFonts w:asciiTheme="majorHAnsi" w:eastAsia="Times New Roman" w:hAnsiTheme="majorHAnsi" w:cs="Arial"/>
                <w:sz w:val="20"/>
                <w:szCs w:val="20"/>
                <w:lang w:eastAsia="es-ES"/>
              </w:rPr>
            </w:pPr>
            <w:hyperlink r:id="rId13" w:tgtFrame="_blank" w:history="1">
              <w:r w:rsidR="00F108F6" w:rsidRPr="00F108F6">
                <w:rPr>
                  <w:rFonts w:asciiTheme="majorHAnsi" w:eastAsia="Times New Roman" w:hAnsiTheme="majorHAnsi" w:cs="Arial"/>
                  <w:sz w:val="20"/>
                  <w:szCs w:val="20"/>
                  <w:lang w:eastAsia="es-ES"/>
                </w:rPr>
                <w:t>AT&amp;T</w:t>
              </w:r>
            </w:hyperlink>
          </w:p>
          <w:p w:rsidR="00F108F6" w:rsidRPr="00F108F6" w:rsidRDefault="00731C38" w:rsidP="00F108F6">
            <w:pPr>
              <w:pStyle w:val="Prrafodelista"/>
              <w:numPr>
                <w:ilvl w:val="0"/>
                <w:numId w:val="16"/>
              </w:numPr>
              <w:jc w:val="both"/>
              <w:rPr>
                <w:rFonts w:asciiTheme="majorHAnsi" w:eastAsia="Times New Roman" w:hAnsiTheme="majorHAnsi" w:cs="Arial"/>
                <w:sz w:val="20"/>
                <w:szCs w:val="20"/>
                <w:lang w:eastAsia="es-ES"/>
              </w:rPr>
            </w:pPr>
            <w:hyperlink r:id="rId14" w:tgtFrame="_blank" w:history="1">
              <w:r w:rsidR="00F108F6" w:rsidRPr="00F108F6">
                <w:rPr>
                  <w:rFonts w:asciiTheme="majorHAnsi" w:eastAsia="Times New Roman" w:hAnsiTheme="majorHAnsi" w:cs="Arial"/>
                  <w:sz w:val="20"/>
                  <w:szCs w:val="20"/>
                  <w:lang w:eastAsia="es-ES"/>
                </w:rPr>
                <w:t>Asociación Mexicana de Empresas de Seguridad e Industria Satelital A.C. (AMESIS)</w:t>
              </w:r>
            </w:hyperlink>
          </w:p>
          <w:p w:rsidR="00F108F6" w:rsidRDefault="00F108F6" w:rsidP="00F108F6">
            <w:pPr>
              <w:jc w:val="both"/>
            </w:pPr>
          </w:p>
        </w:tc>
      </w:tr>
    </w:tbl>
    <w:p w:rsidR="0086684A" w:rsidRDefault="0086684A" w:rsidP="0086684A">
      <w:pPr>
        <w:jc w:val="both"/>
      </w:pPr>
    </w:p>
    <w:p w:rsidR="005F44BB" w:rsidRDefault="005F44BB" w:rsidP="0086684A">
      <w:pPr>
        <w:jc w:val="both"/>
      </w:pPr>
      <w:bookmarkStart w:id="0" w:name="_GoBack"/>
      <w:bookmarkEnd w:id="0"/>
    </w:p>
    <w:p w:rsidR="00A73AD8" w:rsidRDefault="00A73AD8" w:rsidP="00A73AD8">
      <w:pPr>
        <w:shd w:val="clear" w:color="auto" w:fill="A8D08D" w:themeFill="accent6" w:themeFillTint="99"/>
        <w:jc w:val="both"/>
      </w:pPr>
      <w:r>
        <w:lastRenderedPageBreak/>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F108F6" w:rsidTr="00A73AD8">
        <w:tc>
          <w:tcPr>
            <w:tcW w:w="8828" w:type="dxa"/>
          </w:tcPr>
          <w:p w:rsidR="00B74C55" w:rsidRPr="005F44BB" w:rsidRDefault="00A73AD8" w:rsidP="00A73AD8">
            <w:pPr>
              <w:jc w:val="both"/>
              <w:rPr>
                <w:rFonts w:asciiTheme="majorHAnsi" w:eastAsia="Times New Roman" w:hAnsiTheme="majorHAnsi" w:cs="Arial"/>
                <w:b/>
                <w:sz w:val="20"/>
                <w:szCs w:val="20"/>
                <w:lang w:eastAsia="es-ES"/>
              </w:rPr>
            </w:pPr>
            <w:r w:rsidRPr="005F44BB">
              <w:rPr>
                <w:rFonts w:asciiTheme="majorHAnsi" w:eastAsia="Times New Roman" w:hAnsiTheme="majorHAnsi" w:cs="Arial"/>
                <w:b/>
                <w:sz w:val="20"/>
                <w:szCs w:val="20"/>
                <w:lang w:eastAsia="es-ES"/>
              </w:rPr>
              <w:t xml:space="preserve">20.- Enliste </w:t>
            </w:r>
            <w:r w:rsidR="00B74C55" w:rsidRPr="005F44BB">
              <w:rPr>
                <w:rFonts w:asciiTheme="majorHAnsi" w:eastAsia="Times New Roman" w:hAnsiTheme="majorHAnsi" w:cs="Arial"/>
                <w:b/>
                <w:sz w:val="20"/>
                <w:szCs w:val="20"/>
                <w:lang w:eastAsia="es-ES"/>
              </w:rPr>
              <w:t>los datos bibliográficos o las direcciones electrónicas consultadas para el diseño y redacción del anteproyecto de regulación.</w:t>
            </w:r>
          </w:p>
          <w:p w:rsidR="00A73AD8" w:rsidRPr="00F108F6" w:rsidRDefault="00A73AD8" w:rsidP="0086684A">
            <w:pPr>
              <w:jc w:val="both"/>
              <w:rPr>
                <w:rFonts w:asciiTheme="majorHAnsi" w:eastAsia="Times New Roman" w:hAnsiTheme="majorHAnsi" w:cs="Arial"/>
                <w:sz w:val="20"/>
                <w:szCs w:val="20"/>
                <w:lang w:eastAsia="es-ES"/>
              </w:rPr>
            </w:pPr>
          </w:p>
          <w:p w:rsidR="00F108F6" w:rsidRPr="00027F62" w:rsidRDefault="00F108F6" w:rsidP="00027F62">
            <w:pPr>
              <w:pStyle w:val="Prrafodelista"/>
              <w:numPr>
                <w:ilvl w:val="0"/>
                <w:numId w:val="21"/>
              </w:numPr>
              <w:jc w:val="both"/>
              <w:rPr>
                <w:rFonts w:asciiTheme="majorHAnsi" w:eastAsia="Times New Roman" w:hAnsiTheme="majorHAnsi" w:cs="Arial"/>
                <w:sz w:val="20"/>
                <w:szCs w:val="20"/>
                <w:lang w:eastAsia="es-ES"/>
              </w:rPr>
            </w:pPr>
            <w:r w:rsidRPr="00027F62">
              <w:rPr>
                <w:rFonts w:asciiTheme="majorHAnsi" w:eastAsia="Times New Roman" w:hAnsiTheme="majorHAnsi" w:cs="Arial"/>
                <w:sz w:val="20"/>
                <w:szCs w:val="20"/>
                <w:lang w:eastAsia="es-ES"/>
              </w:rPr>
              <w:t xml:space="preserve">DECRETO por el que se reforman y adicionan diversas disposiciones de los artículos 6o., 7o., 27, 28, 73, 78, 94 y 105 de la Constitución Política de los Estados Unidos Mexicanos, en materia de telecomunicaciones, DOF 11 de junio de 2013. </w:t>
            </w:r>
          </w:p>
          <w:p w:rsidR="00F108F6" w:rsidRPr="00027F62" w:rsidRDefault="00F108F6" w:rsidP="00027F62">
            <w:pPr>
              <w:pStyle w:val="Prrafodelista"/>
              <w:numPr>
                <w:ilvl w:val="0"/>
                <w:numId w:val="21"/>
              </w:numPr>
              <w:jc w:val="both"/>
              <w:rPr>
                <w:rFonts w:asciiTheme="majorHAnsi" w:eastAsia="Times New Roman" w:hAnsiTheme="majorHAnsi" w:cs="Arial"/>
                <w:sz w:val="20"/>
                <w:szCs w:val="20"/>
                <w:lang w:eastAsia="es-ES"/>
              </w:rPr>
            </w:pPr>
            <w:r w:rsidRPr="00027F62">
              <w:rPr>
                <w:rFonts w:asciiTheme="majorHAnsi" w:eastAsia="Times New Roman" w:hAnsiTheme="majorHAnsi" w:cs="Arial"/>
                <w:sz w:val="20"/>
                <w:szCs w:val="20"/>
                <w:lang w:eastAsia="es-ES"/>
              </w:rPr>
              <w:t xml:space="preserve">Ley Federal de Telecomunicaciones y Radiodifusión </w:t>
            </w:r>
          </w:p>
          <w:p w:rsidR="00F108F6" w:rsidRPr="00027F62" w:rsidRDefault="00F108F6" w:rsidP="00027F62">
            <w:pPr>
              <w:pStyle w:val="Prrafodelista"/>
              <w:numPr>
                <w:ilvl w:val="0"/>
                <w:numId w:val="21"/>
              </w:numPr>
              <w:jc w:val="both"/>
              <w:rPr>
                <w:rFonts w:asciiTheme="majorHAnsi" w:eastAsia="Times New Roman" w:hAnsiTheme="majorHAnsi" w:cs="Arial"/>
                <w:sz w:val="20"/>
                <w:szCs w:val="20"/>
                <w:lang w:eastAsia="es-ES"/>
              </w:rPr>
            </w:pPr>
            <w:r w:rsidRPr="00027F62">
              <w:rPr>
                <w:rFonts w:asciiTheme="majorHAnsi" w:eastAsia="Times New Roman" w:hAnsiTheme="majorHAnsi" w:cs="Arial"/>
                <w:sz w:val="20"/>
                <w:szCs w:val="20"/>
                <w:lang w:eastAsia="es-ES"/>
              </w:rPr>
              <w:t xml:space="preserve">Ley Federal sobre Metrología y Normalización. </w:t>
            </w:r>
          </w:p>
          <w:p w:rsidR="00027F62" w:rsidRDefault="00F108F6" w:rsidP="00027F62">
            <w:pPr>
              <w:pStyle w:val="Prrafodelista"/>
              <w:numPr>
                <w:ilvl w:val="0"/>
                <w:numId w:val="21"/>
              </w:numPr>
              <w:jc w:val="both"/>
              <w:rPr>
                <w:rFonts w:asciiTheme="majorHAnsi" w:eastAsia="Times New Roman" w:hAnsiTheme="majorHAnsi" w:cs="Arial"/>
                <w:sz w:val="20"/>
                <w:szCs w:val="20"/>
                <w:lang w:eastAsia="es-ES"/>
              </w:rPr>
            </w:pPr>
            <w:r w:rsidRPr="00027F62">
              <w:rPr>
                <w:rFonts w:asciiTheme="majorHAnsi" w:eastAsia="Times New Roman" w:hAnsiTheme="majorHAnsi" w:cs="Arial"/>
                <w:sz w:val="20"/>
                <w:szCs w:val="20"/>
                <w:lang w:eastAsia="es-ES"/>
              </w:rPr>
              <w:t>Regla</w:t>
            </w:r>
            <w:r w:rsidR="00027F62">
              <w:rPr>
                <w:rFonts w:asciiTheme="majorHAnsi" w:eastAsia="Times New Roman" w:hAnsiTheme="majorHAnsi" w:cs="Arial"/>
                <w:sz w:val="20"/>
                <w:szCs w:val="20"/>
                <w:lang w:eastAsia="es-ES"/>
              </w:rPr>
              <w:t>mento de Telecomunicaciones.</w:t>
            </w:r>
          </w:p>
          <w:p w:rsidR="00F108F6" w:rsidRPr="00027F62" w:rsidRDefault="00F108F6" w:rsidP="00027F62">
            <w:pPr>
              <w:pStyle w:val="Prrafodelista"/>
              <w:numPr>
                <w:ilvl w:val="0"/>
                <w:numId w:val="21"/>
              </w:numPr>
              <w:jc w:val="both"/>
              <w:rPr>
                <w:rFonts w:asciiTheme="majorHAnsi" w:eastAsia="Times New Roman" w:hAnsiTheme="majorHAnsi" w:cs="Arial"/>
                <w:sz w:val="20"/>
                <w:szCs w:val="20"/>
                <w:lang w:eastAsia="es-ES"/>
              </w:rPr>
            </w:pPr>
            <w:r w:rsidRPr="00027F62">
              <w:rPr>
                <w:rFonts w:asciiTheme="majorHAnsi" w:eastAsia="Times New Roman" w:hAnsiTheme="majorHAnsi" w:cs="Arial"/>
                <w:sz w:val="20"/>
                <w:szCs w:val="20"/>
                <w:lang w:eastAsia="es-ES"/>
              </w:rPr>
              <w:t>Reglamento a la Ley Federal sobre Metrología y Normalización.</w:t>
            </w:r>
          </w:p>
          <w:p w:rsidR="00F108F6" w:rsidRPr="00027F62" w:rsidRDefault="00F108F6" w:rsidP="00027F62">
            <w:pPr>
              <w:pStyle w:val="Prrafodelista"/>
              <w:numPr>
                <w:ilvl w:val="0"/>
                <w:numId w:val="21"/>
              </w:numPr>
              <w:jc w:val="both"/>
              <w:rPr>
                <w:rFonts w:asciiTheme="majorHAnsi" w:eastAsia="Times New Roman" w:hAnsiTheme="majorHAnsi" w:cs="Arial"/>
                <w:sz w:val="20"/>
                <w:szCs w:val="20"/>
                <w:lang w:eastAsia="es-ES"/>
              </w:rPr>
            </w:pPr>
            <w:r w:rsidRPr="00027F62">
              <w:rPr>
                <w:rFonts w:asciiTheme="majorHAnsi" w:eastAsia="Times New Roman" w:hAnsiTheme="majorHAnsi" w:cs="Arial"/>
                <w:sz w:val="20"/>
                <w:szCs w:val="20"/>
                <w:lang w:eastAsia="es-ES"/>
              </w:rPr>
              <w:t>LINEAMIENTOS DE COLABORACION ENTRE AUTORIDADES PENITENCIARIAS Y LOS CONCESIONARIOS DE SERVICIOS DE TELECOMUNICACIONES Y BASES TECNICAS PARA LA INSTALACION Y OPERACION DE SISTEMAS DE INHIBICION. DOF 3 de septiembre de 2012.</w:t>
            </w:r>
          </w:p>
          <w:p w:rsidR="00F108F6" w:rsidRPr="00027F62" w:rsidRDefault="00F108F6" w:rsidP="00027F62">
            <w:pPr>
              <w:pStyle w:val="Prrafodelista"/>
              <w:numPr>
                <w:ilvl w:val="0"/>
                <w:numId w:val="21"/>
              </w:numPr>
              <w:jc w:val="both"/>
              <w:rPr>
                <w:rFonts w:asciiTheme="majorHAnsi" w:eastAsia="Times New Roman" w:hAnsiTheme="majorHAnsi" w:cs="Arial"/>
                <w:sz w:val="20"/>
                <w:szCs w:val="20"/>
                <w:lang w:eastAsia="es-ES"/>
              </w:rPr>
            </w:pPr>
            <w:r w:rsidRPr="00027F62">
              <w:rPr>
                <w:rFonts w:asciiTheme="majorHAnsi" w:eastAsia="Times New Roman" w:hAnsiTheme="majorHAnsi" w:cs="Arial"/>
                <w:sz w:val="20"/>
                <w:szCs w:val="20"/>
                <w:lang w:eastAsia="es-ES"/>
              </w:rPr>
              <w:t xml:space="preserve">Lineamientos de Colaboración en Materia de Seguridad y Justicia. </w:t>
            </w:r>
          </w:p>
          <w:p w:rsidR="00F108F6" w:rsidRPr="00027F62" w:rsidRDefault="00F108F6" w:rsidP="00027F62">
            <w:pPr>
              <w:pStyle w:val="Prrafodelista"/>
              <w:numPr>
                <w:ilvl w:val="0"/>
                <w:numId w:val="21"/>
              </w:numPr>
              <w:jc w:val="both"/>
              <w:rPr>
                <w:rFonts w:asciiTheme="majorHAnsi" w:eastAsia="Times New Roman" w:hAnsiTheme="majorHAnsi" w:cs="Arial"/>
                <w:sz w:val="20"/>
                <w:szCs w:val="20"/>
                <w:lang w:eastAsia="es-ES"/>
              </w:rPr>
            </w:pPr>
            <w:r w:rsidRPr="00027F62">
              <w:rPr>
                <w:rFonts w:asciiTheme="majorHAnsi" w:eastAsia="Times New Roman" w:hAnsiTheme="majorHAnsi" w:cs="Arial"/>
                <w:sz w:val="20"/>
                <w:szCs w:val="20"/>
                <w:lang w:eastAsia="es-ES"/>
              </w:rPr>
              <w:t>Resolución 306/2002. NORMA PARA CERTIFICAÇÃO E HOMOLOGAÇÃO DE BLOQUEADOR DE SINAIS DE RADIOCOMUNICAÇÕES, del 5 de agosto de 2002.</w:t>
            </w:r>
          </w:p>
          <w:p w:rsidR="00F108F6" w:rsidRPr="00070944" w:rsidRDefault="00F108F6" w:rsidP="00027F62">
            <w:pPr>
              <w:pStyle w:val="Prrafodelista"/>
              <w:numPr>
                <w:ilvl w:val="0"/>
                <w:numId w:val="21"/>
              </w:numPr>
              <w:jc w:val="both"/>
              <w:rPr>
                <w:rFonts w:asciiTheme="majorHAnsi" w:eastAsia="Times New Roman" w:hAnsiTheme="majorHAnsi" w:cs="Arial"/>
                <w:sz w:val="20"/>
                <w:szCs w:val="20"/>
                <w:lang w:val="fr-FR" w:eastAsia="es-ES"/>
              </w:rPr>
            </w:pPr>
            <w:r w:rsidRPr="00070944">
              <w:rPr>
                <w:rFonts w:asciiTheme="majorHAnsi" w:eastAsia="Times New Roman" w:hAnsiTheme="majorHAnsi" w:cs="Arial"/>
                <w:sz w:val="20"/>
                <w:szCs w:val="20"/>
                <w:lang w:val="fr-FR" w:eastAsia="es-ES"/>
              </w:rPr>
              <w:t>Radiocommunications (</w:t>
            </w:r>
            <w:proofErr w:type="spellStart"/>
            <w:r w:rsidRPr="00070944">
              <w:rPr>
                <w:rFonts w:asciiTheme="majorHAnsi" w:eastAsia="Times New Roman" w:hAnsiTheme="majorHAnsi" w:cs="Arial"/>
                <w:sz w:val="20"/>
                <w:szCs w:val="20"/>
                <w:lang w:val="fr-FR" w:eastAsia="es-ES"/>
              </w:rPr>
              <w:t>Prohibited</w:t>
            </w:r>
            <w:proofErr w:type="spellEnd"/>
            <w:r w:rsidRPr="00070944">
              <w:rPr>
                <w:rFonts w:asciiTheme="majorHAnsi" w:eastAsia="Times New Roman" w:hAnsiTheme="majorHAnsi" w:cs="Arial"/>
                <w:sz w:val="20"/>
                <w:szCs w:val="20"/>
                <w:lang w:val="fr-FR" w:eastAsia="es-ES"/>
              </w:rPr>
              <w:t xml:space="preserve"> </w:t>
            </w:r>
            <w:proofErr w:type="spellStart"/>
            <w:r w:rsidRPr="00070944">
              <w:rPr>
                <w:rFonts w:asciiTheme="majorHAnsi" w:eastAsia="Times New Roman" w:hAnsiTheme="majorHAnsi" w:cs="Arial"/>
                <w:sz w:val="20"/>
                <w:szCs w:val="20"/>
                <w:lang w:val="fr-FR" w:eastAsia="es-ES"/>
              </w:rPr>
              <w:t>Device</w:t>
            </w:r>
            <w:proofErr w:type="spellEnd"/>
            <w:r w:rsidRPr="00070944">
              <w:rPr>
                <w:rFonts w:asciiTheme="majorHAnsi" w:eastAsia="Times New Roman" w:hAnsiTheme="majorHAnsi" w:cs="Arial"/>
                <w:sz w:val="20"/>
                <w:szCs w:val="20"/>
                <w:lang w:val="fr-FR" w:eastAsia="es-ES"/>
              </w:rPr>
              <w:t xml:space="preserve">) (RNSS </w:t>
            </w:r>
            <w:proofErr w:type="spellStart"/>
            <w:r w:rsidRPr="00070944">
              <w:rPr>
                <w:rFonts w:asciiTheme="majorHAnsi" w:eastAsia="Times New Roman" w:hAnsiTheme="majorHAnsi" w:cs="Arial"/>
                <w:sz w:val="20"/>
                <w:szCs w:val="20"/>
                <w:lang w:val="fr-FR" w:eastAsia="es-ES"/>
              </w:rPr>
              <w:t>Jamming</w:t>
            </w:r>
            <w:proofErr w:type="spellEnd"/>
            <w:r w:rsidRPr="00070944">
              <w:rPr>
                <w:rFonts w:asciiTheme="majorHAnsi" w:eastAsia="Times New Roman" w:hAnsiTheme="majorHAnsi" w:cs="Arial"/>
                <w:sz w:val="20"/>
                <w:szCs w:val="20"/>
                <w:lang w:val="fr-FR" w:eastAsia="es-ES"/>
              </w:rPr>
              <w:t xml:space="preserve"> </w:t>
            </w:r>
            <w:proofErr w:type="spellStart"/>
            <w:r w:rsidRPr="00070944">
              <w:rPr>
                <w:rFonts w:asciiTheme="majorHAnsi" w:eastAsia="Times New Roman" w:hAnsiTheme="majorHAnsi" w:cs="Arial"/>
                <w:sz w:val="20"/>
                <w:szCs w:val="20"/>
                <w:lang w:val="fr-FR" w:eastAsia="es-ES"/>
              </w:rPr>
              <w:t>Devices</w:t>
            </w:r>
            <w:proofErr w:type="spellEnd"/>
            <w:r w:rsidRPr="00070944">
              <w:rPr>
                <w:rFonts w:asciiTheme="majorHAnsi" w:eastAsia="Times New Roman" w:hAnsiTheme="majorHAnsi" w:cs="Arial"/>
                <w:sz w:val="20"/>
                <w:szCs w:val="20"/>
                <w:lang w:val="fr-FR" w:eastAsia="es-ES"/>
              </w:rPr>
              <w:t xml:space="preserve">)  Declaration2004, 25 de </w:t>
            </w:r>
            <w:proofErr w:type="spellStart"/>
            <w:r w:rsidRPr="00070944">
              <w:rPr>
                <w:rFonts w:asciiTheme="majorHAnsi" w:eastAsia="Times New Roman" w:hAnsiTheme="majorHAnsi" w:cs="Arial"/>
                <w:sz w:val="20"/>
                <w:szCs w:val="20"/>
                <w:lang w:val="fr-FR" w:eastAsia="es-ES"/>
              </w:rPr>
              <w:t>Agosto</w:t>
            </w:r>
            <w:proofErr w:type="spellEnd"/>
            <w:r w:rsidRPr="00070944">
              <w:rPr>
                <w:rFonts w:asciiTheme="majorHAnsi" w:eastAsia="Times New Roman" w:hAnsiTheme="majorHAnsi" w:cs="Arial"/>
                <w:sz w:val="20"/>
                <w:szCs w:val="20"/>
                <w:lang w:val="fr-FR" w:eastAsia="es-ES"/>
              </w:rPr>
              <w:t xml:space="preserve"> de 2004.</w:t>
            </w:r>
          </w:p>
          <w:p w:rsidR="00870931" w:rsidRPr="00027F62" w:rsidRDefault="00F108F6" w:rsidP="00027F62">
            <w:pPr>
              <w:pStyle w:val="Prrafodelista"/>
              <w:numPr>
                <w:ilvl w:val="0"/>
                <w:numId w:val="21"/>
              </w:numPr>
              <w:jc w:val="both"/>
              <w:rPr>
                <w:rFonts w:asciiTheme="majorHAnsi" w:eastAsia="Times New Roman" w:hAnsiTheme="majorHAnsi" w:cs="Arial"/>
                <w:sz w:val="20"/>
                <w:szCs w:val="20"/>
                <w:lang w:eastAsia="es-ES"/>
              </w:rPr>
            </w:pPr>
            <w:r w:rsidRPr="00027F62">
              <w:rPr>
                <w:rFonts w:asciiTheme="majorHAnsi" w:eastAsia="Times New Roman" w:hAnsiTheme="majorHAnsi" w:cs="Arial"/>
                <w:sz w:val="20"/>
                <w:szCs w:val="20"/>
                <w:lang w:eastAsia="es-ES"/>
              </w:rPr>
              <w:t>FCC. Aviso de aplicación de normas, DA-12-1642, 15 de octubre de 2012.</w:t>
            </w:r>
          </w:p>
          <w:p w:rsidR="00493D13" w:rsidRPr="00027F62" w:rsidRDefault="00493D13" w:rsidP="00027F62">
            <w:pPr>
              <w:pStyle w:val="Prrafodelista"/>
              <w:numPr>
                <w:ilvl w:val="0"/>
                <w:numId w:val="21"/>
              </w:numPr>
              <w:jc w:val="both"/>
              <w:rPr>
                <w:rFonts w:asciiTheme="majorHAnsi" w:eastAsia="Times New Roman" w:hAnsiTheme="majorHAnsi" w:cs="Arial"/>
                <w:sz w:val="20"/>
                <w:szCs w:val="20"/>
                <w:lang w:eastAsia="es-ES"/>
              </w:rPr>
            </w:pPr>
            <w:r w:rsidRPr="00027F62">
              <w:rPr>
                <w:rFonts w:asciiTheme="majorHAnsi" w:eastAsia="Times New Roman" w:hAnsiTheme="majorHAnsi" w:cs="Arial"/>
                <w:sz w:val="20"/>
                <w:szCs w:val="20"/>
                <w:lang w:eastAsia="es-ES"/>
              </w:rPr>
              <w:t>Cuadro Nacional de Atribución de Frecuencias, 20 de octubre de 2015.</w:t>
            </w:r>
          </w:p>
          <w:p w:rsidR="00493D13" w:rsidRDefault="00493D13" w:rsidP="00027F62">
            <w:pPr>
              <w:pStyle w:val="Prrafodelista"/>
              <w:numPr>
                <w:ilvl w:val="0"/>
                <w:numId w:val="21"/>
              </w:numPr>
              <w:jc w:val="both"/>
              <w:rPr>
                <w:rFonts w:asciiTheme="majorHAnsi" w:eastAsia="Times New Roman" w:hAnsiTheme="majorHAnsi" w:cs="Arial"/>
                <w:sz w:val="20"/>
                <w:szCs w:val="20"/>
                <w:lang w:eastAsia="es-ES"/>
              </w:rPr>
            </w:pPr>
            <w:r w:rsidRPr="00027F62">
              <w:rPr>
                <w:rFonts w:asciiTheme="majorHAnsi" w:eastAsia="Times New Roman" w:hAnsiTheme="majorHAnsi" w:cs="Arial"/>
                <w:sz w:val="20"/>
                <w:szCs w:val="20"/>
                <w:lang w:eastAsia="es-ES"/>
              </w:rPr>
              <w:t>UIT-R SM.329-12 Emisiones no deseadas en el dominio no esencial, septiembre de 2012.</w:t>
            </w:r>
          </w:p>
          <w:p w:rsidR="005F44BB" w:rsidRPr="00027F62" w:rsidRDefault="005F44BB" w:rsidP="005F44BB">
            <w:pPr>
              <w:pStyle w:val="Prrafodelista"/>
              <w:ind w:left="1080"/>
              <w:jc w:val="both"/>
              <w:rPr>
                <w:rFonts w:asciiTheme="majorHAnsi" w:eastAsia="Times New Roman" w:hAnsiTheme="majorHAnsi" w:cs="Arial"/>
                <w:sz w:val="20"/>
                <w:szCs w:val="20"/>
                <w:lang w:eastAsia="es-ES"/>
              </w:rPr>
            </w:pPr>
          </w:p>
        </w:tc>
      </w:tr>
    </w:tbl>
    <w:p w:rsidR="0086684A" w:rsidRPr="00F108F6" w:rsidRDefault="0086684A" w:rsidP="0086684A">
      <w:pPr>
        <w:jc w:val="both"/>
        <w:rPr>
          <w:rFonts w:asciiTheme="majorHAnsi" w:eastAsia="Times New Roman" w:hAnsiTheme="majorHAnsi" w:cs="Arial"/>
          <w:sz w:val="20"/>
          <w:szCs w:val="20"/>
          <w:lang w:eastAsia="es-ES"/>
        </w:rPr>
      </w:pPr>
    </w:p>
    <w:sectPr w:rsidR="0086684A" w:rsidRPr="00F108F6">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C38" w:rsidRDefault="00731C38" w:rsidP="00501ADF">
      <w:pPr>
        <w:spacing w:after="0" w:line="240" w:lineRule="auto"/>
      </w:pPr>
      <w:r>
        <w:separator/>
      </w:r>
    </w:p>
  </w:endnote>
  <w:endnote w:type="continuationSeparator" w:id="0">
    <w:p w:rsidR="00731C38" w:rsidRDefault="00731C38"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C38" w:rsidRDefault="00731C38" w:rsidP="00501ADF">
      <w:pPr>
        <w:spacing w:after="0" w:line="240" w:lineRule="auto"/>
      </w:pPr>
      <w:r>
        <w:separator/>
      </w:r>
    </w:p>
  </w:footnote>
  <w:footnote w:type="continuationSeparator" w:id="0">
    <w:p w:rsidR="00731C38" w:rsidRDefault="00731C38" w:rsidP="00501ADF">
      <w:pPr>
        <w:spacing w:after="0" w:line="240" w:lineRule="auto"/>
      </w:pPr>
      <w:r>
        <w:continuationSeparator/>
      </w:r>
    </w:p>
  </w:footnote>
  <w:footnote w:id="1">
    <w:p w:rsidR="008E35B0" w:rsidRPr="00E82C0A" w:rsidRDefault="008E35B0">
      <w:pPr>
        <w:pStyle w:val="Textonotapie"/>
        <w:rPr>
          <w:sz w:val="18"/>
          <w:szCs w:val="18"/>
        </w:rPr>
      </w:pPr>
      <w:r w:rsidRPr="00E82C0A">
        <w:rPr>
          <w:rStyle w:val="Refdenotaalpie"/>
          <w:sz w:val="18"/>
          <w:szCs w:val="18"/>
        </w:rPr>
        <w:footnoteRef/>
      </w:r>
      <w:r w:rsidRPr="00E82C0A">
        <w:rPr>
          <w:sz w:val="18"/>
          <w:szCs w:val="18"/>
        </w:rPr>
        <w:t xml:space="preserve"> Programa Nacional de Seguridad Pública 2014-2018, DOF, 20 de abril de 2014. </w:t>
      </w:r>
    </w:p>
  </w:footnote>
  <w:footnote w:id="2">
    <w:p w:rsidR="008E35B0" w:rsidRPr="00E82C0A" w:rsidRDefault="008E35B0">
      <w:pPr>
        <w:pStyle w:val="Textonotapie"/>
        <w:rPr>
          <w:sz w:val="18"/>
          <w:szCs w:val="18"/>
        </w:rPr>
      </w:pPr>
      <w:r w:rsidRPr="00E82C0A">
        <w:rPr>
          <w:rStyle w:val="Refdenotaalpie"/>
          <w:sz w:val="18"/>
          <w:szCs w:val="18"/>
        </w:rPr>
        <w:footnoteRef/>
      </w:r>
      <w:r w:rsidRPr="00E82C0A">
        <w:rPr>
          <w:sz w:val="18"/>
          <w:szCs w:val="18"/>
        </w:rPr>
        <w:t xml:space="preserve"> La transformación del Sistema Penitenciaria  Federal: Una visión  de Estado. Centro de Investigación y Estudios en Seguridad, septiembre de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B0" w:rsidRPr="00501ADF" w:rsidRDefault="008E35B0"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35A38102" wp14:editId="5C98FD0C">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5B0" w:rsidRPr="005F44BB" w:rsidRDefault="008E35B0" w:rsidP="00501ADF">
    <w:pPr>
      <w:pStyle w:val="Encabezado"/>
      <w:jc w:val="right"/>
      <w:rPr>
        <w:rFonts w:ascii="ITC Avant Garde" w:hAnsi="ITC Avant Garde"/>
      </w:rPr>
    </w:pPr>
    <w:r w:rsidRPr="005F44BB">
      <w:rPr>
        <w:rFonts w:ascii="ITC Avant Garde" w:hAnsi="ITC Avant Garde"/>
      </w:rPr>
      <w:t>ANÁLISIS DE IMPACTO REGULATORIO</w:t>
    </w:r>
  </w:p>
  <w:p w:rsidR="008E35B0" w:rsidRDefault="008E35B0">
    <w:pPr>
      <w:pStyle w:val="Encabezado"/>
    </w:pPr>
  </w:p>
  <w:p w:rsidR="008E35B0" w:rsidRDefault="008E35B0">
    <w:pPr>
      <w:pStyle w:val="Encabezado"/>
    </w:pPr>
    <w:r>
      <w:rPr>
        <w:noProof/>
        <w:lang w:eastAsia="es-MX"/>
      </w:rPr>
      <mc:AlternateContent>
        <mc:Choice Requires="wps">
          <w:drawing>
            <wp:anchor distT="0" distB="0" distL="114300" distR="114300" simplePos="0" relativeHeight="251659264" behindDoc="0" locked="0" layoutInCell="1" allowOverlap="1" wp14:anchorId="74308E99" wp14:editId="05DB6A3D">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81F3582"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8E35B0" w:rsidRDefault="008E35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2412"/>
    <w:multiLevelType w:val="hybridMultilevel"/>
    <w:tmpl w:val="BC28D0A8"/>
    <w:lvl w:ilvl="0" w:tplc="4F90E042">
      <w:start w:val="1"/>
      <w:numFmt w:val="decimal"/>
      <w:lvlText w:val="%1."/>
      <w:lvlJc w:val="left"/>
      <w:pPr>
        <w:ind w:left="720" w:hanging="360"/>
      </w:pPr>
      <w:rPr>
        <w:rFonts w:asciiTheme="minorHAnsi" w:eastAsiaTheme="minorHAnsi" w:hAnsi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4F189F"/>
    <w:multiLevelType w:val="hybridMultilevel"/>
    <w:tmpl w:val="4170EA0A"/>
    <w:lvl w:ilvl="0" w:tplc="105E2C6A">
      <w:start w:val="1"/>
      <w:numFmt w:val="decimal"/>
      <w:lvlText w:val="%1."/>
      <w:lvlJc w:val="left"/>
      <w:pPr>
        <w:ind w:left="720" w:hanging="360"/>
      </w:pPr>
      <w:rPr>
        <w:rFonts w:asciiTheme="minorHAnsi" w:eastAsia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421F7B"/>
    <w:multiLevelType w:val="hybridMultilevel"/>
    <w:tmpl w:val="20781684"/>
    <w:lvl w:ilvl="0" w:tplc="1F78A6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C520A0"/>
    <w:multiLevelType w:val="hybridMultilevel"/>
    <w:tmpl w:val="5EC086AC"/>
    <w:lvl w:ilvl="0" w:tplc="FE4C5D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183F7A"/>
    <w:multiLevelType w:val="hybridMultilevel"/>
    <w:tmpl w:val="73AC2918"/>
    <w:lvl w:ilvl="0" w:tplc="24E483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DE2E79"/>
    <w:multiLevelType w:val="hybridMultilevel"/>
    <w:tmpl w:val="14B6CB7E"/>
    <w:lvl w:ilvl="0" w:tplc="D834F9D6">
      <w:start w:val="1"/>
      <w:numFmt w:val="lowerLetter"/>
      <w:lvlText w:val="%1)"/>
      <w:lvlJc w:val="left"/>
      <w:pPr>
        <w:ind w:left="720" w:hanging="360"/>
      </w:pPr>
      <w:rPr>
        <w:rFonts w:asciiTheme="majorHAnsi" w:hAnsiTheme="maj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FC0132"/>
    <w:multiLevelType w:val="hybridMultilevel"/>
    <w:tmpl w:val="224E8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70502"/>
    <w:multiLevelType w:val="hybridMultilevel"/>
    <w:tmpl w:val="8B2C7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1F5C5E"/>
    <w:multiLevelType w:val="hybridMultilevel"/>
    <w:tmpl w:val="A14EBE3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5204C09"/>
    <w:multiLevelType w:val="hybridMultilevel"/>
    <w:tmpl w:val="6BDC3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EE1DED"/>
    <w:multiLevelType w:val="hybridMultilevel"/>
    <w:tmpl w:val="A2A88316"/>
    <w:lvl w:ilvl="0" w:tplc="79A891F0">
      <w:start w:val="1"/>
      <w:numFmt w:val="lowerLetter"/>
      <w:lvlText w:val="%1)"/>
      <w:lvlJc w:val="left"/>
      <w:pPr>
        <w:ind w:left="1068" w:hanging="360"/>
      </w:pPr>
      <w:rPr>
        <w:rFonts w:asciiTheme="majorHAnsi" w:eastAsia="Times New Roman" w:hAnsiTheme="majorHAnsi" w:cs="Arial"/>
        <w:b/>
        <w:color w:val="000000" w:themeColor="text1"/>
        <w:sz w:val="18"/>
        <w:szCs w:val="18"/>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4E57248A"/>
    <w:multiLevelType w:val="hybridMultilevel"/>
    <w:tmpl w:val="14B6CB7E"/>
    <w:lvl w:ilvl="0" w:tplc="D834F9D6">
      <w:start w:val="1"/>
      <w:numFmt w:val="lowerLetter"/>
      <w:lvlText w:val="%1)"/>
      <w:lvlJc w:val="left"/>
      <w:pPr>
        <w:ind w:left="720" w:hanging="360"/>
      </w:pPr>
      <w:rPr>
        <w:rFonts w:asciiTheme="majorHAnsi" w:hAnsiTheme="maj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596406"/>
    <w:multiLevelType w:val="hybridMultilevel"/>
    <w:tmpl w:val="0D6A153C"/>
    <w:lvl w:ilvl="0" w:tplc="2260FED2">
      <w:start w:val="1"/>
      <w:numFmt w:val="bullet"/>
      <w:lvlText w:val="•"/>
      <w:lvlJc w:val="left"/>
      <w:pPr>
        <w:tabs>
          <w:tab w:val="num" w:pos="720"/>
        </w:tabs>
        <w:ind w:left="720" w:hanging="360"/>
      </w:pPr>
      <w:rPr>
        <w:rFonts w:ascii="Arial" w:hAnsi="Arial" w:cs="Times New Roman" w:hint="default"/>
      </w:rPr>
    </w:lvl>
    <w:lvl w:ilvl="1" w:tplc="7C9E4ABE">
      <w:start w:val="1"/>
      <w:numFmt w:val="bullet"/>
      <w:lvlText w:val="•"/>
      <w:lvlJc w:val="left"/>
      <w:pPr>
        <w:tabs>
          <w:tab w:val="num" w:pos="1440"/>
        </w:tabs>
        <w:ind w:left="1440" w:hanging="360"/>
      </w:pPr>
      <w:rPr>
        <w:rFonts w:ascii="Arial" w:hAnsi="Arial" w:cs="Times New Roman" w:hint="default"/>
      </w:rPr>
    </w:lvl>
    <w:lvl w:ilvl="2" w:tplc="F164362E">
      <w:start w:val="1"/>
      <w:numFmt w:val="bullet"/>
      <w:lvlText w:val="•"/>
      <w:lvlJc w:val="left"/>
      <w:pPr>
        <w:tabs>
          <w:tab w:val="num" w:pos="2160"/>
        </w:tabs>
        <w:ind w:left="2160" w:hanging="360"/>
      </w:pPr>
      <w:rPr>
        <w:rFonts w:ascii="Arial" w:hAnsi="Arial" w:cs="Times New Roman" w:hint="default"/>
      </w:rPr>
    </w:lvl>
    <w:lvl w:ilvl="3" w:tplc="FA2E741E">
      <w:start w:val="1"/>
      <w:numFmt w:val="bullet"/>
      <w:lvlText w:val="•"/>
      <w:lvlJc w:val="left"/>
      <w:pPr>
        <w:tabs>
          <w:tab w:val="num" w:pos="2880"/>
        </w:tabs>
        <w:ind w:left="2880" w:hanging="360"/>
      </w:pPr>
      <w:rPr>
        <w:rFonts w:ascii="Arial" w:hAnsi="Arial" w:cs="Times New Roman" w:hint="default"/>
      </w:rPr>
    </w:lvl>
    <w:lvl w:ilvl="4" w:tplc="45A65020">
      <w:start w:val="1"/>
      <w:numFmt w:val="bullet"/>
      <w:lvlText w:val="•"/>
      <w:lvlJc w:val="left"/>
      <w:pPr>
        <w:tabs>
          <w:tab w:val="num" w:pos="3600"/>
        </w:tabs>
        <w:ind w:left="3600" w:hanging="360"/>
      </w:pPr>
      <w:rPr>
        <w:rFonts w:ascii="Arial" w:hAnsi="Arial" w:cs="Times New Roman" w:hint="default"/>
      </w:rPr>
    </w:lvl>
    <w:lvl w:ilvl="5" w:tplc="73EA65AC">
      <w:start w:val="1"/>
      <w:numFmt w:val="bullet"/>
      <w:lvlText w:val="•"/>
      <w:lvlJc w:val="left"/>
      <w:pPr>
        <w:tabs>
          <w:tab w:val="num" w:pos="4320"/>
        </w:tabs>
        <w:ind w:left="4320" w:hanging="360"/>
      </w:pPr>
      <w:rPr>
        <w:rFonts w:ascii="Arial" w:hAnsi="Arial" w:cs="Times New Roman" w:hint="default"/>
      </w:rPr>
    </w:lvl>
    <w:lvl w:ilvl="6" w:tplc="00BEBB86">
      <w:start w:val="1"/>
      <w:numFmt w:val="bullet"/>
      <w:lvlText w:val="•"/>
      <w:lvlJc w:val="left"/>
      <w:pPr>
        <w:tabs>
          <w:tab w:val="num" w:pos="5040"/>
        </w:tabs>
        <w:ind w:left="5040" w:hanging="360"/>
      </w:pPr>
      <w:rPr>
        <w:rFonts w:ascii="Arial" w:hAnsi="Arial" w:cs="Times New Roman" w:hint="default"/>
      </w:rPr>
    </w:lvl>
    <w:lvl w:ilvl="7" w:tplc="A08EFF36">
      <w:start w:val="1"/>
      <w:numFmt w:val="bullet"/>
      <w:lvlText w:val="•"/>
      <w:lvlJc w:val="left"/>
      <w:pPr>
        <w:tabs>
          <w:tab w:val="num" w:pos="5760"/>
        </w:tabs>
        <w:ind w:left="5760" w:hanging="360"/>
      </w:pPr>
      <w:rPr>
        <w:rFonts w:ascii="Arial" w:hAnsi="Arial" w:cs="Times New Roman" w:hint="default"/>
      </w:rPr>
    </w:lvl>
    <w:lvl w:ilvl="8" w:tplc="5122F2A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9223A3E"/>
    <w:multiLevelType w:val="hybridMultilevel"/>
    <w:tmpl w:val="C9FA0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1B5E55"/>
    <w:multiLevelType w:val="hybridMultilevel"/>
    <w:tmpl w:val="A2A88316"/>
    <w:lvl w:ilvl="0" w:tplc="79A891F0">
      <w:start w:val="1"/>
      <w:numFmt w:val="lowerLetter"/>
      <w:lvlText w:val="%1)"/>
      <w:lvlJc w:val="left"/>
      <w:pPr>
        <w:ind w:left="1068" w:hanging="360"/>
      </w:pPr>
      <w:rPr>
        <w:rFonts w:asciiTheme="majorHAnsi" w:eastAsia="Times New Roman" w:hAnsiTheme="majorHAnsi" w:cs="Arial"/>
        <w:b/>
        <w:color w:val="000000" w:themeColor="text1"/>
        <w:sz w:val="18"/>
        <w:szCs w:val="18"/>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3516FE4"/>
    <w:multiLevelType w:val="hybridMultilevel"/>
    <w:tmpl w:val="017064B0"/>
    <w:lvl w:ilvl="0" w:tplc="2CB474B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DD5FF7"/>
    <w:multiLevelType w:val="hybridMultilevel"/>
    <w:tmpl w:val="433EF322"/>
    <w:lvl w:ilvl="0" w:tplc="2506BAA0">
      <w:start w:val="1"/>
      <w:numFmt w:val="lowerLetter"/>
      <w:lvlText w:val="%1)"/>
      <w:lvlJc w:val="left"/>
      <w:pPr>
        <w:ind w:left="720" w:hanging="360"/>
      </w:pPr>
      <w:rPr>
        <w:rFonts w:asciiTheme="majorHAnsi" w:hAnsiTheme="maj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B24D56"/>
    <w:multiLevelType w:val="hybridMultilevel"/>
    <w:tmpl w:val="32E63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5"/>
  </w:num>
  <w:num w:numId="4">
    <w:abstractNumId w:val="19"/>
  </w:num>
  <w:num w:numId="5">
    <w:abstractNumId w:val="13"/>
  </w:num>
  <w:num w:numId="6">
    <w:abstractNumId w:val="5"/>
  </w:num>
  <w:num w:numId="7">
    <w:abstractNumId w:val="17"/>
  </w:num>
  <w:num w:numId="8">
    <w:abstractNumId w:val="6"/>
  </w:num>
  <w:num w:numId="9">
    <w:abstractNumId w:val="20"/>
  </w:num>
  <w:num w:numId="10">
    <w:abstractNumId w:val="16"/>
  </w:num>
  <w:num w:numId="11">
    <w:abstractNumId w:val="4"/>
  </w:num>
  <w:num w:numId="12">
    <w:abstractNumId w:val="0"/>
  </w:num>
  <w:num w:numId="13">
    <w:abstractNumId w:val="1"/>
  </w:num>
  <w:num w:numId="14">
    <w:abstractNumId w:val="3"/>
  </w:num>
  <w:num w:numId="15">
    <w:abstractNumId w:val="18"/>
  </w:num>
  <w:num w:numId="16">
    <w:abstractNumId w:val="10"/>
  </w:num>
  <w:num w:numId="17">
    <w:abstractNumId w:val="2"/>
  </w:num>
  <w:num w:numId="18">
    <w:abstractNumId w:val="7"/>
  </w:num>
  <w:num w:numId="19">
    <w:abstractNumId w:val="12"/>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17346"/>
    <w:rsid w:val="00025B9E"/>
    <w:rsid w:val="00027F62"/>
    <w:rsid w:val="0003389C"/>
    <w:rsid w:val="0004690C"/>
    <w:rsid w:val="0004752C"/>
    <w:rsid w:val="00054782"/>
    <w:rsid w:val="00070944"/>
    <w:rsid w:val="0007300B"/>
    <w:rsid w:val="000772E0"/>
    <w:rsid w:val="0008795F"/>
    <w:rsid w:val="00096BFC"/>
    <w:rsid w:val="000A2A86"/>
    <w:rsid w:val="000B0DE1"/>
    <w:rsid w:val="000B1721"/>
    <w:rsid w:val="000B5881"/>
    <w:rsid w:val="000C67C8"/>
    <w:rsid w:val="000C6B50"/>
    <w:rsid w:val="000D1476"/>
    <w:rsid w:val="000E6961"/>
    <w:rsid w:val="000F4413"/>
    <w:rsid w:val="000F6FC1"/>
    <w:rsid w:val="001003B9"/>
    <w:rsid w:val="00100BD4"/>
    <w:rsid w:val="0010535B"/>
    <w:rsid w:val="001066B3"/>
    <w:rsid w:val="001178F0"/>
    <w:rsid w:val="00117CA7"/>
    <w:rsid w:val="00140F87"/>
    <w:rsid w:val="0014366E"/>
    <w:rsid w:val="001656EE"/>
    <w:rsid w:val="00170B92"/>
    <w:rsid w:val="001723C2"/>
    <w:rsid w:val="001728B2"/>
    <w:rsid w:val="0017786B"/>
    <w:rsid w:val="00180825"/>
    <w:rsid w:val="00183964"/>
    <w:rsid w:val="00192345"/>
    <w:rsid w:val="001932FC"/>
    <w:rsid w:val="00193B5D"/>
    <w:rsid w:val="00197B55"/>
    <w:rsid w:val="001A2972"/>
    <w:rsid w:val="001B21FC"/>
    <w:rsid w:val="001B3E17"/>
    <w:rsid w:val="001B783F"/>
    <w:rsid w:val="001B7C99"/>
    <w:rsid w:val="001E691C"/>
    <w:rsid w:val="001F311B"/>
    <w:rsid w:val="001F34BB"/>
    <w:rsid w:val="001F55F3"/>
    <w:rsid w:val="001F6954"/>
    <w:rsid w:val="002043F3"/>
    <w:rsid w:val="0020513A"/>
    <w:rsid w:val="00213FAF"/>
    <w:rsid w:val="002172C8"/>
    <w:rsid w:val="0023566C"/>
    <w:rsid w:val="002366C2"/>
    <w:rsid w:val="002379A9"/>
    <w:rsid w:val="002404CC"/>
    <w:rsid w:val="002426F3"/>
    <w:rsid w:val="00251D57"/>
    <w:rsid w:val="00254DD4"/>
    <w:rsid w:val="00272ED1"/>
    <w:rsid w:val="00276A2F"/>
    <w:rsid w:val="00276D56"/>
    <w:rsid w:val="002839FD"/>
    <w:rsid w:val="00284149"/>
    <w:rsid w:val="00286495"/>
    <w:rsid w:val="0028650C"/>
    <w:rsid w:val="00295E97"/>
    <w:rsid w:val="002A2FB7"/>
    <w:rsid w:val="002B1096"/>
    <w:rsid w:val="002B20FF"/>
    <w:rsid w:val="002B47DD"/>
    <w:rsid w:val="002C1FDE"/>
    <w:rsid w:val="002C2B99"/>
    <w:rsid w:val="002D66B4"/>
    <w:rsid w:val="002E5B53"/>
    <w:rsid w:val="002F39C3"/>
    <w:rsid w:val="0030055F"/>
    <w:rsid w:val="00301772"/>
    <w:rsid w:val="003039BF"/>
    <w:rsid w:val="003129BE"/>
    <w:rsid w:val="00322936"/>
    <w:rsid w:val="00323767"/>
    <w:rsid w:val="00332F2E"/>
    <w:rsid w:val="00333BAD"/>
    <w:rsid w:val="0033731E"/>
    <w:rsid w:val="00342DF4"/>
    <w:rsid w:val="0034477B"/>
    <w:rsid w:val="003536F5"/>
    <w:rsid w:val="003673CA"/>
    <w:rsid w:val="00371908"/>
    <w:rsid w:val="00383F88"/>
    <w:rsid w:val="00393889"/>
    <w:rsid w:val="00393B57"/>
    <w:rsid w:val="003A3EFB"/>
    <w:rsid w:val="003A45E0"/>
    <w:rsid w:val="003A541F"/>
    <w:rsid w:val="003A71BB"/>
    <w:rsid w:val="003B11C3"/>
    <w:rsid w:val="003B1B90"/>
    <w:rsid w:val="003B1EBC"/>
    <w:rsid w:val="003B2732"/>
    <w:rsid w:val="003B44EB"/>
    <w:rsid w:val="003C57BB"/>
    <w:rsid w:val="003D27E6"/>
    <w:rsid w:val="003D346E"/>
    <w:rsid w:val="003D5EA2"/>
    <w:rsid w:val="003D6688"/>
    <w:rsid w:val="003E12D4"/>
    <w:rsid w:val="003E1567"/>
    <w:rsid w:val="003F0117"/>
    <w:rsid w:val="003F05E7"/>
    <w:rsid w:val="004020DF"/>
    <w:rsid w:val="004034A1"/>
    <w:rsid w:val="00404B2F"/>
    <w:rsid w:val="00405472"/>
    <w:rsid w:val="004105E7"/>
    <w:rsid w:val="004213BC"/>
    <w:rsid w:val="0042573A"/>
    <w:rsid w:val="0043000C"/>
    <w:rsid w:val="004301F7"/>
    <w:rsid w:val="00431232"/>
    <w:rsid w:val="004352F1"/>
    <w:rsid w:val="004510F2"/>
    <w:rsid w:val="00453C24"/>
    <w:rsid w:val="004633A6"/>
    <w:rsid w:val="004715BE"/>
    <w:rsid w:val="004731F6"/>
    <w:rsid w:val="00486BDF"/>
    <w:rsid w:val="00493D13"/>
    <w:rsid w:val="0049637E"/>
    <w:rsid w:val="004A6334"/>
    <w:rsid w:val="004B4F14"/>
    <w:rsid w:val="004B5BC5"/>
    <w:rsid w:val="004B71B2"/>
    <w:rsid w:val="004C043A"/>
    <w:rsid w:val="004C1DB0"/>
    <w:rsid w:val="004C2404"/>
    <w:rsid w:val="004C5856"/>
    <w:rsid w:val="004D30CB"/>
    <w:rsid w:val="004E0DA9"/>
    <w:rsid w:val="004E2D04"/>
    <w:rsid w:val="004F1B64"/>
    <w:rsid w:val="004F4D23"/>
    <w:rsid w:val="004F7E46"/>
    <w:rsid w:val="00501ADF"/>
    <w:rsid w:val="00512CCA"/>
    <w:rsid w:val="00515CD3"/>
    <w:rsid w:val="005173EC"/>
    <w:rsid w:val="005244D5"/>
    <w:rsid w:val="0052454D"/>
    <w:rsid w:val="005266EE"/>
    <w:rsid w:val="00532201"/>
    <w:rsid w:val="00533066"/>
    <w:rsid w:val="00534DDA"/>
    <w:rsid w:val="005350EA"/>
    <w:rsid w:val="00540145"/>
    <w:rsid w:val="00560941"/>
    <w:rsid w:val="005667E4"/>
    <w:rsid w:val="00576B00"/>
    <w:rsid w:val="00582FC7"/>
    <w:rsid w:val="0058477F"/>
    <w:rsid w:val="0058510B"/>
    <w:rsid w:val="00594FD7"/>
    <w:rsid w:val="005A3D8B"/>
    <w:rsid w:val="005A40FB"/>
    <w:rsid w:val="005A588B"/>
    <w:rsid w:val="005B0BFE"/>
    <w:rsid w:val="005B3FBB"/>
    <w:rsid w:val="005C1980"/>
    <w:rsid w:val="005D2518"/>
    <w:rsid w:val="005D5542"/>
    <w:rsid w:val="005F18DB"/>
    <w:rsid w:val="005F44BB"/>
    <w:rsid w:val="005F6198"/>
    <w:rsid w:val="0060684C"/>
    <w:rsid w:val="0062498D"/>
    <w:rsid w:val="00625B6C"/>
    <w:rsid w:val="00625E50"/>
    <w:rsid w:val="006364DB"/>
    <w:rsid w:val="006400DB"/>
    <w:rsid w:val="00640DAB"/>
    <w:rsid w:val="00641487"/>
    <w:rsid w:val="006438B7"/>
    <w:rsid w:val="006640E3"/>
    <w:rsid w:val="0068307E"/>
    <w:rsid w:val="006848B4"/>
    <w:rsid w:val="006863F8"/>
    <w:rsid w:val="006B3F71"/>
    <w:rsid w:val="006B4AF3"/>
    <w:rsid w:val="006B5D4F"/>
    <w:rsid w:val="006C0458"/>
    <w:rsid w:val="006C25CD"/>
    <w:rsid w:val="006D3C72"/>
    <w:rsid w:val="006D4ED2"/>
    <w:rsid w:val="006D7A08"/>
    <w:rsid w:val="006E64D3"/>
    <w:rsid w:val="006F01F2"/>
    <w:rsid w:val="00705E11"/>
    <w:rsid w:val="00714B2F"/>
    <w:rsid w:val="00717790"/>
    <w:rsid w:val="00721091"/>
    <w:rsid w:val="00731C38"/>
    <w:rsid w:val="007337EB"/>
    <w:rsid w:val="007353BC"/>
    <w:rsid w:val="007410D0"/>
    <w:rsid w:val="00742663"/>
    <w:rsid w:val="007502C3"/>
    <w:rsid w:val="007521D0"/>
    <w:rsid w:val="00752B7B"/>
    <w:rsid w:val="007543AC"/>
    <w:rsid w:val="00763B05"/>
    <w:rsid w:val="00766729"/>
    <w:rsid w:val="00776279"/>
    <w:rsid w:val="00780A33"/>
    <w:rsid w:val="007828AB"/>
    <w:rsid w:val="007A2C18"/>
    <w:rsid w:val="007A65A2"/>
    <w:rsid w:val="007B64EC"/>
    <w:rsid w:val="007B69B2"/>
    <w:rsid w:val="007B7DFC"/>
    <w:rsid w:val="007C5BE5"/>
    <w:rsid w:val="007D41AE"/>
    <w:rsid w:val="007D4577"/>
    <w:rsid w:val="007E0BC7"/>
    <w:rsid w:val="007E0CF3"/>
    <w:rsid w:val="007F20BD"/>
    <w:rsid w:val="007F52FA"/>
    <w:rsid w:val="007F7B81"/>
    <w:rsid w:val="008004D1"/>
    <w:rsid w:val="00801FED"/>
    <w:rsid w:val="0080346D"/>
    <w:rsid w:val="00813B05"/>
    <w:rsid w:val="0082046E"/>
    <w:rsid w:val="00833DCD"/>
    <w:rsid w:val="00834725"/>
    <w:rsid w:val="008405F6"/>
    <w:rsid w:val="00843DA0"/>
    <w:rsid w:val="008448B9"/>
    <w:rsid w:val="00851556"/>
    <w:rsid w:val="008524A1"/>
    <w:rsid w:val="00855C04"/>
    <w:rsid w:val="0086684A"/>
    <w:rsid w:val="00870931"/>
    <w:rsid w:val="0087219A"/>
    <w:rsid w:val="00873CD4"/>
    <w:rsid w:val="00875355"/>
    <w:rsid w:val="0087589D"/>
    <w:rsid w:val="00876D05"/>
    <w:rsid w:val="008824F3"/>
    <w:rsid w:val="008828A7"/>
    <w:rsid w:val="00890EAD"/>
    <w:rsid w:val="008933D9"/>
    <w:rsid w:val="00896CB6"/>
    <w:rsid w:val="008A48B0"/>
    <w:rsid w:val="008A5AEB"/>
    <w:rsid w:val="008B1D78"/>
    <w:rsid w:val="008B3432"/>
    <w:rsid w:val="008C0EE2"/>
    <w:rsid w:val="008C6921"/>
    <w:rsid w:val="008C76AF"/>
    <w:rsid w:val="008E35B0"/>
    <w:rsid w:val="008E73C9"/>
    <w:rsid w:val="009024B3"/>
    <w:rsid w:val="009059C1"/>
    <w:rsid w:val="009070EA"/>
    <w:rsid w:val="00910280"/>
    <w:rsid w:val="0091287E"/>
    <w:rsid w:val="009138F3"/>
    <w:rsid w:val="00914596"/>
    <w:rsid w:val="00921690"/>
    <w:rsid w:val="0092460E"/>
    <w:rsid w:val="00933B42"/>
    <w:rsid w:val="0093689C"/>
    <w:rsid w:val="00942456"/>
    <w:rsid w:val="009562AD"/>
    <w:rsid w:val="00975E11"/>
    <w:rsid w:val="00980407"/>
    <w:rsid w:val="009914C2"/>
    <w:rsid w:val="009A3690"/>
    <w:rsid w:val="009A5009"/>
    <w:rsid w:val="009B0191"/>
    <w:rsid w:val="009B0BD7"/>
    <w:rsid w:val="009B3FE7"/>
    <w:rsid w:val="009C10DA"/>
    <w:rsid w:val="009C2406"/>
    <w:rsid w:val="009D1B05"/>
    <w:rsid w:val="009D286A"/>
    <w:rsid w:val="009E67BC"/>
    <w:rsid w:val="009F0D96"/>
    <w:rsid w:val="009F2CD4"/>
    <w:rsid w:val="00A11023"/>
    <w:rsid w:val="00A124B3"/>
    <w:rsid w:val="00A13A4B"/>
    <w:rsid w:val="00A1622C"/>
    <w:rsid w:val="00A16C12"/>
    <w:rsid w:val="00A22110"/>
    <w:rsid w:val="00A232B1"/>
    <w:rsid w:val="00A61357"/>
    <w:rsid w:val="00A71E67"/>
    <w:rsid w:val="00A73AD8"/>
    <w:rsid w:val="00A83EB1"/>
    <w:rsid w:val="00A96ED0"/>
    <w:rsid w:val="00AA07AE"/>
    <w:rsid w:val="00AA1695"/>
    <w:rsid w:val="00AA2C29"/>
    <w:rsid w:val="00AA30C5"/>
    <w:rsid w:val="00AA5DF1"/>
    <w:rsid w:val="00AC24E1"/>
    <w:rsid w:val="00AC536E"/>
    <w:rsid w:val="00AD086C"/>
    <w:rsid w:val="00AE10B9"/>
    <w:rsid w:val="00AE16BA"/>
    <w:rsid w:val="00AE4F35"/>
    <w:rsid w:val="00AF1F71"/>
    <w:rsid w:val="00AF648D"/>
    <w:rsid w:val="00B01B2D"/>
    <w:rsid w:val="00B0317C"/>
    <w:rsid w:val="00B05D5F"/>
    <w:rsid w:val="00B10378"/>
    <w:rsid w:val="00B130E1"/>
    <w:rsid w:val="00B131EE"/>
    <w:rsid w:val="00B16772"/>
    <w:rsid w:val="00B232B1"/>
    <w:rsid w:val="00B32585"/>
    <w:rsid w:val="00B418AE"/>
    <w:rsid w:val="00B431C6"/>
    <w:rsid w:val="00B6461E"/>
    <w:rsid w:val="00B65C89"/>
    <w:rsid w:val="00B74C55"/>
    <w:rsid w:val="00B76017"/>
    <w:rsid w:val="00B81634"/>
    <w:rsid w:val="00B820ED"/>
    <w:rsid w:val="00B8385E"/>
    <w:rsid w:val="00B8470F"/>
    <w:rsid w:val="00B95126"/>
    <w:rsid w:val="00BA3A63"/>
    <w:rsid w:val="00BC1BD9"/>
    <w:rsid w:val="00BC5857"/>
    <w:rsid w:val="00BC6B85"/>
    <w:rsid w:val="00BD1E26"/>
    <w:rsid w:val="00BD2038"/>
    <w:rsid w:val="00BD74C0"/>
    <w:rsid w:val="00BD7EB8"/>
    <w:rsid w:val="00BE1096"/>
    <w:rsid w:val="00BE16DB"/>
    <w:rsid w:val="00BE1EC1"/>
    <w:rsid w:val="00BE4644"/>
    <w:rsid w:val="00BF7B9B"/>
    <w:rsid w:val="00C00B97"/>
    <w:rsid w:val="00C1348F"/>
    <w:rsid w:val="00C1497D"/>
    <w:rsid w:val="00C26F73"/>
    <w:rsid w:val="00C30D23"/>
    <w:rsid w:val="00C31218"/>
    <w:rsid w:val="00C316E0"/>
    <w:rsid w:val="00C343C3"/>
    <w:rsid w:val="00C375E5"/>
    <w:rsid w:val="00C45676"/>
    <w:rsid w:val="00C5012C"/>
    <w:rsid w:val="00C53FE7"/>
    <w:rsid w:val="00C54A8B"/>
    <w:rsid w:val="00C55F60"/>
    <w:rsid w:val="00C65A7C"/>
    <w:rsid w:val="00C72220"/>
    <w:rsid w:val="00C746DA"/>
    <w:rsid w:val="00C81CA5"/>
    <w:rsid w:val="00C917FC"/>
    <w:rsid w:val="00C96F67"/>
    <w:rsid w:val="00CA7C1D"/>
    <w:rsid w:val="00CB04B4"/>
    <w:rsid w:val="00CB5222"/>
    <w:rsid w:val="00CC37DE"/>
    <w:rsid w:val="00CC465E"/>
    <w:rsid w:val="00CD2094"/>
    <w:rsid w:val="00CD47EF"/>
    <w:rsid w:val="00CD7B96"/>
    <w:rsid w:val="00CE1A32"/>
    <w:rsid w:val="00CE21B3"/>
    <w:rsid w:val="00CF0A03"/>
    <w:rsid w:val="00CF3985"/>
    <w:rsid w:val="00CF7929"/>
    <w:rsid w:val="00CF7E6E"/>
    <w:rsid w:val="00D202FF"/>
    <w:rsid w:val="00D27C85"/>
    <w:rsid w:val="00D30528"/>
    <w:rsid w:val="00D415D6"/>
    <w:rsid w:val="00D5474F"/>
    <w:rsid w:val="00D55BFF"/>
    <w:rsid w:val="00D55C9A"/>
    <w:rsid w:val="00D56182"/>
    <w:rsid w:val="00D5667F"/>
    <w:rsid w:val="00D57540"/>
    <w:rsid w:val="00D57F6C"/>
    <w:rsid w:val="00D66A1D"/>
    <w:rsid w:val="00D7111A"/>
    <w:rsid w:val="00D73FA8"/>
    <w:rsid w:val="00D774E9"/>
    <w:rsid w:val="00D814A8"/>
    <w:rsid w:val="00D84625"/>
    <w:rsid w:val="00D914CE"/>
    <w:rsid w:val="00DA34C8"/>
    <w:rsid w:val="00DA6DBC"/>
    <w:rsid w:val="00DB59AC"/>
    <w:rsid w:val="00DB67DC"/>
    <w:rsid w:val="00DE1555"/>
    <w:rsid w:val="00DE75B9"/>
    <w:rsid w:val="00DF0ED3"/>
    <w:rsid w:val="00DF3F40"/>
    <w:rsid w:val="00DF7E84"/>
    <w:rsid w:val="00E00871"/>
    <w:rsid w:val="00E03088"/>
    <w:rsid w:val="00E057AA"/>
    <w:rsid w:val="00E10E34"/>
    <w:rsid w:val="00E25EEC"/>
    <w:rsid w:val="00E27972"/>
    <w:rsid w:val="00E3055C"/>
    <w:rsid w:val="00E32451"/>
    <w:rsid w:val="00E40253"/>
    <w:rsid w:val="00E42BDE"/>
    <w:rsid w:val="00E53BE4"/>
    <w:rsid w:val="00E56B40"/>
    <w:rsid w:val="00E56DEF"/>
    <w:rsid w:val="00E6080B"/>
    <w:rsid w:val="00E63944"/>
    <w:rsid w:val="00E63F18"/>
    <w:rsid w:val="00E8024C"/>
    <w:rsid w:val="00E82267"/>
    <w:rsid w:val="00E82C0A"/>
    <w:rsid w:val="00E91A36"/>
    <w:rsid w:val="00E91D56"/>
    <w:rsid w:val="00E9570E"/>
    <w:rsid w:val="00E95FF1"/>
    <w:rsid w:val="00E972E0"/>
    <w:rsid w:val="00EB0B6F"/>
    <w:rsid w:val="00EB20A6"/>
    <w:rsid w:val="00EB4A95"/>
    <w:rsid w:val="00EB5BFB"/>
    <w:rsid w:val="00EB77C1"/>
    <w:rsid w:val="00EC1159"/>
    <w:rsid w:val="00ED0A4A"/>
    <w:rsid w:val="00EE47B3"/>
    <w:rsid w:val="00EF524D"/>
    <w:rsid w:val="00F05BFC"/>
    <w:rsid w:val="00F108F6"/>
    <w:rsid w:val="00F16209"/>
    <w:rsid w:val="00F167D6"/>
    <w:rsid w:val="00F17722"/>
    <w:rsid w:val="00F3709C"/>
    <w:rsid w:val="00F37EEF"/>
    <w:rsid w:val="00F50C28"/>
    <w:rsid w:val="00F533D9"/>
    <w:rsid w:val="00F53BB1"/>
    <w:rsid w:val="00F574CA"/>
    <w:rsid w:val="00F60836"/>
    <w:rsid w:val="00F67A29"/>
    <w:rsid w:val="00F70C71"/>
    <w:rsid w:val="00F71618"/>
    <w:rsid w:val="00F81E75"/>
    <w:rsid w:val="00F84500"/>
    <w:rsid w:val="00F9184C"/>
    <w:rsid w:val="00F946C2"/>
    <w:rsid w:val="00FB5C14"/>
    <w:rsid w:val="00FC31B7"/>
    <w:rsid w:val="00FC423A"/>
    <w:rsid w:val="00FD0F53"/>
    <w:rsid w:val="00FD66AC"/>
    <w:rsid w:val="00FD6C31"/>
    <w:rsid w:val="00FE06DB"/>
    <w:rsid w:val="00FE0E1F"/>
    <w:rsid w:val="00FE3FE4"/>
    <w:rsid w:val="00FE4F34"/>
    <w:rsid w:val="00FE7AB5"/>
    <w:rsid w:val="00FF0E4A"/>
    <w:rsid w:val="00FF496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37C71DB-F326-4E8A-B3A9-E390C346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Refdecomentario">
    <w:name w:val="annotation reference"/>
    <w:basedOn w:val="Fuentedeprrafopredeter"/>
    <w:uiPriority w:val="99"/>
    <w:unhideWhenUsed/>
    <w:rsid w:val="00B820ED"/>
    <w:rPr>
      <w:sz w:val="16"/>
      <w:szCs w:val="16"/>
    </w:rPr>
  </w:style>
  <w:style w:type="paragraph" w:styleId="Textocomentario">
    <w:name w:val="annotation text"/>
    <w:basedOn w:val="Normal"/>
    <w:link w:val="TextocomentarioCar"/>
    <w:uiPriority w:val="99"/>
    <w:unhideWhenUsed/>
    <w:rsid w:val="00B820ED"/>
    <w:pPr>
      <w:spacing w:after="200" w:line="240" w:lineRule="auto"/>
    </w:pPr>
    <w:rPr>
      <w:sz w:val="20"/>
      <w:szCs w:val="20"/>
      <w:lang w:val="es-ES"/>
    </w:rPr>
  </w:style>
  <w:style w:type="character" w:customStyle="1" w:styleId="TextocomentarioCar">
    <w:name w:val="Texto comentario Car"/>
    <w:basedOn w:val="Fuentedeprrafopredeter"/>
    <w:link w:val="Textocomentario"/>
    <w:uiPriority w:val="99"/>
    <w:rsid w:val="00B820ED"/>
    <w:rPr>
      <w:sz w:val="20"/>
      <w:szCs w:val="20"/>
      <w:lang w:val="es-ES"/>
    </w:rPr>
  </w:style>
  <w:style w:type="paragraph" w:styleId="Textodeglobo">
    <w:name w:val="Balloon Text"/>
    <w:basedOn w:val="Normal"/>
    <w:link w:val="TextodegloboCar"/>
    <w:uiPriority w:val="99"/>
    <w:semiHidden/>
    <w:unhideWhenUsed/>
    <w:rsid w:val="00B820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0ED"/>
    <w:rPr>
      <w:rFonts w:ascii="Segoe UI" w:hAnsi="Segoe UI" w:cs="Segoe UI"/>
      <w:sz w:val="18"/>
      <w:szCs w:val="18"/>
    </w:rPr>
  </w:style>
  <w:style w:type="paragraph" w:styleId="Textonotapie">
    <w:name w:val="footnote text"/>
    <w:basedOn w:val="Normal"/>
    <w:link w:val="TextonotapieCar"/>
    <w:uiPriority w:val="99"/>
    <w:semiHidden/>
    <w:unhideWhenUsed/>
    <w:rsid w:val="006848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48B4"/>
    <w:rPr>
      <w:sz w:val="20"/>
      <w:szCs w:val="20"/>
    </w:rPr>
  </w:style>
  <w:style w:type="character" w:styleId="Refdenotaalpie">
    <w:name w:val="footnote reference"/>
    <w:basedOn w:val="Fuentedeprrafopredeter"/>
    <w:uiPriority w:val="99"/>
    <w:semiHidden/>
    <w:unhideWhenUsed/>
    <w:rsid w:val="006848B4"/>
    <w:rPr>
      <w:vertAlign w:val="superscript"/>
    </w:rPr>
  </w:style>
  <w:style w:type="character" w:customStyle="1" w:styleId="apple-converted-space">
    <w:name w:val="apple-converted-space"/>
    <w:basedOn w:val="Fuentedeprrafopredeter"/>
    <w:rsid w:val="006848B4"/>
  </w:style>
  <w:style w:type="paragraph" w:customStyle="1" w:styleId="Default">
    <w:name w:val="Default"/>
    <w:rsid w:val="00F05BFC"/>
    <w:pPr>
      <w:autoSpaceDE w:val="0"/>
      <w:autoSpaceDN w:val="0"/>
      <w:adjustRightInd w:val="0"/>
      <w:spacing w:after="0" w:line="240" w:lineRule="auto"/>
    </w:pPr>
    <w:rPr>
      <w:rFonts w:ascii="Calibri" w:hAnsi="Calibri" w:cs="Calibri"/>
      <w:color w:val="000000"/>
      <w:sz w:val="24"/>
      <w:szCs w:val="24"/>
    </w:rPr>
  </w:style>
  <w:style w:type="paragraph" w:customStyle="1" w:styleId="Texto">
    <w:name w:val="Texto"/>
    <w:basedOn w:val="Normal"/>
    <w:link w:val="TextoCar"/>
    <w:rsid w:val="004301F7"/>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4301F7"/>
    <w:rPr>
      <w:rFonts w:ascii="Arial" w:eastAsia="Times New Roman" w:hAnsi="Arial" w:cs="Arial"/>
      <w:sz w:val="18"/>
      <w:szCs w:val="20"/>
      <w:lang w:eastAsia="es-ES"/>
    </w:rPr>
  </w:style>
  <w:style w:type="character" w:customStyle="1" w:styleId="PrrafodelistaCar">
    <w:name w:val="Párrafo de lista Car"/>
    <w:basedOn w:val="Fuentedeprrafopredeter"/>
    <w:link w:val="Prrafodelista"/>
    <w:uiPriority w:val="34"/>
    <w:rsid w:val="00342DF4"/>
  </w:style>
  <w:style w:type="paragraph" w:styleId="Asuntodelcomentario">
    <w:name w:val="annotation subject"/>
    <w:basedOn w:val="Textocomentario"/>
    <w:next w:val="Textocomentario"/>
    <w:link w:val="AsuntodelcomentarioCar"/>
    <w:uiPriority w:val="99"/>
    <w:semiHidden/>
    <w:unhideWhenUsed/>
    <w:rsid w:val="00254DD4"/>
    <w:pPr>
      <w:spacing w:after="160"/>
    </w:pPr>
    <w:rPr>
      <w:b/>
      <w:bCs/>
      <w:lang w:val="es-MX"/>
    </w:rPr>
  </w:style>
  <w:style w:type="character" w:customStyle="1" w:styleId="AsuntodelcomentarioCar">
    <w:name w:val="Asunto del comentario Car"/>
    <w:basedOn w:val="TextocomentarioCar"/>
    <w:link w:val="Asuntodelcomentario"/>
    <w:uiPriority w:val="99"/>
    <w:semiHidden/>
    <w:rsid w:val="00254DD4"/>
    <w:rPr>
      <w:b/>
      <w:bCs/>
      <w:sz w:val="20"/>
      <w:szCs w:val="20"/>
      <w:lang w:val="es-ES"/>
    </w:rPr>
  </w:style>
  <w:style w:type="paragraph" w:styleId="Revisin">
    <w:name w:val="Revision"/>
    <w:hidden/>
    <w:uiPriority w:val="99"/>
    <w:semiHidden/>
    <w:rsid w:val="00582F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099193">
      <w:bodyDiv w:val="1"/>
      <w:marLeft w:val="0"/>
      <w:marRight w:val="0"/>
      <w:marTop w:val="0"/>
      <w:marBottom w:val="0"/>
      <w:divBdr>
        <w:top w:val="none" w:sz="0" w:space="0" w:color="auto"/>
        <w:left w:val="none" w:sz="0" w:space="0" w:color="auto"/>
        <w:bottom w:val="none" w:sz="0" w:space="0" w:color="auto"/>
        <w:right w:val="none" w:sz="0" w:space="0" w:color="auto"/>
      </w:divBdr>
    </w:div>
    <w:div w:id="1046875250">
      <w:bodyDiv w:val="1"/>
      <w:marLeft w:val="0"/>
      <w:marRight w:val="0"/>
      <w:marTop w:val="0"/>
      <w:marBottom w:val="0"/>
      <w:divBdr>
        <w:top w:val="none" w:sz="0" w:space="0" w:color="auto"/>
        <w:left w:val="none" w:sz="0" w:space="0" w:color="auto"/>
        <w:bottom w:val="none" w:sz="0" w:space="0" w:color="auto"/>
        <w:right w:val="none" w:sz="0" w:space="0" w:color="auto"/>
      </w:divBdr>
    </w:div>
    <w:div w:id="1183938692">
      <w:bodyDiv w:val="1"/>
      <w:marLeft w:val="0"/>
      <w:marRight w:val="0"/>
      <w:marTop w:val="0"/>
      <w:marBottom w:val="0"/>
      <w:divBdr>
        <w:top w:val="none" w:sz="0" w:space="0" w:color="auto"/>
        <w:left w:val="none" w:sz="0" w:space="0" w:color="auto"/>
        <w:bottom w:val="none" w:sz="0" w:space="0" w:color="auto"/>
        <w:right w:val="none" w:sz="0" w:space="0" w:color="auto"/>
      </w:divBdr>
      <w:divsChild>
        <w:div w:id="1753622446">
          <w:marLeft w:val="0"/>
          <w:marRight w:val="0"/>
          <w:marTop w:val="0"/>
          <w:marBottom w:val="101"/>
          <w:divBdr>
            <w:top w:val="none" w:sz="0" w:space="0" w:color="auto"/>
            <w:left w:val="none" w:sz="0" w:space="0" w:color="auto"/>
            <w:bottom w:val="none" w:sz="0" w:space="0" w:color="auto"/>
            <w:right w:val="none" w:sz="0" w:space="0" w:color="auto"/>
          </w:divBdr>
        </w:div>
        <w:div w:id="1510947802">
          <w:marLeft w:val="0"/>
          <w:marRight w:val="0"/>
          <w:marTop w:val="0"/>
          <w:marBottom w:val="101"/>
          <w:divBdr>
            <w:top w:val="none" w:sz="0" w:space="0" w:color="auto"/>
            <w:left w:val="none" w:sz="0" w:space="0" w:color="auto"/>
            <w:bottom w:val="none" w:sz="0" w:space="0" w:color="auto"/>
            <w:right w:val="none" w:sz="0" w:space="0" w:color="auto"/>
          </w:divBdr>
        </w:div>
        <w:div w:id="1057045934">
          <w:marLeft w:val="0"/>
          <w:marRight w:val="0"/>
          <w:marTop w:val="0"/>
          <w:marBottom w:val="101"/>
          <w:divBdr>
            <w:top w:val="none" w:sz="0" w:space="0" w:color="auto"/>
            <w:left w:val="none" w:sz="0" w:space="0" w:color="auto"/>
            <w:bottom w:val="none" w:sz="0" w:space="0" w:color="auto"/>
            <w:right w:val="none" w:sz="0" w:space="0" w:color="auto"/>
          </w:divBdr>
        </w:div>
      </w:divsChild>
    </w:div>
    <w:div w:id="1408265994">
      <w:bodyDiv w:val="1"/>
      <w:marLeft w:val="0"/>
      <w:marRight w:val="0"/>
      <w:marTop w:val="0"/>
      <w:marBottom w:val="0"/>
      <w:divBdr>
        <w:top w:val="none" w:sz="0" w:space="0" w:color="auto"/>
        <w:left w:val="none" w:sz="0" w:space="0" w:color="auto"/>
        <w:bottom w:val="none" w:sz="0" w:space="0" w:color="auto"/>
        <w:right w:val="none" w:sz="0" w:space="0" w:color="auto"/>
      </w:divBdr>
      <w:divsChild>
        <w:div w:id="43992091">
          <w:marLeft w:val="720"/>
          <w:marRight w:val="0"/>
          <w:marTop w:val="0"/>
          <w:marBottom w:val="90"/>
          <w:divBdr>
            <w:top w:val="none" w:sz="0" w:space="0" w:color="auto"/>
            <w:left w:val="none" w:sz="0" w:space="0" w:color="auto"/>
            <w:bottom w:val="none" w:sz="0" w:space="0" w:color="auto"/>
            <w:right w:val="none" w:sz="0" w:space="0" w:color="auto"/>
          </w:divBdr>
        </w:div>
        <w:div w:id="1767723916">
          <w:marLeft w:val="0"/>
          <w:marRight w:val="0"/>
          <w:marTop w:val="0"/>
          <w:marBottom w:val="90"/>
          <w:divBdr>
            <w:top w:val="none" w:sz="0" w:space="0" w:color="auto"/>
            <w:left w:val="none" w:sz="0" w:space="0" w:color="auto"/>
            <w:bottom w:val="none" w:sz="0" w:space="0" w:color="auto"/>
            <w:right w:val="none" w:sz="0" w:space="0" w:color="auto"/>
          </w:divBdr>
        </w:div>
      </w:divsChild>
    </w:div>
    <w:div w:id="1471366493">
      <w:bodyDiv w:val="1"/>
      <w:marLeft w:val="0"/>
      <w:marRight w:val="0"/>
      <w:marTop w:val="0"/>
      <w:marBottom w:val="0"/>
      <w:divBdr>
        <w:top w:val="none" w:sz="0" w:space="0" w:color="auto"/>
        <w:left w:val="none" w:sz="0" w:space="0" w:color="auto"/>
        <w:bottom w:val="none" w:sz="0" w:space="0" w:color="auto"/>
        <w:right w:val="none" w:sz="0" w:space="0" w:color="auto"/>
      </w:divBdr>
      <w:divsChild>
        <w:div w:id="309789767">
          <w:marLeft w:val="0"/>
          <w:marRight w:val="0"/>
          <w:marTop w:val="0"/>
          <w:marBottom w:val="100"/>
          <w:divBdr>
            <w:top w:val="none" w:sz="0" w:space="0" w:color="auto"/>
            <w:left w:val="none" w:sz="0" w:space="0" w:color="auto"/>
            <w:bottom w:val="none" w:sz="0" w:space="0" w:color="auto"/>
            <w:right w:val="none" w:sz="0" w:space="0" w:color="auto"/>
          </w:divBdr>
        </w:div>
        <w:div w:id="244800844">
          <w:marLeft w:val="288"/>
          <w:marRight w:val="0"/>
          <w:marTop w:val="0"/>
          <w:marBottom w:val="100"/>
          <w:divBdr>
            <w:top w:val="none" w:sz="0" w:space="0" w:color="auto"/>
            <w:left w:val="none" w:sz="0" w:space="0" w:color="auto"/>
            <w:bottom w:val="none" w:sz="0" w:space="0" w:color="auto"/>
            <w:right w:val="none" w:sz="0" w:space="0" w:color="auto"/>
          </w:divBdr>
        </w:div>
        <w:div w:id="1242716882">
          <w:marLeft w:val="288"/>
          <w:marRight w:val="0"/>
          <w:marTop w:val="0"/>
          <w:marBottom w:val="100"/>
          <w:divBdr>
            <w:top w:val="none" w:sz="0" w:space="0" w:color="auto"/>
            <w:left w:val="none" w:sz="0" w:space="0" w:color="auto"/>
            <w:bottom w:val="none" w:sz="0" w:space="0" w:color="auto"/>
            <w:right w:val="none" w:sz="0" w:space="0" w:color="auto"/>
          </w:divBdr>
        </w:div>
      </w:divsChild>
    </w:div>
    <w:div w:id="1823504954">
      <w:bodyDiv w:val="1"/>
      <w:marLeft w:val="0"/>
      <w:marRight w:val="0"/>
      <w:marTop w:val="0"/>
      <w:marBottom w:val="0"/>
      <w:divBdr>
        <w:top w:val="none" w:sz="0" w:space="0" w:color="auto"/>
        <w:left w:val="none" w:sz="0" w:space="0" w:color="auto"/>
        <w:bottom w:val="none" w:sz="0" w:space="0" w:color="auto"/>
        <w:right w:val="none" w:sz="0" w:space="0" w:color="auto"/>
      </w:divBdr>
    </w:div>
    <w:div w:id="1988973363">
      <w:bodyDiv w:val="1"/>
      <w:marLeft w:val="0"/>
      <w:marRight w:val="0"/>
      <w:marTop w:val="0"/>
      <w:marBottom w:val="0"/>
      <w:divBdr>
        <w:top w:val="none" w:sz="0" w:space="0" w:color="auto"/>
        <w:left w:val="none" w:sz="0" w:space="0" w:color="auto"/>
        <w:bottom w:val="none" w:sz="0" w:space="0" w:color="auto"/>
        <w:right w:val="none" w:sz="0" w:space="0" w:color="auto"/>
      </w:divBdr>
      <w:divsChild>
        <w:div w:id="1662852265">
          <w:marLeft w:val="0"/>
          <w:marRight w:val="0"/>
          <w:marTop w:val="0"/>
          <w:marBottom w:val="101"/>
          <w:divBdr>
            <w:top w:val="none" w:sz="0" w:space="0" w:color="auto"/>
            <w:left w:val="none" w:sz="0" w:space="0" w:color="auto"/>
            <w:bottom w:val="none" w:sz="0" w:space="0" w:color="auto"/>
            <w:right w:val="none" w:sz="0" w:space="0" w:color="auto"/>
          </w:divBdr>
        </w:div>
        <w:div w:id="532377873">
          <w:marLeft w:val="0"/>
          <w:marRight w:val="0"/>
          <w:marTop w:val="0"/>
          <w:marBottom w:val="101"/>
          <w:divBdr>
            <w:top w:val="none" w:sz="0" w:space="0" w:color="auto"/>
            <w:left w:val="none" w:sz="0" w:space="0" w:color="auto"/>
            <w:bottom w:val="none" w:sz="0" w:space="0" w:color="auto"/>
            <w:right w:val="none" w:sz="0" w:space="0" w:color="auto"/>
          </w:divBdr>
        </w:div>
        <w:div w:id="1440949887">
          <w:marLeft w:val="0"/>
          <w:marRight w:val="0"/>
          <w:marTop w:val="0"/>
          <w:marBottom w:val="101"/>
          <w:divBdr>
            <w:top w:val="none" w:sz="0" w:space="0" w:color="auto"/>
            <w:left w:val="none" w:sz="0" w:space="0" w:color="auto"/>
            <w:bottom w:val="none" w:sz="0" w:space="0" w:color="auto"/>
            <w:right w:val="none" w:sz="0" w:space="0" w:color="auto"/>
          </w:divBdr>
        </w:div>
        <w:div w:id="1820070242">
          <w:marLeft w:val="0"/>
          <w:marRight w:val="0"/>
          <w:marTop w:val="0"/>
          <w:marBottom w:val="101"/>
          <w:divBdr>
            <w:top w:val="none" w:sz="0" w:space="0" w:color="auto"/>
            <w:left w:val="none" w:sz="0" w:space="0" w:color="auto"/>
            <w:bottom w:val="none" w:sz="0" w:space="0" w:color="auto"/>
            <w:right w:val="none" w:sz="0" w:space="0" w:color="auto"/>
          </w:divBdr>
        </w:div>
        <w:div w:id="1787772390">
          <w:marLeft w:val="0"/>
          <w:marRight w:val="0"/>
          <w:marTop w:val="0"/>
          <w:marBottom w:val="101"/>
          <w:divBdr>
            <w:top w:val="none" w:sz="0" w:space="0" w:color="auto"/>
            <w:left w:val="none" w:sz="0" w:space="0" w:color="auto"/>
            <w:bottom w:val="none" w:sz="0" w:space="0" w:color="auto"/>
            <w:right w:val="none" w:sz="0" w:space="0" w:color="auto"/>
          </w:divBdr>
        </w:div>
        <w:div w:id="1070268433">
          <w:marLeft w:val="0"/>
          <w:marRight w:val="0"/>
          <w:marTop w:val="0"/>
          <w:marBottom w:val="101"/>
          <w:divBdr>
            <w:top w:val="none" w:sz="0" w:space="0" w:color="auto"/>
            <w:left w:val="none" w:sz="0" w:space="0" w:color="auto"/>
            <w:bottom w:val="none" w:sz="0" w:space="0" w:color="auto"/>
            <w:right w:val="none" w:sz="0" w:space="0" w:color="auto"/>
          </w:divBdr>
        </w:div>
        <w:div w:id="235940076">
          <w:marLeft w:val="0"/>
          <w:marRight w:val="0"/>
          <w:marTop w:val="0"/>
          <w:marBottom w:val="101"/>
          <w:divBdr>
            <w:top w:val="none" w:sz="0" w:space="0" w:color="auto"/>
            <w:left w:val="none" w:sz="0" w:space="0" w:color="auto"/>
            <w:bottom w:val="none" w:sz="0" w:space="0" w:color="auto"/>
            <w:right w:val="none" w:sz="0" w:space="0" w:color="auto"/>
          </w:divBdr>
        </w:div>
        <w:div w:id="1782341402">
          <w:marLeft w:val="0"/>
          <w:marRight w:val="0"/>
          <w:marTop w:val="0"/>
          <w:marBottom w:val="101"/>
          <w:divBdr>
            <w:top w:val="none" w:sz="0" w:space="0" w:color="auto"/>
            <w:left w:val="none" w:sz="0" w:space="0" w:color="auto"/>
            <w:bottom w:val="none" w:sz="0" w:space="0" w:color="auto"/>
            <w:right w:val="none" w:sz="0" w:space="0" w:color="auto"/>
          </w:divBdr>
        </w:div>
        <w:div w:id="17558036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mbe.ewald@ift.org.mx" TargetMode="External"/><Relationship Id="rId13" Type="http://schemas.openxmlformats.org/officeDocument/2006/relationships/hyperlink" Target="http://www.ift.org.mx/sites/default/files/industria/temasrelevantes/consultaspublicas/documentos/comentariosat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ft.org.mx/sites/default/files/industria/temasrelevantes/consultaspublicas/documentos/formatoconsultapublicadtift-010-2015116011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t.org.mx/sites/default/files/industria/temasrelevantes/consultaspublicas/documentos/oficioavantel.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ft.org.mx/sites/default/files/industria/temasrelevantes/consultaspublicas/documentos/oficioaxtel.pdf" TargetMode="External"/><Relationship Id="rId4" Type="http://schemas.openxmlformats.org/officeDocument/2006/relationships/settings" Target="settings.xml"/><Relationship Id="rId9" Type="http://schemas.openxmlformats.org/officeDocument/2006/relationships/hyperlink" Target="http://www.ift.org.mx/sites/default/files/industria/temasrelevantes/consultaspublicas/documentos/dtift-010-201527nov2015consultaance_1.pdf" TargetMode="External"/><Relationship Id="rId14" Type="http://schemas.openxmlformats.org/officeDocument/2006/relationships/hyperlink" Target="http://www.ift.org.mx/sites/default/files/industria/temasrelevantes/consultaspublicas/documentos/amesiscomentario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showOrganigrama&amp;_idDependencia=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8B8C5-1E02-41D4-BF2E-A64D61D5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12318</Words>
  <Characters>67749</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2</cp:revision>
  <dcterms:created xsi:type="dcterms:W3CDTF">2016-07-01T00:31:00Z</dcterms:created>
  <dcterms:modified xsi:type="dcterms:W3CDTF">2016-07-01T00:31:00Z</dcterms:modified>
</cp:coreProperties>
</file>