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4F" w:rsidRPr="00427E4F" w:rsidRDefault="005A0F81" w:rsidP="00427E4F">
      <w:pPr>
        <w:pStyle w:val="Ttulo1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color w:val="auto"/>
        </w:rPr>
        <w:t xml:space="preserve">ANEXO </w:t>
      </w:r>
      <w:r w:rsidR="00427E4F" w:rsidRPr="00427E4F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>X</w:t>
      </w:r>
      <w:r w:rsidR="00427E4F" w:rsidRPr="00427E4F">
        <w:rPr>
          <w:rFonts w:asciiTheme="minorHAnsi" w:hAnsiTheme="minorHAnsi" w:cstheme="minorHAnsi"/>
          <w:color w:val="auto"/>
        </w:rPr>
        <w:t>. Telefonía Móvil</w:t>
      </w:r>
      <w:bookmarkStart w:id="0" w:name="_GoBack"/>
      <w:bookmarkEnd w:id="0"/>
    </w:p>
    <w:p w:rsidR="00427E4F" w:rsidRDefault="00427E4F" w:rsidP="00427E4F">
      <w:pPr>
        <w:pStyle w:val="Ttulo2"/>
        <w:rPr>
          <w:rFonts w:asciiTheme="minorHAnsi" w:hAnsiTheme="minorHAnsi" w:cstheme="minorHAnsi"/>
          <w:color w:val="auto"/>
        </w:rPr>
      </w:pPr>
      <w:r w:rsidRPr="00427E4F">
        <w:rPr>
          <w:rFonts w:asciiTheme="minorHAnsi" w:hAnsiTheme="minorHAnsi" w:cstheme="minorHAnsi"/>
          <w:color w:val="auto"/>
        </w:rPr>
        <w:t>Núcleo: Infraestructura Activa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5640"/>
        <w:gridCol w:w="1573"/>
      </w:tblGrid>
      <w:tr w:rsidR="000D4FDE" w:rsidRPr="001340B1" w:rsidTr="00AF02A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BSC (Controladora de estaciones base para la tecnología de segunda generación móvil) - Punto</w:t>
            </w:r>
          </w:p>
        </w:tc>
      </w:tr>
      <w:tr w:rsidR="000D4FDE" w:rsidRPr="001340B1" w:rsidTr="00AF02A8">
        <w:trPr>
          <w:trHeight w:val="315"/>
        </w:trPr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31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8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5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Campos_generales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", las siguientes hojas: identificador SNII, Propiedad, Domicilio, Relación y  Geo-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refenciación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, ubicación en gabinete</w:t>
            </w:r>
          </w:p>
        </w:tc>
      </w:tr>
      <w:tr w:rsidR="000D4FDE" w:rsidRPr="001340B1" w:rsidTr="00AF02A8">
        <w:trPr>
          <w:trHeight w:val="72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BSC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Clave del BSC asignado por el propio Prestador del servicio móvil y que lo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indetifica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unívocamente dentro de la red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8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la BSC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fabricante de la BSC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del BSC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BSC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629"/>
        <w:gridCol w:w="1569"/>
      </w:tblGrid>
      <w:tr w:rsidR="000D4FDE" w:rsidRPr="001340B1" w:rsidTr="00AF02A8">
        <w:trPr>
          <w:trHeight w:val="1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RNC (Controladora de nodos B para la tecnología de tercera generación móvil) </w:t>
            </w:r>
          </w:p>
        </w:tc>
      </w:tr>
      <w:tr w:rsidR="000D4FDE" w:rsidRPr="001340B1" w:rsidTr="00AF02A8">
        <w:trPr>
          <w:trHeight w:val="315"/>
        </w:trPr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3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Campos_generales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", las siguientes hojas: identificador SNII, Propiedad, Domicilio, Relación y  Geo-referenciación, ubicación en gabinete</w:t>
            </w:r>
          </w:p>
        </w:tc>
      </w:tr>
      <w:tr w:rsidR="000D4FDE" w:rsidRPr="001340B1" w:rsidTr="00AF02A8">
        <w:trPr>
          <w:trHeight w:val="70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RNC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Clave del RNC asignado por el propio Prestador del servicio móvil y que lo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indetifica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unívocamente dentro de la red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la RNC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6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fabricante del equipo de la RNC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del RNC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controlador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4936"/>
        <w:gridCol w:w="1824"/>
      </w:tblGrid>
      <w:tr w:rsidR="000D4FDE" w:rsidRPr="001340B1" w:rsidTr="00AF02A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MME LTE (Nodo de control para el acceso de LTE)</w:t>
            </w:r>
          </w:p>
        </w:tc>
      </w:tr>
      <w:tr w:rsidR="000D4FDE" w:rsidRPr="001340B1" w:rsidTr="00AF02A8">
        <w:trPr>
          <w:trHeight w:val="315"/>
        </w:trPr>
        <w:tc>
          <w:tcPr>
            <w:tcW w:w="12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Campos_generales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", las siguientes hojas: identificador SNII, Propiedad, Domicilio, Relación y  Geo-referenciación, ubicación en gabinete</w:t>
            </w:r>
          </w:p>
        </w:tc>
      </w:tr>
      <w:tr w:rsidR="000D4FDE" w:rsidRPr="001340B1" w:rsidTr="00AF02A8">
        <w:trPr>
          <w:trHeight w:val="435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Código del MME asignado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univocamente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por el prestador del servicio móvil.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la RNC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MME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MME.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del MME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la versión del firmware instalado en el MME.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4324"/>
        <w:gridCol w:w="1981"/>
      </w:tblGrid>
      <w:tr w:rsidR="000D4FDE" w:rsidRPr="001340B1" w:rsidTr="00AF02A8">
        <w:trPr>
          <w:trHeight w:val="1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GMSC (Gateway Mobile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Switching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Centre - Centro de Conmutación Móvil)</w:t>
            </w:r>
          </w:p>
        </w:tc>
      </w:tr>
      <w:tr w:rsidR="000D4FDE" w:rsidRPr="001340B1" w:rsidTr="00AF02A8">
        <w:trPr>
          <w:trHeight w:val="315"/>
        </w:trPr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</w:t>
            </w:r>
          </w:p>
        </w:tc>
      </w:tr>
      <w:tr w:rsidR="000D4FDE" w:rsidRPr="001340B1" w:rsidTr="00AF02A8">
        <w:trPr>
          <w:trHeight w:val="27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Modelo del equipo GMSC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Indicar modelo o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submarca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del equipo GMSC.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3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GMSC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GMSC.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la versión del firmware con la que cuenta el equipo.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755"/>
        <w:gridCol w:w="2101"/>
      </w:tblGrid>
      <w:tr w:rsidR="000D4FDE" w:rsidRPr="001340B1" w:rsidTr="00AF02A8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HLR (Home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Location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Register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- Registro local de ubicaciones)</w:t>
            </w:r>
          </w:p>
        </w:tc>
      </w:tr>
      <w:tr w:rsidR="000D4FDE" w:rsidRPr="001340B1" w:rsidTr="00AF02A8">
        <w:trPr>
          <w:trHeight w:val="315"/>
        </w:trPr>
        <w:tc>
          <w:tcPr>
            <w:tcW w:w="1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geo-referenciación, ubicación en gabinete</w:t>
            </w:r>
          </w:p>
        </w:tc>
      </w:tr>
      <w:tr w:rsidR="000D4FDE" w:rsidRPr="001340B1" w:rsidTr="00AF02A8">
        <w:trPr>
          <w:trHeight w:val="5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HLR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Modelo o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submarca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del equipo HLR.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35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HLR.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la versión del firmware con la que cuenta el equipo HLR.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4098"/>
        <w:gridCol w:w="2194"/>
      </w:tblGrid>
      <w:tr w:rsidR="000D4FDE" w:rsidRPr="001340B1" w:rsidTr="00AF02A8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VLR (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Visitor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Location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Register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- Registro de Visitantes)</w:t>
            </w:r>
          </w:p>
        </w:tc>
      </w:tr>
      <w:tr w:rsidR="000D4FDE" w:rsidRPr="001340B1" w:rsidTr="00AF02A8">
        <w:trPr>
          <w:trHeight w:val="315"/>
        </w:trPr>
        <w:tc>
          <w:tcPr>
            <w:tcW w:w="1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D4FDE" w:rsidRPr="001340B1" w:rsidTr="00AF02A8">
        <w:trPr>
          <w:trHeight w:val="360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VLR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VLR.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4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VLR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VLR.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2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VLR.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182"/>
        <w:gridCol w:w="2088"/>
      </w:tblGrid>
      <w:tr w:rsidR="000D4FDE" w:rsidRPr="001340B1" w:rsidTr="00AF02A8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MSC (Centro de Conmutación de la Red)</w:t>
            </w:r>
          </w:p>
        </w:tc>
      </w:tr>
      <w:tr w:rsidR="000D4FDE" w:rsidRPr="001340B1" w:rsidTr="00AF02A8">
        <w:trPr>
          <w:trHeight w:val="315"/>
        </w:trPr>
        <w:tc>
          <w:tcPr>
            <w:tcW w:w="1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</w:t>
            </w:r>
          </w:p>
        </w:tc>
      </w:tr>
      <w:tr w:rsidR="000D4FDE" w:rsidRPr="001340B1" w:rsidTr="00AF02A8">
        <w:trPr>
          <w:trHeight w:val="285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MSC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MSC.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55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MSC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MSC.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45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MSC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MSC.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4101"/>
        <w:gridCol w:w="2130"/>
      </w:tblGrid>
      <w:tr w:rsidR="000D4FDE" w:rsidRPr="001340B1" w:rsidTr="00AF02A8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MGW (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MediaGateway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)</w:t>
            </w:r>
          </w:p>
        </w:tc>
      </w:tr>
      <w:tr w:rsidR="000D4FDE" w:rsidRPr="001340B1" w:rsidTr="00AF02A8">
        <w:trPr>
          <w:trHeight w:val="315"/>
        </w:trPr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D4FDE" w:rsidRPr="001340B1" w:rsidTr="00AF02A8">
        <w:trPr>
          <w:trHeight w:val="63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MGW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MGW.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8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MGW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MGW.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8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MGW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instalada en el equipo MGW.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4101"/>
        <w:gridCol w:w="2160"/>
      </w:tblGrid>
      <w:tr w:rsidR="000D4FDE" w:rsidRPr="001340B1" w:rsidTr="00AF02A8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OMS (Aplicación de Gestión, Operación y Mantenimiento)</w:t>
            </w:r>
          </w:p>
        </w:tc>
      </w:tr>
      <w:tr w:rsidR="000D4FDE" w:rsidRPr="001340B1" w:rsidTr="00AF02A8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D4FDE" w:rsidRPr="001340B1" w:rsidTr="00AF02A8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OMS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OMS.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OMS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OMS.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5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OMS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OMS.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4265"/>
        <w:gridCol w:w="2218"/>
      </w:tblGrid>
      <w:tr w:rsidR="000D4FDE" w:rsidRPr="001340B1" w:rsidTr="00AF02A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SGSN (Nodo de Soporte GPRS)</w:t>
            </w:r>
          </w:p>
        </w:tc>
      </w:tr>
      <w:tr w:rsidR="000D4FDE" w:rsidRPr="001340B1" w:rsidTr="00AF02A8">
        <w:trPr>
          <w:trHeight w:val="255"/>
        </w:trPr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D4FDE" w:rsidRPr="001340B1" w:rsidTr="00AF02A8">
        <w:trPr>
          <w:trHeight w:val="27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SGSN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SGSN.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SGSN.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SGSN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SGSN.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4268"/>
        <w:gridCol w:w="2203"/>
      </w:tblGrid>
      <w:tr w:rsidR="000D4FDE" w:rsidRPr="001340B1" w:rsidTr="00AF02A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GGSN (Puerta de Enlace o Punto Central de Conexión)</w:t>
            </w:r>
          </w:p>
        </w:tc>
      </w:tr>
      <w:tr w:rsidR="000D4FDE" w:rsidRPr="001340B1" w:rsidTr="00AF02A8">
        <w:trPr>
          <w:trHeight w:val="315"/>
        </w:trPr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D4FDE" w:rsidRPr="001340B1" w:rsidTr="00AF02A8">
        <w:trPr>
          <w:trHeight w:val="48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GGSN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GGSN.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7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GGSN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GGSN.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GGSN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GGSN.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4094"/>
        <w:gridCol w:w="2216"/>
      </w:tblGrid>
      <w:tr w:rsidR="000D4FDE" w:rsidRPr="001340B1" w:rsidTr="00AF02A8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EIR (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Equipment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Identity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Register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- Registro de Identidad de Equipos)</w:t>
            </w:r>
          </w:p>
        </w:tc>
      </w:tr>
      <w:tr w:rsidR="000D4FDE" w:rsidRPr="001340B1" w:rsidTr="00AF02A8">
        <w:trPr>
          <w:trHeight w:val="315"/>
        </w:trPr>
        <w:tc>
          <w:tcPr>
            <w:tcW w:w="1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geo-referenciación, ubicación en gabinete</w:t>
            </w:r>
          </w:p>
        </w:tc>
      </w:tr>
      <w:tr w:rsidR="000D4FDE" w:rsidRPr="001340B1" w:rsidTr="00AF02A8">
        <w:trPr>
          <w:trHeight w:val="52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EIR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EIR.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4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EIR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EIR.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70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EIR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EIR.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4085"/>
        <w:gridCol w:w="2149"/>
      </w:tblGrid>
      <w:tr w:rsidR="000D4FDE" w:rsidRPr="001340B1" w:rsidTr="00AF02A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ES_tradnl"/>
              </w:rPr>
              <w:t>P-GW (packet data network gateway)</w:t>
            </w:r>
          </w:p>
        </w:tc>
      </w:tr>
      <w:tr w:rsidR="000D4FDE" w:rsidRPr="001340B1" w:rsidTr="00AF02A8">
        <w:trPr>
          <w:trHeight w:val="315"/>
        </w:trPr>
        <w:tc>
          <w:tcPr>
            <w:tcW w:w="1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Incluir del catálogo "campos generales", las siguientes hojas: identificador SNII, propiedad, domicilio, relación, geo-referenciación,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packet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data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network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gateway</w:t>
            </w:r>
            <w:proofErr w:type="spellEnd"/>
          </w:p>
        </w:tc>
      </w:tr>
      <w:tr w:rsidR="000D4FDE" w:rsidRPr="001340B1" w:rsidTr="00AF02A8">
        <w:trPr>
          <w:trHeight w:val="435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Modelo del equipo P-GW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P-GW.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7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P-GW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P-GW.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15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P-GW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P-GW.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4089"/>
        <w:gridCol w:w="2153"/>
      </w:tblGrid>
      <w:tr w:rsidR="000D4FDE" w:rsidRPr="001340B1" w:rsidTr="00AF02A8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S-GW (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Serving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Gateway)</w:t>
            </w:r>
          </w:p>
        </w:tc>
      </w:tr>
      <w:tr w:rsidR="000D4FDE" w:rsidRPr="001340B1" w:rsidTr="00AF02A8">
        <w:trPr>
          <w:trHeight w:val="315"/>
        </w:trPr>
        <w:tc>
          <w:tcPr>
            <w:tcW w:w="1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Incluir del catálogo "campos generales", las siguientes hojas: identificador SNII, propiedad, domicilio, relación, geo-referenciación,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packet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data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network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gateway</w:t>
            </w:r>
            <w:proofErr w:type="spellEnd"/>
          </w:p>
        </w:tc>
      </w:tr>
      <w:tr w:rsidR="000D4FDE" w:rsidRPr="001340B1" w:rsidTr="00AF02A8">
        <w:trPr>
          <w:trHeight w:val="495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S-GW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P-GW.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4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S-GW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P-GW.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S-GW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P-GW.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4085"/>
        <w:gridCol w:w="2210"/>
      </w:tblGrid>
      <w:tr w:rsidR="000D4FDE" w:rsidRPr="001340B1" w:rsidTr="00AF02A8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HSS (Home </w:t>
            </w:r>
            <w:proofErr w:type="spellStart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Subscriber</w:t>
            </w:r>
            <w:proofErr w:type="spellEnd"/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Server)</w:t>
            </w:r>
          </w:p>
        </w:tc>
      </w:tr>
      <w:tr w:rsidR="000D4FDE" w:rsidRPr="001340B1" w:rsidTr="00AF02A8">
        <w:trPr>
          <w:trHeight w:val="315"/>
        </w:trPr>
        <w:tc>
          <w:tcPr>
            <w:tcW w:w="1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Incluir del catálogo "campos generales", las siguientes hojas: identificador SNII, propiedad, domicilio, relación, geo-referenciación,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packet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data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network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gateway</w:t>
            </w:r>
            <w:proofErr w:type="spellEnd"/>
          </w:p>
        </w:tc>
      </w:tr>
      <w:tr w:rsidR="000D4FDE" w:rsidRPr="001340B1" w:rsidTr="00AF02A8">
        <w:trPr>
          <w:trHeight w:val="48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HSS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HSS.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7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HSS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 fabricante del equipo HSS.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69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HSS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HSS.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116"/>
        <w:gridCol w:w="2139"/>
      </w:tblGrid>
      <w:tr w:rsidR="000D4FDE" w:rsidRPr="001340B1" w:rsidTr="00AF02A8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PCRF (Función de Política de Control  de Recursos)</w:t>
            </w:r>
          </w:p>
        </w:tc>
      </w:tr>
      <w:tr w:rsidR="000D4FDE" w:rsidRPr="001340B1" w:rsidTr="00AF02A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340B1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340B1" w:rsidTr="00AF02A8">
        <w:trPr>
          <w:trHeight w:val="49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Incluir del catálogo "campos generales", las siguientes hojas: identificador SNII, propiedad, domicilio, relación, geo-referenciación,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packet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data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network</w:t>
            </w:r>
            <w:proofErr w:type="spellEnd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gateway</w:t>
            </w:r>
            <w:proofErr w:type="spellEnd"/>
          </w:p>
        </w:tc>
      </w:tr>
      <w:tr w:rsidR="000D4FDE" w:rsidRPr="001340B1" w:rsidTr="00AF02A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PCRF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equipo PCRF.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del dispositivo PCRF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nombre del fabricante del equipo PCRF.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340B1" w:rsidTr="00AF02A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PCRF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 PCRF.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340B1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340B1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340B1" w:rsidRDefault="000D4FDE" w:rsidP="000D4FDE">
      <w:pPr>
        <w:rPr>
          <w:sz w:val="18"/>
          <w:szCs w:val="18"/>
        </w:rPr>
      </w:pPr>
    </w:p>
    <w:p w:rsidR="003F1E18" w:rsidRDefault="003F1E18" w:rsidP="00087749"/>
    <w:p w:rsidR="000D4FDE" w:rsidRDefault="000D4FDE" w:rsidP="00087749"/>
    <w:p w:rsidR="000D4FDE" w:rsidRDefault="000D4FDE" w:rsidP="00087749"/>
    <w:p w:rsidR="000D4FDE" w:rsidRDefault="000D4FDE" w:rsidP="00087749"/>
    <w:p w:rsidR="00427E4F" w:rsidRPr="00427E4F" w:rsidRDefault="00427E4F" w:rsidP="00427E4F">
      <w:pPr>
        <w:pStyle w:val="Ttulo2"/>
        <w:rPr>
          <w:rFonts w:asciiTheme="minorHAnsi" w:hAnsiTheme="minorHAnsi" w:cstheme="minorHAnsi"/>
          <w:b w:val="0"/>
          <w:color w:val="auto"/>
        </w:rPr>
      </w:pPr>
      <w:r w:rsidRPr="00427E4F">
        <w:rPr>
          <w:rFonts w:asciiTheme="minorHAnsi" w:hAnsiTheme="minorHAnsi" w:cstheme="minorHAnsi"/>
          <w:color w:val="auto"/>
        </w:rPr>
        <w:lastRenderedPageBreak/>
        <w:t>Acceso: Infraestructura Activa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4275"/>
        <w:gridCol w:w="2018"/>
      </w:tblGrid>
      <w:tr w:rsidR="000D4FDE" w:rsidRPr="00177646" w:rsidTr="00AF02A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GSM Antena</w:t>
            </w:r>
          </w:p>
        </w:tc>
      </w:tr>
      <w:tr w:rsidR="000D4FDE" w:rsidRPr="00177646" w:rsidTr="00AF02A8">
        <w:trPr>
          <w:trHeight w:val="315"/>
        </w:trPr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72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Sector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 referencia para el sector que pertenece a un sitio. Especifique el nombre o clave del sector del sitio. Por ejemplo: Alfa, Beta o Gamma.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 la Antena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nombre del fabricante de la antena.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22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 la Antena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 la Antena Instalada.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Tipo de antena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Tipo de antena, por ejemplo: de dipolo, tarjeta,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monopolo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, panel, aleta de tiburón,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yagi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, en arreglo de fase, otra.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Altura de la antena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Altura de la Antena respecto al suelo.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Metros [m]</w:t>
            </w:r>
          </w:p>
        </w:tc>
      </w:tr>
      <w:tr w:rsidR="000D4FDE" w:rsidRPr="00177646" w:rsidTr="00AF02A8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 transmisora.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D4FDE" w:rsidRPr="00177646" w:rsidTr="00AF02A8">
        <w:trPr>
          <w:trHeight w:val="9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Anchura de haz de la antena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Representación de la gama angular de la señal transmitida o recibida de una antena. Es la separación angular en la que la magnitud  del diagrama de radiación que disminuye en un 50% (-3 dB) desde la dirección de  propagación.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PIRE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Isotrópica radiada equivalente.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Polarización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Polarización de la antena transmisora. Indicar Vertical, Horizontal, otra.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Eléctrico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eléctrico o inclinación del vector de campo eléctrico de la antena transmisora.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Mecánico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mecánico o inclinación física de la antena transmisora.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9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Azimut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Ganancia del equipo TMA 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del equipo TMA.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72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Patrón de radiación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Diagrama que describe el flujo de la densidad de potencia para un plano dado y a cierta distancia de la antena. Adjuntar archivo de texto con los valores del patrón de radiación de la antena.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Archivo de texto con valores alfanuméricos</w:t>
            </w:r>
          </w:p>
        </w:tc>
      </w:tr>
      <w:tr w:rsidR="000D4FDE" w:rsidRPr="00177646" w:rsidTr="00AF02A8">
        <w:trPr>
          <w:trHeight w:val="48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Objetivo de cobertura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Objetivo de cobertura en función del inmueble o zona a cubrir, i.e., interiores o exteriores.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340"/>
        <w:gridCol w:w="1961"/>
      </w:tblGrid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GSM BTS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sectores habilitados en la BTS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Cantidad de sectores con los que puede interactuar la BTS.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Tipo de cobertura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Indicar: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Outdoor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/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Indoor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Proveedor de equipo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del fabricante del equipo.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 la versión o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release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con la que cuenta la radio base.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el sector.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6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LAC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Código identificador de área (del inglés,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Location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Área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Code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57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BCCH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Canal de control de difusión (del inglés,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Broadcast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Control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Channel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BSIC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Código identificador de estación base (del inglés, Base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Station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Identity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Code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4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PIRE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isotrópica radiada equivalente.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46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Sensibilidad de recepción de la estación base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Sensibilidad de recepción de la estación base.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54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vecinos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Intra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-Tecnología definidos 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o colindancias definidos de la misma tecnología.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Inter-Tecnología definidos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o colindancias  definidos de diferente tecnología.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Máximo de Vecinos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Intra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-Tecnología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o colindancias definidos de la misma tecnología.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Inter-Tecnología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o colindancias definidos de diferente tecnología.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31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_tradnl"/>
              </w:rPr>
            </w:pP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4209"/>
        <w:gridCol w:w="2104"/>
      </w:tblGrid>
      <w:tr w:rsidR="000D4FDE" w:rsidRPr="00177646" w:rsidTr="00AF02A8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ES_tradnl"/>
              </w:rPr>
              <w:t>RRU GSM (Remote Radio Unit)</w:t>
            </w:r>
          </w:p>
        </w:tc>
      </w:tr>
      <w:tr w:rsidR="000D4FDE" w:rsidRPr="00177646" w:rsidTr="00AF02A8">
        <w:trPr>
          <w:trHeight w:val="315"/>
        </w:trPr>
        <w:tc>
          <w:tcPr>
            <w:tcW w:w="1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2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3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Figura de Ruido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Figura de ruido del nodo.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D4FDE" w:rsidRPr="00177646" w:rsidTr="00AF02A8">
        <w:trPr>
          <w:trHeight w:val="6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RRUs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por sitio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RRUs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instaladas por sitio, incluyendo todas las tecnologías.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Máxima de cada RRU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máxima de cada RRU.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6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RRUs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compartidas con otras tecnologías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RRUs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compartidas con otras tecnologías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79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de cada RRU dedicada para GSM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de cada RRU dedicada para GSM (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31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portadoras por RRU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Indique el número de portadoras por RRU.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4349"/>
        <w:gridCol w:w="2104"/>
      </w:tblGrid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Repetidor GSM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40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Figura de Ruido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Figura de ruido del repetidor.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D4FDE" w:rsidRPr="00177646" w:rsidTr="00AF02A8">
        <w:trPr>
          <w:trHeight w:val="39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Antena Donadora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 donadora.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Decibeles [dB]</w:t>
            </w:r>
          </w:p>
        </w:tc>
      </w:tr>
      <w:tr w:rsidR="000D4FDE" w:rsidRPr="00177646" w:rsidTr="00AF02A8">
        <w:trPr>
          <w:trHeight w:val="36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Potencia del repetidor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del repetidor.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Watts [W]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4349"/>
        <w:gridCol w:w="2104"/>
      </w:tblGrid>
      <w:tr w:rsidR="000D4FDE" w:rsidRPr="00177646" w:rsidTr="00AF02A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Sector GSM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7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Sector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 referencia para el sector que pertenece a un sitio. Especifique el nombre o clave del sector del sitio. Por ejemplo: Alfa, Beta o Gamma.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TRX Instalados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TRX instalados.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TRX en la celda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TRX en la celda.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4209"/>
        <w:gridCol w:w="2245"/>
      </w:tblGrid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Feeder</w:t>
            </w:r>
            <w:proofErr w:type="spellEnd"/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Fabricante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Indicar fabricante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Estándar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 referencia que expresa las características del elemento.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Pérdidas por metro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Pérdidas por metro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Decibeles/metro [dB/m]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Longitud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Especificar medida en metros de la longitud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Metros [m]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Calibre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Indicar el calibre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, por ejemplo: 1/2 pulgada, 1.25 pulgadas, 7/8 de pulgada, otro calibre.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Pulgadas [in]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Impedancia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 la medida de los atributos complejos resistivos y reactivos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feeder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Ohms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[Ω]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Velocidad de propagación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la velocidad a la que una onda se propaga a través de un medio de transmisión.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Porcentaje (%)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4209"/>
        <w:gridCol w:w="2245"/>
      </w:tblGrid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Nodo B WCDMA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 equipo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del Fabricante o del Proveedor del equipo utilizado.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Versión del firmware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NodeB</w:t>
            </w:r>
            <w:proofErr w:type="spellEnd"/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Es la versión del firmware instalado en el equipo.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el sector. Indicar: R1 - R9.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Tipo de cobertura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Indicar: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Outdoor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o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Indoor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Sensibilidad de recepción de la estación base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Sensibilidad de Recepción de la Estación Base.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Banda de frecuencias utilizadas para el enlace descendente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Especificar la banda de frecuencias utilizadas en la radio base para 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downlink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desagregado a nivel de sector.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7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Banda de frecuencias utilizadas para el enlace ascendente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Especificar la banda de frecuencias utilizadas en la radio base para 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uplink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desagregado a nivel de sector.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RRUs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por sitio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RRUs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instaladas por sitio, incluyendo todas las tecnologías.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Máxima de cada RRU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máxima de cada RRU.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66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vecinos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Intra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-Tecnología definidos 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o colindancias definidos de la misma tecnología.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66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Inter-Tecnología definidos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o colindancias  definidos de diferente tecnología.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66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Máximo de Vecinos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Intra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-Tecnología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o colindancias definidos de la misma tecnología.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66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Inter-Tecnología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o colindancias definidos de diferente tecnología.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Tecnologías Celulares Habilitadas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Tecnologías celulares habilitadas: HSDPA, HSUPA, HSPA+, otro.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509"/>
        <w:gridCol w:w="2137"/>
      </w:tblGrid>
      <w:tr w:rsidR="000D4FDE" w:rsidRPr="00177646" w:rsidTr="00AF02A8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Sector WCDMA</w:t>
            </w:r>
          </w:p>
        </w:tc>
      </w:tr>
      <w:tr w:rsidR="000D4FDE" w:rsidRPr="00177646" w:rsidTr="00AF02A8">
        <w:trPr>
          <w:trHeight w:val="315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</w:t>
            </w:r>
          </w:p>
        </w:tc>
      </w:tr>
      <w:tr w:rsidR="000D4FDE" w:rsidRPr="00177646" w:rsidTr="00AF02A8">
        <w:trPr>
          <w:trHeight w:val="48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72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Sector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 referencia para el sector que pertenece a un sitio. Especifique el nombre o clave del sector del sitio. Por ejemplo: Alfa, Beta o Gamma.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el sector. Indicar: R1 - R9.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LAC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Código identificador de área (del inglés,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Location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Área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Code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660"/>
        </w:trPr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PSC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Código primario de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Scrambling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(del inglés,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Primary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Scrambling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Code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4227"/>
        <w:gridCol w:w="2137"/>
      </w:tblGrid>
      <w:tr w:rsidR="000D4FDE" w:rsidRPr="00177646" w:rsidTr="00AF02A8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Antena WCDMA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51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 la Antena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del Fabricante de la Antena.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 Antena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 la Antena Instalada.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Tipo de Antena 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Tipo de antena, por ejemplo: de dipolo, tarjeta,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monopolo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, panel, aleta de tiburón,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yagi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, en arreglo de fase, otra.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27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 transmisora.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 isótropo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dBi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96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Anchura de haz de la antena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Representación de la gama angular de la señal transmitida o recibida de una antena. Es la separación angular en la que la magnitud  del diagrama de radiación  disminuye en un 50% (-3 dB) desde la dirección de  propagación.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43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Clase MIMO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clase de MIMO, por ejemplo: multiplexado espacial, otro.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PIRE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Isotrópica radiada equivalente.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milivatio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48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Polarización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Polarización de la antena transmisora. Indicar Vertical, Horizontal, otra.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Eléctrico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Eléctrico o inclinación del vector de campo eléctrico de la antena transmisora.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Mecánico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Mecánico o físico de la antena transmisora.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96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Azimut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Altura de la antena.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Altura de la antena instalada respecto al suelo.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Metros [m]</w:t>
            </w:r>
          </w:p>
        </w:tc>
      </w:tr>
      <w:tr w:rsidR="000D4FDE" w:rsidRPr="00177646" w:rsidTr="00AF02A8">
        <w:trPr>
          <w:trHeight w:val="31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Ganancia del equipo TMA 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del equipo TMA.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milivatio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7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Patrón de radiación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Diagrama que describe el flujo de la densidad de potencia para un plano dado y a cierta distancia de la antena. Adjuntar archivo de texto con los valores del patrón de radiación de la antena.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Archivo de texto con valores alfanuméricos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4345"/>
        <w:gridCol w:w="2027"/>
      </w:tblGrid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eNodeB</w:t>
            </w:r>
            <w:proofErr w:type="spellEnd"/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 xml:space="preserve"> LTE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relación, geo-referenciación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Bandas de Frecuencias para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Carrier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Aggregation</w:t>
            </w:r>
            <w:proofErr w:type="spellEnd"/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Bandas de Frecuencias para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Carrier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Aggregation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Tipo  de Cobertura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Indicar: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Outdoor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o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Indoor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Sensibilidad de recepción a la estación base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Sensibilidad de Recepción de la Estación Base.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Banda de frecuencias utilizadas para el enlace descendente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Detallar la banda de frecuencias utilizadas en la radio base para 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downlink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desagregado a nivel de sector.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Banda de frecuencias utilizadas para el enlace ascendente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Detallar la banda de frecuencias utilizadas en la radio base para 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uplink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desagregado a nivel de sector.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PCI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Identificador de Celda Físico (del inglés,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Physical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Cell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ID).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Tracking Área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Code</w:t>
            </w:r>
            <w:proofErr w:type="spellEnd"/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Código de área (del inglés, Tracking Área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Code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TAI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Identificador del código de área (del inglés, Tracking Área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Identity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).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Región celular donde se encuentra el sector (R1 - R9).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Vecinos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Intra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-Tecnología definidos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o colindancias definidos de la misma tecnología.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Inter-Tecnología definidos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vecinos o colindancias definidos de diferente tecnología.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Máximo de Vecinos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Intra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-Tecnología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o colindancias que se pueden definir en la misma tecnología.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Inter-Tecnología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vecinos o colindancias que se pueden definir en diferentes tecnologías.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72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Release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LTE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Release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con el que está desplegado 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eNodeB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a nivel de radiofrecuencia. Por ejemplo: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release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8, 9, 10, otro.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4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Fabricante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eNodeB</w:t>
            </w:r>
            <w:proofErr w:type="spellEnd"/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Fabricante del dispositivo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eNode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Modelo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eNodeB</w:t>
            </w:r>
            <w:proofErr w:type="spellEnd"/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Modelo del dispositivo.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7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Versión del firmware del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eNodeB</w:t>
            </w:r>
            <w:proofErr w:type="spellEnd"/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Versión del firmware instalado en el equipo.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4345"/>
        <w:gridCol w:w="2027"/>
      </w:tblGrid>
      <w:tr w:rsidR="000D4FDE" w:rsidRPr="00177646" w:rsidTr="00AF02A8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Sector LTE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 relación</w:t>
            </w:r>
          </w:p>
        </w:tc>
      </w:tr>
      <w:tr w:rsidR="000D4FDE" w:rsidRPr="00177646" w:rsidTr="00AF02A8">
        <w:trPr>
          <w:trHeight w:val="48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Sitio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Nombre o Clave del sitio asignado por el propio Concesionario o Autorizado.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69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del Sector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Código de referencia para el sector que pertenece a un sitio. Especifique el nombre o clave del sector del sitio. Por ejemplo: Alfa, Beta o Gamma.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TRX Instalados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de TRX instalados.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TRX en la celda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máximo de TRX en la celda.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315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Ganancia del equipo TMA 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del equipo TMA.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4315"/>
        <w:gridCol w:w="2027"/>
      </w:tblGrid>
      <w:tr w:rsidR="000D4FDE" w:rsidRPr="00177646" w:rsidTr="00AF02A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Antena LTE</w:t>
            </w:r>
          </w:p>
        </w:tc>
      </w:tr>
      <w:tr w:rsidR="000D4FDE" w:rsidRPr="00177646" w:rsidTr="00AF02A8">
        <w:trPr>
          <w:trHeight w:val="31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propiedad, domicilio, relación, geo-referenciación</w:t>
            </w:r>
          </w:p>
        </w:tc>
      </w:tr>
      <w:tr w:rsidR="000D4FDE" w:rsidRPr="00177646" w:rsidTr="00AF02A8">
        <w:trPr>
          <w:trHeight w:val="79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Tipo de Antena 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Tipo de antena, por ejemplo: de dipolo, tarjeta,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monopolo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, panel, aleta de tiburón,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yagi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, en arreglo de fase, otra.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90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Ganancia de la antena transmisora.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 isótropo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dBi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450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Altura de la Antena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Altura de la antena instalada respecto al suelo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Metros [m]</w:t>
            </w:r>
          </w:p>
        </w:tc>
      </w:tr>
      <w:tr w:rsidR="000D4FDE" w:rsidRPr="00177646" w:rsidTr="00AF02A8">
        <w:trPr>
          <w:trHeight w:val="97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Anchura de haz de la antena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Representación de la gama angular de la señal transmitida o recibida de una antena Es la separación angular en la que la magnitud  del diagrama de radiación  disminuye en un 50% (-3 dB) desde la dirección de  propagación.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37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Clase MIMO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Clase de MIMO. Por ejemplo: multiplexado espacial, otro.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390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PIRE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Potencia Isotrópica radiada equivalente.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Decibelio-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miliwatt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[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dBm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]</w:t>
            </w:r>
          </w:p>
        </w:tc>
      </w:tr>
      <w:tr w:rsidR="000D4FDE" w:rsidRPr="00177646" w:rsidTr="00AF02A8">
        <w:trPr>
          <w:trHeight w:val="43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Polarización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Polarización de la antena transmisora. Vertical, Horizontal, otra.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3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Eléctrico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eléctrico o inclinación del vector de campo eléctrico de la antena transmisora.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420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Mecánico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Tilt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mecánico o inclinación física de la antena transmisora.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915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Azimut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Grados decimales [°]</w:t>
            </w:r>
          </w:p>
        </w:tc>
      </w:tr>
      <w:tr w:rsidR="000D4FDE" w:rsidRPr="00177646" w:rsidTr="00AF02A8">
        <w:trPr>
          <w:trHeight w:val="720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lastRenderedPageBreak/>
              <w:t>Patrón de radiación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Diagrama que describe el flujo de la densidad de potencia para un plano dado y a cierta distancia de la antena. Adjuntar archivo de texto con los valores del patrón de radiación de la antena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Archivo de texto con valores alfanuméricos</w:t>
            </w:r>
          </w:p>
        </w:tc>
      </w:tr>
    </w:tbl>
    <w:p w:rsidR="000D4FDE" w:rsidRPr="00177646" w:rsidRDefault="000D4FDE" w:rsidP="000D4FDE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4212"/>
        <w:gridCol w:w="2027"/>
      </w:tblGrid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_tradnl"/>
              </w:rPr>
              <w:t>Cableado de fibra óptica (Jumper)</w:t>
            </w:r>
          </w:p>
        </w:tc>
      </w:tr>
      <w:tr w:rsidR="000D4FDE" w:rsidRPr="00177646" w:rsidTr="00AF02A8">
        <w:trPr>
          <w:trHeight w:val="315"/>
        </w:trPr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Indicador</w:t>
            </w:r>
          </w:p>
        </w:tc>
        <w:tc>
          <w:tcPr>
            <w:tcW w:w="2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>Descripción / Fórmula de cálculo</w:t>
            </w:r>
          </w:p>
        </w:tc>
        <w:tc>
          <w:tcPr>
            <w:tcW w:w="1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s-ES_tradnl"/>
              </w:rPr>
              <w:t xml:space="preserve">Unidades de medición </w:t>
            </w:r>
          </w:p>
        </w:tc>
      </w:tr>
      <w:tr w:rsidR="000D4FDE" w:rsidRPr="00177646" w:rsidTr="00AF02A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Incluir del catálogo "campos generales", las siguientes hojas: identificador SNII,  relación</w:t>
            </w:r>
          </w:p>
        </w:tc>
      </w:tr>
      <w:tr w:rsidR="000D4FDE" w:rsidRPr="00177646" w:rsidTr="00AF02A8">
        <w:trPr>
          <w:trHeight w:val="66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Tramo de cableado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Identificador de referencia de los elementos pasivos de origen y de fin.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5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Tipo de fibra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Especificar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Monomodo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 o </w:t>
            </w:r>
            <w:proofErr w:type="spellStart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Multimodo</w:t>
            </w:r>
            <w:proofErr w:type="spellEnd"/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05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de la fibra óptica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Fabricante por tramo de la fibra óptica instalada.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Alfanumérico</w:t>
            </w:r>
          </w:p>
        </w:tc>
      </w:tr>
      <w:tr w:rsidR="000D4FDE" w:rsidRPr="00177646" w:rsidTr="00AF02A8">
        <w:trPr>
          <w:trHeight w:val="48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puerto de origen 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número de puerto del elemento de infraestructura activa de origen.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  <w:tr w:rsidR="000D4FDE" w:rsidRPr="00177646" w:rsidTr="00AF02A8">
        <w:trPr>
          <w:trHeight w:val="48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 xml:space="preserve">Número de puerto de destino 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Indicar el número de puerto del elemento de infraestructura activa de destino.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DE" w:rsidRPr="00177646" w:rsidRDefault="000D4FDE" w:rsidP="00AF02A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</w:pPr>
            <w:r w:rsidRPr="00177646">
              <w:rPr>
                <w:rFonts w:ascii="Calibri" w:eastAsia="Times New Roman" w:hAnsi="Calibri" w:cs="Times New Roman"/>
                <w:sz w:val="18"/>
                <w:szCs w:val="18"/>
                <w:lang w:eastAsia="es-ES_tradnl"/>
              </w:rPr>
              <w:t>Número entero</w:t>
            </w:r>
          </w:p>
        </w:tc>
      </w:tr>
    </w:tbl>
    <w:p w:rsidR="000D4FDE" w:rsidRPr="00177646" w:rsidRDefault="000D4FDE" w:rsidP="000D4FDE">
      <w:pPr>
        <w:ind w:left="708" w:hanging="708"/>
        <w:rPr>
          <w:sz w:val="18"/>
          <w:szCs w:val="18"/>
        </w:rPr>
      </w:pPr>
    </w:p>
    <w:p w:rsidR="00427E4F" w:rsidRPr="00427E4F" w:rsidRDefault="00427E4F" w:rsidP="00427E4F">
      <w:pPr>
        <w:rPr>
          <w:rFonts w:asciiTheme="minorHAnsi" w:hAnsiTheme="minorHAnsi" w:cstheme="minorHAnsi"/>
        </w:rPr>
      </w:pPr>
    </w:p>
    <w:p w:rsidR="00427E4F" w:rsidRPr="00427E4F" w:rsidRDefault="00427E4F" w:rsidP="00427E4F">
      <w:pPr>
        <w:rPr>
          <w:rFonts w:asciiTheme="minorHAnsi" w:hAnsiTheme="minorHAnsi" w:cstheme="minorHAnsi"/>
        </w:rPr>
      </w:pPr>
    </w:p>
    <w:sectPr w:rsidR="00427E4F" w:rsidRPr="00427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47" w:rsidRDefault="009E3647" w:rsidP="00607E0D">
      <w:pPr>
        <w:spacing w:line="240" w:lineRule="auto"/>
      </w:pPr>
      <w:r>
        <w:separator/>
      </w:r>
    </w:p>
  </w:endnote>
  <w:endnote w:type="continuationSeparator" w:id="0">
    <w:p w:rsidR="009E3647" w:rsidRDefault="009E3647" w:rsidP="0060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D" w:rsidRDefault="00607E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D" w:rsidRDefault="00607E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D" w:rsidRDefault="00607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47" w:rsidRDefault="009E3647" w:rsidP="00607E0D">
      <w:pPr>
        <w:spacing w:line="240" w:lineRule="auto"/>
      </w:pPr>
      <w:r>
        <w:separator/>
      </w:r>
    </w:p>
  </w:footnote>
  <w:footnote w:type="continuationSeparator" w:id="0">
    <w:p w:rsidR="009E3647" w:rsidRDefault="009E3647" w:rsidP="0060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D" w:rsidRDefault="00607E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122657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D" w:rsidRDefault="00607E0D" w:rsidP="00607E0D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122658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  <w:r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D" w:rsidRDefault="00607E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122656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6C7F"/>
    <w:rsid w:val="00087749"/>
    <w:rsid w:val="000D4FDE"/>
    <w:rsid w:val="00251211"/>
    <w:rsid w:val="003F1E18"/>
    <w:rsid w:val="00427E4F"/>
    <w:rsid w:val="00483884"/>
    <w:rsid w:val="005A0F81"/>
    <w:rsid w:val="00607E0D"/>
    <w:rsid w:val="006C4CC2"/>
    <w:rsid w:val="007B0C9C"/>
    <w:rsid w:val="008A6303"/>
    <w:rsid w:val="009E3647"/>
    <w:rsid w:val="00A6601F"/>
    <w:rsid w:val="00CC0FFD"/>
    <w:rsid w:val="00CE237E"/>
    <w:rsid w:val="00D67811"/>
    <w:rsid w:val="00DC5167"/>
    <w:rsid w:val="00E5384B"/>
    <w:rsid w:val="00E734E3"/>
    <w:rsid w:val="00EE3C16"/>
    <w:rsid w:val="00EE7897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B52852A-FF13-4173-9E61-B9EFB5E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7E0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E0D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07E0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0D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3909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10</cp:revision>
  <dcterms:created xsi:type="dcterms:W3CDTF">2015-10-21T15:06:00Z</dcterms:created>
  <dcterms:modified xsi:type="dcterms:W3CDTF">2015-11-23T22:12:00Z</dcterms:modified>
</cp:coreProperties>
</file>