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DA5B6" w14:textId="5C83ACBF" w:rsidR="008A39CF" w:rsidRPr="00021217" w:rsidRDefault="005232ED" w:rsidP="00316E2F">
      <w:pPr>
        <w:spacing w:after="0" w:line="360" w:lineRule="auto"/>
        <w:jc w:val="both"/>
        <w:rPr>
          <w:rFonts w:ascii="ITC Avant Garde" w:hAnsi="ITC Avant Garde"/>
          <w:b/>
        </w:rPr>
      </w:pPr>
      <w:r>
        <w:rPr>
          <w:rFonts w:ascii="ITC Avant Garde" w:hAnsi="ITC Avant Garde"/>
          <w:b/>
        </w:rPr>
        <w:t>ACUERDO</w:t>
      </w:r>
      <w:r w:rsidR="008A39CF" w:rsidRPr="00021217">
        <w:rPr>
          <w:rFonts w:ascii="ITC Avant Garde" w:hAnsi="ITC Avant Garde"/>
          <w:b/>
        </w:rPr>
        <w:t xml:space="preserve"> MEDIANTE </w:t>
      </w:r>
      <w:r w:rsidR="00747B12">
        <w:rPr>
          <w:rFonts w:ascii="ITC Avant Garde" w:hAnsi="ITC Avant Garde"/>
          <w:b/>
        </w:rPr>
        <w:t>E</w:t>
      </w:r>
      <w:r w:rsidR="008A39CF" w:rsidRPr="00021217">
        <w:rPr>
          <w:rFonts w:ascii="ITC Avant Garde" w:hAnsi="ITC Avant Garde"/>
          <w:b/>
        </w:rPr>
        <w:t xml:space="preserve">L CUAL EL PLENO DEL INSTITUTO FEDERAL DE </w:t>
      </w:r>
      <w:r w:rsidR="008A39CF" w:rsidRPr="00762289">
        <w:rPr>
          <w:rFonts w:ascii="ITC Avant Garde" w:hAnsi="ITC Avant Garde"/>
          <w:b/>
        </w:rPr>
        <w:t xml:space="preserve">TELECOMUNICACIONES </w:t>
      </w:r>
      <w:r w:rsidR="00803BBB">
        <w:rPr>
          <w:rFonts w:ascii="ITC Avant Garde" w:hAnsi="ITC Avant Garde"/>
          <w:b/>
        </w:rPr>
        <w:t>DETERMINA</w:t>
      </w:r>
      <w:r>
        <w:rPr>
          <w:rFonts w:ascii="ITC Avant Garde" w:hAnsi="ITC Avant Garde"/>
          <w:b/>
        </w:rPr>
        <w:t xml:space="preserve"> SOMETER A CONSULTA PÚBLICA EL “ANTEPROYECTO DE </w:t>
      </w:r>
      <w:r w:rsidR="00E44BDC">
        <w:rPr>
          <w:rFonts w:ascii="ITC Avant Garde" w:hAnsi="ITC Avant Garde"/>
          <w:b/>
        </w:rPr>
        <w:t xml:space="preserve">CRITERIO TÉCNICO PARA EL </w:t>
      </w:r>
      <w:r w:rsidRPr="005232ED">
        <w:rPr>
          <w:rFonts w:ascii="ITC Avant Garde" w:hAnsi="ITC Avant Garde"/>
          <w:b/>
        </w:rPr>
        <w:t>C</w:t>
      </w:r>
      <w:r w:rsidR="00E44BDC">
        <w:rPr>
          <w:rFonts w:ascii="ITC Avant Garde" w:hAnsi="ITC Avant Garde"/>
          <w:b/>
        </w:rPr>
        <w:t>Á</w:t>
      </w:r>
      <w:r w:rsidRPr="005232ED">
        <w:rPr>
          <w:rFonts w:ascii="ITC Avant Garde" w:hAnsi="ITC Avant Garde"/>
          <w:b/>
        </w:rPr>
        <w:t>LCUL</w:t>
      </w:r>
      <w:r w:rsidR="00E44BDC">
        <w:rPr>
          <w:rFonts w:ascii="ITC Avant Garde" w:hAnsi="ITC Avant Garde"/>
          <w:b/>
        </w:rPr>
        <w:t>O Y APLICACIÓN DE UN ÍNDICE CUANTITATIVO A FIN DE</w:t>
      </w:r>
      <w:r w:rsidRPr="005232ED">
        <w:rPr>
          <w:rFonts w:ascii="ITC Avant Garde" w:hAnsi="ITC Avant Garde"/>
          <w:b/>
        </w:rPr>
        <w:t xml:space="preserve"> DETERMINAR EL GRADO DE CONCENTRACIÓN</w:t>
      </w:r>
      <w:r w:rsidR="00C737EA">
        <w:rPr>
          <w:rFonts w:ascii="ITC Avant Garde" w:hAnsi="ITC Avant Garde"/>
          <w:b/>
        </w:rPr>
        <w:t xml:space="preserve"> EN LOS MERCADOS Y</w:t>
      </w:r>
      <w:r w:rsidR="00E44BDC">
        <w:rPr>
          <w:rFonts w:ascii="ITC Avant Garde" w:hAnsi="ITC Avant Garde"/>
          <w:b/>
        </w:rPr>
        <w:t xml:space="preserve"> </w:t>
      </w:r>
      <w:r w:rsidR="00916E6B">
        <w:rPr>
          <w:rFonts w:ascii="ITC Avant Garde" w:hAnsi="ITC Avant Garde"/>
          <w:b/>
        </w:rPr>
        <w:t xml:space="preserve">SERVICIOS CORRESPONDIENTES A LOS </w:t>
      </w:r>
      <w:r w:rsidR="00E44BDC">
        <w:rPr>
          <w:rFonts w:ascii="ITC Avant Garde" w:hAnsi="ITC Avant Garde"/>
          <w:b/>
        </w:rPr>
        <w:t>SECTORES DE TELECOMUNICACIONES Y RADIODIFUSIÓN</w:t>
      </w:r>
      <w:r>
        <w:rPr>
          <w:rFonts w:ascii="ITC Avant Garde" w:hAnsi="ITC Avant Garde"/>
          <w:b/>
        </w:rPr>
        <w:t>”</w:t>
      </w:r>
    </w:p>
    <w:p w14:paraId="60AB2782" w14:textId="77777777" w:rsidR="008A39CF" w:rsidRPr="00021217" w:rsidRDefault="008A39CF" w:rsidP="00316E2F">
      <w:pPr>
        <w:spacing w:after="0" w:line="360" w:lineRule="auto"/>
        <w:jc w:val="both"/>
        <w:rPr>
          <w:rFonts w:ascii="ITC Avant Garde" w:hAnsi="ITC Avant Garde"/>
          <w:b/>
          <w:highlight w:val="yellow"/>
        </w:rPr>
      </w:pPr>
    </w:p>
    <w:p w14:paraId="1F6C933E" w14:textId="77777777" w:rsidR="0060122E" w:rsidRPr="00021217" w:rsidRDefault="0060122E" w:rsidP="00316E2F">
      <w:pPr>
        <w:spacing w:after="0" w:line="360" w:lineRule="auto"/>
        <w:jc w:val="both"/>
        <w:rPr>
          <w:rFonts w:ascii="ITC Avant Garde" w:hAnsi="ITC Avant Garde"/>
          <w:b/>
          <w:highlight w:val="yellow"/>
        </w:rPr>
      </w:pPr>
    </w:p>
    <w:p w14:paraId="211791C0" w14:textId="77777777" w:rsidR="008A39CF" w:rsidRPr="00021217" w:rsidRDefault="008A39CF" w:rsidP="00316E2F">
      <w:pPr>
        <w:pStyle w:val="Ttulo1"/>
        <w:keepNext w:val="0"/>
        <w:spacing w:line="360" w:lineRule="auto"/>
        <w:ind w:left="862" w:hanging="360"/>
        <w:rPr>
          <w:rStyle w:val="NormalIFTCar"/>
          <w:rFonts w:eastAsia="Calibri"/>
          <w:sz w:val="22"/>
          <w:szCs w:val="22"/>
        </w:rPr>
      </w:pPr>
      <w:r w:rsidRPr="00021217">
        <w:rPr>
          <w:rStyle w:val="NormalIFTCar"/>
          <w:rFonts w:eastAsia="Calibri"/>
          <w:sz w:val="22"/>
          <w:szCs w:val="22"/>
        </w:rPr>
        <w:t>I. ANTECEDENTES</w:t>
      </w:r>
    </w:p>
    <w:p w14:paraId="203F3F54" w14:textId="77777777" w:rsidR="008A39CF" w:rsidRPr="00021217" w:rsidRDefault="008A39CF" w:rsidP="00316E2F">
      <w:pPr>
        <w:spacing w:after="0" w:line="360" w:lineRule="auto"/>
        <w:jc w:val="center"/>
        <w:rPr>
          <w:rFonts w:ascii="ITC Avant Garde" w:hAnsi="ITC Avant Garde"/>
          <w:b/>
          <w:highlight w:val="yellow"/>
        </w:rPr>
      </w:pPr>
    </w:p>
    <w:p w14:paraId="356D456B" w14:textId="2F119095" w:rsidR="008A39CF" w:rsidRPr="00762289" w:rsidRDefault="008D3647" w:rsidP="00316E2F">
      <w:pPr>
        <w:pStyle w:val="Sinespaciado"/>
        <w:spacing w:line="360" w:lineRule="auto"/>
        <w:ind w:left="28"/>
        <w:jc w:val="both"/>
        <w:rPr>
          <w:rFonts w:ascii="ITC Avant Garde" w:eastAsia="Times New Roman" w:hAnsi="ITC Avant Garde"/>
          <w:bCs/>
          <w:color w:val="000000"/>
          <w:lang w:val="es-ES_tradnl" w:eastAsia="es-MX"/>
        </w:rPr>
      </w:pPr>
      <w:r w:rsidRPr="008D3647">
        <w:rPr>
          <w:rFonts w:ascii="ITC Avant Garde" w:eastAsia="Times New Roman" w:hAnsi="ITC Avant Garde"/>
          <w:b/>
          <w:bCs/>
          <w:color w:val="000000"/>
          <w:lang w:val="es-ES_tradnl" w:eastAsia="es-MX"/>
        </w:rPr>
        <w:t>Primero.</w:t>
      </w:r>
      <w:r>
        <w:rPr>
          <w:rFonts w:ascii="ITC Avant Garde" w:eastAsia="Times New Roman" w:hAnsi="ITC Avant Garde"/>
          <w:bCs/>
          <w:color w:val="000000"/>
          <w:lang w:val="es-ES_tradnl" w:eastAsia="es-MX"/>
        </w:rPr>
        <w:t xml:space="preserve"> </w:t>
      </w:r>
      <w:r w:rsidR="008A39CF" w:rsidRPr="00021217">
        <w:rPr>
          <w:rFonts w:ascii="ITC Avant Garde" w:eastAsia="Times New Roman" w:hAnsi="ITC Avant Garde"/>
          <w:bCs/>
          <w:color w:val="000000"/>
          <w:lang w:val="es-ES_tradnl" w:eastAsia="es-MX"/>
        </w:rPr>
        <w:t>Con fecha once de junio de dos mil trece, se publicó en el Diario Oficial de la Federación (DOF) el “</w:t>
      </w:r>
      <w:r w:rsidR="008A39CF" w:rsidRPr="00021217">
        <w:rPr>
          <w:rFonts w:ascii="ITC Avant Garde" w:eastAsia="Times New Roman" w:hAnsi="ITC Avant Garde"/>
          <w:bCs/>
          <w:i/>
          <w:color w:val="000000"/>
          <w:lang w:val="es-ES_tradnl" w:eastAsia="es-MX"/>
        </w:rPr>
        <w:t xml:space="preserve">Decreto por el que se reforman y adicionan diversas disposiciones de los artículos </w:t>
      </w:r>
      <w:r w:rsidR="008A39CF" w:rsidRPr="00762289">
        <w:rPr>
          <w:rFonts w:ascii="ITC Avant Garde" w:eastAsia="Times New Roman" w:hAnsi="ITC Avant Garde"/>
          <w:bCs/>
          <w:i/>
          <w:color w:val="000000"/>
          <w:lang w:val="es-ES_tradnl" w:eastAsia="es-MX"/>
        </w:rPr>
        <w:t>6o., 7o., 27, 28, 73, 78, 94 y 105 de la Constitución Política de los Estados Unidos Mexicanos, en materia de telecomunicaciones</w:t>
      </w:r>
      <w:r w:rsidR="008A39CF" w:rsidRPr="00762289">
        <w:rPr>
          <w:rFonts w:ascii="ITC Avant Garde" w:eastAsia="Times New Roman" w:hAnsi="ITC Avant Garde"/>
          <w:bCs/>
          <w:color w:val="000000"/>
          <w:lang w:val="es-ES_tradnl" w:eastAsia="es-MX"/>
        </w:rPr>
        <w:t xml:space="preserve">”, </w:t>
      </w:r>
      <w:r w:rsidR="00773BCC">
        <w:rPr>
          <w:rFonts w:ascii="ITC Avant Garde" w:eastAsia="Times New Roman" w:hAnsi="ITC Avant Garde"/>
          <w:bCs/>
          <w:color w:val="000000"/>
          <w:lang w:val="es-ES_tradnl" w:eastAsia="es-MX"/>
        </w:rPr>
        <w:t xml:space="preserve">mediante el cual se </w:t>
      </w:r>
      <w:r w:rsidR="008A39CF" w:rsidRPr="00762289">
        <w:rPr>
          <w:rFonts w:ascii="ITC Avant Garde" w:eastAsia="Times New Roman" w:hAnsi="ITC Avant Garde"/>
          <w:bCs/>
          <w:color w:val="000000"/>
          <w:lang w:val="es-ES_tradnl" w:eastAsia="es-MX"/>
        </w:rPr>
        <w:t>creó al Instituto Federal de Telecomunicaciones (Instituto) como un órgano autónomo con personalidad jurídica y patrimonio propio, cuyo objeto es el desarrollo eficiente de la radiodifusión y las telecomunicaciones</w:t>
      </w:r>
      <w:r w:rsidR="00773BCC">
        <w:rPr>
          <w:rFonts w:ascii="ITC Avant Garde" w:eastAsia="Times New Roman" w:hAnsi="ITC Avant Garde"/>
          <w:bCs/>
          <w:color w:val="000000"/>
          <w:lang w:val="es-ES_tradnl" w:eastAsia="es-MX"/>
        </w:rPr>
        <w:t>,</w:t>
      </w:r>
      <w:r w:rsidR="008A39CF" w:rsidRPr="00762289">
        <w:rPr>
          <w:rFonts w:ascii="ITC Avant Garde" w:eastAsia="Times New Roman" w:hAnsi="ITC Avant Garde"/>
          <w:bCs/>
          <w:color w:val="000000"/>
          <w:lang w:val="es-ES_tradnl" w:eastAsia="es-MX"/>
        </w:rPr>
        <w:t xml:space="preserve"> conforme a lo dispuesto en la propia Constitución Política de los Estados Unidos Mexicanos (CPEUM) y en los términos que fijen las leyes, así como ser autoridad en materia de competencia económica en dichos sectores.</w:t>
      </w:r>
    </w:p>
    <w:p w14:paraId="3C0CF3C9" w14:textId="77777777" w:rsidR="008A39CF" w:rsidRPr="00762289" w:rsidRDefault="008A39CF" w:rsidP="00316E2F">
      <w:pPr>
        <w:spacing w:after="0" w:line="360" w:lineRule="auto"/>
        <w:rPr>
          <w:rFonts w:ascii="ITC Avant Garde" w:eastAsia="Times New Roman" w:hAnsi="ITC Avant Garde"/>
          <w:lang w:eastAsia="es-ES"/>
        </w:rPr>
      </w:pPr>
    </w:p>
    <w:p w14:paraId="0B227E5C" w14:textId="19EB2079" w:rsidR="008A39CF" w:rsidRPr="00EF737D" w:rsidRDefault="008D3647" w:rsidP="00316E2F">
      <w:pPr>
        <w:pStyle w:val="Sinespaciado"/>
        <w:spacing w:line="360" w:lineRule="auto"/>
        <w:jc w:val="both"/>
        <w:rPr>
          <w:rFonts w:ascii="ITC Avant Garde" w:hAnsi="ITC Avant Garde"/>
        </w:rPr>
      </w:pPr>
      <w:r>
        <w:rPr>
          <w:rFonts w:ascii="ITC Avant Garde" w:hAnsi="ITC Avant Garde"/>
          <w:b/>
        </w:rPr>
        <w:t xml:space="preserve">Segundo. </w:t>
      </w:r>
      <w:r w:rsidR="008A39CF" w:rsidRPr="00762289">
        <w:rPr>
          <w:rFonts w:ascii="ITC Avant Garde" w:hAnsi="ITC Avant Garde"/>
        </w:rPr>
        <w:t>Con fecha veintitrés de mayo de dos mil catorce, se publicó en el DOF el “</w:t>
      </w:r>
      <w:r w:rsidR="008A39CF" w:rsidRPr="00762289">
        <w:rPr>
          <w:rFonts w:ascii="ITC Avant Garde" w:hAnsi="ITC Avant Garde"/>
          <w:i/>
        </w:rPr>
        <w:t xml:space="preserve">Decreto por el </w:t>
      </w:r>
      <w:r w:rsidR="008A39CF" w:rsidRPr="00EF737D">
        <w:rPr>
          <w:rFonts w:ascii="ITC Avant Garde" w:hAnsi="ITC Avant Garde"/>
          <w:i/>
        </w:rPr>
        <w:t>que se expide la Ley Federal de Competencia Económica y se reforman y adicionan diversos artículos del Código Penal Federal</w:t>
      </w:r>
      <w:r w:rsidR="008A39CF" w:rsidRPr="00EF737D">
        <w:rPr>
          <w:rFonts w:ascii="ITC Avant Garde" w:hAnsi="ITC Avant Garde"/>
        </w:rPr>
        <w:t xml:space="preserve">”, mismo que entró en vigor el siete de julio </w:t>
      </w:r>
      <w:r w:rsidR="0060122E" w:rsidRPr="00EF737D">
        <w:rPr>
          <w:rFonts w:ascii="ITC Avant Garde" w:hAnsi="ITC Avant Garde"/>
        </w:rPr>
        <w:t>de dos mil catorce</w:t>
      </w:r>
      <w:r w:rsidR="008A39CF" w:rsidRPr="00EF737D">
        <w:rPr>
          <w:rFonts w:ascii="ITC Avant Garde" w:hAnsi="ITC Avant Garde"/>
        </w:rPr>
        <w:t>.</w:t>
      </w:r>
    </w:p>
    <w:p w14:paraId="4FE8B842" w14:textId="77777777" w:rsidR="00EF737D" w:rsidRPr="00EF737D" w:rsidRDefault="00EF737D" w:rsidP="00316E2F">
      <w:pPr>
        <w:pStyle w:val="Sinespaciado"/>
        <w:spacing w:line="360" w:lineRule="auto"/>
        <w:jc w:val="both"/>
        <w:rPr>
          <w:rFonts w:ascii="ITC Avant Garde" w:hAnsi="ITC Avant Garde"/>
        </w:rPr>
      </w:pPr>
    </w:p>
    <w:p w14:paraId="7C58706F" w14:textId="0D495A50" w:rsidR="00EF737D" w:rsidRPr="00EF737D" w:rsidRDefault="008D3647" w:rsidP="00316E2F">
      <w:pPr>
        <w:pStyle w:val="Sinespaciado"/>
        <w:spacing w:line="360" w:lineRule="auto"/>
        <w:jc w:val="both"/>
        <w:rPr>
          <w:rFonts w:ascii="ITC Avant Garde" w:hAnsi="ITC Avant Garde"/>
        </w:rPr>
      </w:pPr>
      <w:r>
        <w:rPr>
          <w:rFonts w:ascii="ITC Avant Garde" w:hAnsi="ITC Avant Garde"/>
          <w:b/>
        </w:rPr>
        <w:t xml:space="preserve">Tercero. </w:t>
      </w:r>
      <w:r w:rsidR="00EF737D" w:rsidRPr="00EF737D">
        <w:rPr>
          <w:rFonts w:ascii="ITC Avant Garde" w:hAnsi="ITC Avant Garde"/>
        </w:rPr>
        <w:t>Con fecha catorce de julio de dos mil catorce</w:t>
      </w:r>
      <w:r w:rsidR="00EF737D">
        <w:rPr>
          <w:rFonts w:ascii="ITC Avant Garde" w:hAnsi="ITC Avant Garde"/>
        </w:rPr>
        <w:t>,</w:t>
      </w:r>
      <w:r w:rsidR="00EF737D" w:rsidRPr="00EF737D">
        <w:rPr>
          <w:rFonts w:ascii="ITC Avant Garde" w:hAnsi="ITC Avant Garde"/>
        </w:rPr>
        <w:t xml:space="preserve"> se publicó en el DOF el “</w:t>
      </w:r>
      <w:r w:rsidR="00EF737D" w:rsidRPr="00EF737D">
        <w:rPr>
          <w:rFonts w:ascii="ITC Avant Garde" w:hAnsi="ITC Avant Garde"/>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EF737D" w:rsidRPr="00EF737D">
        <w:rPr>
          <w:rFonts w:ascii="ITC Avant Garde" w:hAnsi="ITC Avant Garde"/>
        </w:rPr>
        <w:t>”, mismo que entró en vigor el trece de agosto de dos mil catorce.</w:t>
      </w:r>
    </w:p>
    <w:p w14:paraId="2FBD752D" w14:textId="77777777" w:rsidR="008A39CF" w:rsidRPr="00EF737D" w:rsidRDefault="008A39CF" w:rsidP="00316E2F">
      <w:pPr>
        <w:pStyle w:val="Texto"/>
        <w:spacing w:after="0" w:line="360" w:lineRule="auto"/>
        <w:ind w:left="360" w:firstLine="0"/>
        <w:rPr>
          <w:rFonts w:ascii="ITC Avant Garde" w:hAnsi="ITC Avant Garde" w:cs="Times New Roman"/>
          <w:sz w:val="22"/>
          <w:szCs w:val="22"/>
          <w:lang w:val="es-MX"/>
        </w:rPr>
      </w:pPr>
    </w:p>
    <w:p w14:paraId="12450243" w14:textId="521A5533" w:rsidR="008A39CF" w:rsidRPr="00762289" w:rsidRDefault="008D3647" w:rsidP="00316E2F">
      <w:pPr>
        <w:pStyle w:val="Sinespaciado"/>
        <w:spacing w:line="360" w:lineRule="auto"/>
        <w:jc w:val="both"/>
        <w:rPr>
          <w:rFonts w:ascii="ITC Avant Garde" w:hAnsi="ITC Avant Garde"/>
        </w:rPr>
      </w:pPr>
      <w:r>
        <w:rPr>
          <w:rFonts w:ascii="ITC Avant Garde" w:hAnsi="ITC Avant Garde"/>
          <w:b/>
        </w:rPr>
        <w:lastRenderedPageBreak/>
        <w:t xml:space="preserve">Cuarto. </w:t>
      </w:r>
      <w:r w:rsidR="008A39CF" w:rsidRPr="00762289">
        <w:rPr>
          <w:rFonts w:ascii="ITC Avant Garde" w:hAnsi="ITC Avant Garde"/>
        </w:rPr>
        <w:t>Con fecha cuatro de septiembre de</w:t>
      </w:r>
      <w:r w:rsidR="00F35AB7" w:rsidRPr="00762289">
        <w:rPr>
          <w:rFonts w:ascii="ITC Avant Garde" w:hAnsi="ITC Avant Garde"/>
        </w:rPr>
        <w:t xml:space="preserve"> dos mil catorce, se publicó en </w:t>
      </w:r>
      <w:r w:rsidR="008A39CF" w:rsidRPr="00762289">
        <w:rPr>
          <w:rFonts w:ascii="ITC Avant Garde" w:hAnsi="ITC Avant Garde"/>
        </w:rPr>
        <w:t>el DOF el Estatuto Orgánico del Instituto</w:t>
      </w:r>
      <w:r w:rsidR="005D4A1E">
        <w:rPr>
          <w:rFonts w:ascii="ITC Avant Garde" w:hAnsi="ITC Avant Garde"/>
        </w:rPr>
        <w:t xml:space="preserve"> (Estatuto)</w:t>
      </w:r>
      <w:r w:rsidR="008A39CF" w:rsidRPr="00762289">
        <w:rPr>
          <w:rFonts w:ascii="ITC Avant Garde" w:hAnsi="ITC Avant Garde"/>
        </w:rPr>
        <w:t xml:space="preserve">, </w:t>
      </w:r>
      <w:r w:rsidR="005D4A1E" w:rsidRPr="00263934">
        <w:rPr>
          <w:rFonts w:ascii="ITC Avant Garde" w:hAnsi="ITC Avant Garde"/>
          <w:bCs/>
          <w:color w:val="000000" w:themeColor="text1"/>
          <w:lang w:eastAsia="es-MX"/>
        </w:rPr>
        <w:t xml:space="preserve">mismo que entró en vigor el veintiséis de septiembre de dos mil catorce y </w:t>
      </w:r>
      <w:r w:rsidR="005D4A1E">
        <w:rPr>
          <w:rFonts w:ascii="ITC Avant Garde" w:hAnsi="ITC Avant Garde"/>
          <w:bCs/>
          <w:color w:val="000000" w:themeColor="text1"/>
          <w:lang w:eastAsia="es-MX"/>
        </w:rPr>
        <w:t xml:space="preserve">fue </w:t>
      </w:r>
      <w:r w:rsidR="008A39CF" w:rsidRPr="00762289">
        <w:rPr>
          <w:rFonts w:ascii="ITC Avant Garde" w:hAnsi="ITC Avant Garde"/>
        </w:rPr>
        <w:t>modificado mediante acuerdo del Pleno del Instituto</w:t>
      </w:r>
      <w:r w:rsidR="008A68B5">
        <w:rPr>
          <w:rFonts w:ascii="ITC Avant Garde" w:hAnsi="ITC Avant Garde"/>
        </w:rPr>
        <w:t>,</w:t>
      </w:r>
      <w:r w:rsidR="008A39CF" w:rsidRPr="00762289">
        <w:rPr>
          <w:rFonts w:ascii="ITC Avant Garde" w:hAnsi="ITC Avant Garde"/>
        </w:rPr>
        <w:t xml:space="preserve"> publicado en el DOF el diecisiete de octubre de dos mil catorce</w:t>
      </w:r>
      <w:r w:rsidR="005D4A1E">
        <w:rPr>
          <w:rFonts w:ascii="ITC Avant Garde" w:hAnsi="ITC Avant Garde"/>
        </w:rPr>
        <w:t>.</w:t>
      </w:r>
      <w:r w:rsidR="008A39CF" w:rsidRPr="00762289">
        <w:rPr>
          <w:rFonts w:ascii="ITC Avant Garde" w:hAnsi="ITC Avant Garde"/>
        </w:rPr>
        <w:t xml:space="preserve"> </w:t>
      </w:r>
    </w:p>
    <w:p w14:paraId="7C747FAE" w14:textId="77777777" w:rsidR="008A39CF" w:rsidRPr="00762289" w:rsidRDefault="008A39CF" w:rsidP="00316E2F">
      <w:pPr>
        <w:pStyle w:val="Texto"/>
        <w:spacing w:after="0" w:line="360" w:lineRule="auto"/>
        <w:ind w:left="720" w:firstLine="0"/>
        <w:jc w:val="right"/>
        <w:rPr>
          <w:rFonts w:ascii="ITC Avant Garde" w:hAnsi="ITC Avant Garde" w:cs="Times New Roman"/>
          <w:sz w:val="22"/>
          <w:szCs w:val="22"/>
          <w:lang w:val="es-MX"/>
        </w:rPr>
      </w:pPr>
    </w:p>
    <w:p w14:paraId="46D1198D" w14:textId="574370D3" w:rsidR="008E4A41" w:rsidRDefault="008D3647" w:rsidP="00316E2F">
      <w:pPr>
        <w:pStyle w:val="Sinespaciado"/>
        <w:spacing w:line="360" w:lineRule="auto"/>
        <w:jc w:val="both"/>
        <w:rPr>
          <w:rFonts w:ascii="ITC Avant Garde" w:hAnsi="ITC Avant Garde"/>
        </w:rPr>
      </w:pPr>
      <w:r>
        <w:rPr>
          <w:rFonts w:ascii="ITC Avant Garde" w:hAnsi="ITC Avant Garde"/>
          <w:b/>
        </w:rPr>
        <w:t xml:space="preserve">Quinto. </w:t>
      </w:r>
      <w:r w:rsidR="008E4A41" w:rsidRPr="00021217">
        <w:rPr>
          <w:rFonts w:ascii="ITC Avant Garde" w:hAnsi="ITC Avant Garde"/>
        </w:rPr>
        <w:t>Con fecha doce de enero de dos mil quince, se publicó en el DOF el “</w:t>
      </w:r>
      <w:r w:rsidR="008E4A41" w:rsidRPr="00021217">
        <w:rPr>
          <w:rFonts w:ascii="ITC Avant Garde" w:hAnsi="ITC Avant Garde"/>
          <w:i/>
        </w:rPr>
        <w:t>ACUERDO mediante el cual el Pleno del Instituto Federal de Telecomunicaciones expide las Disposiciones Regulatorias de la Ley Federal de Competencia Económica para los sectores de telecomunicaciones y radiodifusión</w:t>
      </w:r>
      <w:r w:rsidR="008E4A41" w:rsidRPr="00021217">
        <w:rPr>
          <w:rFonts w:ascii="ITC Avant Garde" w:hAnsi="ITC Avant Garde"/>
        </w:rPr>
        <w:t>”</w:t>
      </w:r>
      <w:r w:rsidR="00E967B4">
        <w:rPr>
          <w:rFonts w:ascii="ITC Avant Garde" w:hAnsi="ITC Avant Garde"/>
        </w:rPr>
        <w:t xml:space="preserve"> </w:t>
      </w:r>
      <w:r w:rsidR="00E967B4" w:rsidRPr="00762289">
        <w:rPr>
          <w:rFonts w:ascii="ITC Avant Garde" w:hAnsi="ITC Avant Garde"/>
        </w:rPr>
        <w:t>(Disposiciones Regulatorias)</w:t>
      </w:r>
      <w:r w:rsidR="008E4A41" w:rsidRPr="00021217">
        <w:rPr>
          <w:rFonts w:ascii="ITC Avant Garde" w:hAnsi="ITC Avant Garde"/>
        </w:rPr>
        <w:t>, necesarias para el cumplimiento de las atribuciones del Instituto en la sustanciación de los procedimientos en materia de competencia económica.</w:t>
      </w:r>
      <w:r w:rsidR="00253EC5">
        <w:rPr>
          <w:rFonts w:ascii="ITC Avant Garde" w:hAnsi="ITC Avant Garde"/>
        </w:rPr>
        <w:t xml:space="preserve"> El artículo Cuarto Transitorio de las Disposiciones Regulatorias establece lo siguiente:</w:t>
      </w:r>
    </w:p>
    <w:p w14:paraId="1891DC92" w14:textId="77777777" w:rsidR="00253EC5" w:rsidRDefault="00253EC5" w:rsidP="00316E2F">
      <w:pPr>
        <w:pStyle w:val="Sinespaciado"/>
        <w:spacing w:line="360" w:lineRule="auto"/>
        <w:jc w:val="both"/>
        <w:rPr>
          <w:rFonts w:ascii="ITC Avant Garde" w:eastAsiaTheme="minorHAnsi" w:hAnsi="ITC Avant Garde" w:cstheme="minorBidi"/>
        </w:rPr>
      </w:pPr>
    </w:p>
    <w:p w14:paraId="2CA45F8E" w14:textId="77777777" w:rsidR="00253EC5" w:rsidRPr="00253EC5" w:rsidRDefault="00253EC5" w:rsidP="00316E2F">
      <w:pPr>
        <w:pStyle w:val="Sinespaciado"/>
        <w:spacing w:line="360" w:lineRule="auto"/>
        <w:ind w:left="567"/>
        <w:jc w:val="both"/>
        <w:rPr>
          <w:rFonts w:ascii="ITC Avant Garde" w:hAnsi="ITC Avant Garde"/>
          <w:i/>
        </w:rPr>
      </w:pPr>
      <w:r>
        <w:rPr>
          <w:rFonts w:ascii="ITC Avant Garde" w:hAnsi="ITC Avant Garde"/>
        </w:rPr>
        <w:t>“</w:t>
      </w:r>
      <w:r w:rsidRPr="00253EC5">
        <w:rPr>
          <w:rFonts w:ascii="ITC Avant Garde" w:hAnsi="ITC Avant Garde"/>
          <w:i/>
        </w:rPr>
        <w:t xml:space="preserve">Cuarto. Para determinar el grado de concentración existente en el mercado relevante serán aplicables los métodos de cálculo publicados por la Comisión Federal de Competencia el veinticuatro de julio de mil novecientos noventa y ocho en el Diario Oficial de la Federación o cualquier otro que estime </w:t>
      </w:r>
      <w:proofErr w:type="gramStart"/>
      <w:r w:rsidRPr="00253EC5">
        <w:rPr>
          <w:rFonts w:ascii="ITC Avant Garde" w:hAnsi="ITC Avant Garde"/>
          <w:i/>
        </w:rPr>
        <w:t>pertinente  el</w:t>
      </w:r>
      <w:proofErr w:type="gramEnd"/>
      <w:r w:rsidRPr="00253EC5">
        <w:rPr>
          <w:rFonts w:ascii="ITC Avant Garde" w:hAnsi="ITC Avant Garde"/>
          <w:i/>
        </w:rPr>
        <w:t xml:space="preserve"> Instituto.</w:t>
      </w:r>
    </w:p>
    <w:p w14:paraId="38F29AD6" w14:textId="77777777" w:rsidR="00253EC5" w:rsidRPr="00253EC5" w:rsidRDefault="00253EC5" w:rsidP="00316E2F">
      <w:pPr>
        <w:pStyle w:val="Sinespaciado"/>
        <w:spacing w:line="360" w:lineRule="auto"/>
        <w:ind w:left="567"/>
        <w:jc w:val="both"/>
        <w:rPr>
          <w:rFonts w:ascii="ITC Avant Garde" w:hAnsi="ITC Avant Garde"/>
          <w:i/>
        </w:rPr>
      </w:pPr>
    </w:p>
    <w:p w14:paraId="4E2ACBD3" w14:textId="77777777" w:rsidR="00253EC5" w:rsidRPr="00762289" w:rsidRDefault="00253EC5" w:rsidP="00316E2F">
      <w:pPr>
        <w:pStyle w:val="Sinespaciado"/>
        <w:spacing w:line="360" w:lineRule="auto"/>
        <w:ind w:left="567"/>
        <w:jc w:val="both"/>
        <w:rPr>
          <w:rFonts w:ascii="ITC Avant Garde" w:hAnsi="ITC Avant Garde"/>
        </w:rPr>
      </w:pPr>
      <w:r w:rsidRPr="00253EC5">
        <w:rPr>
          <w:rFonts w:ascii="ITC Avant Garde" w:hAnsi="ITC Avant Garde"/>
          <w:i/>
        </w:rPr>
        <w:t>Los métodos de cálculo a los que se refiere el párrafo anterior serán aplicables hasta que el Instituto emita otros que los sustituyan.</w:t>
      </w:r>
      <w:r>
        <w:rPr>
          <w:rFonts w:ascii="ITC Avant Garde" w:hAnsi="ITC Avant Garde"/>
        </w:rPr>
        <w:t>”</w:t>
      </w:r>
    </w:p>
    <w:p w14:paraId="3A924FAD" w14:textId="77777777" w:rsidR="008E4A41" w:rsidRPr="00762289" w:rsidRDefault="008E4A41" w:rsidP="00316E2F">
      <w:pPr>
        <w:pStyle w:val="Texto"/>
        <w:spacing w:after="0" w:line="360" w:lineRule="auto"/>
        <w:ind w:firstLine="0"/>
        <w:rPr>
          <w:rFonts w:ascii="ITC Avant Garde" w:hAnsi="ITC Avant Garde" w:cs="Times New Roman"/>
          <w:sz w:val="22"/>
          <w:szCs w:val="22"/>
          <w:lang w:val="es-MX"/>
        </w:rPr>
      </w:pPr>
    </w:p>
    <w:p w14:paraId="348773CA" w14:textId="77777777" w:rsidR="008A39CF" w:rsidRPr="00021217" w:rsidRDefault="008A39CF" w:rsidP="00316E2F">
      <w:pPr>
        <w:pStyle w:val="Texto"/>
        <w:spacing w:after="0" w:line="360" w:lineRule="auto"/>
        <w:ind w:firstLine="0"/>
        <w:rPr>
          <w:rFonts w:ascii="ITC Avant Garde" w:hAnsi="ITC Avant Garde" w:cs="Times New Roman"/>
          <w:sz w:val="22"/>
          <w:szCs w:val="22"/>
        </w:rPr>
      </w:pPr>
      <w:r w:rsidRPr="00021217">
        <w:rPr>
          <w:rFonts w:ascii="ITC Avant Garde" w:hAnsi="ITC Avant Garde" w:cs="Times New Roman"/>
          <w:sz w:val="22"/>
          <w:szCs w:val="22"/>
        </w:rPr>
        <w:t>En virtud de los Antecedentes referidos y las siguientes</w:t>
      </w:r>
    </w:p>
    <w:p w14:paraId="6D870B05" w14:textId="77777777" w:rsidR="00211578" w:rsidRPr="00021217" w:rsidRDefault="00211578" w:rsidP="00316E2F">
      <w:pPr>
        <w:pStyle w:val="Texto"/>
        <w:spacing w:after="0" w:line="360" w:lineRule="auto"/>
        <w:ind w:firstLine="0"/>
        <w:rPr>
          <w:rFonts w:ascii="ITC Avant Garde" w:hAnsi="ITC Avant Garde" w:cs="Times New Roman"/>
        </w:rPr>
      </w:pPr>
    </w:p>
    <w:p w14:paraId="6BA569DC" w14:textId="77777777" w:rsidR="008A39CF" w:rsidRPr="00021217" w:rsidRDefault="008A39CF" w:rsidP="00316E2F">
      <w:pPr>
        <w:pStyle w:val="Ttulo1"/>
        <w:keepNext w:val="0"/>
        <w:spacing w:line="360" w:lineRule="auto"/>
        <w:ind w:left="862" w:hanging="360"/>
        <w:rPr>
          <w:rStyle w:val="NormalIFTCar"/>
          <w:rFonts w:eastAsia="Calibri"/>
          <w:sz w:val="22"/>
          <w:szCs w:val="22"/>
        </w:rPr>
      </w:pPr>
      <w:r w:rsidRPr="00021217">
        <w:rPr>
          <w:rStyle w:val="NormalIFTCar"/>
          <w:rFonts w:eastAsia="Calibri"/>
          <w:sz w:val="22"/>
          <w:szCs w:val="22"/>
        </w:rPr>
        <w:t>II. CONSIDERACIONES</w:t>
      </w:r>
    </w:p>
    <w:p w14:paraId="13A35CE2" w14:textId="77777777" w:rsidR="00EF4D98" w:rsidRDefault="00EF4D98" w:rsidP="00316E2F">
      <w:pPr>
        <w:pStyle w:val="Texto"/>
        <w:spacing w:after="0" w:line="360" w:lineRule="auto"/>
        <w:ind w:firstLine="0"/>
        <w:rPr>
          <w:rFonts w:ascii="ITC Avant Garde" w:hAnsi="ITC Avant Garde" w:cs="Times New Roman"/>
          <w:sz w:val="22"/>
          <w:szCs w:val="22"/>
        </w:rPr>
      </w:pPr>
    </w:p>
    <w:p w14:paraId="43DB0C31" w14:textId="61EC4E61" w:rsidR="008A39CF" w:rsidRPr="00021217" w:rsidRDefault="008B4D60" w:rsidP="00316E2F">
      <w:pPr>
        <w:pStyle w:val="Ttulo2"/>
        <w:keepLines w:val="0"/>
        <w:autoSpaceDE/>
        <w:autoSpaceDN/>
        <w:adjustRightInd/>
        <w:spacing w:after="0" w:line="360" w:lineRule="auto"/>
        <w:rPr>
          <w:rFonts w:eastAsiaTheme="minorHAnsi" w:cstheme="minorBidi"/>
        </w:rPr>
      </w:pPr>
      <w:r>
        <w:rPr>
          <w:rFonts w:eastAsiaTheme="minorHAnsi" w:cstheme="minorBidi"/>
        </w:rPr>
        <w:t>ÚNICA</w:t>
      </w:r>
      <w:r w:rsidR="008A39CF" w:rsidRPr="00021217">
        <w:rPr>
          <w:rFonts w:eastAsiaTheme="minorHAnsi" w:cstheme="minorBidi"/>
        </w:rPr>
        <w:t>. Facultades del Instituto</w:t>
      </w:r>
    </w:p>
    <w:p w14:paraId="456F8399" w14:textId="77777777" w:rsidR="008A39CF" w:rsidRPr="00021217" w:rsidRDefault="008A39CF" w:rsidP="00316E2F">
      <w:pPr>
        <w:keepNext/>
        <w:spacing w:after="0" w:line="360" w:lineRule="auto"/>
        <w:jc w:val="both"/>
        <w:rPr>
          <w:rFonts w:ascii="ITC Avant Garde" w:hAnsi="ITC Avant Garde"/>
        </w:rPr>
      </w:pPr>
    </w:p>
    <w:p w14:paraId="74994901" w14:textId="02513C34" w:rsidR="00C82269" w:rsidRPr="00021217" w:rsidRDefault="008A39CF" w:rsidP="00316E2F">
      <w:pPr>
        <w:keepNext/>
        <w:spacing w:after="0" w:line="360" w:lineRule="auto"/>
        <w:jc w:val="both"/>
        <w:rPr>
          <w:rStyle w:val="Refdecomentario"/>
          <w:rFonts w:ascii="ITC Avant Garde" w:hAnsi="ITC Avant Garde"/>
        </w:rPr>
      </w:pPr>
      <w:r w:rsidRPr="00021217">
        <w:rPr>
          <w:rFonts w:ascii="ITC Avant Garde" w:eastAsia="Times New Roman" w:hAnsi="ITC Avant Garde"/>
          <w:bCs/>
          <w:color w:val="000000"/>
          <w:lang w:eastAsia="es-MX"/>
        </w:rPr>
        <w:t>De conformidad con lo dispuesto en el artículo 28</w:t>
      </w:r>
      <w:r w:rsidR="00EF737D">
        <w:rPr>
          <w:rFonts w:ascii="ITC Avant Garde" w:eastAsia="Times New Roman" w:hAnsi="ITC Avant Garde"/>
          <w:bCs/>
          <w:color w:val="000000"/>
          <w:lang w:eastAsia="es-MX"/>
        </w:rPr>
        <w:t>, párrafo décimo sexto,</w:t>
      </w:r>
      <w:r w:rsidRPr="00021217">
        <w:rPr>
          <w:rFonts w:ascii="ITC Avant Garde" w:eastAsia="Times New Roman" w:hAnsi="ITC Avant Garde"/>
          <w:bCs/>
          <w:color w:val="000000"/>
          <w:lang w:eastAsia="es-MX"/>
        </w:rPr>
        <w:t xml:space="preserve"> de la CPEUM</w:t>
      </w:r>
      <w:r w:rsidR="00EF737D">
        <w:rPr>
          <w:rFonts w:ascii="ITC Avant Garde" w:eastAsia="Times New Roman" w:hAnsi="ITC Avant Garde"/>
          <w:bCs/>
          <w:color w:val="000000"/>
          <w:lang w:eastAsia="es-MX"/>
        </w:rPr>
        <w:t>; 5, párrafo primero, de la Ley Federal de Competencia Económica (LFCE); y 7, párrafo tercero, de la Ley Federal de Telecomunicaciones y Radiodifusión (LFTR),</w:t>
      </w:r>
      <w:r w:rsidRPr="00021217">
        <w:rPr>
          <w:rFonts w:ascii="ITC Avant Garde" w:eastAsia="Times New Roman" w:hAnsi="ITC Avant Garde"/>
          <w:bCs/>
          <w:color w:val="000000"/>
          <w:lang w:eastAsia="es-MX"/>
        </w:rPr>
        <w:t xml:space="preserve"> el Instituto es </w:t>
      </w:r>
      <w:r w:rsidR="004C779B" w:rsidRPr="00021217">
        <w:rPr>
          <w:rFonts w:ascii="ITC Avant Garde" w:eastAsia="Times New Roman" w:hAnsi="ITC Avant Garde"/>
          <w:bCs/>
          <w:color w:val="000000"/>
          <w:lang w:eastAsia="es-MX"/>
        </w:rPr>
        <w:lastRenderedPageBreak/>
        <w:t>un órgano autónomo, con personalidad jurídica y patrimonio propio que tiene por ob</w:t>
      </w:r>
      <w:r w:rsidR="009B76DC" w:rsidRPr="00021217">
        <w:rPr>
          <w:rFonts w:ascii="ITC Avant Garde" w:eastAsia="Times New Roman" w:hAnsi="ITC Avant Garde"/>
          <w:bCs/>
          <w:color w:val="000000"/>
          <w:lang w:eastAsia="es-MX"/>
        </w:rPr>
        <w:t>jeto el desarrollo eficiente de</w:t>
      </w:r>
      <w:r w:rsidR="007631E9">
        <w:rPr>
          <w:rFonts w:ascii="ITC Avant Garde" w:eastAsia="Times New Roman" w:hAnsi="ITC Avant Garde"/>
          <w:bCs/>
          <w:color w:val="000000"/>
          <w:lang w:eastAsia="es-MX"/>
        </w:rPr>
        <w:t xml:space="preserve"> la</w:t>
      </w:r>
      <w:r w:rsidR="004C779B" w:rsidRPr="00021217">
        <w:rPr>
          <w:rFonts w:ascii="ITC Avant Garde" w:eastAsia="Times New Roman" w:hAnsi="ITC Avant Garde"/>
          <w:bCs/>
          <w:color w:val="000000"/>
          <w:lang w:eastAsia="es-MX"/>
        </w:rPr>
        <w:t xml:space="preserve"> radiodifusión y las telecomunicaciones, y para tales efectos tendrá a su cargo, la regulación, promoción y supervisión, entre otros, del acceso a infraestructura pasiva y otros </w:t>
      </w:r>
      <w:r w:rsidR="00211578" w:rsidRPr="00021217">
        <w:rPr>
          <w:rFonts w:ascii="ITC Avant Garde" w:eastAsia="Times New Roman" w:hAnsi="ITC Avant Garde"/>
          <w:bCs/>
          <w:color w:val="000000"/>
          <w:lang w:eastAsia="es-MX"/>
        </w:rPr>
        <w:t>i</w:t>
      </w:r>
      <w:r w:rsidR="004C779B" w:rsidRPr="00021217">
        <w:rPr>
          <w:rFonts w:ascii="ITC Avant Garde" w:eastAsia="Times New Roman" w:hAnsi="ITC Avant Garde"/>
          <w:bCs/>
          <w:color w:val="000000"/>
          <w:lang w:eastAsia="es-MX"/>
        </w:rPr>
        <w:t>nsum</w:t>
      </w:r>
      <w:r w:rsidR="00211578" w:rsidRPr="00021217">
        <w:rPr>
          <w:rFonts w:ascii="ITC Avant Garde" w:eastAsia="Times New Roman" w:hAnsi="ITC Avant Garde"/>
          <w:bCs/>
          <w:color w:val="000000"/>
          <w:lang w:eastAsia="es-MX"/>
        </w:rPr>
        <w:t>o</w:t>
      </w:r>
      <w:r w:rsidR="004C779B" w:rsidRPr="00021217">
        <w:rPr>
          <w:rFonts w:ascii="ITC Avant Garde" w:eastAsia="Times New Roman" w:hAnsi="ITC Avant Garde"/>
          <w:bCs/>
          <w:color w:val="000000"/>
          <w:lang w:eastAsia="es-MX"/>
        </w:rPr>
        <w:t xml:space="preserve">s esenciales, además de ser </w:t>
      </w:r>
      <w:r w:rsidRPr="00021217">
        <w:rPr>
          <w:rFonts w:ascii="ITC Avant Garde" w:eastAsia="Times New Roman" w:hAnsi="ITC Avant Garde"/>
          <w:bCs/>
          <w:color w:val="000000"/>
          <w:lang w:eastAsia="es-MX"/>
        </w:rPr>
        <w:t>la autoridad en materia de competencia económica en los sectores de radiodifusión y telecomunicaciones, por lo que en éstos ejercerá en forma exclusiva las facultades que el artículo constitucional citado y las leyes establecen para la Comisión Federal de Competencia Económica.</w:t>
      </w:r>
    </w:p>
    <w:p w14:paraId="0D9F2FF3" w14:textId="77777777" w:rsidR="00C82269" w:rsidRPr="00021217" w:rsidRDefault="00C82269" w:rsidP="00316E2F">
      <w:pPr>
        <w:spacing w:after="0" w:line="360" w:lineRule="auto"/>
        <w:jc w:val="both"/>
        <w:rPr>
          <w:rStyle w:val="Refdecomentario"/>
          <w:rFonts w:ascii="ITC Avant Garde" w:hAnsi="ITC Avant Garde"/>
        </w:rPr>
      </w:pPr>
    </w:p>
    <w:p w14:paraId="1ED9ACE4" w14:textId="77777777" w:rsidR="00F8455A" w:rsidRDefault="00F8455A" w:rsidP="00316E2F">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En concordancia con lo anterior, el artículo 13 de las Disposiciones Regulatorias establece que e</w:t>
      </w:r>
      <w:r w:rsidRPr="00EF737D">
        <w:rPr>
          <w:rFonts w:ascii="ITC Avant Garde" w:eastAsia="Times New Roman" w:hAnsi="ITC Avant Garde"/>
          <w:bCs/>
          <w:color w:val="000000"/>
          <w:lang w:eastAsia="es-MX"/>
        </w:rPr>
        <w:t xml:space="preserve">l Instituto publicará en el </w:t>
      </w:r>
      <w:r>
        <w:rPr>
          <w:rFonts w:ascii="ITC Avant Garde" w:eastAsia="Times New Roman" w:hAnsi="ITC Avant Garde"/>
          <w:bCs/>
          <w:color w:val="000000"/>
          <w:lang w:eastAsia="es-MX"/>
        </w:rPr>
        <w:t>DOF</w:t>
      </w:r>
      <w:r w:rsidRPr="00EF737D">
        <w:rPr>
          <w:rFonts w:ascii="ITC Avant Garde" w:eastAsia="Times New Roman" w:hAnsi="ITC Avant Garde"/>
          <w:bCs/>
          <w:color w:val="000000"/>
          <w:lang w:eastAsia="es-MX"/>
        </w:rPr>
        <w:t xml:space="preserve"> los </w:t>
      </w:r>
      <w:r>
        <w:rPr>
          <w:rFonts w:ascii="ITC Avant Garde" w:eastAsia="Times New Roman" w:hAnsi="ITC Avant Garde"/>
          <w:bCs/>
          <w:color w:val="000000"/>
          <w:lang w:eastAsia="es-MX"/>
        </w:rPr>
        <w:t>“</w:t>
      </w:r>
      <w:r w:rsidRPr="00D548E6">
        <w:rPr>
          <w:rFonts w:ascii="ITC Avant Garde" w:eastAsia="Times New Roman" w:hAnsi="ITC Avant Garde"/>
          <w:bCs/>
          <w:i/>
          <w:color w:val="000000"/>
          <w:lang w:eastAsia="es-MX"/>
        </w:rPr>
        <w:t>métodos de cálculo para determinar el grado de concentración que exista en el mercado relevante, así como los criterios técnicos para su aplicación</w:t>
      </w:r>
      <w:r>
        <w:rPr>
          <w:rFonts w:ascii="ITC Avant Garde" w:eastAsia="Times New Roman" w:hAnsi="ITC Avant Garde"/>
          <w:bCs/>
          <w:color w:val="000000"/>
          <w:lang w:eastAsia="es-MX"/>
        </w:rPr>
        <w:t>”.</w:t>
      </w:r>
    </w:p>
    <w:p w14:paraId="3480AB45" w14:textId="77777777" w:rsidR="00F8455A" w:rsidRDefault="00F8455A" w:rsidP="00316E2F">
      <w:pPr>
        <w:spacing w:after="0" w:line="360" w:lineRule="auto"/>
        <w:jc w:val="both"/>
        <w:rPr>
          <w:rFonts w:ascii="ITC Avant Garde" w:eastAsia="Times New Roman" w:hAnsi="ITC Avant Garde"/>
          <w:bCs/>
          <w:color w:val="000000"/>
          <w:lang w:eastAsia="es-MX"/>
        </w:rPr>
      </w:pPr>
    </w:p>
    <w:p w14:paraId="5C238235" w14:textId="1867F6FE" w:rsidR="00EF737D" w:rsidRDefault="00EF737D" w:rsidP="00316E2F">
      <w:pPr>
        <w:spacing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Bajo tales ordenamientos</w:t>
      </w:r>
      <w:r w:rsidR="00D548E6">
        <w:rPr>
          <w:rFonts w:ascii="ITC Avant Garde" w:eastAsia="Times New Roman" w:hAnsi="ITC Avant Garde"/>
          <w:bCs/>
          <w:color w:val="000000"/>
          <w:lang w:eastAsia="es-MX"/>
        </w:rPr>
        <w:t>,</w:t>
      </w:r>
      <w:r>
        <w:rPr>
          <w:rFonts w:ascii="ITC Avant Garde" w:eastAsia="Times New Roman" w:hAnsi="ITC Avant Garde"/>
          <w:bCs/>
          <w:color w:val="000000"/>
          <w:lang w:eastAsia="es-MX"/>
        </w:rPr>
        <w:t xml:space="preserve"> y conforme al artículo 12, fracción XXII, párrafo tercero, </w:t>
      </w:r>
      <w:r w:rsidR="00012092">
        <w:rPr>
          <w:rFonts w:ascii="ITC Avant Garde" w:eastAsia="Times New Roman" w:hAnsi="ITC Avant Garde"/>
          <w:bCs/>
          <w:color w:val="000000"/>
          <w:lang w:eastAsia="es-MX"/>
        </w:rPr>
        <w:t>inciso a)</w:t>
      </w:r>
      <w:r w:rsidR="003606DD">
        <w:rPr>
          <w:rFonts w:ascii="ITC Avant Garde" w:eastAsia="Times New Roman" w:hAnsi="ITC Avant Garde"/>
          <w:bCs/>
          <w:color w:val="000000"/>
          <w:lang w:eastAsia="es-MX"/>
        </w:rPr>
        <w:t xml:space="preserve"> y g)</w:t>
      </w:r>
      <w:r w:rsidR="00012092">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de la LFCE, el Instituto debe expedir criterios técnicos en materia de concentraciones</w:t>
      </w:r>
      <w:r w:rsidR="003606DD">
        <w:rPr>
          <w:rFonts w:ascii="ITC Avant Garde" w:eastAsia="Times New Roman" w:hAnsi="ITC Avant Garde"/>
          <w:bCs/>
          <w:color w:val="000000"/>
          <w:lang w:eastAsia="es-MX"/>
        </w:rPr>
        <w:t xml:space="preserve"> y los que sean necesarios para el efectivo cumplimiento de la LFCE</w:t>
      </w:r>
      <w:r>
        <w:rPr>
          <w:rFonts w:ascii="ITC Avant Garde" w:eastAsia="Times New Roman" w:hAnsi="ITC Avant Garde"/>
          <w:bCs/>
          <w:color w:val="000000"/>
          <w:lang w:eastAsia="es-MX"/>
        </w:rPr>
        <w:t xml:space="preserve">. </w:t>
      </w:r>
      <w:r w:rsidR="003606DD">
        <w:rPr>
          <w:rFonts w:ascii="ITC Avant Garde" w:eastAsia="Times New Roman" w:hAnsi="ITC Avant Garde"/>
          <w:bCs/>
          <w:color w:val="000000"/>
          <w:lang w:eastAsia="es-MX"/>
        </w:rPr>
        <w:t>Lo anterior, previa consulta pública en términos del artículo 138 del mismo ordenamiento.</w:t>
      </w:r>
    </w:p>
    <w:p w14:paraId="268031E9" w14:textId="77777777" w:rsidR="001C5B2D" w:rsidRDefault="001C5B2D" w:rsidP="00316E2F">
      <w:pPr>
        <w:spacing w:after="0" w:line="360" w:lineRule="auto"/>
        <w:jc w:val="both"/>
        <w:rPr>
          <w:rFonts w:ascii="ITC Avant Garde" w:eastAsia="Times New Roman" w:hAnsi="ITC Avant Garde"/>
          <w:bCs/>
          <w:color w:val="000000"/>
          <w:lang w:eastAsia="es-MX"/>
        </w:rPr>
      </w:pPr>
    </w:p>
    <w:p w14:paraId="68222517" w14:textId="5DB26039" w:rsidR="008B4D60" w:rsidRDefault="00DC4EC6" w:rsidP="00316E2F">
      <w:pPr>
        <w:spacing w:after="0" w:line="360" w:lineRule="auto"/>
        <w:jc w:val="both"/>
        <w:rPr>
          <w:rFonts w:ascii="ITC Avant Garde" w:eastAsia="Times New Roman" w:hAnsi="ITC Avant Garde"/>
          <w:bCs/>
          <w:color w:val="000000"/>
          <w:lang w:eastAsia="es-MX"/>
        </w:rPr>
      </w:pPr>
      <w:r w:rsidRPr="00021217">
        <w:rPr>
          <w:rFonts w:ascii="ITC Avant Garde" w:eastAsia="Times New Roman" w:hAnsi="ITC Avant Garde"/>
          <w:bCs/>
          <w:color w:val="000000"/>
          <w:lang w:eastAsia="es-MX"/>
        </w:rPr>
        <w:t xml:space="preserve">En </w:t>
      </w:r>
      <w:r w:rsidR="00490515">
        <w:rPr>
          <w:rFonts w:ascii="ITC Avant Garde" w:eastAsia="Times New Roman" w:hAnsi="ITC Avant Garde"/>
          <w:bCs/>
          <w:color w:val="000000"/>
          <w:lang w:eastAsia="es-MX"/>
        </w:rPr>
        <w:t>el</w:t>
      </w:r>
      <w:r w:rsidR="008B4D60">
        <w:rPr>
          <w:rFonts w:ascii="ITC Avant Garde" w:eastAsia="Times New Roman" w:hAnsi="ITC Avant Garde"/>
          <w:bCs/>
          <w:color w:val="000000"/>
          <w:lang w:eastAsia="es-MX"/>
        </w:rPr>
        <w:t xml:space="preserve"> contexto</w:t>
      </w:r>
      <w:r w:rsidR="00490515">
        <w:rPr>
          <w:rFonts w:ascii="ITC Avant Garde" w:eastAsia="Times New Roman" w:hAnsi="ITC Avant Garde"/>
          <w:bCs/>
          <w:color w:val="000000"/>
          <w:lang w:eastAsia="es-MX"/>
        </w:rPr>
        <w:t xml:space="preserve"> descrito</w:t>
      </w:r>
      <w:r w:rsidR="00C82269" w:rsidRPr="00021217">
        <w:rPr>
          <w:rFonts w:ascii="ITC Avant Garde" w:eastAsia="Times New Roman" w:hAnsi="ITC Avant Garde"/>
          <w:bCs/>
          <w:color w:val="000000"/>
          <w:lang w:eastAsia="es-MX"/>
        </w:rPr>
        <w:t>, el Instituto está</w:t>
      </w:r>
      <w:r w:rsidRPr="00021217">
        <w:rPr>
          <w:rFonts w:ascii="ITC Avant Garde" w:eastAsia="Times New Roman" w:hAnsi="ITC Avant Garde"/>
          <w:bCs/>
          <w:color w:val="000000"/>
          <w:lang w:eastAsia="es-MX"/>
        </w:rPr>
        <w:t xml:space="preserve"> facultado </w:t>
      </w:r>
      <w:r w:rsidRPr="008B4D60">
        <w:rPr>
          <w:rFonts w:ascii="ITC Avant Garde" w:eastAsia="Times New Roman" w:hAnsi="ITC Avant Garde"/>
          <w:bCs/>
          <w:color w:val="000000"/>
          <w:lang w:eastAsia="es-MX"/>
        </w:rPr>
        <w:t xml:space="preserve">para </w:t>
      </w:r>
      <w:r w:rsidR="008B4D60" w:rsidRPr="008B4D60">
        <w:rPr>
          <w:rFonts w:ascii="ITC Avant Garde" w:eastAsia="Times New Roman" w:hAnsi="ITC Avant Garde"/>
          <w:bCs/>
          <w:color w:val="000000"/>
          <w:lang w:eastAsia="es-MX"/>
        </w:rPr>
        <w:t>someter a consulta pública</w:t>
      </w:r>
      <w:r w:rsidR="008B4D60">
        <w:rPr>
          <w:rFonts w:ascii="ITC Avant Garde" w:eastAsia="Times New Roman" w:hAnsi="ITC Avant Garde"/>
          <w:bCs/>
          <w:color w:val="000000"/>
          <w:lang w:eastAsia="es-MX"/>
        </w:rPr>
        <w:t xml:space="preserve"> </w:t>
      </w:r>
      <w:r w:rsidR="008B4D60" w:rsidRPr="008B4D60">
        <w:rPr>
          <w:rFonts w:ascii="ITC Avant Garde" w:eastAsia="Times New Roman" w:hAnsi="ITC Avant Garde"/>
          <w:bCs/>
          <w:color w:val="000000"/>
          <w:lang w:eastAsia="es-MX"/>
        </w:rPr>
        <w:t xml:space="preserve">el  </w:t>
      </w:r>
      <w:r w:rsidR="008B4D60" w:rsidRPr="008B4D60">
        <w:rPr>
          <w:rFonts w:ascii="ITC Avant Garde" w:hAnsi="ITC Avant Garde"/>
        </w:rPr>
        <w:t>“ANTEPROYECTO DE CRITERIO TÉCNICO PARA EL CÁLCULO Y APLICACIÓN DE UN ÍNDICE CUANTITATIVO A FIN DE DETERMINAR EL GRADO DE CONCENTRACIÓN</w:t>
      </w:r>
      <w:r w:rsidR="00C737EA">
        <w:rPr>
          <w:rFonts w:ascii="ITC Avant Garde" w:hAnsi="ITC Avant Garde"/>
        </w:rPr>
        <w:t xml:space="preserve"> EN LOS MERCADOS Y</w:t>
      </w:r>
      <w:r w:rsidR="008B4D60" w:rsidRPr="008B4D60">
        <w:rPr>
          <w:rFonts w:ascii="ITC Avant Garde" w:hAnsi="ITC Avant Garde"/>
        </w:rPr>
        <w:t xml:space="preserve"> </w:t>
      </w:r>
      <w:r w:rsidR="00916E6B">
        <w:rPr>
          <w:rFonts w:ascii="ITC Avant Garde" w:hAnsi="ITC Avant Garde"/>
        </w:rPr>
        <w:t xml:space="preserve">SERVICIOS </w:t>
      </w:r>
      <w:r w:rsidR="00916E6B" w:rsidRPr="00916E6B">
        <w:rPr>
          <w:rFonts w:ascii="ITC Avant Garde" w:hAnsi="ITC Avant Garde"/>
        </w:rPr>
        <w:t xml:space="preserve">CORRESPONDIENTES A LOS </w:t>
      </w:r>
      <w:r w:rsidR="008B4D60" w:rsidRPr="008B4D60">
        <w:rPr>
          <w:rFonts w:ascii="ITC Avant Garde" w:hAnsi="ITC Avant Garde"/>
        </w:rPr>
        <w:t>SECTORES DE TELECOMUNICACIONES Y RADIODIFUSIÓN”</w:t>
      </w:r>
      <w:r w:rsidR="008B4D60">
        <w:rPr>
          <w:rFonts w:ascii="ITC Avant Garde" w:hAnsi="ITC Avant Garde"/>
        </w:rPr>
        <w:t>.</w:t>
      </w:r>
    </w:p>
    <w:p w14:paraId="6DAD1EE6" w14:textId="56F11BFD" w:rsidR="005B7C2F" w:rsidRPr="00232D72" w:rsidRDefault="005B7C2F" w:rsidP="00316E2F">
      <w:pPr>
        <w:spacing w:after="0" w:line="360" w:lineRule="auto"/>
        <w:jc w:val="both"/>
        <w:rPr>
          <w:rFonts w:ascii="ITC Avant Garde" w:hAnsi="ITC Avant Garde"/>
        </w:rPr>
      </w:pPr>
    </w:p>
    <w:p w14:paraId="2C8B7574" w14:textId="244EDF99" w:rsidR="008A39CF" w:rsidRPr="00021217" w:rsidRDefault="008A39CF" w:rsidP="00316E2F">
      <w:pPr>
        <w:spacing w:after="0" w:line="360" w:lineRule="auto"/>
        <w:jc w:val="both"/>
        <w:rPr>
          <w:rFonts w:ascii="ITC Avant Garde" w:hAnsi="ITC Avant Garde"/>
        </w:rPr>
      </w:pPr>
      <w:r w:rsidRPr="00021217">
        <w:rPr>
          <w:rFonts w:ascii="ITC Avant Garde" w:hAnsi="ITC Avant Garde"/>
        </w:rPr>
        <w:t>Con base en lo anterior y con fundamento en lo dispuesto por los artículos 28, párrafo décimo sexto, de la Constitución Política de los Estados Unidos Mexicanos;</w:t>
      </w:r>
      <w:r w:rsidRPr="00021217">
        <w:rPr>
          <w:rFonts w:ascii="ITC Avant Garde" w:hAnsi="ITC Avant Garde"/>
          <w:bCs/>
          <w:color w:val="000000"/>
          <w:lang w:eastAsia="es-MX"/>
        </w:rPr>
        <w:t xml:space="preserve"> </w:t>
      </w:r>
      <w:r w:rsidR="00B90D85">
        <w:rPr>
          <w:rFonts w:ascii="ITC Avant Garde" w:hAnsi="ITC Avant Garde"/>
          <w:bCs/>
          <w:color w:val="000000"/>
          <w:lang w:eastAsia="es-MX"/>
        </w:rPr>
        <w:t xml:space="preserve">7, párrafo tercero, de la Ley Federal de Telecomunicaciones y Radiodifusión, publicada en el Diario Oficial de la Federación el </w:t>
      </w:r>
      <w:r w:rsidR="00B90D85" w:rsidRPr="00EF737D">
        <w:rPr>
          <w:rFonts w:ascii="ITC Avant Garde" w:hAnsi="ITC Avant Garde"/>
        </w:rPr>
        <w:t>catorce de julio de dos mil catorce</w:t>
      </w:r>
      <w:r w:rsidR="00B90D85">
        <w:rPr>
          <w:rFonts w:ascii="ITC Avant Garde" w:hAnsi="ITC Avant Garde"/>
        </w:rPr>
        <w:t xml:space="preserve">; </w:t>
      </w:r>
      <w:r w:rsidRPr="00021217">
        <w:rPr>
          <w:rFonts w:ascii="ITC Avant Garde" w:hAnsi="ITC Avant Garde"/>
        </w:rPr>
        <w:t>1, 2, 5, párrafo primero, 12, fracciones I y XX</w:t>
      </w:r>
      <w:r w:rsidR="00577B45">
        <w:rPr>
          <w:rFonts w:ascii="ITC Avant Garde" w:hAnsi="ITC Avant Garde"/>
        </w:rPr>
        <w:t>II</w:t>
      </w:r>
      <w:r w:rsidRPr="00021217">
        <w:rPr>
          <w:rFonts w:ascii="ITC Avant Garde" w:hAnsi="ITC Avant Garde"/>
        </w:rPr>
        <w:t>,</w:t>
      </w:r>
      <w:r w:rsidR="00B90D85">
        <w:rPr>
          <w:rFonts w:ascii="ITC Avant Garde" w:hAnsi="ITC Avant Garde"/>
        </w:rPr>
        <w:t xml:space="preserve"> párrafo tercero,</w:t>
      </w:r>
      <w:r w:rsidRPr="00021217">
        <w:rPr>
          <w:rFonts w:ascii="ITC Avant Garde" w:hAnsi="ITC Avant Garde"/>
        </w:rPr>
        <w:t xml:space="preserve"> </w:t>
      </w:r>
      <w:r w:rsidR="00FC6AE4">
        <w:rPr>
          <w:rFonts w:ascii="ITC Avant Garde" w:hAnsi="ITC Avant Garde"/>
        </w:rPr>
        <w:t>inciso</w:t>
      </w:r>
      <w:r w:rsidR="00F8455A">
        <w:rPr>
          <w:rFonts w:ascii="ITC Avant Garde" w:hAnsi="ITC Avant Garde"/>
        </w:rPr>
        <w:t>s</w:t>
      </w:r>
      <w:r w:rsidR="00FC6AE4">
        <w:rPr>
          <w:rFonts w:ascii="ITC Avant Garde" w:hAnsi="ITC Avant Garde"/>
        </w:rPr>
        <w:t xml:space="preserve"> a)</w:t>
      </w:r>
      <w:r w:rsidR="00F8455A">
        <w:rPr>
          <w:rFonts w:ascii="ITC Avant Garde" w:hAnsi="ITC Avant Garde"/>
        </w:rPr>
        <w:t xml:space="preserve"> y g)</w:t>
      </w:r>
      <w:r w:rsidR="00FC6AE4">
        <w:rPr>
          <w:rFonts w:ascii="ITC Avant Garde" w:hAnsi="ITC Avant Garde"/>
        </w:rPr>
        <w:t xml:space="preserve">, </w:t>
      </w:r>
      <w:r w:rsidR="00577B45">
        <w:rPr>
          <w:rFonts w:ascii="ITC Avant Garde" w:hAnsi="ITC Avant Garde"/>
        </w:rPr>
        <w:t>18, párrafo séptimo, 28, fracción X,</w:t>
      </w:r>
      <w:r w:rsidR="00F8455A">
        <w:rPr>
          <w:rFonts w:ascii="ITC Avant Garde" w:hAnsi="ITC Avant Garde"/>
        </w:rPr>
        <w:t xml:space="preserve"> </w:t>
      </w:r>
      <w:r w:rsidR="00B90D85">
        <w:rPr>
          <w:rFonts w:ascii="ITC Avant Garde" w:hAnsi="ITC Avant Garde"/>
        </w:rPr>
        <w:t>y 138, fracci</w:t>
      </w:r>
      <w:r w:rsidR="00C659E5">
        <w:rPr>
          <w:rFonts w:ascii="ITC Avant Garde" w:hAnsi="ITC Avant Garde"/>
        </w:rPr>
        <w:t>ones</w:t>
      </w:r>
      <w:r w:rsidR="00B90D85">
        <w:rPr>
          <w:rFonts w:ascii="ITC Avant Garde" w:hAnsi="ITC Avant Garde"/>
        </w:rPr>
        <w:t xml:space="preserve"> I</w:t>
      </w:r>
      <w:r w:rsidR="00C659E5">
        <w:rPr>
          <w:rFonts w:ascii="ITC Avant Garde" w:hAnsi="ITC Avant Garde"/>
        </w:rPr>
        <w:t xml:space="preserve"> y II</w:t>
      </w:r>
      <w:r w:rsidR="00B90D85">
        <w:rPr>
          <w:rFonts w:ascii="ITC Avant Garde" w:hAnsi="ITC Avant Garde"/>
        </w:rPr>
        <w:t>,</w:t>
      </w:r>
      <w:r w:rsidRPr="00021217">
        <w:rPr>
          <w:rFonts w:ascii="ITC Avant Garde" w:hAnsi="ITC Avant Garde"/>
        </w:rPr>
        <w:t xml:space="preserve"> de la Ley Federal de Competencia Económica</w:t>
      </w:r>
      <w:r w:rsidR="00577B45">
        <w:rPr>
          <w:rFonts w:ascii="ITC Avant Garde" w:hAnsi="ITC Avant Garde"/>
        </w:rPr>
        <w:t>,</w:t>
      </w:r>
      <w:r w:rsidRPr="00021217">
        <w:rPr>
          <w:rFonts w:ascii="ITC Avant Garde" w:hAnsi="ITC Avant Garde"/>
        </w:rPr>
        <w:t xml:space="preserve"> </w:t>
      </w:r>
      <w:r w:rsidRPr="00021217">
        <w:rPr>
          <w:rFonts w:ascii="ITC Avant Garde" w:hAnsi="ITC Avant Garde"/>
          <w:color w:val="000000"/>
          <w:shd w:val="clear" w:color="auto" w:fill="FFFFFF"/>
        </w:rPr>
        <w:t xml:space="preserve">publicada en el </w:t>
      </w:r>
      <w:r w:rsidRPr="00021217">
        <w:rPr>
          <w:rFonts w:ascii="ITC Avant Garde" w:hAnsi="ITC Avant Garde"/>
          <w:color w:val="000000"/>
          <w:shd w:val="clear" w:color="auto" w:fill="FFFFFF"/>
        </w:rPr>
        <w:lastRenderedPageBreak/>
        <w:t>Diario Oficial de la Federación el veintitrés de mayo de dos mil catorce;</w:t>
      </w:r>
      <w:r w:rsidR="003A33AD">
        <w:rPr>
          <w:rFonts w:ascii="ITC Avant Garde" w:hAnsi="ITC Avant Garde"/>
          <w:color w:val="000000"/>
          <w:shd w:val="clear" w:color="auto" w:fill="FFFFFF"/>
        </w:rPr>
        <w:t xml:space="preserve"> </w:t>
      </w:r>
      <w:r w:rsidR="00B90D85">
        <w:rPr>
          <w:rFonts w:ascii="ITC Avant Garde" w:hAnsi="ITC Avant Garde"/>
          <w:color w:val="000000"/>
          <w:shd w:val="clear" w:color="auto" w:fill="FFFFFF"/>
        </w:rPr>
        <w:t xml:space="preserve">13 </w:t>
      </w:r>
      <w:r w:rsidR="00D7302D">
        <w:rPr>
          <w:rFonts w:ascii="ITC Avant Garde" w:hAnsi="ITC Avant Garde"/>
          <w:color w:val="000000"/>
          <w:shd w:val="clear" w:color="auto" w:fill="FFFFFF"/>
        </w:rPr>
        <w:t xml:space="preserve">y 187 </w:t>
      </w:r>
      <w:r w:rsidR="00B90D85" w:rsidRPr="00B90D85">
        <w:rPr>
          <w:rFonts w:ascii="ITC Avant Garde" w:hAnsi="ITC Avant Garde"/>
          <w:color w:val="000000"/>
          <w:shd w:val="clear" w:color="auto" w:fill="FFFFFF"/>
        </w:rPr>
        <w:t>de las</w:t>
      </w:r>
      <w:r w:rsidR="003A33AD" w:rsidRPr="00B90D85">
        <w:rPr>
          <w:rFonts w:ascii="ITC Avant Garde" w:hAnsi="ITC Avant Garde"/>
          <w:color w:val="000000"/>
          <w:shd w:val="clear" w:color="auto" w:fill="FFFFFF"/>
        </w:rPr>
        <w:t xml:space="preserve"> Disposiciones Regulatorias de la Ley Federal de Competencia Económica para los sectores de telecomunicaciones y radiodifusión, publicad</w:t>
      </w:r>
      <w:r w:rsidR="00B90D85" w:rsidRPr="00B90D85">
        <w:rPr>
          <w:rFonts w:ascii="ITC Avant Garde" w:hAnsi="ITC Avant Garde"/>
          <w:color w:val="000000"/>
          <w:shd w:val="clear" w:color="auto" w:fill="FFFFFF"/>
        </w:rPr>
        <w:t>as</w:t>
      </w:r>
      <w:r w:rsidR="003A33AD" w:rsidRPr="00B90D85">
        <w:rPr>
          <w:rFonts w:ascii="ITC Avant Garde" w:hAnsi="ITC Avant Garde"/>
          <w:color w:val="000000"/>
          <w:shd w:val="clear" w:color="auto" w:fill="FFFFFF"/>
        </w:rPr>
        <w:t xml:space="preserve"> en el Diario Oficial </w:t>
      </w:r>
      <w:r w:rsidR="003A33AD" w:rsidRPr="003A33AD">
        <w:rPr>
          <w:rFonts w:ascii="ITC Avant Garde" w:hAnsi="ITC Avant Garde"/>
          <w:color w:val="000000"/>
          <w:shd w:val="clear" w:color="auto" w:fill="FFFFFF"/>
        </w:rPr>
        <w:t>de la Federación el doce de enero de dos mil</w:t>
      </w:r>
      <w:r w:rsidR="003A33AD">
        <w:rPr>
          <w:rFonts w:ascii="ITC Avant Garde" w:hAnsi="ITC Avant Garde"/>
          <w:color w:val="000000"/>
          <w:shd w:val="clear" w:color="auto" w:fill="FFFFFF"/>
        </w:rPr>
        <w:t xml:space="preserve"> </w:t>
      </w:r>
      <w:r w:rsidR="003A33AD" w:rsidRPr="003A33AD">
        <w:rPr>
          <w:rFonts w:ascii="ITC Avant Garde" w:hAnsi="ITC Avant Garde"/>
          <w:color w:val="000000"/>
          <w:shd w:val="clear" w:color="auto" w:fill="FFFFFF"/>
        </w:rPr>
        <w:t>quince;</w:t>
      </w:r>
      <w:r w:rsidRPr="00021217">
        <w:rPr>
          <w:rFonts w:ascii="ITC Avant Garde" w:hAnsi="ITC Avant Garde"/>
        </w:rPr>
        <w:t xml:space="preserve"> y 1, párrafos primero y tercero, 2, fracción X, 4, fracci</w:t>
      </w:r>
      <w:r w:rsidR="00B90D85">
        <w:rPr>
          <w:rFonts w:ascii="ITC Avant Garde" w:hAnsi="ITC Avant Garde"/>
        </w:rPr>
        <w:t>o</w:t>
      </w:r>
      <w:r w:rsidRPr="00021217">
        <w:rPr>
          <w:rFonts w:ascii="ITC Avant Garde" w:hAnsi="ITC Avant Garde"/>
        </w:rPr>
        <w:t>n</w:t>
      </w:r>
      <w:r w:rsidR="00B90D85">
        <w:rPr>
          <w:rFonts w:ascii="ITC Avant Garde" w:hAnsi="ITC Avant Garde"/>
        </w:rPr>
        <w:t>es</w:t>
      </w:r>
      <w:r w:rsidRPr="00021217">
        <w:rPr>
          <w:rFonts w:ascii="ITC Avant Garde" w:hAnsi="ITC Avant Garde"/>
        </w:rPr>
        <w:t xml:space="preserve"> I</w:t>
      </w:r>
      <w:r w:rsidR="00577B45">
        <w:rPr>
          <w:rFonts w:ascii="ITC Avant Garde" w:hAnsi="ITC Avant Garde"/>
        </w:rPr>
        <w:t>,</w:t>
      </w:r>
      <w:r w:rsidR="00B90D85">
        <w:rPr>
          <w:rFonts w:ascii="ITC Avant Garde" w:hAnsi="ITC Avant Garde"/>
        </w:rPr>
        <w:t xml:space="preserve"> V, inciso vi)</w:t>
      </w:r>
      <w:r w:rsidRPr="00021217">
        <w:rPr>
          <w:rFonts w:ascii="ITC Avant Garde" w:hAnsi="ITC Avant Garde"/>
        </w:rPr>
        <w:t>,</w:t>
      </w:r>
      <w:r w:rsidR="00577B45">
        <w:rPr>
          <w:rFonts w:ascii="ITC Avant Garde" w:hAnsi="ITC Avant Garde"/>
        </w:rPr>
        <w:t xml:space="preserve"> y VI,</w:t>
      </w:r>
      <w:r w:rsidR="00FC2753">
        <w:rPr>
          <w:rFonts w:ascii="ITC Avant Garde" w:hAnsi="ITC Avant Garde"/>
        </w:rPr>
        <w:t xml:space="preserve"> y</w:t>
      </w:r>
      <w:r w:rsidRPr="00021217">
        <w:rPr>
          <w:rFonts w:ascii="ITC Avant Garde" w:hAnsi="ITC Avant Garde"/>
        </w:rPr>
        <w:t xml:space="preserve"> 6, fracción XXXVII, del Estatuto Orgánico del Instituto Federal de Telecomunicaciones, publicado en el Diario Oficial de la Federación el cuatro de septiembre de dos mil catorce y modificado mediante acuerdo publicado en el Diario Oficial de la Federación el diecisiete de octubre de dos mil </w:t>
      </w:r>
      <w:r w:rsidRPr="00FC2753">
        <w:rPr>
          <w:rFonts w:ascii="ITC Avant Garde" w:hAnsi="ITC Avant Garde"/>
        </w:rPr>
        <w:t>catorce, el Pleno del</w:t>
      </w:r>
      <w:r w:rsidRPr="00021217">
        <w:rPr>
          <w:rFonts w:ascii="ITC Avant Garde" w:hAnsi="ITC Avant Garde"/>
        </w:rPr>
        <w:t xml:space="preserve"> Instituto Federal de Telecomunicaciones </w:t>
      </w:r>
      <w:r w:rsidR="00747B12">
        <w:rPr>
          <w:rFonts w:ascii="ITC Avant Garde" w:hAnsi="ITC Avant Garde"/>
        </w:rPr>
        <w:t>emite los siguientes</w:t>
      </w:r>
      <w:r w:rsidRPr="00021217">
        <w:rPr>
          <w:rFonts w:ascii="ITC Avant Garde" w:hAnsi="ITC Avant Garde"/>
        </w:rPr>
        <w:t>:</w:t>
      </w:r>
    </w:p>
    <w:p w14:paraId="37BD2134" w14:textId="77777777" w:rsidR="00716037" w:rsidRDefault="00716037" w:rsidP="00316E2F">
      <w:pPr>
        <w:spacing w:after="0" w:line="360" w:lineRule="auto"/>
        <w:jc w:val="both"/>
        <w:rPr>
          <w:rFonts w:ascii="ITC Avant Garde" w:hAnsi="ITC Avant Garde"/>
        </w:rPr>
      </w:pPr>
    </w:p>
    <w:p w14:paraId="6CEDEC6F" w14:textId="77777777" w:rsidR="00316E2F" w:rsidRPr="00021217" w:rsidRDefault="00316E2F" w:rsidP="00316E2F">
      <w:pPr>
        <w:spacing w:after="0" w:line="360" w:lineRule="auto"/>
        <w:jc w:val="both"/>
        <w:rPr>
          <w:rFonts w:ascii="ITC Avant Garde" w:hAnsi="ITC Avant Garde"/>
        </w:rPr>
      </w:pPr>
    </w:p>
    <w:p w14:paraId="2BF7F90C" w14:textId="260B3322" w:rsidR="008A39CF" w:rsidRPr="00021217" w:rsidRDefault="008A39CF" w:rsidP="00316E2F">
      <w:pPr>
        <w:pStyle w:val="Ttulo1"/>
        <w:keepNext w:val="0"/>
        <w:spacing w:line="360" w:lineRule="auto"/>
        <w:ind w:left="862" w:hanging="360"/>
        <w:rPr>
          <w:rStyle w:val="NormalIFTCar"/>
          <w:rFonts w:eastAsia="Calibri"/>
          <w:sz w:val="22"/>
          <w:szCs w:val="22"/>
        </w:rPr>
      </w:pPr>
      <w:r w:rsidRPr="00021217">
        <w:rPr>
          <w:rStyle w:val="NormalIFTCar"/>
          <w:rFonts w:eastAsia="Calibri"/>
          <w:sz w:val="22"/>
          <w:szCs w:val="22"/>
        </w:rPr>
        <w:t xml:space="preserve">III. </w:t>
      </w:r>
      <w:r w:rsidR="00B90D85">
        <w:rPr>
          <w:rStyle w:val="NormalIFTCar"/>
          <w:rFonts w:eastAsia="Calibri"/>
          <w:sz w:val="22"/>
          <w:szCs w:val="22"/>
        </w:rPr>
        <w:t>ACUERDOS</w:t>
      </w:r>
    </w:p>
    <w:p w14:paraId="631A076A" w14:textId="77777777" w:rsidR="008A39CF" w:rsidRDefault="008A39CF" w:rsidP="00316E2F">
      <w:pPr>
        <w:spacing w:after="0" w:line="360" w:lineRule="auto"/>
        <w:jc w:val="center"/>
        <w:rPr>
          <w:rFonts w:ascii="ITC Avant Garde" w:hAnsi="ITC Avant Garde"/>
        </w:rPr>
      </w:pPr>
    </w:p>
    <w:p w14:paraId="7E945C0D" w14:textId="77777777" w:rsidR="00316E2F" w:rsidRPr="00021217" w:rsidRDefault="00316E2F" w:rsidP="00316E2F">
      <w:pPr>
        <w:spacing w:after="0" w:line="360" w:lineRule="auto"/>
        <w:jc w:val="center"/>
        <w:rPr>
          <w:rFonts w:ascii="ITC Avant Garde" w:hAnsi="ITC Avant Garde"/>
        </w:rPr>
      </w:pPr>
    </w:p>
    <w:p w14:paraId="7CD85BC7" w14:textId="3ED6656B" w:rsidR="008A39CF" w:rsidRDefault="008A39CF" w:rsidP="00316E2F">
      <w:pPr>
        <w:spacing w:after="0" w:line="360" w:lineRule="auto"/>
        <w:jc w:val="both"/>
        <w:rPr>
          <w:rFonts w:ascii="ITC Avant Garde" w:hAnsi="ITC Avant Garde"/>
        </w:rPr>
      </w:pPr>
      <w:r w:rsidRPr="00021217">
        <w:rPr>
          <w:rFonts w:ascii="ITC Avant Garde" w:hAnsi="ITC Avant Garde"/>
          <w:b/>
        </w:rPr>
        <w:t>PRIMERO</w:t>
      </w:r>
      <w:r w:rsidRPr="00021217">
        <w:rPr>
          <w:rFonts w:ascii="ITC Avant Garde" w:hAnsi="ITC Avant Garde"/>
        </w:rPr>
        <w:t xml:space="preserve">. </w:t>
      </w:r>
      <w:r w:rsidR="002F451B">
        <w:rPr>
          <w:rFonts w:ascii="ITC Avant Garde" w:hAnsi="ITC Avant Garde"/>
        </w:rPr>
        <w:t>S</w:t>
      </w:r>
      <w:r w:rsidR="000D7361">
        <w:rPr>
          <w:rFonts w:ascii="ITC Avant Garde" w:hAnsi="ITC Avant Garde"/>
        </w:rPr>
        <w:t>omete</w:t>
      </w:r>
      <w:r w:rsidR="00803BBB">
        <w:rPr>
          <w:rFonts w:ascii="ITC Avant Garde" w:hAnsi="ITC Avant Garde"/>
        </w:rPr>
        <w:t>r</w:t>
      </w:r>
      <w:r w:rsidR="000D7361">
        <w:rPr>
          <w:rFonts w:ascii="ITC Avant Garde" w:hAnsi="ITC Avant Garde"/>
        </w:rPr>
        <w:t xml:space="preserve"> a consulta p</w:t>
      </w:r>
      <w:r w:rsidR="006419F7">
        <w:rPr>
          <w:rFonts w:ascii="ITC Avant Garde" w:hAnsi="ITC Avant Garde"/>
        </w:rPr>
        <w:t xml:space="preserve">ública </w:t>
      </w:r>
      <w:r w:rsidR="000D7361">
        <w:rPr>
          <w:rFonts w:ascii="ITC Avant Garde" w:hAnsi="ITC Avant Garde"/>
        </w:rPr>
        <w:t>el</w:t>
      </w:r>
      <w:r w:rsidR="00012092">
        <w:rPr>
          <w:rFonts w:ascii="ITC Avant Garde" w:hAnsi="ITC Avant Garde"/>
        </w:rPr>
        <w:t xml:space="preserve"> </w:t>
      </w:r>
      <w:r w:rsidR="00012092" w:rsidRPr="008B4D60">
        <w:rPr>
          <w:rFonts w:ascii="ITC Avant Garde" w:hAnsi="ITC Avant Garde"/>
        </w:rPr>
        <w:t>“ANTEPROYECTO DE CRITERIO TÉCNICO PARA EL CÁLCULO Y APLICACIÓN DE UN ÍNDICE CUANTITATIVO A FIN DE DETERMINAR EL GRADO DE CONCENTRACIÓN</w:t>
      </w:r>
      <w:r w:rsidR="00C737EA">
        <w:rPr>
          <w:rFonts w:ascii="ITC Avant Garde" w:hAnsi="ITC Avant Garde"/>
        </w:rPr>
        <w:t xml:space="preserve"> EN LOS MERCADOS Y</w:t>
      </w:r>
      <w:r w:rsidR="00012092" w:rsidRPr="008B4D60">
        <w:rPr>
          <w:rFonts w:ascii="ITC Avant Garde" w:hAnsi="ITC Avant Garde"/>
        </w:rPr>
        <w:t xml:space="preserve"> </w:t>
      </w:r>
      <w:r w:rsidR="00E626E4">
        <w:rPr>
          <w:rFonts w:ascii="ITC Avant Garde" w:hAnsi="ITC Avant Garde"/>
        </w:rPr>
        <w:t xml:space="preserve">SERVICIOS </w:t>
      </w:r>
      <w:r w:rsidR="00E626E4" w:rsidRPr="00916E6B">
        <w:rPr>
          <w:rFonts w:ascii="ITC Avant Garde" w:hAnsi="ITC Avant Garde"/>
        </w:rPr>
        <w:t xml:space="preserve">CORRESPONDIENTES A LOS </w:t>
      </w:r>
      <w:r w:rsidR="00012092" w:rsidRPr="008B4D60">
        <w:rPr>
          <w:rFonts w:ascii="ITC Avant Garde" w:hAnsi="ITC Avant Garde"/>
        </w:rPr>
        <w:t>SECTORES DE TELECOMUNICACIONES Y RADIODIFUSIÓN”</w:t>
      </w:r>
      <w:r w:rsidR="000D7361">
        <w:rPr>
          <w:rFonts w:ascii="ITC Avant Garde" w:hAnsi="ITC Avant Garde"/>
        </w:rPr>
        <w:t xml:space="preserve">, que como Anexo Único forma </w:t>
      </w:r>
      <w:r w:rsidR="006F4657">
        <w:rPr>
          <w:rFonts w:ascii="ITC Avant Garde" w:hAnsi="ITC Avant Garde"/>
        </w:rPr>
        <w:t>parte del presente Acuerdo.</w:t>
      </w:r>
      <w:r w:rsidR="00803BBB">
        <w:rPr>
          <w:rFonts w:ascii="ITC Avant Garde" w:hAnsi="ITC Avant Garde"/>
        </w:rPr>
        <w:t xml:space="preserve"> Dicha consulta pública se realizará por un periodo de 30 (treinta) días hábiles contados a partir del día hábil siguiente a la publicación en el Diario Oficial de la Federación referida en el Acuerdo SEGUNDO, a fin de que cualquier interesado presente opiniones al Instituto</w:t>
      </w:r>
      <w:r w:rsidR="00773BCC">
        <w:rPr>
          <w:rFonts w:ascii="ITC Avant Garde" w:hAnsi="ITC Avant Garde"/>
        </w:rPr>
        <w:t xml:space="preserve"> sobre el anteproyecto referido</w:t>
      </w:r>
      <w:r w:rsidR="00803BBB">
        <w:rPr>
          <w:rFonts w:ascii="ITC Avant Garde" w:hAnsi="ITC Avant Garde"/>
        </w:rPr>
        <w:t>.</w:t>
      </w:r>
    </w:p>
    <w:p w14:paraId="27AC496D" w14:textId="77777777" w:rsidR="006F4657" w:rsidRPr="00021217" w:rsidRDefault="006F4657" w:rsidP="00316E2F">
      <w:pPr>
        <w:spacing w:after="0" w:line="360" w:lineRule="auto"/>
        <w:jc w:val="both"/>
        <w:rPr>
          <w:rFonts w:ascii="ITC Avant Garde" w:hAnsi="ITC Avant Garde"/>
        </w:rPr>
      </w:pPr>
    </w:p>
    <w:p w14:paraId="49C50DB9" w14:textId="41FD9E5A" w:rsidR="006F4657" w:rsidRDefault="006F4657" w:rsidP="00316E2F">
      <w:pPr>
        <w:spacing w:after="0" w:line="360" w:lineRule="auto"/>
        <w:jc w:val="both"/>
        <w:rPr>
          <w:rFonts w:ascii="ITC Avant Garde" w:hAnsi="ITC Avant Garde"/>
        </w:rPr>
      </w:pPr>
      <w:r w:rsidRPr="006F4657">
        <w:rPr>
          <w:rFonts w:ascii="ITC Avant Garde" w:hAnsi="ITC Avant Garde"/>
          <w:b/>
        </w:rPr>
        <w:t>SEGUNDO.</w:t>
      </w:r>
      <w:r w:rsidRPr="00021217">
        <w:rPr>
          <w:rFonts w:ascii="ITC Avant Garde" w:hAnsi="ITC Avant Garde"/>
        </w:rPr>
        <w:t xml:space="preserve"> </w:t>
      </w:r>
      <w:r w:rsidR="002F451B">
        <w:rPr>
          <w:rFonts w:ascii="ITC Avant Garde" w:hAnsi="ITC Avant Garde"/>
        </w:rPr>
        <w:t xml:space="preserve">Publicar </w:t>
      </w:r>
      <w:r w:rsidRPr="00012092">
        <w:rPr>
          <w:rFonts w:ascii="ITC Avant Garde" w:hAnsi="ITC Avant Garde"/>
        </w:rPr>
        <w:t xml:space="preserve">un extracto del </w:t>
      </w:r>
      <w:r>
        <w:rPr>
          <w:rFonts w:ascii="ITC Avant Garde" w:hAnsi="ITC Avant Garde"/>
        </w:rPr>
        <w:t>“</w:t>
      </w:r>
      <w:r w:rsidRPr="008B4D60">
        <w:rPr>
          <w:rFonts w:ascii="ITC Avant Garde" w:hAnsi="ITC Avant Garde"/>
        </w:rPr>
        <w:t>ANTEPROYECTO DE CRITERIO TÉCNICO PARA EL CÁLCULO Y APLICACIÓN DE UN ÍNDICE CUANTITATIVO A FIN DE DETERMINAR EL GRADO DE CONCENTRACIÓN</w:t>
      </w:r>
      <w:r w:rsidR="00C737EA">
        <w:rPr>
          <w:rFonts w:ascii="ITC Avant Garde" w:hAnsi="ITC Avant Garde"/>
        </w:rPr>
        <w:t xml:space="preserve"> EN LOS MERCADOS Y</w:t>
      </w:r>
      <w:r w:rsidRPr="008B4D60">
        <w:rPr>
          <w:rFonts w:ascii="ITC Avant Garde" w:hAnsi="ITC Avant Garde"/>
        </w:rPr>
        <w:t xml:space="preserve"> </w:t>
      </w:r>
      <w:r w:rsidR="00916E6B">
        <w:rPr>
          <w:rFonts w:ascii="ITC Avant Garde" w:hAnsi="ITC Avant Garde"/>
        </w:rPr>
        <w:t xml:space="preserve">SERVICIOS </w:t>
      </w:r>
      <w:r w:rsidR="00916E6B" w:rsidRPr="00916E6B">
        <w:rPr>
          <w:rFonts w:ascii="ITC Avant Garde" w:hAnsi="ITC Avant Garde"/>
        </w:rPr>
        <w:t>CORRESPONDIENTES A LOS</w:t>
      </w:r>
      <w:r w:rsidR="00916E6B">
        <w:rPr>
          <w:rFonts w:ascii="ITC Avant Garde" w:hAnsi="ITC Avant Garde"/>
        </w:rPr>
        <w:t xml:space="preserve"> </w:t>
      </w:r>
      <w:r w:rsidRPr="008B4D60">
        <w:rPr>
          <w:rFonts w:ascii="ITC Avant Garde" w:hAnsi="ITC Avant Garde"/>
        </w:rPr>
        <w:t>SECTORES DE TELECOMUNICACIONES Y RADIODIFUSIÓN</w:t>
      </w:r>
      <w:r>
        <w:rPr>
          <w:rFonts w:ascii="ITC Avant Garde" w:hAnsi="ITC Avant Garde"/>
        </w:rPr>
        <w:t>”</w:t>
      </w:r>
      <w:r w:rsidRPr="00012092">
        <w:rPr>
          <w:rFonts w:ascii="ITC Avant Garde" w:hAnsi="ITC Avant Garde"/>
        </w:rPr>
        <w:t xml:space="preserve"> en el Diario Oficial de la Federación</w:t>
      </w:r>
      <w:r>
        <w:rPr>
          <w:rFonts w:ascii="ITC Avant Garde" w:hAnsi="ITC Avant Garde"/>
        </w:rPr>
        <w:t xml:space="preserve"> e íntegramente en el sitio de Internet del Instituto.</w:t>
      </w:r>
    </w:p>
    <w:p w14:paraId="47D60704" w14:textId="77777777" w:rsidR="006F4657" w:rsidRDefault="006F4657" w:rsidP="00316E2F">
      <w:pPr>
        <w:spacing w:after="0" w:line="360" w:lineRule="auto"/>
        <w:jc w:val="both"/>
        <w:rPr>
          <w:rFonts w:ascii="ITC Avant Garde" w:hAnsi="ITC Avant Garde"/>
        </w:rPr>
      </w:pPr>
    </w:p>
    <w:p w14:paraId="4D355C72" w14:textId="77777777" w:rsidR="00316E2F" w:rsidRDefault="00316E2F" w:rsidP="00316E2F">
      <w:pPr>
        <w:spacing w:after="0" w:line="360" w:lineRule="auto"/>
        <w:jc w:val="both"/>
        <w:rPr>
          <w:rFonts w:ascii="ITC Avant Garde" w:hAnsi="ITC Avant Garde"/>
        </w:rPr>
      </w:pPr>
    </w:p>
    <w:p w14:paraId="13285569" w14:textId="77777777" w:rsidR="00316E2F" w:rsidRDefault="00316E2F" w:rsidP="00316E2F">
      <w:pPr>
        <w:spacing w:after="0" w:line="360" w:lineRule="auto"/>
        <w:jc w:val="both"/>
        <w:rPr>
          <w:rFonts w:ascii="ITC Avant Garde" w:hAnsi="ITC Avant Garde"/>
        </w:rPr>
      </w:pPr>
    </w:p>
    <w:p w14:paraId="0D616860" w14:textId="77777777" w:rsidR="00316E2F" w:rsidRDefault="00316E2F" w:rsidP="00316E2F">
      <w:pPr>
        <w:spacing w:after="0" w:line="360" w:lineRule="auto"/>
        <w:jc w:val="both"/>
        <w:rPr>
          <w:rFonts w:ascii="ITC Avant Garde" w:hAnsi="ITC Avant Garde"/>
        </w:rPr>
      </w:pPr>
    </w:p>
    <w:p w14:paraId="7B9ACEDD" w14:textId="72047935" w:rsidR="008A39CF" w:rsidRPr="00021217" w:rsidRDefault="006F4657" w:rsidP="00316E2F">
      <w:pPr>
        <w:spacing w:after="0" w:line="360" w:lineRule="auto"/>
        <w:jc w:val="both"/>
        <w:rPr>
          <w:rFonts w:ascii="ITC Avant Garde" w:hAnsi="ITC Avant Garde"/>
        </w:rPr>
      </w:pPr>
      <w:r w:rsidRPr="00021217">
        <w:rPr>
          <w:rFonts w:ascii="ITC Avant Garde" w:hAnsi="ITC Avant Garde"/>
          <w:b/>
        </w:rPr>
        <w:t>TERCERO</w:t>
      </w:r>
      <w:r>
        <w:rPr>
          <w:rFonts w:ascii="ITC Avant Garde" w:hAnsi="ITC Avant Garde"/>
          <w:b/>
        </w:rPr>
        <w:t>.</w:t>
      </w:r>
      <w:r>
        <w:rPr>
          <w:rFonts w:ascii="ITC Avant Garde" w:hAnsi="ITC Avant Garde"/>
        </w:rPr>
        <w:t xml:space="preserve"> </w:t>
      </w:r>
      <w:r w:rsidR="00803BBB">
        <w:rPr>
          <w:rFonts w:ascii="ITC Avant Garde" w:hAnsi="ITC Avant Garde"/>
        </w:rPr>
        <w:t xml:space="preserve"> </w:t>
      </w:r>
      <w:r w:rsidR="004D5605">
        <w:rPr>
          <w:rFonts w:ascii="ITC Avant Garde" w:hAnsi="ITC Avant Garde"/>
        </w:rPr>
        <w:t xml:space="preserve">Se instruye a la Unidad de Competencia Económica de este Instituto a recibir, revisar y </w:t>
      </w:r>
      <w:r w:rsidR="00C737EA">
        <w:rPr>
          <w:rFonts w:ascii="ITC Avant Garde" w:hAnsi="ITC Avant Garde"/>
        </w:rPr>
        <w:t>atender los comentarios y</w:t>
      </w:r>
      <w:r w:rsidR="004D5605">
        <w:rPr>
          <w:rFonts w:ascii="ITC Avant Garde" w:hAnsi="ITC Avant Garde"/>
        </w:rPr>
        <w:t xml:space="preserve"> las opiniones que sean vertidas en virtud de la consulta pública</w:t>
      </w:r>
      <w:r w:rsidR="00314C1D">
        <w:rPr>
          <w:rFonts w:ascii="ITC Avant Garde" w:hAnsi="ITC Avant Garde"/>
        </w:rPr>
        <w:t xml:space="preserve"> materia del presente Acuerdo</w:t>
      </w:r>
      <w:r w:rsidR="006419F7">
        <w:rPr>
          <w:rFonts w:ascii="ITC Avant Garde" w:hAnsi="ITC Avant Garde"/>
        </w:rPr>
        <w:t>;</w:t>
      </w:r>
      <w:r w:rsidR="004D5605">
        <w:rPr>
          <w:rFonts w:ascii="ITC Avant Garde" w:hAnsi="ITC Avant Garde"/>
        </w:rPr>
        <w:t xml:space="preserve"> y</w:t>
      </w:r>
      <w:r w:rsidR="00C737EA">
        <w:rPr>
          <w:rFonts w:ascii="ITC Avant Garde" w:hAnsi="ITC Avant Garde"/>
        </w:rPr>
        <w:t>,</w:t>
      </w:r>
      <w:r w:rsidR="004D5605">
        <w:rPr>
          <w:rFonts w:ascii="ITC Avant Garde" w:hAnsi="ITC Avant Garde"/>
        </w:rPr>
        <w:t xml:space="preserve"> al término del plazo referido en el Acuerdo </w:t>
      </w:r>
      <w:r w:rsidR="00803BBB">
        <w:rPr>
          <w:rFonts w:ascii="ITC Avant Garde" w:hAnsi="ITC Avant Garde"/>
        </w:rPr>
        <w:t>PRIMERO</w:t>
      </w:r>
      <w:r w:rsidR="004D5605">
        <w:rPr>
          <w:rFonts w:ascii="ITC Avant Garde" w:hAnsi="ITC Avant Garde"/>
        </w:rPr>
        <w:t xml:space="preserve">, </w:t>
      </w:r>
      <w:r w:rsidR="004D5605" w:rsidRPr="004D5605">
        <w:rPr>
          <w:rFonts w:ascii="ITC Avant Garde" w:hAnsi="ITC Avant Garde"/>
        </w:rPr>
        <w:t>elaborar un informe con un resumen de los comentarios recibidos</w:t>
      </w:r>
      <w:r w:rsidR="0020445A">
        <w:rPr>
          <w:rFonts w:ascii="ITC Avant Garde" w:hAnsi="ITC Avant Garde"/>
        </w:rPr>
        <w:t xml:space="preserve">, </w:t>
      </w:r>
      <w:r w:rsidR="0020445A" w:rsidRPr="0020445A">
        <w:rPr>
          <w:rFonts w:ascii="ITC Avant Garde" w:hAnsi="ITC Avant Garde"/>
        </w:rPr>
        <w:t>así como de sus consideraciones a los mismos</w:t>
      </w:r>
      <w:r w:rsidR="0020445A">
        <w:rPr>
          <w:rFonts w:ascii="ITC Avant Garde" w:hAnsi="ITC Avant Garde"/>
        </w:rPr>
        <w:t>, en un plazo no mayor de 30 días hábiles</w:t>
      </w:r>
      <w:r w:rsidR="00916E6B">
        <w:rPr>
          <w:rFonts w:ascii="ITC Avant Garde" w:hAnsi="ITC Avant Garde"/>
        </w:rPr>
        <w:t>.</w:t>
      </w:r>
      <w:r w:rsidR="0020445A">
        <w:rPr>
          <w:rFonts w:ascii="ITC Avant Garde" w:hAnsi="ITC Avant Garde"/>
        </w:rPr>
        <w:t xml:space="preserve"> </w:t>
      </w:r>
      <w:r w:rsidR="00916E6B">
        <w:rPr>
          <w:rFonts w:ascii="ITC Avant Garde" w:hAnsi="ITC Avant Garde"/>
        </w:rPr>
        <w:t>D</w:t>
      </w:r>
      <w:r w:rsidR="00773BCC">
        <w:rPr>
          <w:rFonts w:ascii="ITC Avant Garde" w:hAnsi="ITC Avant Garde"/>
        </w:rPr>
        <w:t xml:space="preserve">icho informe deberá </w:t>
      </w:r>
      <w:r w:rsidR="009E255E">
        <w:rPr>
          <w:rFonts w:ascii="ITC Avant Garde" w:hAnsi="ITC Avant Garde"/>
        </w:rPr>
        <w:t>publica</w:t>
      </w:r>
      <w:r w:rsidR="00773BCC">
        <w:rPr>
          <w:rFonts w:ascii="ITC Avant Garde" w:hAnsi="ITC Avant Garde"/>
        </w:rPr>
        <w:t xml:space="preserve">rse </w:t>
      </w:r>
      <w:r w:rsidR="0020445A" w:rsidRPr="0020445A">
        <w:rPr>
          <w:rFonts w:ascii="ITC Avant Garde" w:hAnsi="ITC Avant Garde"/>
        </w:rPr>
        <w:t>en el sitio de Internet</w:t>
      </w:r>
      <w:r w:rsidR="0020445A">
        <w:rPr>
          <w:rFonts w:ascii="ITC Avant Garde" w:hAnsi="ITC Avant Garde"/>
        </w:rPr>
        <w:t xml:space="preserve"> del Instituto</w:t>
      </w:r>
      <w:r w:rsidR="008A39CF" w:rsidRPr="00021217">
        <w:rPr>
          <w:rFonts w:ascii="ITC Avant Garde" w:hAnsi="ITC Avant Garde"/>
        </w:rPr>
        <w:t>.</w:t>
      </w:r>
    </w:p>
    <w:p w14:paraId="7F3FA51E" w14:textId="77777777" w:rsidR="008A39CF" w:rsidRPr="00021217" w:rsidRDefault="008A39CF" w:rsidP="00316E2F">
      <w:pPr>
        <w:autoSpaceDE w:val="0"/>
        <w:autoSpaceDN w:val="0"/>
        <w:adjustRightInd w:val="0"/>
        <w:spacing w:after="0" w:line="360" w:lineRule="auto"/>
        <w:rPr>
          <w:rFonts w:ascii="ITC Avant Garde" w:eastAsia="Times New Roman" w:hAnsi="ITC Avant Garde" w:cs="Verdana"/>
          <w:b/>
          <w:bCs/>
          <w:lang w:val="es-ES_tradnl" w:eastAsia="es-ES"/>
        </w:rPr>
      </w:pPr>
    </w:p>
    <w:p w14:paraId="47AE5AD2" w14:textId="77777777" w:rsidR="008A39CF" w:rsidRDefault="008A39CF" w:rsidP="00316E2F">
      <w:pPr>
        <w:autoSpaceDE w:val="0"/>
        <w:autoSpaceDN w:val="0"/>
        <w:adjustRightInd w:val="0"/>
        <w:spacing w:after="0"/>
        <w:rPr>
          <w:rFonts w:ascii="ITC Avant Garde" w:eastAsia="Times New Roman" w:hAnsi="ITC Avant Garde" w:cs="Verdana"/>
          <w:b/>
          <w:bCs/>
          <w:lang w:val="es-ES_tradnl" w:eastAsia="es-ES"/>
        </w:rPr>
      </w:pPr>
    </w:p>
    <w:p w14:paraId="097ED175" w14:textId="77777777" w:rsidR="00316E2F" w:rsidRPr="00021217" w:rsidRDefault="00316E2F" w:rsidP="00316E2F">
      <w:pPr>
        <w:autoSpaceDE w:val="0"/>
        <w:autoSpaceDN w:val="0"/>
        <w:adjustRightInd w:val="0"/>
        <w:spacing w:after="0"/>
        <w:rPr>
          <w:rFonts w:ascii="ITC Avant Garde" w:eastAsia="Times New Roman" w:hAnsi="ITC Avant Garde" w:cs="Verdana"/>
          <w:b/>
          <w:bCs/>
          <w:lang w:val="es-ES_tradnl" w:eastAsia="es-ES"/>
        </w:rPr>
      </w:pPr>
    </w:p>
    <w:p w14:paraId="06DF0BED" w14:textId="77777777" w:rsidR="008A39CF" w:rsidRDefault="008A39CF" w:rsidP="00316E2F">
      <w:pPr>
        <w:autoSpaceDE w:val="0"/>
        <w:autoSpaceDN w:val="0"/>
        <w:adjustRightInd w:val="0"/>
        <w:spacing w:after="0"/>
        <w:jc w:val="center"/>
        <w:rPr>
          <w:rFonts w:ascii="ITC Avant Garde" w:eastAsia="Times New Roman" w:hAnsi="ITC Avant Garde"/>
          <w:b/>
          <w:bCs/>
          <w:lang w:eastAsia="es-ES"/>
        </w:rPr>
      </w:pPr>
    </w:p>
    <w:p w14:paraId="7F018B83" w14:textId="77777777" w:rsidR="00316E2F" w:rsidRPr="00021217" w:rsidRDefault="00316E2F" w:rsidP="00316E2F">
      <w:pPr>
        <w:autoSpaceDE w:val="0"/>
        <w:autoSpaceDN w:val="0"/>
        <w:adjustRightInd w:val="0"/>
        <w:spacing w:after="0"/>
        <w:jc w:val="center"/>
        <w:rPr>
          <w:rFonts w:ascii="ITC Avant Garde" w:eastAsia="Times New Roman" w:hAnsi="ITC Avant Garde"/>
          <w:b/>
          <w:bCs/>
          <w:lang w:eastAsia="es-ES"/>
        </w:rPr>
      </w:pPr>
    </w:p>
    <w:p w14:paraId="35D92A36" w14:textId="77777777" w:rsidR="008A39CF" w:rsidRPr="00021217" w:rsidRDefault="008A39CF" w:rsidP="00316E2F">
      <w:pPr>
        <w:keepNext/>
        <w:autoSpaceDE w:val="0"/>
        <w:autoSpaceDN w:val="0"/>
        <w:adjustRightInd w:val="0"/>
        <w:spacing w:after="0"/>
        <w:jc w:val="center"/>
        <w:rPr>
          <w:rFonts w:ascii="ITC Avant Garde" w:eastAsia="Times New Roman" w:hAnsi="ITC Avant Garde"/>
          <w:b/>
          <w:bCs/>
          <w:lang w:eastAsia="es-ES"/>
        </w:rPr>
      </w:pPr>
      <w:r w:rsidRPr="00021217">
        <w:rPr>
          <w:rFonts w:ascii="ITC Avant Garde" w:eastAsia="Times New Roman" w:hAnsi="ITC Avant Garde"/>
          <w:b/>
          <w:bCs/>
          <w:lang w:eastAsia="es-ES"/>
        </w:rPr>
        <w:t xml:space="preserve">Gabriel Oswaldo Contreras Saldívar </w:t>
      </w:r>
    </w:p>
    <w:p w14:paraId="67352C69" w14:textId="26223603" w:rsidR="008A39CF" w:rsidRPr="00021217" w:rsidRDefault="00316E2F" w:rsidP="00316E2F">
      <w:pPr>
        <w:keepNext/>
        <w:autoSpaceDE w:val="0"/>
        <w:autoSpaceDN w:val="0"/>
        <w:adjustRightInd w:val="0"/>
        <w:spacing w:after="0"/>
        <w:jc w:val="center"/>
        <w:rPr>
          <w:rFonts w:ascii="ITC Avant Garde" w:eastAsia="Times New Roman" w:hAnsi="ITC Avant Garde"/>
          <w:b/>
          <w:bCs/>
          <w:lang w:eastAsia="es-ES"/>
        </w:rPr>
      </w:pPr>
      <w:r>
        <w:rPr>
          <w:rFonts w:ascii="ITC Avant Garde" w:eastAsia="Times New Roman" w:hAnsi="ITC Avant Garde"/>
          <w:b/>
          <w:bCs/>
          <w:lang w:eastAsia="es-ES"/>
        </w:rPr>
        <w:t xml:space="preserve">Comisionado </w:t>
      </w:r>
      <w:r w:rsidR="008A39CF" w:rsidRPr="00021217">
        <w:rPr>
          <w:rFonts w:ascii="ITC Avant Garde" w:eastAsia="Times New Roman" w:hAnsi="ITC Avant Garde"/>
          <w:b/>
          <w:bCs/>
          <w:lang w:eastAsia="es-ES"/>
        </w:rPr>
        <w:t>Presidente</w:t>
      </w:r>
    </w:p>
    <w:p w14:paraId="33816DD6" w14:textId="77777777" w:rsidR="000760C8" w:rsidRDefault="000760C8" w:rsidP="00316E2F">
      <w:pPr>
        <w:autoSpaceDE w:val="0"/>
        <w:autoSpaceDN w:val="0"/>
        <w:adjustRightInd w:val="0"/>
        <w:spacing w:after="0"/>
        <w:rPr>
          <w:rFonts w:ascii="ITC Avant Garde" w:eastAsia="Times New Roman" w:hAnsi="ITC Avant Garde"/>
          <w:b/>
          <w:bCs/>
          <w:lang w:eastAsia="es-ES"/>
        </w:rPr>
      </w:pPr>
    </w:p>
    <w:p w14:paraId="74ACD988" w14:textId="77777777" w:rsidR="00316E2F" w:rsidRPr="00021217" w:rsidRDefault="00316E2F" w:rsidP="00316E2F">
      <w:pPr>
        <w:autoSpaceDE w:val="0"/>
        <w:autoSpaceDN w:val="0"/>
        <w:adjustRightInd w:val="0"/>
        <w:spacing w:after="0"/>
        <w:rPr>
          <w:rFonts w:ascii="ITC Avant Garde" w:eastAsia="Times New Roman" w:hAnsi="ITC Avant Garde"/>
          <w:b/>
          <w:bCs/>
          <w:lang w:eastAsia="es-ES"/>
        </w:rPr>
      </w:pPr>
    </w:p>
    <w:p w14:paraId="7C8B2F66" w14:textId="77777777" w:rsidR="008A39CF" w:rsidRPr="00021217" w:rsidRDefault="008A39CF" w:rsidP="00316E2F">
      <w:pPr>
        <w:autoSpaceDE w:val="0"/>
        <w:autoSpaceDN w:val="0"/>
        <w:adjustRightInd w:val="0"/>
        <w:spacing w:after="0"/>
        <w:rPr>
          <w:rFonts w:ascii="ITC Avant Garde" w:eastAsia="Times New Roman" w:hAnsi="ITC Avant Garde"/>
          <w:b/>
          <w:bCs/>
          <w:lang w:eastAsia="es-ES"/>
        </w:rPr>
      </w:pPr>
    </w:p>
    <w:tbl>
      <w:tblPr>
        <w:tblW w:w="9387" w:type="dxa"/>
        <w:jc w:val="center"/>
        <w:tblLayout w:type="fixed"/>
        <w:tblCellMar>
          <w:left w:w="70" w:type="dxa"/>
          <w:right w:w="70" w:type="dxa"/>
        </w:tblCellMar>
        <w:tblLook w:val="04A0" w:firstRow="1" w:lastRow="0" w:firstColumn="1" w:lastColumn="0" w:noHBand="0" w:noVBand="1"/>
      </w:tblPr>
      <w:tblGrid>
        <w:gridCol w:w="4062"/>
        <w:gridCol w:w="320"/>
        <w:gridCol w:w="5005"/>
      </w:tblGrid>
      <w:tr w:rsidR="008A39CF" w:rsidRPr="00021217" w14:paraId="334BE2F3" w14:textId="77777777" w:rsidTr="00316E2F">
        <w:trPr>
          <w:trHeight w:val="1568"/>
          <w:jc w:val="center"/>
        </w:trPr>
        <w:tc>
          <w:tcPr>
            <w:tcW w:w="4062" w:type="dxa"/>
            <w:hideMark/>
          </w:tcPr>
          <w:p w14:paraId="02A65D03" w14:textId="77777777" w:rsidR="008A39CF" w:rsidRPr="00021217" w:rsidRDefault="008A39CF" w:rsidP="00316E2F">
            <w:pPr>
              <w:autoSpaceDE w:val="0"/>
              <w:autoSpaceDN w:val="0"/>
              <w:adjustRightInd w:val="0"/>
              <w:spacing w:after="0"/>
              <w:jc w:val="center"/>
              <w:rPr>
                <w:rFonts w:ascii="ITC Avant Garde" w:eastAsia="Times New Roman" w:hAnsi="ITC Avant Garde"/>
                <w:b/>
                <w:bCs/>
                <w:lang w:eastAsia="es-ES"/>
              </w:rPr>
            </w:pPr>
            <w:r w:rsidRPr="00021217">
              <w:rPr>
                <w:rFonts w:ascii="ITC Avant Garde" w:eastAsia="Times New Roman" w:hAnsi="ITC Avant Garde"/>
                <w:b/>
                <w:bCs/>
                <w:lang w:eastAsia="es-ES"/>
              </w:rPr>
              <w:t xml:space="preserve"> Luis Fernando Borjón Figueroa</w:t>
            </w:r>
          </w:p>
          <w:p w14:paraId="434AE06E" w14:textId="77777777" w:rsidR="008A39CF" w:rsidRPr="00021217" w:rsidRDefault="008A39CF" w:rsidP="00316E2F">
            <w:pPr>
              <w:autoSpaceDE w:val="0"/>
              <w:autoSpaceDN w:val="0"/>
              <w:adjustRightInd w:val="0"/>
              <w:spacing w:after="0"/>
              <w:jc w:val="center"/>
              <w:rPr>
                <w:rFonts w:ascii="ITC Avant Garde" w:eastAsia="Times New Roman" w:hAnsi="ITC Avant Garde"/>
                <w:b/>
                <w:bCs/>
                <w:lang w:eastAsia="es-ES"/>
              </w:rPr>
            </w:pPr>
            <w:r w:rsidRPr="00021217">
              <w:rPr>
                <w:rFonts w:ascii="ITC Avant Garde" w:eastAsia="Times New Roman" w:hAnsi="ITC Avant Garde"/>
                <w:b/>
                <w:bCs/>
                <w:lang w:eastAsia="es-ES"/>
              </w:rPr>
              <w:t>Comisionado</w:t>
            </w:r>
          </w:p>
        </w:tc>
        <w:tc>
          <w:tcPr>
            <w:tcW w:w="320" w:type="dxa"/>
          </w:tcPr>
          <w:p w14:paraId="2A90B97A" w14:textId="77777777" w:rsidR="008A39CF" w:rsidRPr="00021217" w:rsidRDefault="008A39CF" w:rsidP="00316E2F">
            <w:pPr>
              <w:autoSpaceDE w:val="0"/>
              <w:autoSpaceDN w:val="0"/>
              <w:adjustRightInd w:val="0"/>
              <w:spacing w:after="0"/>
              <w:jc w:val="center"/>
              <w:rPr>
                <w:rFonts w:ascii="ITC Avant Garde" w:eastAsia="Times New Roman" w:hAnsi="ITC Avant Garde"/>
                <w:b/>
                <w:bCs/>
                <w:lang w:eastAsia="es-ES"/>
              </w:rPr>
            </w:pPr>
          </w:p>
        </w:tc>
        <w:tc>
          <w:tcPr>
            <w:tcW w:w="5005" w:type="dxa"/>
          </w:tcPr>
          <w:p w14:paraId="0D283BD0" w14:textId="77777777" w:rsidR="008A39CF" w:rsidRPr="00021217" w:rsidRDefault="008A39CF" w:rsidP="00316E2F">
            <w:pPr>
              <w:autoSpaceDE w:val="0"/>
              <w:autoSpaceDN w:val="0"/>
              <w:adjustRightInd w:val="0"/>
              <w:spacing w:after="0"/>
              <w:jc w:val="center"/>
              <w:rPr>
                <w:rFonts w:ascii="ITC Avant Garde" w:eastAsia="Times New Roman" w:hAnsi="ITC Avant Garde"/>
                <w:b/>
                <w:bCs/>
                <w:lang w:eastAsia="es-ES"/>
              </w:rPr>
            </w:pPr>
            <w:r w:rsidRPr="00021217">
              <w:rPr>
                <w:rFonts w:ascii="ITC Avant Garde" w:eastAsia="Times New Roman" w:hAnsi="ITC Avant Garde"/>
                <w:b/>
                <w:bCs/>
                <w:lang w:eastAsia="es-ES"/>
              </w:rPr>
              <w:t>Ernesto Estrada González</w:t>
            </w:r>
          </w:p>
          <w:p w14:paraId="5B8B60C5" w14:textId="77777777" w:rsidR="008A39CF" w:rsidRPr="00021217" w:rsidRDefault="008A39CF" w:rsidP="00316E2F">
            <w:pPr>
              <w:autoSpaceDE w:val="0"/>
              <w:autoSpaceDN w:val="0"/>
              <w:adjustRightInd w:val="0"/>
              <w:spacing w:after="0"/>
              <w:jc w:val="center"/>
              <w:rPr>
                <w:rFonts w:ascii="ITC Avant Garde" w:eastAsia="Times New Roman" w:hAnsi="ITC Avant Garde"/>
                <w:b/>
                <w:bCs/>
                <w:lang w:eastAsia="es-ES"/>
              </w:rPr>
            </w:pPr>
            <w:r w:rsidRPr="00021217">
              <w:rPr>
                <w:rFonts w:ascii="ITC Avant Garde" w:eastAsia="Times New Roman" w:hAnsi="ITC Avant Garde"/>
                <w:b/>
                <w:bCs/>
                <w:lang w:eastAsia="es-ES"/>
              </w:rPr>
              <w:t>Comisionado</w:t>
            </w:r>
          </w:p>
          <w:p w14:paraId="0D0C46FA" w14:textId="77777777" w:rsidR="008A39CF" w:rsidRPr="00021217" w:rsidRDefault="008A39CF" w:rsidP="00316E2F">
            <w:pPr>
              <w:autoSpaceDE w:val="0"/>
              <w:autoSpaceDN w:val="0"/>
              <w:adjustRightInd w:val="0"/>
              <w:spacing w:after="0"/>
              <w:jc w:val="center"/>
              <w:rPr>
                <w:rFonts w:ascii="ITC Avant Garde" w:eastAsia="Times New Roman" w:hAnsi="ITC Avant Garde"/>
                <w:b/>
                <w:bCs/>
                <w:lang w:eastAsia="es-ES"/>
              </w:rPr>
            </w:pPr>
          </w:p>
          <w:p w14:paraId="77A1E47C" w14:textId="77777777" w:rsidR="008A39CF" w:rsidRPr="00021217" w:rsidRDefault="008A39CF" w:rsidP="00316E2F">
            <w:pPr>
              <w:autoSpaceDE w:val="0"/>
              <w:autoSpaceDN w:val="0"/>
              <w:adjustRightInd w:val="0"/>
              <w:spacing w:after="0"/>
              <w:rPr>
                <w:rFonts w:ascii="ITC Avant Garde" w:eastAsia="Times New Roman" w:hAnsi="ITC Avant Garde"/>
                <w:b/>
                <w:bCs/>
                <w:lang w:eastAsia="es-ES"/>
              </w:rPr>
            </w:pPr>
          </w:p>
          <w:p w14:paraId="18C75D1D" w14:textId="77777777" w:rsidR="008A39CF" w:rsidRPr="00021217" w:rsidRDefault="008A39CF" w:rsidP="00316E2F">
            <w:pPr>
              <w:autoSpaceDE w:val="0"/>
              <w:autoSpaceDN w:val="0"/>
              <w:adjustRightInd w:val="0"/>
              <w:spacing w:after="0"/>
              <w:jc w:val="center"/>
              <w:rPr>
                <w:rFonts w:ascii="ITC Avant Garde" w:eastAsia="Times New Roman" w:hAnsi="ITC Avant Garde"/>
                <w:b/>
                <w:bCs/>
                <w:lang w:eastAsia="es-ES"/>
              </w:rPr>
            </w:pPr>
          </w:p>
        </w:tc>
      </w:tr>
      <w:tr w:rsidR="008A39CF" w:rsidRPr="00021217" w14:paraId="2862351B" w14:textId="77777777" w:rsidTr="00316E2F">
        <w:trPr>
          <w:trHeight w:val="1502"/>
          <w:jc w:val="center"/>
        </w:trPr>
        <w:tc>
          <w:tcPr>
            <w:tcW w:w="4062" w:type="dxa"/>
          </w:tcPr>
          <w:p w14:paraId="014E4DB6" w14:textId="77777777" w:rsidR="008A39CF" w:rsidRPr="00021217" w:rsidRDefault="008A39CF" w:rsidP="00316E2F">
            <w:pPr>
              <w:autoSpaceDE w:val="0"/>
              <w:autoSpaceDN w:val="0"/>
              <w:adjustRightInd w:val="0"/>
              <w:spacing w:after="0"/>
              <w:jc w:val="center"/>
              <w:rPr>
                <w:rFonts w:ascii="ITC Avant Garde" w:eastAsia="Times New Roman" w:hAnsi="ITC Avant Garde"/>
                <w:b/>
                <w:bCs/>
                <w:lang w:eastAsia="es-ES"/>
              </w:rPr>
            </w:pPr>
            <w:r w:rsidRPr="00021217">
              <w:rPr>
                <w:rFonts w:ascii="ITC Avant Garde" w:eastAsia="Times New Roman" w:hAnsi="ITC Avant Garde"/>
                <w:b/>
                <w:bCs/>
                <w:lang w:eastAsia="es-ES"/>
              </w:rPr>
              <w:t>Adriana Sofía Labardini Inzunza Comisionada</w:t>
            </w:r>
          </w:p>
          <w:p w14:paraId="3EADF148" w14:textId="77777777" w:rsidR="008A39CF" w:rsidRPr="00021217" w:rsidRDefault="008A39CF" w:rsidP="00316E2F">
            <w:pPr>
              <w:autoSpaceDE w:val="0"/>
              <w:autoSpaceDN w:val="0"/>
              <w:adjustRightInd w:val="0"/>
              <w:spacing w:after="0"/>
              <w:rPr>
                <w:rFonts w:ascii="ITC Avant Garde" w:eastAsia="Times New Roman" w:hAnsi="ITC Avant Garde"/>
                <w:b/>
                <w:bCs/>
                <w:lang w:eastAsia="es-ES"/>
              </w:rPr>
            </w:pPr>
          </w:p>
          <w:p w14:paraId="320E3588" w14:textId="77777777" w:rsidR="008A39CF" w:rsidRPr="00021217" w:rsidRDefault="008A39CF" w:rsidP="00316E2F">
            <w:pPr>
              <w:autoSpaceDE w:val="0"/>
              <w:autoSpaceDN w:val="0"/>
              <w:adjustRightInd w:val="0"/>
              <w:spacing w:after="0"/>
              <w:jc w:val="center"/>
              <w:rPr>
                <w:rFonts w:ascii="ITC Avant Garde" w:eastAsia="Times New Roman" w:hAnsi="ITC Avant Garde"/>
                <w:b/>
                <w:bCs/>
                <w:lang w:eastAsia="es-ES"/>
              </w:rPr>
            </w:pPr>
          </w:p>
        </w:tc>
        <w:tc>
          <w:tcPr>
            <w:tcW w:w="320" w:type="dxa"/>
          </w:tcPr>
          <w:p w14:paraId="66286072" w14:textId="77777777" w:rsidR="008A39CF" w:rsidRPr="00021217" w:rsidRDefault="008A39CF" w:rsidP="00316E2F">
            <w:pPr>
              <w:autoSpaceDE w:val="0"/>
              <w:autoSpaceDN w:val="0"/>
              <w:adjustRightInd w:val="0"/>
              <w:spacing w:after="0"/>
              <w:jc w:val="center"/>
              <w:rPr>
                <w:rFonts w:ascii="ITC Avant Garde" w:eastAsia="Times New Roman" w:hAnsi="ITC Avant Garde"/>
                <w:b/>
                <w:bCs/>
                <w:lang w:eastAsia="es-ES"/>
              </w:rPr>
            </w:pPr>
          </w:p>
        </w:tc>
        <w:tc>
          <w:tcPr>
            <w:tcW w:w="5005" w:type="dxa"/>
          </w:tcPr>
          <w:p w14:paraId="3608DE8A" w14:textId="77777777" w:rsidR="008A39CF" w:rsidRPr="00021217" w:rsidRDefault="008A39CF" w:rsidP="00316E2F">
            <w:pPr>
              <w:autoSpaceDE w:val="0"/>
              <w:autoSpaceDN w:val="0"/>
              <w:adjustRightInd w:val="0"/>
              <w:spacing w:after="0"/>
              <w:jc w:val="center"/>
              <w:rPr>
                <w:rFonts w:ascii="ITC Avant Garde" w:eastAsia="Times New Roman" w:hAnsi="ITC Avant Garde"/>
                <w:b/>
                <w:bCs/>
                <w:lang w:eastAsia="es-ES"/>
              </w:rPr>
            </w:pPr>
            <w:r w:rsidRPr="00021217">
              <w:rPr>
                <w:rFonts w:ascii="ITC Avant Garde" w:eastAsia="Times New Roman" w:hAnsi="ITC Avant Garde"/>
                <w:b/>
                <w:bCs/>
                <w:lang w:eastAsia="es-ES"/>
              </w:rPr>
              <w:t xml:space="preserve">María Elena Estavillo Flores </w:t>
            </w:r>
          </w:p>
          <w:p w14:paraId="0D4E27E8" w14:textId="77777777" w:rsidR="008A39CF" w:rsidRPr="00021217" w:rsidRDefault="008A39CF" w:rsidP="00316E2F">
            <w:pPr>
              <w:autoSpaceDE w:val="0"/>
              <w:autoSpaceDN w:val="0"/>
              <w:adjustRightInd w:val="0"/>
              <w:spacing w:after="0"/>
              <w:jc w:val="center"/>
              <w:rPr>
                <w:rFonts w:ascii="ITC Avant Garde" w:eastAsia="Times New Roman" w:hAnsi="ITC Avant Garde"/>
                <w:b/>
                <w:bCs/>
                <w:lang w:eastAsia="es-ES"/>
              </w:rPr>
            </w:pPr>
            <w:r w:rsidRPr="00021217">
              <w:rPr>
                <w:rFonts w:ascii="ITC Avant Garde" w:eastAsia="Times New Roman" w:hAnsi="ITC Avant Garde"/>
                <w:b/>
                <w:bCs/>
                <w:lang w:eastAsia="es-ES"/>
              </w:rPr>
              <w:t>Comisionada</w:t>
            </w:r>
          </w:p>
          <w:p w14:paraId="31B4490A" w14:textId="77777777" w:rsidR="008A39CF" w:rsidRDefault="008A39CF" w:rsidP="00316E2F">
            <w:pPr>
              <w:autoSpaceDE w:val="0"/>
              <w:autoSpaceDN w:val="0"/>
              <w:adjustRightInd w:val="0"/>
              <w:spacing w:after="0"/>
              <w:rPr>
                <w:rFonts w:ascii="ITC Avant Garde" w:eastAsia="Times New Roman" w:hAnsi="ITC Avant Garde"/>
                <w:b/>
                <w:bCs/>
                <w:lang w:eastAsia="es-ES"/>
              </w:rPr>
            </w:pPr>
          </w:p>
          <w:p w14:paraId="1C9C5723" w14:textId="77777777" w:rsidR="00316E2F" w:rsidRPr="00021217" w:rsidRDefault="00316E2F" w:rsidP="00316E2F">
            <w:pPr>
              <w:autoSpaceDE w:val="0"/>
              <w:autoSpaceDN w:val="0"/>
              <w:adjustRightInd w:val="0"/>
              <w:spacing w:after="0"/>
              <w:rPr>
                <w:rFonts w:ascii="ITC Avant Garde" w:eastAsia="Times New Roman" w:hAnsi="ITC Avant Garde"/>
                <w:b/>
                <w:bCs/>
                <w:lang w:eastAsia="es-ES"/>
              </w:rPr>
            </w:pPr>
          </w:p>
          <w:p w14:paraId="6C62E118" w14:textId="77777777" w:rsidR="008A39CF" w:rsidRPr="00021217" w:rsidRDefault="008A39CF" w:rsidP="00316E2F">
            <w:pPr>
              <w:autoSpaceDE w:val="0"/>
              <w:autoSpaceDN w:val="0"/>
              <w:adjustRightInd w:val="0"/>
              <w:spacing w:after="0"/>
              <w:jc w:val="center"/>
              <w:rPr>
                <w:rFonts w:ascii="ITC Avant Garde" w:eastAsia="Times New Roman" w:hAnsi="ITC Avant Garde"/>
                <w:b/>
                <w:bCs/>
                <w:lang w:eastAsia="es-ES"/>
              </w:rPr>
            </w:pPr>
          </w:p>
        </w:tc>
      </w:tr>
      <w:tr w:rsidR="008A39CF" w:rsidRPr="00021217" w14:paraId="71912ED6" w14:textId="77777777" w:rsidTr="00316E2F">
        <w:trPr>
          <w:trHeight w:val="558"/>
          <w:jc w:val="center"/>
        </w:trPr>
        <w:tc>
          <w:tcPr>
            <w:tcW w:w="4062" w:type="dxa"/>
            <w:hideMark/>
          </w:tcPr>
          <w:p w14:paraId="5A9C0920" w14:textId="77777777" w:rsidR="008A39CF" w:rsidRPr="00021217" w:rsidRDefault="008A39CF" w:rsidP="00316E2F">
            <w:pPr>
              <w:autoSpaceDE w:val="0"/>
              <w:autoSpaceDN w:val="0"/>
              <w:adjustRightInd w:val="0"/>
              <w:spacing w:after="0"/>
              <w:jc w:val="center"/>
              <w:rPr>
                <w:rFonts w:ascii="ITC Avant Garde" w:eastAsia="Times New Roman" w:hAnsi="ITC Avant Garde"/>
                <w:b/>
                <w:bCs/>
                <w:lang w:eastAsia="es-ES"/>
              </w:rPr>
            </w:pPr>
            <w:r w:rsidRPr="00021217">
              <w:rPr>
                <w:rFonts w:ascii="ITC Avant Garde" w:eastAsia="Times New Roman" w:hAnsi="ITC Avant Garde"/>
                <w:b/>
                <w:bCs/>
                <w:lang w:eastAsia="es-ES"/>
              </w:rPr>
              <w:t>Mario Germán Fromow Rangel Comisionado</w:t>
            </w:r>
          </w:p>
        </w:tc>
        <w:tc>
          <w:tcPr>
            <w:tcW w:w="320" w:type="dxa"/>
          </w:tcPr>
          <w:p w14:paraId="2F16F2EF" w14:textId="77777777" w:rsidR="008A39CF" w:rsidRPr="00021217" w:rsidRDefault="008A39CF" w:rsidP="00316E2F">
            <w:pPr>
              <w:autoSpaceDE w:val="0"/>
              <w:autoSpaceDN w:val="0"/>
              <w:adjustRightInd w:val="0"/>
              <w:spacing w:after="0"/>
              <w:jc w:val="center"/>
              <w:rPr>
                <w:rFonts w:ascii="ITC Avant Garde" w:eastAsia="Times New Roman" w:hAnsi="ITC Avant Garde"/>
                <w:b/>
                <w:bCs/>
                <w:lang w:eastAsia="es-ES"/>
              </w:rPr>
            </w:pPr>
          </w:p>
        </w:tc>
        <w:tc>
          <w:tcPr>
            <w:tcW w:w="5005" w:type="dxa"/>
          </w:tcPr>
          <w:p w14:paraId="1E727A4A" w14:textId="77777777" w:rsidR="008A39CF" w:rsidRPr="00021217" w:rsidRDefault="008A39CF" w:rsidP="00316E2F">
            <w:pPr>
              <w:autoSpaceDE w:val="0"/>
              <w:autoSpaceDN w:val="0"/>
              <w:adjustRightInd w:val="0"/>
              <w:spacing w:after="0"/>
              <w:jc w:val="center"/>
              <w:rPr>
                <w:rFonts w:ascii="ITC Avant Garde" w:eastAsia="Times New Roman" w:hAnsi="ITC Avant Garde"/>
                <w:b/>
                <w:bCs/>
                <w:lang w:eastAsia="es-ES"/>
              </w:rPr>
            </w:pPr>
            <w:r w:rsidRPr="00021217">
              <w:rPr>
                <w:rFonts w:ascii="ITC Avant Garde" w:eastAsia="Times New Roman" w:hAnsi="ITC Avant Garde"/>
                <w:b/>
                <w:bCs/>
                <w:lang w:eastAsia="es-ES"/>
              </w:rPr>
              <w:t xml:space="preserve">Adolfo Cuevas Teja </w:t>
            </w:r>
          </w:p>
          <w:p w14:paraId="28CA3CF4" w14:textId="77777777" w:rsidR="008A39CF" w:rsidRPr="00021217" w:rsidRDefault="008A39CF" w:rsidP="00316E2F">
            <w:pPr>
              <w:autoSpaceDE w:val="0"/>
              <w:autoSpaceDN w:val="0"/>
              <w:adjustRightInd w:val="0"/>
              <w:spacing w:after="0"/>
              <w:jc w:val="center"/>
              <w:rPr>
                <w:rFonts w:ascii="ITC Avant Garde" w:eastAsia="Times New Roman" w:hAnsi="ITC Avant Garde"/>
                <w:b/>
                <w:bCs/>
                <w:lang w:eastAsia="es-ES"/>
              </w:rPr>
            </w:pPr>
            <w:r w:rsidRPr="00021217">
              <w:rPr>
                <w:rFonts w:ascii="ITC Avant Garde" w:eastAsia="Times New Roman" w:hAnsi="ITC Avant Garde"/>
                <w:b/>
                <w:bCs/>
                <w:lang w:eastAsia="es-ES"/>
              </w:rPr>
              <w:t>Comisionado</w:t>
            </w:r>
          </w:p>
        </w:tc>
      </w:tr>
    </w:tbl>
    <w:p w14:paraId="69BEAB8B" w14:textId="77777777" w:rsidR="008A39CF" w:rsidRPr="00021217" w:rsidRDefault="008A39CF" w:rsidP="00316E2F">
      <w:pPr>
        <w:pStyle w:val="estilo30"/>
        <w:spacing w:before="0" w:beforeAutospacing="0" w:after="0" w:afterAutospacing="0" w:line="276" w:lineRule="auto"/>
        <w:rPr>
          <w:rFonts w:ascii="ITC Avant Garde" w:hAnsi="ITC Avant Garde"/>
          <w:b/>
          <w:bCs/>
          <w:color w:val="000000"/>
          <w:sz w:val="22"/>
          <w:szCs w:val="22"/>
        </w:rPr>
      </w:pPr>
    </w:p>
    <w:p w14:paraId="52C7F199" w14:textId="77777777" w:rsidR="008A39CF" w:rsidRPr="00ED6E33" w:rsidRDefault="008A39CF" w:rsidP="00ED6E33">
      <w:pPr>
        <w:pStyle w:val="estilo30"/>
        <w:spacing w:before="0" w:beforeAutospacing="0" w:after="0" w:afterAutospacing="0"/>
        <w:rPr>
          <w:rFonts w:ascii="ITC Avant Garde" w:hAnsi="ITC Avant Garde"/>
          <w:bCs/>
          <w:color w:val="000000"/>
          <w:sz w:val="16"/>
          <w:szCs w:val="22"/>
        </w:rPr>
      </w:pPr>
    </w:p>
    <w:p w14:paraId="1E4E60E2" w14:textId="77777777" w:rsidR="00ED6E33" w:rsidRPr="00ED6E33" w:rsidRDefault="00ED6E33" w:rsidP="00ED6E33">
      <w:pPr>
        <w:spacing w:after="0" w:line="240" w:lineRule="auto"/>
        <w:ind w:right="44"/>
        <w:jc w:val="both"/>
        <w:rPr>
          <w:rFonts w:ascii="ITC Avant Garde" w:eastAsiaTheme="minorHAnsi" w:hAnsi="ITC Avant Garde"/>
          <w:color w:val="000000"/>
          <w:sz w:val="14"/>
          <w:szCs w:val="20"/>
        </w:rPr>
      </w:pPr>
      <w:r w:rsidRPr="00ED6E33">
        <w:rPr>
          <w:rFonts w:ascii="ITC Avant Garde" w:hAnsi="ITC Avant Garde"/>
          <w:color w:val="000000"/>
          <w:sz w:val="14"/>
          <w:szCs w:val="20"/>
        </w:rPr>
        <w:t>El presente Acuerdo fue aprobado por el Pleno del Instituto Federal de Telecomunicaciones en su XXII Sesión Ordinaria del 2015 celebrada el 14 de octubre de 2015, por unanimidad de votos de los Comisionados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artículos 5 y 18 de la Ley Federal de Competencia Económica; así como en los artículos 1, 7, 8 y 12 del Estatuto Orgánico del Instituto Federal de Telecomunicaciones, mediante Acuerdo P/IFT/141015/432.</w:t>
      </w:r>
    </w:p>
    <w:p w14:paraId="3FE771BA" w14:textId="77777777" w:rsidR="00ED6E33" w:rsidRPr="00ED6E33" w:rsidRDefault="00ED6E33" w:rsidP="00ED6E33">
      <w:pPr>
        <w:spacing w:after="0" w:line="240" w:lineRule="auto"/>
        <w:ind w:right="44"/>
        <w:jc w:val="both"/>
        <w:rPr>
          <w:rFonts w:ascii="ITC Avant Garde" w:hAnsi="ITC Avant Garde"/>
          <w:color w:val="000000"/>
          <w:sz w:val="14"/>
          <w:szCs w:val="20"/>
        </w:rPr>
      </w:pPr>
    </w:p>
    <w:p w14:paraId="2D02CC2E" w14:textId="77777777" w:rsidR="00ED6E33" w:rsidRPr="00ED6E33" w:rsidRDefault="00ED6E33" w:rsidP="00ED6E33">
      <w:pPr>
        <w:spacing w:after="0" w:line="240" w:lineRule="auto"/>
        <w:ind w:right="44"/>
        <w:jc w:val="both"/>
        <w:rPr>
          <w:rFonts w:ascii="ITC Avant Garde" w:hAnsi="ITC Avant Garde"/>
          <w:sz w:val="14"/>
          <w:szCs w:val="20"/>
        </w:rPr>
      </w:pPr>
      <w:r w:rsidRPr="00ED6E33">
        <w:rPr>
          <w:rFonts w:ascii="ITC Avant Garde" w:hAnsi="ITC Avant Garde"/>
          <w:color w:val="000000"/>
          <w:sz w:val="14"/>
          <w:szCs w:val="20"/>
        </w:rPr>
        <w:t>El Comisionado Mario Germán Fromow Rangel previendo su ausencia justificada a la sesión, emitió su voto razonado por escrito, de conformidad</w:t>
      </w:r>
      <w:r w:rsidRPr="00ED6E33">
        <w:rPr>
          <w:rFonts w:ascii="ITC Avant Garde" w:hAnsi="ITC Avant Garde"/>
          <w:sz w:val="14"/>
          <w:szCs w:val="20"/>
        </w:rPr>
        <w:t xml:space="preserve"> con el artículo 45 tercer párrafo de la Ley Federal de Telecomunicaciones y Radiodifusión.</w:t>
      </w:r>
    </w:p>
    <w:p w14:paraId="5B8C6F52" w14:textId="267F5045" w:rsidR="008C6F86" w:rsidRPr="00021217" w:rsidRDefault="008C6F86" w:rsidP="00316E2F">
      <w:pPr>
        <w:spacing w:after="0" w:line="360" w:lineRule="auto"/>
        <w:rPr>
          <w:rFonts w:ascii="ITC Avant Garde" w:hAnsi="ITC Avant Garde"/>
        </w:rPr>
      </w:pPr>
      <w:bookmarkStart w:id="0" w:name="_GoBack"/>
      <w:bookmarkEnd w:id="0"/>
    </w:p>
    <w:sectPr w:rsidR="008C6F86" w:rsidRPr="00021217" w:rsidSect="00316E2F">
      <w:headerReference w:type="even" r:id="rId11"/>
      <w:headerReference w:type="default" r:id="rId12"/>
      <w:footerReference w:type="default" r:id="rId13"/>
      <w:headerReference w:type="first" r:id="rId14"/>
      <w:pgSz w:w="12240" w:h="15840"/>
      <w:pgMar w:top="1985" w:right="14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AE8CB" w14:textId="77777777" w:rsidR="00746490" w:rsidRDefault="00746490" w:rsidP="008A39CF">
      <w:pPr>
        <w:spacing w:after="0" w:line="240" w:lineRule="auto"/>
      </w:pPr>
      <w:r>
        <w:separator/>
      </w:r>
    </w:p>
  </w:endnote>
  <w:endnote w:type="continuationSeparator" w:id="0">
    <w:p w14:paraId="353C8C85" w14:textId="77777777" w:rsidR="00746490" w:rsidRDefault="00746490" w:rsidP="008A3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20"/>
        <w:szCs w:val="20"/>
      </w:rPr>
      <w:id w:val="-275257647"/>
      <w:docPartObj>
        <w:docPartGallery w:val="Page Numbers (Bottom of Page)"/>
        <w:docPartUnique/>
      </w:docPartObj>
    </w:sdtPr>
    <w:sdtEndPr/>
    <w:sdtContent>
      <w:sdt>
        <w:sdtPr>
          <w:rPr>
            <w:rFonts w:ascii="ITC Avant Garde" w:hAnsi="ITC Avant Garde"/>
            <w:sz w:val="20"/>
            <w:szCs w:val="20"/>
          </w:rPr>
          <w:id w:val="1384139606"/>
          <w:docPartObj>
            <w:docPartGallery w:val="Page Numbers (Top of Page)"/>
            <w:docPartUnique/>
          </w:docPartObj>
        </w:sdtPr>
        <w:sdtEndPr/>
        <w:sdtContent>
          <w:p w14:paraId="55650D31" w14:textId="4AF6A855" w:rsidR="001C5B2D" w:rsidRPr="00AC0CF7" w:rsidRDefault="00AC0CF7" w:rsidP="00AC0CF7">
            <w:pPr>
              <w:pStyle w:val="Piedepgina"/>
              <w:spacing w:before="200"/>
              <w:jc w:val="right"/>
              <w:rPr>
                <w:rFonts w:ascii="ITC Avant Garde" w:hAnsi="ITC Avant Garde"/>
                <w:sz w:val="20"/>
                <w:szCs w:val="20"/>
              </w:rPr>
            </w:pPr>
            <w:r w:rsidRPr="00AC0CF7">
              <w:rPr>
                <w:rFonts w:ascii="ITC Avant Garde" w:hAnsi="ITC Avant Garde"/>
                <w:sz w:val="20"/>
                <w:szCs w:val="20"/>
                <w:lang w:val="es-ES"/>
              </w:rPr>
              <w:t xml:space="preserve">Página </w:t>
            </w:r>
            <w:r w:rsidRPr="00AC0CF7">
              <w:rPr>
                <w:rFonts w:ascii="ITC Avant Garde" w:hAnsi="ITC Avant Garde"/>
                <w:b/>
                <w:bCs/>
                <w:sz w:val="20"/>
                <w:szCs w:val="20"/>
              </w:rPr>
              <w:fldChar w:fldCharType="begin"/>
            </w:r>
            <w:r w:rsidRPr="00AC0CF7">
              <w:rPr>
                <w:rFonts w:ascii="ITC Avant Garde" w:hAnsi="ITC Avant Garde"/>
                <w:b/>
                <w:bCs/>
                <w:sz w:val="20"/>
                <w:szCs w:val="20"/>
              </w:rPr>
              <w:instrText>PAGE</w:instrText>
            </w:r>
            <w:r w:rsidRPr="00AC0CF7">
              <w:rPr>
                <w:rFonts w:ascii="ITC Avant Garde" w:hAnsi="ITC Avant Garde"/>
                <w:b/>
                <w:bCs/>
                <w:sz w:val="20"/>
                <w:szCs w:val="20"/>
              </w:rPr>
              <w:fldChar w:fldCharType="separate"/>
            </w:r>
            <w:r w:rsidR="00ED6E33">
              <w:rPr>
                <w:rFonts w:ascii="ITC Avant Garde" w:hAnsi="ITC Avant Garde"/>
                <w:b/>
                <w:bCs/>
                <w:noProof/>
                <w:sz w:val="20"/>
                <w:szCs w:val="20"/>
              </w:rPr>
              <w:t>4</w:t>
            </w:r>
            <w:r w:rsidRPr="00AC0CF7">
              <w:rPr>
                <w:rFonts w:ascii="ITC Avant Garde" w:hAnsi="ITC Avant Garde"/>
                <w:b/>
                <w:bCs/>
                <w:sz w:val="20"/>
                <w:szCs w:val="20"/>
              </w:rPr>
              <w:fldChar w:fldCharType="end"/>
            </w:r>
            <w:r w:rsidRPr="00AC0CF7">
              <w:rPr>
                <w:rFonts w:ascii="ITC Avant Garde" w:hAnsi="ITC Avant Garde"/>
                <w:sz w:val="20"/>
                <w:szCs w:val="20"/>
                <w:lang w:val="es-ES"/>
              </w:rPr>
              <w:t xml:space="preserve"> de </w:t>
            </w:r>
            <w:r w:rsidRPr="00AC0CF7">
              <w:rPr>
                <w:rFonts w:ascii="ITC Avant Garde" w:hAnsi="ITC Avant Garde"/>
                <w:b/>
                <w:bCs/>
                <w:sz w:val="20"/>
                <w:szCs w:val="20"/>
              </w:rPr>
              <w:fldChar w:fldCharType="begin"/>
            </w:r>
            <w:r w:rsidRPr="00AC0CF7">
              <w:rPr>
                <w:rFonts w:ascii="ITC Avant Garde" w:hAnsi="ITC Avant Garde"/>
                <w:b/>
                <w:bCs/>
                <w:sz w:val="20"/>
                <w:szCs w:val="20"/>
              </w:rPr>
              <w:instrText>NUMPAGES</w:instrText>
            </w:r>
            <w:r w:rsidRPr="00AC0CF7">
              <w:rPr>
                <w:rFonts w:ascii="ITC Avant Garde" w:hAnsi="ITC Avant Garde"/>
                <w:b/>
                <w:bCs/>
                <w:sz w:val="20"/>
                <w:szCs w:val="20"/>
              </w:rPr>
              <w:fldChar w:fldCharType="separate"/>
            </w:r>
            <w:r w:rsidR="00ED6E33">
              <w:rPr>
                <w:rFonts w:ascii="ITC Avant Garde" w:hAnsi="ITC Avant Garde"/>
                <w:b/>
                <w:bCs/>
                <w:noProof/>
                <w:sz w:val="20"/>
                <w:szCs w:val="20"/>
              </w:rPr>
              <w:t>5</w:t>
            </w:r>
            <w:r w:rsidRPr="00AC0CF7">
              <w:rPr>
                <w:rFonts w:ascii="ITC Avant Garde" w:hAnsi="ITC Avant Garde"/>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81E3B" w14:textId="77777777" w:rsidR="00746490" w:rsidRDefault="00746490" w:rsidP="008A39CF">
      <w:pPr>
        <w:spacing w:after="0" w:line="240" w:lineRule="auto"/>
      </w:pPr>
      <w:r>
        <w:separator/>
      </w:r>
    </w:p>
  </w:footnote>
  <w:footnote w:type="continuationSeparator" w:id="0">
    <w:p w14:paraId="47E3377F" w14:textId="77777777" w:rsidR="00746490" w:rsidRDefault="00746490" w:rsidP="008A39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04CC1" w14:textId="77777777" w:rsidR="001C5B2D" w:rsidRDefault="00ED6E33">
    <w:pPr>
      <w:pStyle w:val="Encabezado"/>
    </w:pPr>
    <w:r>
      <w:rPr>
        <w:noProof/>
        <w:lang w:eastAsia="es-MX"/>
      </w:rPr>
      <w:pict w14:anchorId="7197C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ABD7C" w14:textId="77777777" w:rsidR="001C5B2D" w:rsidRDefault="001C5B2D" w:rsidP="007508F7">
    <w:pPr>
      <w:pStyle w:val="Encabezado"/>
      <w:rPr>
        <w:rFonts w:ascii="ITC Avant Garde" w:hAnsi="ITC Avant Garde"/>
        <w:b/>
      </w:rPr>
    </w:pPr>
  </w:p>
  <w:p w14:paraId="35B423CD" w14:textId="77777777" w:rsidR="001C5B2D" w:rsidRDefault="001C5B2D" w:rsidP="007508F7">
    <w:pPr>
      <w:pStyle w:val="Encabezado"/>
      <w:rPr>
        <w:rFonts w:ascii="ITC Avant Garde" w:hAnsi="ITC Avant Garde"/>
        <w:b/>
      </w:rPr>
    </w:pPr>
  </w:p>
  <w:p w14:paraId="5ACE3C93" w14:textId="77777777" w:rsidR="001C5B2D" w:rsidRDefault="001C5B2D" w:rsidP="007508F7">
    <w:pPr>
      <w:pStyle w:val="Encabezado"/>
      <w:rPr>
        <w:rFonts w:ascii="ITC Avant Garde" w:hAnsi="ITC Avant Garde"/>
        <w:b/>
      </w:rPr>
    </w:pPr>
  </w:p>
  <w:p w14:paraId="34F6A9B9" w14:textId="4820F7CF" w:rsidR="001C5B2D" w:rsidRDefault="001C5B2D" w:rsidP="007508F7">
    <w:pPr>
      <w:pStyle w:val="Encabezado"/>
      <w:tabs>
        <w:tab w:val="clear" w:pos="4419"/>
        <w:tab w:val="clear" w:pos="8838"/>
        <w:tab w:val="left" w:pos="6912"/>
      </w:tabs>
      <w:rPr>
        <w:rFonts w:ascii="ITC Avant Garde" w:hAnsi="ITC Avant Garde"/>
        <w:b/>
      </w:rPr>
    </w:pPr>
  </w:p>
  <w:p w14:paraId="240654B7" w14:textId="77777777" w:rsidR="001C5B2D" w:rsidRPr="0068053A" w:rsidRDefault="001C5B2D" w:rsidP="005232E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E305C" w14:textId="77777777" w:rsidR="001C5B2D" w:rsidRDefault="00ED6E33">
    <w:pPr>
      <w:pStyle w:val="Encabezado"/>
    </w:pPr>
    <w:r>
      <w:rPr>
        <w:noProof/>
        <w:lang w:eastAsia="es-MX"/>
      </w:rPr>
      <w:pict w14:anchorId="661CE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A6393"/>
    <w:multiLevelType w:val="hybridMultilevel"/>
    <w:tmpl w:val="9A1EE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8D40E1"/>
    <w:multiLevelType w:val="multilevel"/>
    <w:tmpl w:val="6A107F4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DEC20E2"/>
    <w:multiLevelType w:val="hybridMultilevel"/>
    <w:tmpl w:val="04EA056A"/>
    <w:lvl w:ilvl="0" w:tplc="080A0013">
      <w:start w:val="1"/>
      <w:numFmt w:val="upperRoman"/>
      <w:lvlText w:val="%1."/>
      <w:lvlJc w:val="righ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EF43CAB"/>
    <w:multiLevelType w:val="hybridMultilevel"/>
    <w:tmpl w:val="3EA82C4C"/>
    <w:lvl w:ilvl="0" w:tplc="A866E858">
      <w:start w:val="1"/>
      <w:numFmt w:val="decimal"/>
      <w:pStyle w:val="Ttulo3"/>
      <w:lvlText w:val="6.%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741BA4"/>
    <w:multiLevelType w:val="hybridMultilevel"/>
    <w:tmpl w:val="BF164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AB3446"/>
    <w:multiLevelType w:val="hybridMultilevel"/>
    <w:tmpl w:val="1884F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7C5C32"/>
    <w:multiLevelType w:val="hybridMultilevel"/>
    <w:tmpl w:val="796CC43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AF66AD7"/>
    <w:multiLevelType w:val="hybridMultilevel"/>
    <w:tmpl w:val="9FA4FE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B82F18"/>
    <w:multiLevelType w:val="hybridMultilevel"/>
    <w:tmpl w:val="C0F03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2B0BB7"/>
    <w:multiLevelType w:val="hybridMultilevel"/>
    <w:tmpl w:val="60A4DBB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4BFC3A31"/>
    <w:multiLevelType w:val="hybridMultilevel"/>
    <w:tmpl w:val="3682A9F4"/>
    <w:lvl w:ilvl="0" w:tplc="89BC53B8">
      <w:start w:val="1"/>
      <w:numFmt w:val="lowerLetter"/>
      <w:lvlText w:val="(%1)"/>
      <w:lvlJc w:val="left"/>
      <w:pPr>
        <w:ind w:left="1287" w:hanging="360"/>
      </w:pPr>
      <w:rPr>
        <w:rFonts w:ascii="ITC Avant Garde" w:eastAsia="Calibri" w:hAnsi="ITC Avant Garde" w:cs="Times New Roman"/>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530232B6"/>
    <w:multiLevelType w:val="multilevel"/>
    <w:tmpl w:val="6A107F4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5CCB22AB"/>
    <w:multiLevelType w:val="hybridMultilevel"/>
    <w:tmpl w:val="01AEF20A"/>
    <w:lvl w:ilvl="0" w:tplc="54269762">
      <w:start w:val="100"/>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D6773AE"/>
    <w:multiLevelType w:val="multilevel"/>
    <w:tmpl w:val="6A107F4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61A70E01"/>
    <w:multiLevelType w:val="hybridMultilevel"/>
    <w:tmpl w:val="EC1CA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C475C1"/>
    <w:multiLevelType w:val="hybridMultilevel"/>
    <w:tmpl w:val="62944AD6"/>
    <w:lvl w:ilvl="0" w:tplc="F2A2F9FC">
      <w:start w:val="1"/>
      <w:numFmt w:val="upperRoman"/>
      <w:pStyle w:val="NormalIFT"/>
      <w:lvlText w:val="%1."/>
      <w:lvlJc w:val="right"/>
      <w:pPr>
        <w:ind w:left="720" w:hanging="360"/>
      </w:pPr>
      <w:rPr>
        <w:rFonts w:ascii="Times New Roman" w:hAnsi="Times New Roman" w:cs="Times New Roman" w:hint="default"/>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98418A"/>
    <w:multiLevelType w:val="hybridMultilevel"/>
    <w:tmpl w:val="AB58BBA0"/>
    <w:lvl w:ilvl="0" w:tplc="D204993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72312214"/>
    <w:multiLevelType w:val="hybridMultilevel"/>
    <w:tmpl w:val="4A005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C912C3"/>
    <w:multiLevelType w:val="hybridMultilevel"/>
    <w:tmpl w:val="EB863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A71077"/>
    <w:multiLevelType w:val="hybridMultilevel"/>
    <w:tmpl w:val="46B610E2"/>
    <w:lvl w:ilvl="0" w:tplc="4C5489D6">
      <w:start w:val="1"/>
      <w:numFmt w:val="ordinalText"/>
      <w:suff w:val="space"/>
      <w:lvlText w:val="%1."/>
      <w:lvlJc w:val="right"/>
      <w:pPr>
        <w:ind w:left="567" w:hanging="283"/>
      </w:pPr>
      <w:rPr>
        <w:rFonts w:ascii="ITC Avant Garde" w:hAnsi="ITC Avant Garde" w:hint="default"/>
        <w:b/>
        <w:i w:val="0"/>
        <w:small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2"/>
  </w:num>
  <w:num w:numId="3">
    <w:abstractNumId w:val="11"/>
  </w:num>
  <w:num w:numId="4">
    <w:abstractNumId w:val="2"/>
  </w:num>
  <w:num w:numId="5">
    <w:abstractNumId w:val="3"/>
  </w:num>
  <w:num w:numId="6">
    <w:abstractNumId w:val="13"/>
  </w:num>
  <w:num w:numId="7">
    <w:abstractNumId w:val="14"/>
  </w:num>
  <w:num w:numId="8">
    <w:abstractNumId w:val="8"/>
  </w:num>
  <w:num w:numId="9">
    <w:abstractNumId w:val="16"/>
  </w:num>
  <w:num w:numId="10">
    <w:abstractNumId w:val="10"/>
  </w:num>
  <w:num w:numId="11">
    <w:abstractNumId w:val="9"/>
  </w:num>
  <w:num w:numId="12">
    <w:abstractNumId w:val="6"/>
  </w:num>
  <w:num w:numId="13">
    <w:abstractNumId w:val="4"/>
  </w:num>
  <w:num w:numId="14">
    <w:abstractNumId w:val="17"/>
  </w:num>
  <w:num w:numId="15">
    <w:abstractNumId w:val="0"/>
  </w:num>
  <w:num w:numId="16">
    <w:abstractNumId w:val="18"/>
  </w:num>
  <w:num w:numId="17">
    <w:abstractNumId w:val="7"/>
  </w:num>
  <w:num w:numId="18">
    <w:abstractNumId w:val="1"/>
  </w:num>
  <w:num w:numId="19">
    <w:abstractNumId w:val="5"/>
  </w:num>
  <w:num w:numId="2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CF"/>
    <w:rsid w:val="00000DA5"/>
    <w:rsid w:val="0000247F"/>
    <w:rsid w:val="000045E5"/>
    <w:rsid w:val="00004BA6"/>
    <w:rsid w:val="00005A78"/>
    <w:rsid w:val="00012092"/>
    <w:rsid w:val="000143BF"/>
    <w:rsid w:val="00016B01"/>
    <w:rsid w:val="00017765"/>
    <w:rsid w:val="000209AC"/>
    <w:rsid w:val="00021217"/>
    <w:rsid w:val="00023DB9"/>
    <w:rsid w:val="00024668"/>
    <w:rsid w:val="00033979"/>
    <w:rsid w:val="00034263"/>
    <w:rsid w:val="000349B1"/>
    <w:rsid w:val="00036D0E"/>
    <w:rsid w:val="0004084B"/>
    <w:rsid w:val="0004325F"/>
    <w:rsid w:val="00043AB9"/>
    <w:rsid w:val="00043AC9"/>
    <w:rsid w:val="00043E1D"/>
    <w:rsid w:val="00044064"/>
    <w:rsid w:val="00044784"/>
    <w:rsid w:val="00050838"/>
    <w:rsid w:val="0005283A"/>
    <w:rsid w:val="000618D8"/>
    <w:rsid w:val="00064591"/>
    <w:rsid w:val="0007557E"/>
    <w:rsid w:val="000760C8"/>
    <w:rsid w:val="000765BB"/>
    <w:rsid w:val="000816B4"/>
    <w:rsid w:val="00083308"/>
    <w:rsid w:val="00084F1C"/>
    <w:rsid w:val="00084FF6"/>
    <w:rsid w:val="000902F7"/>
    <w:rsid w:val="00094E7B"/>
    <w:rsid w:val="00095198"/>
    <w:rsid w:val="000972D0"/>
    <w:rsid w:val="000A0635"/>
    <w:rsid w:val="000A3631"/>
    <w:rsid w:val="000B00B2"/>
    <w:rsid w:val="000B0DC3"/>
    <w:rsid w:val="000B6C6B"/>
    <w:rsid w:val="000B6D54"/>
    <w:rsid w:val="000C5501"/>
    <w:rsid w:val="000C5E23"/>
    <w:rsid w:val="000D4D74"/>
    <w:rsid w:val="000D5C30"/>
    <w:rsid w:val="000D6F64"/>
    <w:rsid w:val="000D7361"/>
    <w:rsid w:val="000E234F"/>
    <w:rsid w:val="000E237C"/>
    <w:rsid w:val="000E5026"/>
    <w:rsid w:val="000F0B6D"/>
    <w:rsid w:val="000F117A"/>
    <w:rsid w:val="000F164A"/>
    <w:rsid w:val="000F5DCE"/>
    <w:rsid w:val="000F619C"/>
    <w:rsid w:val="001001BA"/>
    <w:rsid w:val="00104BB9"/>
    <w:rsid w:val="0010553E"/>
    <w:rsid w:val="00107B4A"/>
    <w:rsid w:val="0011217F"/>
    <w:rsid w:val="00112FC4"/>
    <w:rsid w:val="0011656A"/>
    <w:rsid w:val="00116EB4"/>
    <w:rsid w:val="001173CC"/>
    <w:rsid w:val="001229D4"/>
    <w:rsid w:val="00122AB2"/>
    <w:rsid w:val="001252A0"/>
    <w:rsid w:val="0012549E"/>
    <w:rsid w:val="001339C6"/>
    <w:rsid w:val="00137437"/>
    <w:rsid w:val="00137EA6"/>
    <w:rsid w:val="00140AA5"/>
    <w:rsid w:val="00141BEC"/>
    <w:rsid w:val="00144C0D"/>
    <w:rsid w:val="001467B0"/>
    <w:rsid w:val="00146A74"/>
    <w:rsid w:val="00152067"/>
    <w:rsid w:val="00162FE0"/>
    <w:rsid w:val="00163547"/>
    <w:rsid w:val="0016456B"/>
    <w:rsid w:val="001653E5"/>
    <w:rsid w:val="0016728D"/>
    <w:rsid w:val="00172BCA"/>
    <w:rsid w:val="001756DD"/>
    <w:rsid w:val="00177445"/>
    <w:rsid w:val="00181262"/>
    <w:rsid w:val="00185679"/>
    <w:rsid w:val="00185A29"/>
    <w:rsid w:val="00187045"/>
    <w:rsid w:val="00190F90"/>
    <w:rsid w:val="00194D80"/>
    <w:rsid w:val="00194E7A"/>
    <w:rsid w:val="00197335"/>
    <w:rsid w:val="001A3A60"/>
    <w:rsid w:val="001B142D"/>
    <w:rsid w:val="001B61C0"/>
    <w:rsid w:val="001C5B2D"/>
    <w:rsid w:val="001F0411"/>
    <w:rsid w:val="001F5A0F"/>
    <w:rsid w:val="001F7167"/>
    <w:rsid w:val="001F7981"/>
    <w:rsid w:val="00201F8F"/>
    <w:rsid w:val="002029E4"/>
    <w:rsid w:val="0020445A"/>
    <w:rsid w:val="00204B07"/>
    <w:rsid w:val="0020653D"/>
    <w:rsid w:val="00206A41"/>
    <w:rsid w:val="00211578"/>
    <w:rsid w:val="002128C4"/>
    <w:rsid w:val="00213B5C"/>
    <w:rsid w:val="00220056"/>
    <w:rsid w:val="00221228"/>
    <w:rsid w:val="00222887"/>
    <w:rsid w:val="0022306A"/>
    <w:rsid w:val="00225150"/>
    <w:rsid w:val="00225851"/>
    <w:rsid w:val="00225FA2"/>
    <w:rsid w:val="0022750A"/>
    <w:rsid w:val="00230016"/>
    <w:rsid w:val="00230441"/>
    <w:rsid w:val="00232D72"/>
    <w:rsid w:val="00237988"/>
    <w:rsid w:val="00243C9A"/>
    <w:rsid w:val="0024471F"/>
    <w:rsid w:val="00245B0A"/>
    <w:rsid w:val="00247EFF"/>
    <w:rsid w:val="00250FD0"/>
    <w:rsid w:val="00253EC5"/>
    <w:rsid w:val="002559DE"/>
    <w:rsid w:val="00260675"/>
    <w:rsid w:val="00261EBE"/>
    <w:rsid w:val="00264E57"/>
    <w:rsid w:val="002673C4"/>
    <w:rsid w:val="00272C9B"/>
    <w:rsid w:val="0027455C"/>
    <w:rsid w:val="0027644C"/>
    <w:rsid w:val="0027728B"/>
    <w:rsid w:val="002804B3"/>
    <w:rsid w:val="00280B81"/>
    <w:rsid w:val="00282D6D"/>
    <w:rsid w:val="00283CB5"/>
    <w:rsid w:val="002902C5"/>
    <w:rsid w:val="00291BDC"/>
    <w:rsid w:val="00292354"/>
    <w:rsid w:val="002931E1"/>
    <w:rsid w:val="002A082E"/>
    <w:rsid w:val="002A120A"/>
    <w:rsid w:val="002A4CC8"/>
    <w:rsid w:val="002A4F7D"/>
    <w:rsid w:val="002A5195"/>
    <w:rsid w:val="002A7B18"/>
    <w:rsid w:val="002A7B2A"/>
    <w:rsid w:val="002B07F1"/>
    <w:rsid w:val="002B09FC"/>
    <w:rsid w:val="002B3AE1"/>
    <w:rsid w:val="002B6E90"/>
    <w:rsid w:val="002B727C"/>
    <w:rsid w:val="002B7430"/>
    <w:rsid w:val="002D19A5"/>
    <w:rsid w:val="002D443D"/>
    <w:rsid w:val="002D47F6"/>
    <w:rsid w:val="002E263D"/>
    <w:rsid w:val="002E3596"/>
    <w:rsid w:val="002E436E"/>
    <w:rsid w:val="002E5A4D"/>
    <w:rsid w:val="002E63B1"/>
    <w:rsid w:val="002F451B"/>
    <w:rsid w:val="00300A75"/>
    <w:rsid w:val="00303CA3"/>
    <w:rsid w:val="00303D29"/>
    <w:rsid w:val="00307DE9"/>
    <w:rsid w:val="0031356D"/>
    <w:rsid w:val="00314C1D"/>
    <w:rsid w:val="00314E21"/>
    <w:rsid w:val="00316E2F"/>
    <w:rsid w:val="00325A56"/>
    <w:rsid w:val="00327290"/>
    <w:rsid w:val="0032748D"/>
    <w:rsid w:val="00331001"/>
    <w:rsid w:val="00336F5E"/>
    <w:rsid w:val="003400DB"/>
    <w:rsid w:val="00342FE5"/>
    <w:rsid w:val="0034471F"/>
    <w:rsid w:val="0035185E"/>
    <w:rsid w:val="00357C22"/>
    <w:rsid w:val="003606DD"/>
    <w:rsid w:val="00362F92"/>
    <w:rsid w:val="003665C2"/>
    <w:rsid w:val="0037350D"/>
    <w:rsid w:val="00373D69"/>
    <w:rsid w:val="00377883"/>
    <w:rsid w:val="00377E6A"/>
    <w:rsid w:val="00380DAD"/>
    <w:rsid w:val="003819E1"/>
    <w:rsid w:val="00384554"/>
    <w:rsid w:val="0039184A"/>
    <w:rsid w:val="003930D8"/>
    <w:rsid w:val="003A0FE0"/>
    <w:rsid w:val="003A1438"/>
    <w:rsid w:val="003A2251"/>
    <w:rsid w:val="003A33AD"/>
    <w:rsid w:val="003A605F"/>
    <w:rsid w:val="003A79DA"/>
    <w:rsid w:val="003B02C3"/>
    <w:rsid w:val="003B4E70"/>
    <w:rsid w:val="003C17CD"/>
    <w:rsid w:val="003C52BE"/>
    <w:rsid w:val="003C579C"/>
    <w:rsid w:val="003C5DCE"/>
    <w:rsid w:val="003C791C"/>
    <w:rsid w:val="003C7A7E"/>
    <w:rsid w:val="003D68EF"/>
    <w:rsid w:val="003E1FCE"/>
    <w:rsid w:val="003E5BB7"/>
    <w:rsid w:val="003E7B36"/>
    <w:rsid w:val="003F22F2"/>
    <w:rsid w:val="003F30B8"/>
    <w:rsid w:val="003F6E64"/>
    <w:rsid w:val="003F7676"/>
    <w:rsid w:val="003F7A6D"/>
    <w:rsid w:val="00400DB3"/>
    <w:rsid w:val="0040188F"/>
    <w:rsid w:val="004033D8"/>
    <w:rsid w:val="00407C0A"/>
    <w:rsid w:val="00413586"/>
    <w:rsid w:val="0041429B"/>
    <w:rsid w:val="004201AB"/>
    <w:rsid w:val="00420CA2"/>
    <w:rsid w:val="00421D08"/>
    <w:rsid w:val="004223DC"/>
    <w:rsid w:val="00425849"/>
    <w:rsid w:val="00426C4D"/>
    <w:rsid w:val="00427962"/>
    <w:rsid w:val="004329D2"/>
    <w:rsid w:val="00433421"/>
    <w:rsid w:val="004428AE"/>
    <w:rsid w:val="00442A49"/>
    <w:rsid w:val="00443905"/>
    <w:rsid w:val="00446512"/>
    <w:rsid w:val="00446C15"/>
    <w:rsid w:val="00451E55"/>
    <w:rsid w:val="00460187"/>
    <w:rsid w:val="00462902"/>
    <w:rsid w:val="004665A5"/>
    <w:rsid w:val="00466926"/>
    <w:rsid w:val="00467581"/>
    <w:rsid w:val="00473D5E"/>
    <w:rsid w:val="00474D16"/>
    <w:rsid w:val="00481F6F"/>
    <w:rsid w:val="00484867"/>
    <w:rsid w:val="00490515"/>
    <w:rsid w:val="004966C2"/>
    <w:rsid w:val="004A14AE"/>
    <w:rsid w:val="004B194B"/>
    <w:rsid w:val="004B28C8"/>
    <w:rsid w:val="004B4755"/>
    <w:rsid w:val="004B760D"/>
    <w:rsid w:val="004B78E8"/>
    <w:rsid w:val="004C0069"/>
    <w:rsid w:val="004C3FE3"/>
    <w:rsid w:val="004C779B"/>
    <w:rsid w:val="004D0464"/>
    <w:rsid w:val="004D5605"/>
    <w:rsid w:val="004D6CEE"/>
    <w:rsid w:val="004D78FE"/>
    <w:rsid w:val="004D79F8"/>
    <w:rsid w:val="004E0610"/>
    <w:rsid w:val="004E2736"/>
    <w:rsid w:val="004E2C3A"/>
    <w:rsid w:val="004E3D60"/>
    <w:rsid w:val="004E4F5F"/>
    <w:rsid w:val="004E78CD"/>
    <w:rsid w:val="004F09A0"/>
    <w:rsid w:val="004F3F78"/>
    <w:rsid w:val="004F555A"/>
    <w:rsid w:val="00502CCB"/>
    <w:rsid w:val="00504776"/>
    <w:rsid w:val="00504C49"/>
    <w:rsid w:val="005051B4"/>
    <w:rsid w:val="00510473"/>
    <w:rsid w:val="005226B1"/>
    <w:rsid w:val="005232ED"/>
    <w:rsid w:val="005303EE"/>
    <w:rsid w:val="0053170A"/>
    <w:rsid w:val="00534533"/>
    <w:rsid w:val="0054253E"/>
    <w:rsid w:val="0054541C"/>
    <w:rsid w:val="00555F70"/>
    <w:rsid w:val="0056100F"/>
    <w:rsid w:val="0056192D"/>
    <w:rsid w:val="00562759"/>
    <w:rsid w:val="0056317D"/>
    <w:rsid w:val="00564DBB"/>
    <w:rsid w:val="005667FB"/>
    <w:rsid w:val="005671DC"/>
    <w:rsid w:val="005678B7"/>
    <w:rsid w:val="00567D77"/>
    <w:rsid w:val="00573260"/>
    <w:rsid w:val="00575C7D"/>
    <w:rsid w:val="00577A56"/>
    <w:rsid w:val="00577B45"/>
    <w:rsid w:val="00581408"/>
    <w:rsid w:val="00581EB7"/>
    <w:rsid w:val="00582468"/>
    <w:rsid w:val="0058263F"/>
    <w:rsid w:val="005833FD"/>
    <w:rsid w:val="00584E71"/>
    <w:rsid w:val="00585CAE"/>
    <w:rsid w:val="0058642B"/>
    <w:rsid w:val="005945E3"/>
    <w:rsid w:val="0059783B"/>
    <w:rsid w:val="005A0422"/>
    <w:rsid w:val="005A05F2"/>
    <w:rsid w:val="005A1A28"/>
    <w:rsid w:val="005A2563"/>
    <w:rsid w:val="005A3BEB"/>
    <w:rsid w:val="005B0E7D"/>
    <w:rsid w:val="005B0F2F"/>
    <w:rsid w:val="005B7C2F"/>
    <w:rsid w:val="005D038D"/>
    <w:rsid w:val="005D4A1E"/>
    <w:rsid w:val="005D5E5C"/>
    <w:rsid w:val="005D7698"/>
    <w:rsid w:val="005E1B47"/>
    <w:rsid w:val="005E2708"/>
    <w:rsid w:val="005E38DE"/>
    <w:rsid w:val="005E4D97"/>
    <w:rsid w:val="005F0C85"/>
    <w:rsid w:val="005F4FA0"/>
    <w:rsid w:val="005F55B3"/>
    <w:rsid w:val="0060122E"/>
    <w:rsid w:val="0060222B"/>
    <w:rsid w:val="006027E2"/>
    <w:rsid w:val="006075BD"/>
    <w:rsid w:val="006117E3"/>
    <w:rsid w:val="00611ECA"/>
    <w:rsid w:val="00612A31"/>
    <w:rsid w:val="0061349A"/>
    <w:rsid w:val="00613A3D"/>
    <w:rsid w:val="006235B7"/>
    <w:rsid w:val="006363CE"/>
    <w:rsid w:val="006419F7"/>
    <w:rsid w:val="00641E15"/>
    <w:rsid w:val="006440B0"/>
    <w:rsid w:val="0064567F"/>
    <w:rsid w:val="00645D46"/>
    <w:rsid w:val="006464DA"/>
    <w:rsid w:val="00654097"/>
    <w:rsid w:val="006656BC"/>
    <w:rsid w:val="00671B78"/>
    <w:rsid w:val="00675D3B"/>
    <w:rsid w:val="0068053A"/>
    <w:rsid w:val="00680595"/>
    <w:rsid w:val="0068079D"/>
    <w:rsid w:val="00681543"/>
    <w:rsid w:val="00682723"/>
    <w:rsid w:val="006861EA"/>
    <w:rsid w:val="00687234"/>
    <w:rsid w:val="0068753F"/>
    <w:rsid w:val="006924D7"/>
    <w:rsid w:val="00695750"/>
    <w:rsid w:val="00697D77"/>
    <w:rsid w:val="006A1D51"/>
    <w:rsid w:val="006A1E8E"/>
    <w:rsid w:val="006A4710"/>
    <w:rsid w:val="006A50A9"/>
    <w:rsid w:val="006A67D1"/>
    <w:rsid w:val="006B5232"/>
    <w:rsid w:val="006B68CB"/>
    <w:rsid w:val="006B6BE8"/>
    <w:rsid w:val="006C6090"/>
    <w:rsid w:val="006C6973"/>
    <w:rsid w:val="006C6AE8"/>
    <w:rsid w:val="006C7FC6"/>
    <w:rsid w:val="006D48AC"/>
    <w:rsid w:val="006D5D73"/>
    <w:rsid w:val="006E4348"/>
    <w:rsid w:val="006E5E53"/>
    <w:rsid w:val="006E7570"/>
    <w:rsid w:val="006F07F7"/>
    <w:rsid w:val="006F3C3B"/>
    <w:rsid w:val="006F4657"/>
    <w:rsid w:val="006F6620"/>
    <w:rsid w:val="006F7586"/>
    <w:rsid w:val="00702BC9"/>
    <w:rsid w:val="00704F4B"/>
    <w:rsid w:val="007051F6"/>
    <w:rsid w:val="0070629C"/>
    <w:rsid w:val="00710E9C"/>
    <w:rsid w:val="00711D82"/>
    <w:rsid w:val="007125ED"/>
    <w:rsid w:val="0071325C"/>
    <w:rsid w:val="00715248"/>
    <w:rsid w:val="00716037"/>
    <w:rsid w:val="00717909"/>
    <w:rsid w:val="007212EB"/>
    <w:rsid w:val="00721857"/>
    <w:rsid w:val="00725F47"/>
    <w:rsid w:val="007263A4"/>
    <w:rsid w:val="00731423"/>
    <w:rsid w:val="00731970"/>
    <w:rsid w:val="007337D9"/>
    <w:rsid w:val="00737F68"/>
    <w:rsid w:val="007443B8"/>
    <w:rsid w:val="00744F92"/>
    <w:rsid w:val="007455D7"/>
    <w:rsid w:val="00745FAD"/>
    <w:rsid w:val="00746490"/>
    <w:rsid w:val="007466BC"/>
    <w:rsid w:val="00746B27"/>
    <w:rsid w:val="00747B12"/>
    <w:rsid w:val="007508F7"/>
    <w:rsid w:val="00750E11"/>
    <w:rsid w:val="007512FD"/>
    <w:rsid w:val="00751C8D"/>
    <w:rsid w:val="00752E7E"/>
    <w:rsid w:val="00753051"/>
    <w:rsid w:val="00756626"/>
    <w:rsid w:val="00762289"/>
    <w:rsid w:val="007631E9"/>
    <w:rsid w:val="007658DB"/>
    <w:rsid w:val="00773BCC"/>
    <w:rsid w:val="00774114"/>
    <w:rsid w:val="007779E5"/>
    <w:rsid w:val="00782649"/>
    <w:rsid w:val="0078478C"/>
    <w:rsid w:val="00785996"/>
    <w:rsid w:val="007933D4"/>
    <w:rsid w:val="00795633"/>
    <w:rsid w:val="007A174A"/>
    <w:rsid w:val="007B21FE"/>
    <w:rsid w:val="007B2854"/>
    <w:rsid w:val="007C026C"/>
    <w:rsid w:val="007C1CA9"/>
    <w:rsid w:val="007C1F3A"/>
    <w:rsid w:val="007C37D3"/>
    <w:rsid w:val="007C4BDB"/>
    <w:rsid w:val="007C7C07"/>
    <w:rsid w:val="007D325B"/>
    <w:rsid w:val="007D4910"/>
    <w:rsid w:val="007D7078"/>
    <w:rsid w:val="007D79CD"/>
    <w:rsid w:val="007E01D6"/>
    <w:rsid w:val="007E268F"/>
    <w:rsid w:val="007F0A41"/>
    <w:rsid w:val="007F3DC1"/>
    <w:rsid w:val="007F6FED"/>
    <w:rsid w:val="007F7F63"/>
    <w:rsid w:val="00803669"/>
    <w:rsid w:val="00803BBB"/>
    <w:rsid w:val="00803F40"/>
    <w:rsid w:val="00805E7D"/>
    <w:rsid w:val="00806DE4"/>
    <w:rsid w:val="00812373"/>
    <w:rsid w:val="00815EBF"/>
    <w:rsid w:val="00821327"/>
    <w:rsid w:val="00821DC5"/>
    <w:rsid w:val="0082608A"/>
    <w:rsid w:val="008271B8"/>
    <w:rsid w:val="00834965"/>
    <w:rsid w:val="00836787"/>
    <w:rsid w:val="00837B2B"/>
    <w:rsid w:val="00840704"/>
    <w:rsid w:val="0084088E"/>
    <w:rsid w:val="00841C30"/>
    <w:rsid w:val="00845290"/>
    <w:rsid w:val="00846C93"/>
    <w:rsid w:val="00850F23"/>
    <w:rsid w:val="00851162"/>
    <w:rsid w:val="00853144"/>
    <w:rsid w:val="0085708B"/>
    <w:rsid w:val="008601DC"/>
    <w:rsid w:val="00866A46"/>
    <w:rsid w:val="008676DA"/>
    <w:rsid w:val="008748FA"/>
    <w:rsid w:val="00875023"/>
    <w:rsid w:val="008828CD"/>
    <w:rsid w:val="00883458"/>
    <w:rsid w:val="00890242"/>
    <w:rsid w:val="00890A71"/>
    <w:rsid w:val="00892080"/>
    <w:rsid w:val="00893237"/>
    <w:rsid w:val="00894927"/>
    <w:rsid w:val="00894D99"/>
    <w:rsid w:val="00896B1B"/>
    <w:rsid w:val="008A1268"/>
    <w:rsid w:val="008A1D3A"/>
    <w:rsid w:val="008A39CF"/>
    <w:rsid w:val="008A43AB"/>
    <w:rsid w:val="008A68B5"/>
    <w:rsid w:val="008B075B"/>
    <w:rsid w:val="008B266A"/>
    <w:rsid w:val="008B4494"/>
    <w:rsid w:val="008B4D60"/>
    <w:rsid w:val="008B75A5"/>
    <w:rsid w:val="008C05B3"/>
    <w:rsid w:val="008C0B3C"/>
    <w:rsid w:val="008C3831"/>
    <w:rsid w:val="008C6F86"/>
    <w:rsid w:val="008D1B59"/>
    <w:rsid w:val="008D2CCA"/>
    <w:rsid w:val="008D34D4"/>
    <w:rsid w:val="008D3647"/>
    <w:rsid w:val="008D55A4"/>
    <w:rsid w:val="008E0EC8"/>
    <w:rsid w:val="008E4A41"/>
    <w:rsid w:val="008E5BEE"/>
    <w:rsid w:val="008F0AC8"/>
    <w:rsid w:val="008F0B5F"/>
    <w:rsid w:val="008F7487"/>
    <w:rsid w:val="00906529"/>
    <w:rsid w:val="00907272"/>
    <w:rsid w:val="00910806"/>
    <w:rsid w:val="00914C3C"/>
    <w:rsid w:val="00916E6B"/>
    <w:rsid w:val="00926894"/>
    <w:rsid w:val="0093171F"/>
    <w:rsid w:val="00935B1E"/>
    <w:rsid w:val="0094528A"/>
    <w:rsid w:val="00947D3B"/>
    <w:rsid w:val="009504EF"/>
    <w:rsid w:val="009507C4"/>
    <w:rsid w:val="00953B2F"/>
    <w:rsid w:val="0095608C"/>
    <w:rsid w:val="009572EF"/>
    <w:rsid w:val="00960E72"/>
    <w:rsid w:val="00962894"/>
    <w:rsid w:val="00962EC4"/>
    <w:rsid w:val="0096491A"/>
    <w:rsid w:val="009650D6"/>
    <w:rsid w:val="009654CF"/>
    <w:rsid w:val="00966D29"/>
    <w:rsid w:val="009679A2"/>
    <w:rsid w:val="009724C4"/>
    <w:rsid w:val="00972723"/>
    <w:rsid w:val="009727DB"/>
    <w:rsid w:val="009730EE"/>
    <w:rsid w:val="00974B5B"/>
    <w:rsid w:val="00974C70"/>
    <w:rsid w:val="00977E64"/>
    <w:rsid w:val="00985324"/>
    <w:rsid w:val="0098604A"/>
    <w:rsid w:val="00995896"/>
    <w:rsid w:val="00997A3C"/>
    <w:rsid w:val="009A0943"/>
    <w:rsid w:val="009A11E6"/>
    <w:rsid w:val="009A1FDF"/>
    <w:rsid w:val="009A210F"/>
    <w:rsid w:val="009A3878"/>
    <w:rsid w:val="009A51AF"/>
    <w:rsid w:val="009B121E"/>
    <w:rsid w:val="009B1BD3"/>
    <w:rsid w:val="009B1C63"/>
    <w:rsid w:val="009B4412"/>
    <w:rsid w:val="009B469D"/>
    <w:rsid w:val="009B46B6"/>
    <w:rsid w:val="009B46C9"/>
    <w:rsid w:val="009B51F4"/>
    <w:rsid w:val="009B76DC"/>
    <w:rsid w:val="009C2A19"/>
    <w:rsid w:val="009D2B1B"/>
    <w:rsid w:val="009D2B79"/>
    <w:rsid w:val="009D4964"/>
    <w:rsid w:val="009D5FCF"/>
    <w:rsid w:val="009D7703"/>
    <w:rsid w:val="009E2124"/>
    <w:rsid w:val="009E255E"/>
    <w:rsid w:val="009E4F94"/>
    <w:rsid w:val="009F0466"/>
    <w:rsid w:val="009F162C"/>
    <w:rsid w:val="009F3D85"/>
    <w:rsid w:val="009F4297"/>
    <w:rsid w:val="009F4D26"/>
    <w:rsid w:val="00A00741"/>
    <w:rsid w:val="00A043CE"/>
    <w:rsid w:val="00A06CC2"/>
    <w:rsid w:val="00A11B38"/>
    <w:rsid w:val="00A12F5A"/>
    <w:rsid w:val="00A12F63"/>
    <w:rsid w:val="00A171C6"/>
    <w:rsid w:val="00A20FAB"/>
    <w:rsid w:val="00A238A0"/>
    <w:rsid w:val="00A24B88"/>
    <w:rsid w:val="00A24D3F"/>
    <w:rsid w:val="00A35AEE"/>
    <w:rsid w:val="00A407A2"/>
    <w:rsid w:val="00A41C73"/>
    <w:rsid w:val="00A42D82"/>
    <w:rsid w:val="00A45545"/>
    <w:rsid w:val="00A4764B"/>
    <w:rsid w:val="00A508D3"/>
    <w:rsid w:val="00A512B2"/>
    <w:rsid w:val="00A51AE9"/>
    <w:rsid w:val="00A56321"/>
    <w:rsid w:val="00A649BD"/>
    <w:rsid w:val="00A64C5F"/>
    <w:rsid w:val="00A669AB"/>
    <w:rsid w:val="00A679BF"/>
    <w:rsid w:val="00A70215"/>
    <w:rsid w:val="00A77C2D"/>
    <w:rsid w:val="00A837FB"/>
    <w:rsid w:val="00A85421"/>
    <w:rsid w:val="00A8609A"/>
    <w:rsid w:val="00A90004"/>
    <w:rsid w:val="00A92572"/>
    <w:rsid w:val="00A978E3"/>
    <w:rsid w:val="00AA490A"/>
    <w:rsid w:val="00AA4FD6"/>
    <w:rsid w:val="00AB251D"/>
    <w:rsid w:val="00AB321B"/>
    <w:rsid w:val="00AC0CF7"/>
    <w:rsid w:val="00AC2111"/>
    <w:rsid w:val="00AC35C8"/>
    <w:rsid w:val="00AC3BC7"/>
    <w:rsid w:val="00AD1008"/>
    <w:rsid w:val="00AD2808"/>
    <w:rsid w:val="00AD7872"/>
    <w:rsid w:val="00AD7E92"/>
    <w:rsid w:val="00AE2487"/>
    <w:rsid w:val="00AE36A6"/>
    <w:rsid w:val="00AE3E96"/>
    <w:rsid w:val="00AE542F"/>
    <w:rsid w:val="00AE6BE2"/>
    <w:rsid w:val="00AF33B2"/>
    <w:rsid w:val="00B01F7D"/>
    <w:rsid w:val="00B0237D"/>
    <w:rsid w:val="00B05518"/>
    <w:rsid w:val="00B137FD"/>
    <w:rsid w:val="00B13B6D"/>
    <w:rsid w:val="00B143EF"/>
    <w:rsid w:val="00B15FB7"/>
    <w:rsid w:val="00B1627F"/>
    <w:rsid w:val="00B218AA"/>
    <w:rsid w:val="00B22796"/>
    <w:rsid w:val="00B27EFC"/>
    <w:rsid w:val="00B3250A"/>
    <w:rsid w:val="00B407DC"/>
    <w:rsid w:val="00B40B5D"/>
    <w:rsid w:val="00B41EB8"/>
    <w:rsid w:val="00B5426C"/>
    <w:rsid w:val="00B54791"/>
    <w:rsid w:val="00B56A61"/>
    <w:rsid w:val="00B575EB"/>
    <w:rsid w:val="00B640BE"/>
    <w:rsid w:val="00B64169"/>
    <w:rsid w:val="00B669AB"/>
    <w:rsid w:val="00B70684"/>
    <w:rsid w:val="00B772EA"/>
    <w:rsid w:val="00B777B1"/>
    <w:rsid w:val="00B81FB2"/>
    <w:rsid w:val="00B85DCB"/>
    <w:rsid w:val="00B87D2A"/>
    <w:rsid w:val="00B90D85"/>
    <w:rsid w:val="00B93137"/>
    <w:rsid w:val="00B9540A"/>
    <w:rsid w:val="00B97900"/>
    <w:rsid w:val="00BA2369"/>
    <w:rsid w:val="00BA36A3"/>
    <w:rsid w:val="00BB0787"/>
    <w:rsid w:val="00BB07BC"/>
    <w:rsid w:val="00BB6628"/>
    <w:rsid w:val="00BB6FE5"/>
    <w:rsid w:val="00BC17E9"/>
    <w:rsid w:val="00BD06AF"/>
    <w:rsid w:val="00BD0ACA"/>
    <w:rsid w:val="00BD3495"/>
    <w:rsid w:val="00BE0A92"/>
    <w:rsid w:val="00BE21E3"/>
    <w:rsid w:val="00BE6671"/>
    <w:rsid w:val="00BF4CF4"/>
    <w:rsid w:val="00C000E7"/>
    <w:rsid w:val="00C01433"/>
    <w:rsid w:val="00C0193D"/>
    <w:rsid w:val="00C04A12"/>
    <w:rsid w:val="00C05F31"/>
    <w:rsid w:val="00C10818"/>
    <w:rsid w:val="00C1109A"/>
    <w:rsid w:val="00C20C04"/>
    <w:rsid w:val="00C22153"/>
    <w:rsid w:val="00C22FCD"/>
    <w:rsid w:val="00C240D1"/>
    <w:rsid w:val="00C26C32"/>
    <w:rsid w:val="00C301F6"/>
    <w:rsid w:val="00C3067C"/>
    <w:rsid w:val="00C40F0B"/>
    <w:rsid w:val="00C4182C"/>
    <w:rsid w:val="00C545A5"/>
    <w:rsid w:val="00C56307"/>
    <w:rsid w:val="00C6046B"/>
    <w:rsid w:val="00C63357"/>
    <w:rsid w:val="00C659E5"/>
    <w:rsid w:val="00C70983"/>
    <w:rsid w:val="00C72947"/>
    <w:rsid w:val="00C737EA"/>
    <w:rsid w:val="00C74D10"/>
    <w:rsid w:val="00C751C2"/>
    <w:rsid w:val="00C82269"/>
    <w:rsid w:val="00C830FA"/>
    <w:rsid w:val="00C845ED"/>
    <w:rsid w:val="00C86957"/>
    <w:rsid w:val="00C96DB7"/>
    <w:rsid w:val="00CA16F7"/>
    <w:rsid w:val="00CA30AB"/>
    <w:rsid w:val="00CA3718"/>
    <w:rsid w:val="00CA4DED"/>
    <w:rsid w:val="00CA4F86"/>
    <w:rsid w:val="00CB0F3D"/>
    <w:rsid w:val="00CB2A35"/>
    <w:rsid w:val="00CB56D3"/>
    <w:rsid w:val="00CB5E52"/>
    <w:rsid w:val="00CB7D3B"/>
    <w:rsid w:val="00CC2D1F"/>
    <w:rsid w:val="00CC4496"/>
    <w:rsid w:val="00CC4544"/>
    <w:rsid w:val="00CD3034"/>
    <w:rsid w:val="00CD334A"/>
    <w:rsid w:val="00CD5227"/>
    <w:rsid w:val="00CD7D69"/>
    <w:rsid w:val="00CE0866"/>
    <w:rsid w:val="00CE24EF"/>
    <w:rsid w:val="00CE3489"/>
    <w:rsid w:val="00CE67E7"/>
    <w:rsid w:val="00CF5B96"/>
    <w:rsid w:val="00CF63C8"/>
    <w:rsid w:val="00CF673A"/>
    <w:rsid w:val="00D021F9"/>
    <w:rsid w:val="00D0438C"/>
    <w:rsid w:val="00D06C30"/>
    <w:rsid w:val="00D10F4A"/>
    <w:rsid w:val="00D155DB"/>
    <w:rsid w:val="00D16ABE"/>
    <w:rsid w:val="00D17668"/>
    <w:rsid w:val="00D1771A"/>
    <w:rsid w:val="00D203A0"/>
    <w:rsid w:val="00D2368D"/>
    <w:rsid w:val="00D23C3D"/>
    <w:rsid w:val="00D23CCF"/>
    <w:rsid w:val="00D27901"/>
    <w:rsid w:val="00D31628"/>
    <w:rsid w:val="00D32499"/>
    <w:rsid w:val="00D34195"/>
    <w:rsid w:val="00D3773F"/>
    <w:rsid w:val="00D37F23"/>
    <w:rsid w:val="00D4067A"/>
    <w:rsid w:val="00D407E0"/>
    <w:rsid w:val="00D435BB"/>
    <w:rsid w:val="00D510E9"/>
    <w:rsid w:val="00D5387F"/>
    <w:rsid w:val="00D548E6"/>
    <w:rsid w:val="00D57A96"/>
    <w:rsid w:val="00D61F2B"/>
    <w:rsid w:val="00D6435F"/>
    <w:rsid w:val="00D663A3"/>
    <w:rsid w:val="00D7289F"/>
    <w:rsid w:val="00D7302D"/>
    <w:rsid w:val="00D74486"/>
    <w:rsid w:val="00D74696"/>
    <w:rsid w:val="00D80AB3"/>
    <w:rsid w:val="00D81087"/>
    <w:rsid w:val="00D81F75"/>
    <w:rsid w:val="00D820D5"/>
    <w:rsid w:val="00D859F1"/>
    <w:rsid w:val="00D86F81"/>
    <w:rsid w:val="00D94FCC"/>
    <w:rsid w:val="00D96DE7"/>
    <w:rsid w:val="00DA035A"/>
    <w:rsid w:val="00DA0DC9"/>
    <w:rsid w:val="00DB18FB"/>
    <w:rsid w:val="00DB75F9"/>
    <w:rsid w:val="00DC28DF"/>
    <w:rsid w:val="00DC4EC6"/>
    <w:rsid w:val="00DD0C18"/>
    <w:rsid w:val="00DD1462"/>
    <w:rsid w:val="00DD46FE"/>
    <w:rsid w:val="00DD5245"/>
    <w:rsid w:val="00DE3863"/>
    <w:rsid w:val="00DE5910"/>
    <w:rsid w:val="00DF2E11"/>
    <w:rsid w:val="00DF4CEF"/>
    <w:rsid w:val="00DF57C8"/>
    <w:rsid w:val="00DF7DB7"/>
    <w:rsid w:val="00E00DC4"/>
    <w:rsid w:val="00E021F9"/>
    <w:rsid w:val="00E026D5"/>
    <w:rsid w:val="00E0500B"/>
    <w:rsid w:val="00E05663"/>
    <w:rsid w:val="00E05721"/>
    <w:rsid w:val="00E0649A"/>
    <w:rsid w:val="00E071E0"/>
    <w:rsid w:val="00E11F27"/>
    <w:rsid w:val="00E21CD6"/>
    <w:rsid w:val="00E232FB"/>
    <w:rsid w:val="00E240E4"/>
    <w:rsid w:val="00E245A7"/>
    <w:rsid w:val="00E30A75"/>
    <w:rsid w:val="00E321AD"/>
    <w:rsid w:val="00E34064"/>
    <w:rsid w:val="00E34E6D"/>
    <w:rsid w:val="00E35FF3"/>
    <w:rsid w:val="00E37B9A"/>
    <w:rsid w:val="00E43426"/>
    <w:rsid w:val="00E44BDC"/>
    <w:rsid w:val="00E4509D"/>
    <w:rsid w:val="00E46620"/>
    <w:rsid w:val="00E5709C"/>
    <w:rsid w:val="00E575F8"/>
    <w:rsid w:val="00E57C15"/>
    <w:rsid w:val="00E57D52"/>
    <w:rsid w:val="00E62300"/>
    <w:rsid w:val="00E624EE"/>
    <w:rsid w:val="00E626E4"/>
    <w:rsid w:val="00E63347"/>
    <w:rsid w:val="00E63372"/>
    <w:rsid w:val="00E669AA"/>
    <w:rsid w:val="00E7093D"/>
    <w:rsid w:val="00E812DA"/>
    <w:rsid w:val="00E81C00"/>
    <w:rsid w:val="00E832D4"/>
    <w:rsid w:val="00E85FF4"/>
    <w:rsid w:val="00E86141"/>
    <w:rsid w:val="00E861FF"/>
    <w:rsid w:val="00E878F4"/>
    <w:rsid w:val="00E8799F"/>
    <w:rsid w:val="00E967B4"/>
    <w:rsid w:val="00E97456"/>
    <w:rsid w:val="00EA7856"/>
    <w:rsid w:val="00EB01EC"/>
    <w:rsid w:val="00EB1742"/>
    <w:rsid w:val="00EB1888"/>
    <w:rsid w:val="00EB39A0"/>
    <w:rsid w:val="00EB3BAA"/>
    <w:rsid w:val="00EB475E"/>
    <w:rsid w:val="00EB58D5"/>
    <w:rsid w:val="00EB6867"/>
    <w:rsid w:val="00EB7733"/>
    <w:rsid w:val="00ED0E68"/>
    <w:rsid w:val="00ED22BB"/>
    <w:rsid w:val="00ED62EA"/>
    <w:rsid w:val="00ED635A"/>
    <w:rsid w:val="00ED6E33"/>
    <w:rsid w:val="00EE265A"/>
    <w:rsid w:val="00EF03E9"/>
    <w:rsid w:val="00EF4D98"/>
    <w:rsid w:val="00EF737D"/>
    <w:rsid w:val="00F004B2"/>
    <w:rsid w:val="00F009E4"/>
    <w:rsid w:val="00F02F44"/>
    <w:rsid w:val="00F049DE"/>
    <w:rsid w:val="00F10E82"/>
    <w:rsid w:val="00F15338"/>
    <w:rsid w:val="00F17F58"/>
    <w:rsid w:val="00F20414"/>
    <w:rsid w:val="00F22A1D"/>
    <w:rsid w:val="00F23D6A"/>
    <w:rsid w:val="00F258E2"/>
    <w:rsid w:val="00F32190"/>
    <w:rsid w:val="00F32401"/>
    <w:rsid w:val="00F33313"/>
    <w:rsid w:val="00F35AB7"/>
    <w:rsid w:val="00F3603E"/>
    <w:rsid w:val="00F401E4"/>
    <w:rsid w:val="00F40A2C"/>
    <w:rsid w:val="00F41EDB"/>
    <w:rsid w:val="00F43257"/>
    <w:rsid w:val="00F47B6E"/>
    <w:rsid w:val="00F51B92"/>
    <w:rsid w:val="00F57CB6"/>
    <w:rsid w:val="00F61886"/>
    <w:rsid w:val="00F63281"/>
    <w:rsid w:val="00F63841"/>
    <w:rsid w:val="00F642F0"/>
    <w:rsid w:val="00F65CDA"/>
    <w:rsid w:val="00F66619"/>
    <w:rsid w:val="00F71209"/>
    <w:rsid w:val="00F72F31"/>
    <w:rsid w:val="00F73545"/>
    <w:rsid w:val="00F74D40"/>
    <w:rsid w:val="00F7660F"/>
    <w:rsid w:val="00F76729"/>
    <w:rsid w:val="00F769E6"/>
    <w:rsid w:val="00F83951"/>
    <w:rsid w:val="00F8455A"/>
    <w:rsid w:val="00F86218"/>
    <w:rsid w:val="00F93FCA"/>
    <w:rsid w:val="00F94443"/>
    <w:rsid w:val="00FB05E4"/>
    <w:rsid w:val="00FB13F6"/>
    <w:rsid w:val="00FB1E72"/>
    <w:rsid w:val="00FB2B3D"/>
    <w:rsid w:val="00FB3D7A"/>
    <w:rsid w:val="00FB4541"/>
    <w:rsid w:val="00FB4CAE"/>
    <w:rsid w:val="00FC1068"/>
    <w:rsid w:val="00FC2753"/>
    <w:rsid w:val="00FC293E"/>
    <w:rsid w:val="00FC6AE4"/>
    <w:rsid w:val="00FD1C47"/>
    <w:rsid w:val="00FD43D7"/>
    <w:rsid w:val="00FD48E7"/>
    <w:rsid w:val="00FE1DD2"/>
    <w:rsid w:val="00FE38B7"/>
    <w:rsid w:val="00FF08F7"/>
    <w:rsid w:val="00FF4C49"/>
    <w:rsid w:val="00FF54E6"/>
    <w:rsid w:val="00FF5647"/>
    <w:rsid w:val="00FF66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88995B"/>
  <w15:chartTrackingRefBased/>
  <w15:docId w15:val="{3B1CCE00-B5DB-40A2-9EAB-34BE61F4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9CF"/>
    <w:pPr>
      <w:spacing w:after="200" w:line="276" w:lineRule="auto"/>
    </w:pPr>
    <w:rPr>
      <w:rFonts w:ascii="Calibri" w:eastAsia="Calibri" w:hAnsi="Calibri" w:cs="Times New Roman"/>
    </w:rPr>
  </w:style>
  <w:style w:type="paragraph" w:styleId="Ttulo1">
    <w:name w:val="heading 1"/>
    <w:basedOn w:val="Normal"/>
    <w:next w:val="Normal"/>
    <w:link w:val="Ttulo1Car"/>
    <w:qFormat/>
    <w:rsid w:val="008A39CF"/>
    <w:pPr>
      <w:keepNext/>
      <w:spacing w:after="0" w:line="240" w:lineRule="auto"/>
      <w:jc w:val="center"/>
      <w:outlineLvl w:val="0"/>
    </w:pPr>
    <w:rPr>
      <w:rFonts w:ascii="Times New Roman" w:eastAsia="Times New Roman" w:hAnsi="Times New Roman"/>
      <w:b/>
      <w:bCs/>
      <w:sz w:val="20"/>
      <w:szCs w:val="24"/>
      <w:lang w:eastAsia="es-ES"/>
    </w:rPr>
  </w:style>
  <w:style w:type="paragraph" w:styleId="Ttulo2">
    <w:name w:val="heading 2"/>
    <w:basedOn w:val="Normal"/>
    <w:next w:val="Normal"/>
    <w:link w:val="Ttulo2Car"/>
    <w:uiPriority w:val="9"/>
    <w:unhideWhenUsed/>
    <w:qFormat/>
    <w:rsid w:val="008A39CF"/>
    <w:pPr>
      <w:keepNext/>
      <w:keepLines/>
      <w:autoSpaceDE w:val="0"/>
      <w:autoSpaceDN w:val="0"/>
      <w:adjustRightInd w:val="0"/>
      <w:spacing w:after="120"/>
      <w:jc w:val="both"/>
      <w:outlineLvl w:val="1"/>
    </w:pPr>
    <w:rPr>
      <w:rFonts w:ascii="ITC Avant Garde" w:hAnsi="ITC Avant Garde"/>
      <w:b/>
    </w:rPr>
  </w:style>
  <w:style w:type="paragraph" w:styleId="Ttulo3">
    <w:name w:val="heading 3"/>
    <w:basedOn w:val="Normal"/>
    <w:next w:val="Normal"/>
    <w:link w:val="Ttulo3Car"/>
    <w:uiPriority w:val="9"/>
    <w:unhideWhenUsed/>
    <w:qFormat/>
    <w:rsid w:val="008A39CF"/>
    <w:pPr>
      <w:numPr>
        <w:numId w:val="5"/>
      </w:numPr>
      <w:spacing w:after="0"/>
      <w:contextualSpacing/>
      <w:jc w:val="both"/>
      <w:outlineLvl w:val="2"/>
    </w:pPr>
    <w:rPr>
      <w:rFonts w:ascii="ITC Avant Garde" w:hAnsi="ITC Avant Garde"/>
      <w:b/>
      <w:i/>
    </w:rPr>
  </w:style>
  <w:style w:type="paragraph" w:styleId="Ttulo4">
    <w:name w:val="heading 4"/>
    <w:basedOn w:val="Ttulo2"/>
    <w:next w:val="Normal"/>
    <w:link w:val="Ttulo4Car"/>
    <w:uiPriority w:val="9"/>
    <w:unhideWhenUsed/>
    <w:qFormat/>
    <w:rsid w:val="008A39CF"/>
    <w:pPr>
      <w:autoSpaceDE/>
      <w:autoSpaceDN/>
      <w:adjustRightInd/>
      <w:spacing w:before="240" w:line="240" w:lineRule="auto"/>
      <w:ind w:left="658" w:hanging="658"/>
      <w:outlineLvl w:val="3"/>
    </w:pPr>
    <w:rPr>
      <w:rFonts w:eastAsiaTheme="minorHAn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A39CF"/>
    <w:rPr>
      <w:rFonts w:ascii="Times New Roman" w:eastAsia="Times New Roman" w:hAnsi="Times New Roman" w:cs="Times New Roman"/>
      <w:b/>
      <w:bCs/>
      <w:sz w:val="20"/>
      <w:szCs w:val="24"/>
      <w:lang w:eastAsia="es-ES"/>
    </w:rPr>
  </w:style>
  <w:style w:type="character" w:customStyle="1" w:styleId="Ttulo2Car">
    <w:name w:val="Título 2 Car"/>
    <w:basedOn w:val="Fuentedeprrafopredeter"/>
    <w:link w:val="Ttulo2"/>
    <w:uiPriority w:val="9"/>
    <w:rsid w:val="008A39CF"/>
    <w:rPr>
      <w:rFonts w:ascii="ITC Avant Garde" w:eastAsia="Calibri" w:hAnsi="ITC Avant Garde" w:cs="Times New Roman"/>
      <w:b/>
    </w:rPr>
  </w:style>
  <w:style w:type="character" w:customStyle="1" w:styleId="Ttulo3Car">
    <w:name w:val="Título 3 Car"/>
    <w:basedOn w:val="Fuentedeprrafopredeter"/>
    <w:link w:val="Ttulo3"/>
    <w:uiPriority w:val="9"/>
    <w:rsid w:val="008A39CF"/>
    <w:rPr>
      <w:rFonts w:ascii="ITC Avant Garde" w:eastAsia="Calibri" w:hAnsi="ITC Avant Garde" w:cs="Times New Roman"/>
      <w:b/>
      <w:i/>
    </w:rPr>
  </w:style>
  <w:style w:type="character" w:customStyle="1" w:styleId="Ttulo4Car">
    <w:name w:val="Título 4 Car"/>
    <w:basedOn w:val="Fuentedeprrafopredeter"/>
    <w:link w:val="Ttulo4"/>
    <w:uiPriority w:val="9"/>
    <w:rsid w:val="008A39CF"/>
    <w:rPr>
      <w:rFonts w:ascii="ITC Avant Garde" w:hAnsi="ITC Avant Garde" w:cs="Times New Roman"/>
      <w:b/>
    </w:rPr>
  </w:style>
  <w:style w:type="paragraph" w:styleId="Encabezado">
    <w:name w:val="header"/>
    <w:basedOn w:val="Normal"/>
    <w:link w:val="EncabezadoCar"/>
    <w:uiPriority w:val="99"/>
    <w:unhideWhenUsed/>
    <w:rsid w:val="008A39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39CF"/>
    <w:rPr>
      <w:rFonts w:ascii="Calibri" w:eastAsia="Calibri" w:hAnsi="Calibri" w:cs="Times New Roman"/>
    </w:rPr>
  </w:style>
  <w:style w:type="paragraph" w:styleId="Piedepgina">
    <w:name w:val="footer"/>
    <w:basedOn w:val="Normal"/>
    <w:link w:val="PiedepginaCar"/>
    <w:uiPriority w:val="99"/>
    <w:unhideWhenUsed/>
    <w:rsid w:val="008A39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39CF"/>
    <w:rPr>
      <w:rFonts w:ascii="Calibri" w:eastAsia="Calibri" w:hAnsi="Calibri" w:cs="Times New Roman"/>
    </w:rPr>
  </w:style>
  <w:style w:type="paragraph" w:customStyle="1" w:styleId="estilo30">
    <w:name w:val="estilo30"/>
    <w:basedOn w:val="Normal"/>
    <w:rsid w:val="008A39CF"/>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A39C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8A39CF"/>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Refdenotaalpie">
    <w:name w:val="footnote reference"/>
    <w:aliases w:val="Ref,de nota al pie,fr,(NECG) Footnote Reference,o,Appel note de bas de p,Style 12,Style 124,Style 13,Style 3,Style 17,FR,Footnote Reference/,callout,Style 6,Footnote,Style 20"/>
    <w:basedOn w:val="Fuentedeprrafopredeter"/>
    <w:uiPriority w:val="99"/>
    <w:qFormat/>
    <w:rsid w:val="008A39CF"/>
    <w:rPr>
      <w:vertAlign w:val="superscript"/>
    </w:rPr>
  </w:style>
  <w:style w:type="paragraph" w:styleId="Prrafodelista">
    <w:name w:val="List Paragraph"/>
    <w:basedOn w:val="Normal"/>
    <w:link w:val="PrrafodelistaCar"/>
    <w:uiPriority w:val="34"/>
    <w:qFormat/>
    <w:rsid w:val="008A39CF"/>
    <w:pPr>
      <w:ind w:left="720"/>
      <w:contextualSpacing/>
    </w:pPr>
    <w:rPr>
      <w:rFonts w:asciiTheme="minorHAnsi" w:eastAsiaTheme="minorHAnsi" w:hAnsiTheme="minorHAnsi" w:cstheme="minorBidi"/>
    </w:rPr>
  </w:style>
  <w:style w:type="paragraph" w:styleId="Textoindependiente2">
    <w:name w:val="Body Text 2"/>
    <w:basedOn w:val="Normal"/>
    <w:link w:val="Textoindependiente2Car"/>
    <w:semiHidden/>
    <w:rsid w:val="008A39CF"/>
    <w:pPr>
      <w:tabs>
        <w:tab w:val="left" w:pos="0"/>
        <w:tab w:val="left" w:pos="142"/>
      </w:tabs>
      <w:spacing w:after="0" w:line="240" w:lineRule="auto"/>
      <w:jc w:val="both"/>
    </w:pPr>
    <w:rPr>
      <w:rFonts w:ascii="Times New Roman" w:eastAsia="Times New Roman" w:hAnsi="Times New Roman"/>
      <w:sz w:val="24"/>
      <w:szCs w:val="20"/>
      <w:lang w:eastAsia="es-ES"/>
    </w:rPr>
  </w:style>
  <w:style w:type="character" w:customStyle="1" w:styleId="Textoindependiente2Car">
    <w:name w:val="Texto independiente 2 Car"/>
    <w:basedOn w:val="Fuentedeprrafopredeter"/>
    <w:link w:val="Textoindependiente2"/>
    <w:semiHidden/>
    <w:rsid w:val="008A39CF"/>
    <w:rPr>
      <w:rFonts w:ascii="Times New Roman" w:eastAsia="Times New Roman" w:hAnsi="Times New Roman" w:cs="Times New Roman"/>
      <w:sz w:val="24"/>
      <w:szCs w:val="20"/>
      <w:lang w:eastAsia="es-ES"/>
    </w:rPr>
  </w:style>
  <w:style w:type="paragraph" w:customStyle="1" w:styleId="Texto">
    <w:name w:val="Texto"/>
    <w:basedOn w:val="Normal"/>
    <w:link w:val="TextoCar"/>
    <w:rsid w:val="008A39C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A39CF"/>
    <w:rPr>
      <w:rFonts w:ascii="Arial" w:eastAsia="Times New Roman" w:hAnsi="Arial" w:cs="Arial"/>
      <w:sz w:val="18"/>
      <w:szCs w:val="20"/>
      <w:lang w:val="es-ES" w:eastAsia="es-ES"/>
    </w:rPr>
  </w:style>
  <w:style w:type="paragraph" w:customStyle="1" w:styleId="Prrafodelista1">
    <w:name w:val="Párrafo de lista1"/>
    <w:basedOn w:val="Normal"/>
    <w:uiPriority w:val="34"/>
    <w:qFormat/>
    <w:rsid w:val="008A39CF"/>
    <w:pPr>
      <w:spacing w:after="0" w:line="240" w:lineRule="auto"/>
      <w:ind w:left="708"/>
    </w:pPr>
    <w:rPr>
      <w:rFonts w:ascii="Arial" w:hAnsi="Arial"/>
    </w:rPr>
  </w:style>
  <w:style w:type="paragraph" w:styleId="Textoindependiente">
    <w:name w:val="Body Text"/>
    <w:basedOn w:val="Normal"/>
    <w:link w:val="TextoindependienteCar"/>
    <w:uiPriority w:val="99"/>
    <w:semiHidden/>
    <w:unhideWhenUsed/>
    <w:rsid w:val="008A39CF"/>
    <w:pPr>
      <w:spacing w:after="120"/>
    </w:pPr>
  </w:style>
  <w:style w:type="character" w:customStyle="1" w:styleId="TextoindependienteCar">
    <w:name w:val="Texto independiente Car"/>
    <w:basedOn w:val="Fuentedeprrafopredeter"/>
    <w:link w:val="Textoindependiente"/>
    <w:uiPriority w:val="99"/>
    <w:semiHidden/>
    <w:rsid w:val="008A39CF"/>
    <w:rPr>
      <w:rFonts w:ascii="Calibri" w:eastAsia="Calibri" w:hAnsi="Calibri" w:cs="Times New Roman"/>
    </w:rPr>
  </w:style>
  <w:style w:type="paragraph" w:styleId="Textodeglobo">
    <w:name w:val="Balloon Text"/>
    <w:basedOn w:val="Normal"/>
    <w:link w:val="TextodegloboCar"/>
    <w:uiPriority w:val="99"/>
    <w:semiHidden/>
    <w:unhideWhenUsed/>
    <w:rsid w:val="008A39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39CF"/>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8A39CF"/>
    <w:rPr>
      <w:sz w:val="16"/>
      <w:szCs w:val="16"/>
    </w:rPr>
  </w:style>
  <w:style w:type="paragraph" w:styleId="Textocomentario">
    <w:name w:val="annotation text"/>
    <w:basedOn w:val="Normal"/>
    <w:link w:val="TextocomentarioCar"/>
    <w:uiPriority w:val="99"/>
    <w:unhideWhenUsed/>
    <w:rsid w:val="008A39CF"/>
    <w:pPr>
      <w:spacing w:line="240" w:lineRule="auto"/>
    </w:pPr>
    <w:rPr>
      <w:sz w:val="20"/>
      <w:szCs w:val="20"/>
    </w:rPr>
  </w:style>
  <w:style w:type="character" w:customStyle="1" w:styleId="TextocomentarioCar">
    <w:name w:val="Texto comentario Car"/>
    <w:basedOn w:val="Fuentedeprrafopredeter"/>
    <w:link w:val="Textocomentario"/>
    <w:uiPriority w:val="99"/>
    <w:rsid w:val="008A39C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A39CF"/>
    <w:rPr>
      <w:b/>
      <w:bCs/>
    </w:rPr>
  </w:style>
  <w:style w:type="character" w:customStyle="1" w:styleId="AsuntodelcomentarioCar">
    <w:name w:val="Asunto del comentario Car"/>
    <w:basedOn w:val="TextocomentarioCar"/>
    <w:link w:val="Asuntodelcomentario"/>
    <w:uiPriority w:val="99"/>
    <w:semiHidden/>
    <w:rsid w:val="008A39CF"/>
    <w:rPr>
      <w:rFonts w:ascii="Calibri" w:eastAsia="Calibri" w:hAnsi="Calibri" w:cs="Times New Roman"/>
      <w:b/>
      <w:bCs/>
      <w:sz w:val="20"/>
      <w:szCs w:val="20"/>
    </w:rPr>
  </w:style>
  <w:style w:type="table" w:styleId="Tablaconcuadrcula">
    <w:name w:val="Table Grid"/>
    <w:basedOn w:val="Tablanormal"/>
    <w:uiPriority w:val="39"/>
    <w:rsid w:val="008A39C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8A39CF"/>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A39CF"/>
    <w:rPr>
      <w:rFonts w:ascii="Calibri" w:eastAsia="Calibri" w:hAnsi="Calibri" w:cs="Times New Roman"/>
      <w:sz w:val="20"/>
      <w:szCs w:val="20"/>
    </w:rPr>
  </w:style>
  <w:style w:type="character" w:styleId="Hipervnculo">
    <w:name w:val="Hyperlink"/>
    <w:basedOn w:val="Fuentedeprrafopredeter"/>
    <w:uiPriority w:val="99"/>
    <w:semiHidden/>
    <w:rsid w:val="008A39CF"/>
    <w:rPr>
      <w:color w:val="0000FF"/>
      <w:u w:val="single"/>
    </w:rPr>
  </w:style>
  <w:style w:type="paragraph" w:styleId="Sinespaciado">
    <w:name w:val="No Spacing"/>
    <w:uiPriority w:val="1"/>
    <w:qFormat/>
    <w:rsid w:val="008A39CF"/>
    <w:pPr>
      <w:spacing w:after="0" w:line="240" w:lineRule="auto"/>
    </w:pPr>
    <w:rPr>
      <w:rFonts w:ascii="Calibri" w:eastAsia="Calibri" w:hAnsi="Calibri" w:cs="Times New Roman"/>
    </w:rPr>
  </w:style>
  <w:style w:type="paragraph" w:styleId="Revisin">
    <w:name w:val="Revision"/>
    <w:hidden/>
    <w:uiPriority w:val="99"/>
    <w:semiHidden/>
    <w:rsid w:val="008A39CF"/>
    <w:pPr>
      <w:spacing w:after="0" w:line="240" w:lineRule="auto"/>
    </w:pPr>
    <w:rPr>
      <w:rFonts w:ascii="Calibri" w:eastAsia="Calibri" w:hAnsi="Calibri" w:cs="Times New Roman"/>
    </w:rPr>
  </w:style>
  <w:style w:type="paragraph" w:customStyle="1" w:styleId="NormalIFT">
    <w:name w:val="Normal IFT"/>
    <w:basedOn w:val="Prrafodelista"/>
    <w:link w:val="NormalIFTCar"/>
    <w:qFormat/>
    <w:rsid w:val="008A39CF"/>
    <w:pPr>
      <w:numPr>
        <w:numId w:val="1"/>
      </w:numPr>
      <w:autoSpaceDE w:val="0"/>
      <w:autoSpaceDN w:val="0"/>
      <w:adjustRightInd w:val="0"/>
      <w:spacing w:after="0" w:line="240" w:lineRule="auto"/>
      <w:contextualSpacing w:val="0"/>
      <w:jc w:val="both"/>
    </w:pPr>
    <w:rPr>
      <w:rFonts w:ascii="ITC Avant Garde" w:eastAsia="Times New Roman" w:hAnsi="ITC Avant Garde" w:cs="Times New Roman"/>
      <w:bCs/>
      <w:color w:val="000000"/>
      <w:sz w:val="24"/>
      <w:szCs w:val="24"/>
      <w:lang w:val="es-ES_tradnl" w:eastAsia="es-ES"/>
    </w:rPr>
  </w:style>
  <w:style w:type="character" w:customStyle="1" w:styleId="NormalIFTCar">
    <w:name w:val="Normal IFT Car"/>
    <w:link w:val="NormalIFT"/>
    <w:rsid w:val="008A39CF"/>
    <w:rPr>
      <w:rFonts w:ascii="ITC Avant Garde" w:eastAsia="Times New Roman" w:hAnsi="ITC Avant Garde" w:cs="Times New Roman"/>
      <w:bCs/>
      <w:color w:val="000000"/>
      <w:sz w:val="24"/>
      <w:szCs w:val="24"/>
      <w:lang w:val="es-ES_tradnl" w:eastAsia="es-ES"/>
    </w:rPr>
  </w:style>
  <w:style w:type="character" w:customStyle="1" w:styleId="apple-converted-space">
    <w:name w:val="apple-converted-space"/>
    <w:rsid w:val="008A39CF"/>
  </w:style>
  <w:style w:type="character" w:styleId="Hipervnculovisitado">
    <w:name w:val="FollowedHyperlink"/>
    <w:basedOn w:val="Fuentedeprrafopredeter"/>
    <w:uiPriority w:val="99"/>
    <w:semiHidden/>
    <w:unhideWhenUsed/>
    <w:rsid w:val="008A39CF"/>
    <w:rPr>
      <w:color w:val="954F72" w:themeColor="followedHyperlink"/>
      <w:u w:val="single"/>
    </w:rPr>
  </w:style>
  <w:style w:type="character" w:customStyle="1" w:styleId="hps">
    <w:name w:val="hps"/>
    <w:basedOn w:val="Fuentedeprrafopredeter"/>
    <w:rsid w:val="008A39CF"/>
  </w:style>
  <w:style w:type="character" w:customStyle="1" w:styleId="atn">
    <w:name w:val="atn"/>
    <w:basedOn w:val="Fuentedeprrafopredeter"/>
    <w:rsid w:val="008A39CF"/>
  </w:style>
  <w:style w:type="table" w:customStyle="1" w:styleId="Tabladecuadrcula4-nfasis51">
    <w:name w:val="Tabla de cuadrícula 4 - Énfasis 51"/>
    <w:basedOn w:val="Tablanormal"/>
    <w:uiPriority w:val="49"/>
    <w:rsid w:val="008A39C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PrrafodelistaCar">
    <w:name w:val="Párrafo de lista Car"/>
    <w:link w:val="Prrafodelista"/>
    <w:uiPriority w:val="34"/>
    <w:rsid w:val="008A39CF"/>
  </w:style>
  <w:style w:type="paragraph" w:customStyle="1" w:styleId="texto0">
    <w:name w:val="texto"/>
    <w:basedOn w:val="Normal"/>
    <w:rsid w:val="004F555A"/>
    <w:pPr>
      <w:spacing w:after="101" w:line="240" w:lineRule="auto"/>
      <w:ind w:firstLine="288"/>
      <w:jc w:val="both"/>
    </w:pPr>
    <w:rPr>
      <w:rFonts w:ascii="Times New Roman" w:eastAsia="Times New Roman" w:hAnsi="Times New Roman"/>
      <w:color w:val="2F2F2F"/>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8464">
      <w:bodyDiv w:val="1"/>
      <w:marLeft w:val="0"/>
      <w:marRight w:val="0"/>
      <w:marTop w:val="0"/>
      <w:marBottom w:val="0"/>
      <w:divBdr>
        <w:top w:val="none" w:sz="0" w:space="0" w:color="auto"/>
        <w:left w:val="none" w:sz="0" w:space="0" w:color="auto"/>
        <w:bottom w:val="none" w:sz="0" w:space="0" w:color="auto"/>
        <w:right w:val="none" w:sz="0" w:space="0" w:color="auto"/>
      </w:divBdr>
    </w:div>
    <w:div w:id="131098948">
      <w:bodyDiv w:val="1"/>
      <w:marLeft w:val="0"/>
      <w:marRight w:val="0"/>
      <w:marTop w:val="0"/>
      <w:marBottom w:val="0"/>
      <w:divBdr>
        <w:top w:val="none" w:sz="0" w:space="0" w:color="auto"/>
        <w:left w:val="none" w:sz="0" w:space="0" w:color="auto"/>
        <w:bottom w:val="none" w:sz="0" w:space="0" w:color="auto"/>
        <w:right w:val="none" w:sz="0" w:space="0" w:color="auto"/>
      </w:divBdr>
    </w:div>
    <w:div w:id="156120758">
      <w:bodyDiv w:val="1"/>
      <w:marLeft w:val="0"/>
      <w:marRight w:val="0"/>
      <w:marTop w:val="0"/>
      <w:marBottom w:val="0"/>
      <w:divBdr>
        <w:top w:val="none" w:sz="0" w:space="0" w:color="auto"/>
        <w:left w:val="none" w:sz="0" w:space="0" w:color="auto"/>
        <w:bottom w:val="none" w:sz="0" w:space="0" w:color="auto"/>
        <w:right w:val="none" w:sz="0" w:space="0" w:color="auto"/>
      </w:divBdr>
    </w:div>
    <w:div w:id="186023866">
      <w:bodyDiv w:val="1"/>
      <w:marLeft w:val="0"/>
      <w:marRight w:val="0"/>
      <w:marTop w:val="0"/>
      <w:marBottom w:val="0"/>
      <w:divBdr>
        <w:top w:val="none" w:sz="0" w:space="0" w:color="auto"/>
        <w:left w:val="none" w:sz="0" w:space="0" w:color="auto"/>
        <w:bottom w:val="none" w:sz="0" w:space="0" w:color="auto"/>
        <w:right w:val="none" w:sz="0" w:space="0" w:color="auto"/>
      </w:divBdr>
    </w:div>
    <w:div w:id="212543814">
      <w:bodyDiv w:val="1"/>
      <w:marLeft w:val="0"/>
      <w:marRight w:val="0"/>
      <w:marTop w:val="0"/>
      <w:marBottom w:val="0"/>
      <w:divBdr>
        <w:top w:val="none" w:sz="0" w:space="0" w:color="auto"/>
        <w:left w:val="none" w:sz="0" w:space="0" w:color="auto"/>
        <w:bottom w:val="none" w:sz="0" w:space="0" w:color="auto"/>
        <w:right w:val="none" w:sz="0" w:space="0" w:color="auto"/>
      </w:divBdr>
    </w:div>
    <w:div w:id="422192348">
      <w:bodyDiv w:val="1"/>
      <w:marLeft w:val="0"/>
      <w:marRight w:val="0"/>
      <w:marTop w:val="0"/>
      <w:marBottom w:val="0"/>
      <w:divBdr>
        <w:top w:val="none" w:sz="0" w:space="0" w:color="auto"/>
        <w:left w:val="none" w:sz="0" w:space="0" w:color="auto"/>
        <w:bottom w:val="none" w:sz="0" w:space="0" w:color="auto"/>
        <w:right w:val="none" w:sz="0" w:space="0" w:color="auto"/>
      </w:divBdr>
    </w:div>
    <w:div w:id="446659671">
      <w:bodyDiv w:val="1"/>
      <w:marLeft w:val="0"/>
      <w:marRight w:val="0"/>
      <w:marTop w:val="0"/>
      <w:marBottom w:val="0"/>
      <w:divBdr>
        <w:top w:val="none" w:sz="0" w:space="0" w:color="auto"/>
        <w:left w:val="none" w:sz="0" w:space="0" w:color="auto"/>
        <w:bottom w:val="none" w:sz="0" w:space="0" w:color="auto"/>
        <w:right w:val="none" w:sz="0" w:space="0" w:color="auto"/>
      </w:divBdr>
    </w:div>
    <w:div w:id="551498342">
      <w:bodyDiv w:val="1"/>
      <w:marLeft w:val="0"/>
      <w:marRight w:val="0"/>
      <w:marTop w:val="0"/>
      <w:marBottom w:val="0"/>
      <w:divBdr>
        <w:top w:val="none" w:sz="0" w:space="0" w:color="auto"/>
        <w:left w:val="none" w:sz="0" w:space="0" w:color="auto"/>
        <w:bottom w:val="none" w:sz="0" w:space="0" w:color="auto"/>
        <w:right w:val="none" w:sz="0" w:space="0" w:color="auto"/>
      </w:divBdr>
    </w:div>
    <w:div w:id="596408429">
      <w:bodyDiv w:val="1"/>
      <w:marLeft w:val="0"/>
      <w:marRight w:val="0"/>
      <w:marTop w:val="0"/>
      <w:marBottom w:val="0"/>
      <w:divBdr>
        <w:top w:val="none" w:sz="0" w:space="0" w:color="auto"/>
        <w:left w:val="none" w:sz="0" w:space="0" w:color="auto"/>
        <w:bottom w:val="none" w:sz="0" w:space="0" w:color="auto"/>
        <w:right w:val="none" w:sz="0" w:space="0" w:color="auto"/>
      </w:divBdr>
    </w:div>
    <w:div w:id="615722016">
      <w:bodyDiv w:val="1"/>
      <w:marLeft w:val="0"/>
      <w:marRight w:val="0"/>
      <w:marTop w:val="0"/>
      <w:marBottom w:val="0"/>
      <w:divBdr>
        <w:top w:val="none" w:sz="0" w:space="0" w:color="auto"/>
        <w:left w:val="none" w:sz="0" w:space="0" w:color="auto"/>
        <w:bottom w:val="none" w:sz="0" w:space="0" w:color="auto"/>
        <w:right w:val="none" w:sz="0" w:space="0" w:color="auto"/>
      </w:divBdr>
    </w:div>
    <w:div w:id="673648373">
      <w:bodyDiv w:val="1"/>
      <w:marLeft w:val="0"/>
      <w:marRight w:val="0"/>
      <w:marTop w:val="0"/>
      <w:marBottom w:val="0"/>
      <w:divBdr>
        <w:top w:val="none" w:sz="0" w:space="0" w:color="auto"/>
        <w:left w:val="none" w:sz="0" w:space="0" w:color="auto"/>
        <w:bottom w:val="none" w:sz="0" w:space="0" w:color="auto"/>
        <w:right w:val="none" w:sz="0" w:space="0" w:color="auto"/>
      </w:divBdr>
      <w:divsChild>
        <w:div w:id="2007593523">
          <w:marLeft w:val="0"/>
          <w:marRight w:val="0"/>
          <w:marTop w:val="240"/>
          <w:marBottom w:val="0"/>
          <w:divBdr>
            <w:top w:val="none" w:sz="0" w:space="0" w:color="auto"/>
            <w:left w:val="none" w:sz="0" w:space="0" w:color="auto"/>
            <w:bottom w:val="none" w:sz="0" w:space="0" w:color="auto"/>
            <w:right w:val="none" w:sz="0" w:space="0" w:color="auto"/>
          </w:divBdr>
          <w:divsChild>
            <w:div w:id="659501590">
              <w:marLeft w:val="0"/>
              <w:marRight w:val="0"/>
              <w:marTop w:val="0"/>
              <w:marBottom w:val="0"/>
              <w:divBdr>
                <w:top w:val="none" w:sz="0" w:space="0" w:color="auto"/>
                <w:left w:val="none" w:sz="0" w:space="0" w:color="auto"/>
                <w:bottom w:val="none" w:sz="0" w:space="0" w:color="auto"/>
                <w:right w:val="none" w:sz="0" w:space="0" w:color="auto"/>
              </w:divBdr>
              <w:divsChild>
                <w:div w:id="1505247614">
                  <w:marLeft w:val="0"/>
                  <w:marRight w:val="0"/>
                  <w:marTop w:val="0"/>
                  <w:marBottom w:val="0"/>
                  <w:divBdr>
                    <w:top w:val="none" w:sz="0" w:space="0" w:color="auto"/>
                    <w:left w:val="none" w:sz="0" w:space="0" w:color="auto"/>
                    <w:bottom w:val="none" w:sz="0" w:space="0" w:color="auto"/>
                    <w:right w:val="none" w:sz="0" w:space="0" w:color="auto"/>
                  </w:divBdr>
                  <w:divsChild>
                    <w:div w:id="122672309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7563298">
      <w:bodyDiv w:val="1"/>
      <w:marLeft w:val="0"/>
      <w:marRight w:val="0"/>
      <w:marTop w:val="0"/>
      <w:marBottom w:val="0"/>
      <w:divBdr>
        <w:top w:val="none" w:sz="0" w:space="0" w:color="auto"/>
        <w:left w:val="none" w:sz="0" w:space="0" w:color="auto"/>
        <w:bottom w:val="none" w:sz="0" w:space="0" w:color="auto"/>
        <w:right w:val="none" w:sz="0" w:space="0" w:color="auto"/>
      </w:divBdr>
    </w:div>
    <w:div w:id="833296366">
      <w:bodyDiv w:val="1"/>
      <w:marLeft w:val="0"/>
      <w:marRight w:val="0"/>
      <w:marTop w:val="0"/>
      <w:marBottom w:val="0"/>
      <w:divBdr>
        <w:top w:val="none" w:sz="0" w:space="0" w:color="auto"/>
        <w:left w:val="none" w:sz="0" w:space="0" w:color="auto"/>
        <w:bottom w:val="none" w:sz="0" w:space="0" w:color="auto"/>
        <w:right w:val="none" w:sz="0" w:space="0" w:color="auto"/>
      </w:divBdr>
    </w:div>
    <w:div w:id="912936541">
      <w:bodyDiv w:val="1"/>
      <w:marLeft w:val="0"/>
      <w:marRight w:val="0"/>
      <w:marTop w:val="0"/>
      <w:marBottom w:val="0"/>
      <w:divBdr>
        <w:top w:val="none" w:sz="0" w:space="0" w:color="auto"/>
        <w:left w:val="none" w:sz="0" w:space="0" w:color="auto"/>
        <w:bottom w:val="none" w:sz="0" w:space="0" w:color="auto"/>
        <w:right w:val="none" w:sz="0" w:space="0" w:color="auto"/>
      </w:divBdr>
    </w:div>
    <w:div w:id="958875154">
      <w:bodyDiv w:val="1"/>
      <w:marLeft w:val="0"/>
      <w:marRight w:val="0"/>
      <w:marTop w:val="0"/>
      <w:marBottom w:val="0"/>
      <w:divBdr>
        <w:top w:val="none" w:sz="0" w:space="0" w:color="auto"/>
        <w:left w:val="none" w:sz="0" w:space="0" w:color="auto"/>
        <w:bottom w:val="none" w:sz="0" w:space="0" w:color="auto"/>
        <w:right w:val="none" w:sz="0" w:space="0" w:color="auto"/>
      </w:divBdr>
    </w:div>
    <w:div w:id="986976872">
      <w:bodyDiv w:val="1"/>
      <w:marLeft w:val="0"/>
      <w:marRight w:val="0"/>
      <w:marTop w:val="0"/>
      <w:marBottom w:val="0"/>
      <w:divBdr>
        <w:top w:val="none" w:sz="0" w:space="0" w:color="auto"/>
        <w:left w:val="none" w:sz="0" w:space="0" w:color="auto"/>
        <w:bottom w:val="none" w:sz="0" w:space="0" w:color="auto"/>
        <w:right w:val="none" w:sz="0" w:space="0" w:color="auto"/>
      </w:divBdr>
    </w:div>
    <w:div w:id="994990953">
      <w:bodyDiv w:val="1"/>
      <w:marLeft w:val="0"/>
      <w:marRight w:val="0"/>
      <w:marTop w:val="0"/>
      <w:marBottom w:val="0"/>
      <w:divBdr>
        <w:top w:val="none" w:sz="0" w:space="0" w:color="auto"/>
        <w:left w:val="none" w:sz="0" w:space="0" w:color="auto"/>
        <w:bottom w:val="none" w:sz="0" w:space="0" w:color="auto"/>
        <w:right w:val="none" w:sz="0" w:space="0" w:color="auto"/>
      </w:divBdr>
    </w:div>
    <w:div w:id="1091128060">
      <w:bodyDiv w:val="1"/>
      <w:marLeft w:val="0"/>
      <w:marRight w:val="0"/>
      <w:marTop w:val="0"/>
      <w:marBottom w:val="0"/>
      <w:divBdr>
        <w:top w:val="none" w:sz="0" w:space="0" w:color="auto"/>
        <w:left w:val="none" w:sz="0" w:space="0" w:color="auto"/>
        <w:bottom w:val="none" w:sz="0" w:space="0" w:color="auto"/>
        <w:right w:val="none" w:sz="0" w:space="0" w:color="auto"/>
      </w:divBdr>
      <w:divsChild>
        <w:div w:id="1848984415">
          <w:marLeft w:val="0"/>
          <w:marRight w:val="0"/>
          <w:marTop w:val="240"/>
          <w:marBottom w:val="0"/>
          <w:divBdr>
            <w:top w:val="none" w:sz="0" w:space="0" w:color="auto"/>
            <w:left w:val="none" w:sz="0" w:space="0" w:color="auto"/>
            <w:bottom w:val="none" w:sz="0" w:space="0" w:color="auto"/>
            <w:right w:val="none" w:sz="0" w:space="0" w:color="auto"/>
          </w:divBdr>
          <w:divsChild>
            <w:div w:id="4562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1982">
      <w:bodyDiv w:val="1"/>
      <w:marLeft w:val="0"/>
      <w:marRight w:val="0"/>
      <w:marTop w:val="0"/>
      <w:marBottom w:val="0"/>
      <w:divBdr>
        <w:top w:val="none" w:sz="0" w:space="0" w:color="auto"/>
        <w:left w:val="none" w:sz="0" w:space="0" w:color="auto"/>
        <w:bottom w:val="none" w:sz="0" w:space="0" w:color="auto"/>
        <w:right w:val="none" w:sz="0" w:space="0" w:color="auto"/>
      </w:divBdr>
    </w:div>
    <w:div w:id="1337076771">
      <w:bodyDiv w:val="1"/>
      <w:marLeft w:val="0"/>
      <w:marRight w:val="0"/>
      <w:marTop w:val="0"/>
      <w:marBottom w:val="0"/>
      <w:divBdr>
        <w:top w:val="none" w:sz="0" w:space="0" w:color="auto"/>
        <w:left w:val="none" w:sz="0" w:space="0" w:color="auto"/>
        <w:bottom w:val="none" w:sz="0" w:space="0" w:color="auto"/>
        <w:right w:val="none" w:sz="0" w:space="0" w:color="auto"/>
      </w:divBdr>
    </w:div>
    <w:div w:id="1354307343">
      <w:bodyDiv w:val="1"/>
      <w:marLeft w:val="0"/>
      <w:marRight w:val="0"/>
      <w:marTop w:val="0"/>
      <w:marBottom w:val="0"/>
      <w:divBdr>
        <w:top w:val="none" w:sz="0" w:space="0" w:color="auto"/>
        <w:left w:val="none" w:sz="0" w:space="0" w:color="auto"/>
        <w:bottom w:val="none" w:sz="0" w:space="0" w:color="auto"/>
        <w:right w:val="none" w:sz="0" w:space="0" w:color="auto"/>
      </w:divBdr>
    </w:div>
    <w:div w:id="1371958009">
      <w:bodyDiv w:val="1"/>
      <w:marLeft w:val="0"/>
      <w:marRight w:val="0"/>
      <w:marTop w:val="0"/>
      <w:marBottom w:val="0"/>
      <w:divBdr>
        <w:top w:val="none" w:sz="0" w:space="0" w:color="auto"/>
        <w:left w:val="none" w:sz="0" w:space="0" w:color="auto"/>
        <w:bottom w:val="none" w:sz="0" w:space="0" w:color="auto"/>
        <w:right w:val="none" w:sz="0" w:space="0" w:color="auto"/>
      </w:divBdr>
    </w:div>
    <w:div w:id="1382747056">
      <w:bodyDiv w:val="1"/>
      <w:marLeft w:val="0"/>
      <w:marRight w:val="0"/>
      <w:marTop w:val="0"/>
      <w:marBottom w:val="0"/>
      <w:divBdr>
        <w:top w:val="none" w:sz="0" w:space="0" w:color="auto"/>
        <w:left w:val="none" w:sz="0" w:space="0" w:color="auto"/>
        <w:bottom w:val="none" w:sz="0" w:space="0" w:color="auto"/>
        <w:right w:val="none" w:sz="0" w:space="0" w:color="auto"/>
      </w:divBdr>
      <w:divsChild>
        <w:div w:id="475217980">
          <w:marLeft w:val="0"/>
          <w:marRight w:val="0"/>
          <w:marTop w:val="0"/>
          <w:marBottom w:val="0"/>
          <w:divBdr>
            <w:top w:val="none" w:sz="0" w:space="0" w:color="auto"/>
            <w:left w:val="none" w:sz="0" w:space="0" w:color="auto"/>
            <w:bottom w:val="none" w:sz="0" w:space="0" w:color="auto"/>
            <w:right w:val="none" w:sz="0" w:space="0" w:color="auto"/>
          </w:divBdr>
          <w:divsChild>
            <w:div w:id="2037461216">
              <w:marLeft w:val="0"/>
              <w:marRight w:val="0"/>
              <w:marTop w:val="0"/>
              <w:marBottom w:val="0"/>
              <w:divBdr>
                <w:top w:val="none" w:sz="0" w:space="0" w:color="auto"/>
                <w:left w:val="none" w:sz="0" w:space="0" w:color="auto"/>
                <w:bottom w:val="none" w:sz="0" w:space="0" w:color="auto"/>
                <w:right w:val="none" w:sz="0" w:space="0" w:color="auto"/>
              </w:divBdr>
              <w:divsChild>
                <w:div w:id="470749675">
                  <w:marLeft w:val="0"/>
                  <w:marRight w:val="0"/>
                  <w:marTop w:val="0"/>
                  <w:marBottom w:val="0"/>
                  <w:divBdr>
                    <w:top w:val="none" w:sz="0" w:space="0" w:color="auto"/>
                    <w:left w:val="none" w:sz="0" w:space="0" w:color="auto"/>
                    <w:bottom w:val="none" w:sz="0" w:space="0" w:color="auto"/>
                    <w:right w:val="none" w:sz="0" w:space="0" w:color="auto"/>
                  </w:divBdr>
                  <w:divsChild>
                    <w:div w:id="1511290612">
                      <w:marLeft w:val="0"/>
                      <w:marRight w:val="0"/>
                      <w:marTop w:val="0"/>
                      <w:marBottom w:val="0"/>
                      <w:divBdr>
                        <w:top w:val="none" w:sz="0" w:space="0" w:color="auto"/>
                        <w:left w:val="none" w:sz="0" w:space="0" w:color="auto"/>
                        <w:bottom w:val="none" w:sz="0" w:space="0" w:color="auto"/>
                        <w:right w:val="none" w:sz="0" w:space="0" w:color="auto"/>
                      </w:divBdr>
                      <w:divsChild>
                        <w:div w:id="245194284">
                          <w:marLeft w:val="0"/>
                          <w:marRight w:val="0"/>
                          <w:marTop w:val="0"/>
                          <w:marBottom w:val="0"/>
                          <w:divBdr>
                            <w:top w:val="none" w:sz="0" w:space="0" w:color="auto"/>
                            <w:left w:val="none" w:sz="0" w:space="0" w:color="auto"/>
                            <w:bottom w:val="none" w:sz="0" w:space="0" w:color="auto"/>
                            <w:right w:val="none" w:sz="0" w:space="0" w:color="auto"/>
                          </w:divBdr>
                          <w:divsChild>
                            <w:div w:id="1595894748">
                              <w:marLeft w:val="0"/>
                              <w:marRight w:val="0"/>
                              <w:marTop w:val="0"/>
                              <w:marBottom w:val="0"/>
                              <w:divBdr>
                                <w:top w:val="none" w:sz="0" w:space="0" w:color="auto"/>
                                <w:left w:val="none" w:sz="0" w:space="0" w:color="auto"/>
                                <w:bottom w:val="none" w:sz="0" w:space="0" w:color="auto"/>
                                <w:right w:val="none" w:sz="0" w:space="0" w:color="auto"/>
                              </w:divBdr>
                              <w:divsChild>
                                <w:div w:id="1127971354">
                                  <w:marLeft w:val="0"/>
                                  <w:marRight w:val="0"/>
                                  <w:marTop w:val="0"/>
                                  <w:marBottom w:val="0"/>
                                  <w:divBdr>
                                    <w:top w:val="none" w:sz="0" w:space="0" w:color="auto"/>
                                    <w:left w:val="none" w:sz="0" w:space="0" w:color="auto"/>
                                    <w:bottom w:val="none" w:sz="0" w:space="0" w:color="auto"/>
                                    <w:right w:val="none" w:sz="0" w:space="0" w:color="auto"/>
                                  </w:divBdr>
                                  <w:divsChild>
                                    <w:div w:id="1350109650">
                                      <w:marLeft w:val="0"/>
                                      <w:marRight w:val="0"/>
                                      <w:marTop w:val="0"/>
                                      <w:marBottom w:val="0"/>
                                      <w:divBdr>
                                        <w:top w:val="none" w:sz="0" w:space="0" w:color="auto"/>
                                        <w:left w:val="none" w:sz="0" w:space="0" w:color="auto"/>
                                        <w:bottom w:val="none" w:sz="0" w:space="0" w:color="auto"/>
                                        <w:right w:val="none" w:sz="0" w:space="0" w:color="auto"/>
                                      </w:divBdr>
                                      <w:divsChild>
                                        <w:div w:id="1663776540">
                                          <w:marLeft w:val="0"/>
                                          <w:marRight w:val="0"/>
                                          <w:marTop w:val="0"/>
                                          <w:marBottom w:val="0"/>
                                          <w:divBdr>
                                            <w:top w:val="none" w:sz="0" w:space="0" w:color="auto"/>
                                            <w:left w:val="none" w:sz="0" w:space="0" w:color="auto"/>
                                            <w:bottom w:val="none" w:sz="0" w:space="0" w:color="auto"/>
                                            <w:right w:val="none" w:sz="0" w:space="0" w:color="auto"/>
                                          </w:divBdr>
                                          <w:divsChild>
                                            <w:div w:id="1582058133">
                                              <w:marLeft w:val="0"/>
                                              <w:marRight w:val="0"/>
                                              <w:marTop w:val="0"/>
                                              <w:marBottom w:val="0"/>
                                              <w:divBdr>
                                                <w:top w:val="single" w:sz="12" w:space="2" w:color="FFFFCC"/>
                                                <w:left w:val="single" w:sz="12" w:space="2" w:color="FFFFCC"/>
                                                <w:bottom w:val="single" w:sz="12" w:space="2" w:color="FFFFCC"/>
                                                <w:right w:val="single" w:sz="12" w:space="0" w:color="FFFFCC"/>
                                              </w:divBdr>
                                              <w:divsChild>
                                                <w:div w:id="1382628712">
                                                  <w:marLeft w:val="0"/>
                                                  <w:marRight w:val="0"/>
                                                  <w:marTop w:val="0"/>
                                                  <w:marBottom w:val="0"/>
                                                  <w:divBdr>
                                                    <w:top w:val="none" w:sz="0" w:space="0" w:color="auto"/>
                                                    <w:left w:val="none" w:sz="0" w:space="0" w:color="auto"/>
                                                    <w:bottom w:val="none" w:sz="0" w:space="0" w:color="auto"/>
                                                    <w:right w:val="none" w:sz="0" w:space="0" w:color="auto"/>
                                                  </w:divBdr>
                                                  <w:divsChild>
                                                    <w:div w:id="473956864">
                                                      <w:marLeft w:val="0"/>
                                                      <w:marRight w:val="0"/>
                                                      <w:marTop w:val="0"/>
                                                      <w:marBottom w:val="0"/>
                                                      <w:divBdr>
                                                        <w:top w:val="none" w:sz="0" w:space="0" w:color="auto"/>
                                                        <w:left w:val="none" w:sz="0" w:space="0" w:color="auto"/>
                                                        <w:bottom w:val="none" w:sz="0" w:space="0" w:color="auto"/>
                                                        <w:right w:val="none" w:sz="0" w:space="0" w:color="auto"/>
                                                      </w:divBdr>
                                                      <w:divsChild>
                                                        <w:div w:id="1213541336">
                                                          <w:marLeft w:val="0"/>
                                                          <w:marRight w:val="0"/>
                                                          <w:marTop w:val="0"/>
                                                          <w:marBottom w:val="0"/>
                                                          <w:divBdr>
                                                            <w:top w:val="none" w:sz="0" w:space="0" w:color="auto"/>
                                                            <w:left w:val="none" w:sz="0" w:space="0" w:color="auto"/>
                                                            <w:bottom w:val="none" w:sz="0" w:space="0" w:color="auto"/>
                                                            <w:right w:val="none" w:sz="0" w:space="0" w:color="auto"/>
                                                          </w:divBdr>
                                                          <w:divsChild>
                                                            <w:div w:id="892929863">
                                                              <w:marLeft w:val="0"/>
                                                              <w:marRight w:val="0"/>
                                                              <w:marTop w:val="0"/>
                                                              <w:marBottom w:val="0"/>
                                                              <w:divBdr>
                                                                <w:top w:val="none" w:sz="0" w:space="0" w:color="auto"/>
                                                                <w:left w:val="none" w:sz="0" w:space="0" w:color="auto"/>
                                                                <w:bottom w:val="none" w:sz="0" w:space="0" w:color="auto"/>
                                                                <w:right w:val="none" w:sz="0" w:space="0" w:color="auto"/>
                                                              </w:divBdr>
                                                              <w:divsChild>
                                                                <w:div w:id="1101022901">
                                                                  <w:marLeft w:val="0"/>
                                                                  <w:marRight w:val="0"/>
                                                                  <w:marTop w:val="0"/>
                                                                  <w:marBottom w:val="0"/>
                                                                  <w:divBdr>
                                                                    <w:top w:val="none" w:sz="0" w:space="0" w:color="auto"/>
                                                                    <w:left w:val="none" w:sz="0" w:space="0" w:color="auto"/>
                                                                    <w:bottom w:val="none" w:sz="0" w:space="0" w:color="auto"/>
                                                                    <w:right w:val="none" w:sz="0" w:space="0" w:color="auto"/>
                                                                  </w:divBdr>
                                                                  <w:divsChild>
                                                                    <w:div w:id="781921751">
                                                                      <w:marLeft w:val="0"/>
                                                                      <w:marRight w:val="0"/>
                                                                      <w:marTop w:val="0"/>
                                                                      <w:marBottom w:val="0"/>
                                                                      <w:divBdr>
                                                                        <w:top w:val="none" w:sz="0" w:space="0" w:color="auto"/>
                                                                        <w:left w:val="none" w:sz="0" w:space="0" w:color="auto"/>
                                                                        <w:bottom w:val="none" w:sz="0" w:space="0" w:color="auto"/>
                                                                        <w:right w:val="none" w:sz="0" w:space="0" w:color="auto"/>
                                                                      </w:divBdr>
                                                                      <w:divsChild>
                                                                        <w:div w:id="389307663">
                                                                          <w:marLeft w:val="0"/>
                                                                          <w:marRight w:val="0"/>
                                                                          <w:marTop w:val="0"/>
                                                                          <w:marBottom w:val="0"/>
                                                                          <w:divBdr>
                                                                            <w:top w:val="none" w:sz="0" w:space="0" w:color="auto"/>
                                                                            <w:left w:val="none" w:sz="0" w:space="0" w:color="auto"/>
                                                                            <w:bottom w:val="none" w:sz="0" w:space="0" w:color="auto"/>
                                                                            <w:right w:val="none" w:sz="0" w:space="0" w:color="auto"/>
                                                                          </w:divBdr>
                                                                          <w:divsChild>
                                                                            <w:div w:id="2001763838">
                                                                              <w:marLeft w:val="0"/>
                                                                              <w:marRight w:val="0"/>
                                                                              <w:marTop w:val="0"/>
                                                                              <w:marBottom w:val="0"/>
                                                                              <w:divBdr>
                                                                                <w:top w:val="none" w:sz="0" w:space="0" w:color="auto"/>
                                                                                <w:left w:val="none" w:sz="0" w:space="0" w:color="auto"/>
                                                                                <w:bottom w:val="none" w:sz="0" w:space="0" w:color="auto"/>
                                                                                <w:right w:val="none" w:sz="0" w:space="0" w:color="auto"/>
                                                                              </w:divBdr>
                                                                              <w:divsChild>
                                                                                <w:div w:id="255019306">
                                                                                  <w:marLeft w:val="0"/>
                                                                                  <w:marRight w:val="0"/>
                                                                                  <w:marTop w:val="0"/>
                                                                                  <w:marBottom w:val="0"/>
                                                                                  <w:divBdr>
                                                                                    <w:top w:val="none" w:sz="0" w:space="0" w:color="auto"/>
                                                                                    <w:left w:val="none" w:sz="0" w:space="0" w:color="auto"/>
                                                                                    <w:bottom w:val="none" w:sz="0" w:space="0" w:color="auto"/>
                                                                                    <w:right w:val="none" w:sz="0" w:space="0" w:color="auto"/>
                                                                                  </w:divBdr>
                                                                                  <w:divsChild>
                                                                                    <w:div w:id="1706951570">
                                                                                      <w:marLeft w:val="0"/>
                                                                                      <w:marRight w:val="0"/>
                                                                                      <w:marTop w:val="0"/>
                                                                                      <w:marBottom w:val="0"/>
                                                                                      <w:divBdr>
                                                                                        <w:top w:val="none" w:sz="0" w:space="0" w:color="auto"/>
                                                                                        <w:left w:val="none" w:sz="0" w:space="0" w:color="auto"/>
                                                                                        <w:bottom w:val="none" w:sz="0" w:space="0" w:color="auto"/>
                                                                                        <w:right w:val="none" w:sz="0" w:space="0" w:color="auto"/>
                                                                                      </w:divBdr>
                                                                                      <w:divsChild>
                                                                                        <w:div w:id="69237458">
                                                                                          <w:marLeft w:val="0"/>
                                                                                          <w:marRight w:val="120"/>
                                                                                          <w:marTop w:val="0"/>
                                                                                          <w:marBottom w:val="150"/>
                                                                                          <w:divBdr>
                                                                                            <w:top w:val="single" w:sz="2" w:space="0" w:color="EFEFEF"/>
                                                                                            <w:left w:val="single" w:sz="6" w:space="0" w:color="EFEFEF"/>
                                                                                            <w:bottom w:val="single" w:sz="6" w:space="0" w:color="E2E2E2"/>
                                                                                            <w:right w:val="single" w:sz="6" w:space="0" w:color="EFEFEF"/>
                                                                                          </w:divBdr>
                                                                                          <w:divsChild>
                                                                                            <w:div w:id="501504944">
                                                                                              <w:marLeft w:val="0"/>
                                                                                              <w:marRight w:val="0"/>
                                                                                              <w:marTop w:val="0"/>
                                                                                              <w:marBottom w:val="0"/>
                                                                                              <w:divBdr>
                                                                                                <w:top w:val="none" w:sz="0" w:space="0" w:color="auto"/>
                                                                                                <w:left w:val="none" w:sz="0" w:space="0" w:color="auto"/>
                                                                                                <w:bottom w:val="none" w:sz="0" w:space="0" w:color="auto"/>
                                                                                                <w:right w:val="none" w:sz="0" w:space="0" w:color="auto"/>
                                                                                              </w:divBdr>
                                                                                              <w:divsChild>
                                                                                                <w:div w:id="989479341">
                                                                                                  <w:marLeft w:val="0"/>
                                                                                                  <w:marRight w:val="0"/>
                                                                                                  <w:marTop w:val="0"/>
                                                                                                  <w:marBottom w:val="0"/>
                                                                                                  <w:divBdr>
                                                                                                    <w:top w:val="none" w:sz="0" w:space="0" w:color="auto"/>
                                                                                                    <w:left w:val="none" w:sz="0" w:space="0" w:color="auto"/>
                                                                                                    <w:bottom w:val="none" w:sz="0" w:space="0" w:color="auto"/>
                                                                                                    <w:right w:val="none" w:sz="0" w:space="0" w:color="auto"/>
                                                                                                  </w:divBdr>
                                                                                                  <w:divsChild>
                                                                                                    <w:div w:id="1405761935">
                                                                                                      <w:marLeft w:val="0"/>
                                                                                                      <w:marRight w:val="0"/>
                                                                                                      <w:marTop w:val="0"/>
                                                                                                      <w:marBottom w:val="0"/>
                                                                                                      <w:divBdr>
                                                                                                        <w:top w:val="none" w:sz="0" w:space="0" w:color="auto"/>
                                                                                                        <w:left w:val="none" w:sz="0" w:space="0" w:color="auto"/>
                                                                                                        <w:bottom w:val="none" w:sz="0" w:space="0" w:color="auto"/>
                                                                                                        <w:right w:val="none" w:sz="0" w:space="0" w:color="auto"/>
                                                                                                      </w:divBdr>
                                                                                                      <w:divsChild>
                                                                                                        <w:div w:id="1081221898">
                                                                                                          <w:marLeft w:val="0"/>
                                                                                                          <w:marRight w:val="0"/>
                                                                                                          <w:marTop w:val="0"/>
                                                                                                          <w:marBottom w:val="0"/>
                                                                                                          <w:divBdr>
                                                                                                            <w:top w:val="none" w:sz="0" w:space="0" w:color="auto"/>
                                                                                                            <w:left w:val="none" w:sz="0" w:space="0" w:color="auto"/>
                                                                                                            <w:bottom w:val="none" w:sz="0" w:space="0" w:color="auto"/>
                                                                                                            <w:right w:val="none" w:sz="0" w:space="0" w:color="auto"/>
                                                                                                          </w:divBdr>
                                                                                                          <w:divsChild>
                                                                                                            <w:div w:id="385181695">
                                                                                                              <w:marLeft w:val="0"/>
                                                                                                              <w:marRight w:val="0"/>
                                                                                                              <w:marTop w:val="0"/>
                                                                                                              <w:marBottom w:val="0"/>
                                                                                                              <w:divBdr>
                                                                                                                <w:top w:val="single" w:sz="2" w:space="4" w:color="D0D0D0"/>
                                                                                                                <w:left w:val="single" w:sz="2" w:space="0" w:color="D0D0D0"/>
                                                                                                                <w:bottom w:val="single" w:sz="2" w:space="4" w:color="D0D0D0"/>
                                                                                                                <w:right w:val="single" w:sz="2" w:space="0" w:color="D0D0D0"/>
                                                                                                              </w:divBdr>
                                                                                                              <w:divsChild>
                                                                                                                <w:div w:id="268006962">
                                                                                                                  <w:marLeft w:val="225"/>
                                                                                                                  <w:marRight w:val="225"/>
                                                                                                                  <w:marTop w:val="75"/>
                                                                                                                  <w:marBottom w:val="75"/>
                                                                                                                  <w:divBdr>
                                                                                                                    <w:top w:val="none" w:sz="0" w:space="0" w:color="auto"/>
                                                                                                                    <w:left w:val="none" w:sz="0" w:space="0" w:color="auto"/>
                                                                                                                    <w:bottom w:val="none" w:sz="0" w:space="0" w:color="auto"/>
                                                                                                                    <w:right w:val="none" w:sz="0" w:space="0" w:color="auto"/>
                                                                                                                  </w:divBdr>
                                                                                                                  <w:divsChild>
                                                                                                                    <w:div w:id="853224878">
                                                                                                                      <w:marLeft w:val="0"/>
                                                                                                                      <w:marRight w:val="0"/>
                                                                                                                      <w:marTop w:val="0"/>
                                                                                                                      <w:marBottom w:val="0"/>
                                                                                                                      <w:divBdr>
                                                                                                                        <w:top w:val="single" w:sz="6" w:space="0" w:color="auto"/>
                                                                                                                        <w:left w:val="single" w:sz="6" w:space="0" w:color="auto"/>
                                                                                                                        <w:bottom w:val="single" w:sz="6" w:space="0" w:color="auto"/>
                                                                                                                        <w:right w:val="single" w:sz="6" w:space="0" w:color="auto"/>
                                                                                                                      </w:divBdr>
                                                                                                                      <w:divsChild>
                                                                                                                        <w:div w:id="8922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895150">
      <w:bodyDiv w:val="1"/>
      <w:marLeft w:val="0"/>
      <w:marRight w:val="0"/>
      <w:marTop w:val="0"/>
      <w:marBottom w:val="0"/>
      <w:divBdr>
        <w:top w:val="none" w:sz="0" w:space="0" w:color="auto"/>
        <w:left w:val="none" w:sz="0" w:space="0" w:color="auto"/>
        <w:bottom w:val="none" w:sz="0" w:space="0" w:color="auto"/>
        <w:right w:val="none" w:sz="0" w:space="0" w:color="auto"/>
      </w:divBdr>
    </w:div>
    <w:div w:id="1969823320">
      <w:bodyDiv w:val="1"/>
      <w:marLeft w:val="0"/>
      <w:marRight w:val="0"/>
      <w:marTop w:val="0"/>
      <w:marBottom w:val="0"/>
      <w:divBdr>
        <w:top w:val="none" w:sz="0" w:space="0" w:color="auto"/>
        <w:left w:val="none" w:sz="0" w:space="0" w:color="auto"/>
        <w:bottom w:val="none" w:sz="0" w:space="0" w:color="auto"/>
        <w:right w:val="none" w:sz="0" w:space="0" w:color="auto"/>
      </w:divBdr>
    </w:div>
    <w:div w:id="21148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E12A381C69BBB40A41F4905B54F69B7" ma:contentTypeVersion="0" ma:contentTypeDescription="Crear nuevo documento." ma:contentTypeScope="" ma:versionID="7fdd3910c246c363038fa5a52eccbfc0">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330AE-21FD-492B-A66A-6F43938DE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4648B2-BD6C-42C7-A32E-BC7D73FB6ADD}">
  <ds:schemaRef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2FA8848C-E832-4033-B14E-E9CB9A7C92A7}">
  <ds:schemaRefs>
    <ds:schemaRef ds:uri="http://schemas.microsoft.com/sharepoint/v3/contenttype/forms"/>
  </ds:schemaRefs>
</ds:datastoreItem>
</file>

<file path=customXml/itemProps4.xml><?xml version="1.0" encoding="utf-8"?>
<ds:datastoreItem xmlns:ds="http://schemas.openxmlformats.org/officeDocument/2006/customXml" ds:itemID="{C4D0BCC5-1FB1-449B-85AC-AB2287CB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1438</Words>
  <Characters>7910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Adriana Requena Stringer</dc:creator>
  <cp:keywords/>
  <dc:description/>
  <cp:lastModifiedBy>Karen Beatriz Martinez Munguia</cp:lastModifiedBy>
  <cp:revision>4</cp:revision>
  <cp:lastPrinted>2015-08-12T00:56:00Z</cp:lastPrinted>
  <dcterms:created xsi:type="dcterms:W3CDTF">2015-10-15T20:13:00Z</dcterms:created>
  <dcterms:modified xsi:type="dcterms:W3CDTF">2015-10-16T04:23:00Z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0x0101009E12A381C69BBB40A41F4905B54F69B7</vt:lpwstr>
  </property>
</Properties>
</file>