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21227" w14:textId="77777777" w:rsidR="00D446D4" w:rsidRDefault="00D446D4" w:rsidP="00344DBF">
      <w:pPr>
        <w:jc w:val="left"/>
        <w:rPr>
          <w:rFonts w:ascii="ITC Avant Garde" w:eastAsia="Calibri" w:hAnsi="ITC Avant Garde" w:cs="Times New Roman"/>
          <w:b/>
          <w:sz w:val="18"/>
          <w:szCs w:val="18"/>
          <w:lang w:val="es-ES"/>
        </w:rPr>
      </w:pPr>
      <w:bookmarkStart w:id="0" w:name="_GoBack"/>
      <w:bookmarkEnd w:id="0"/>
      <w:r>
        <w:rPr>
          <w:rFonts w:ascii="ITC Avant Garde" w:eastAsia="Calibri" w:hAnsi="ITC Avant Garde" w:cs="Times New Roman"/>
          <w:b/>
          <w:sz w:val="18"/>
          <w:szCs w:val="18"/>
          <w:lang w:val="es-ES"/>
        </w:rPr>
        <w:t xml:space="preserve">RESPUESTAS GENERALES A </w:t>
      </w:r>
      <w:r w:rsidRPr="00A918A4">
        <w:rPr>
          <w:rFonts w:ascii="ITC Avant Garde" w:eastAsia="Calibri" w:hAnsi="ITC Avant Garde" w:cs="Times New Roman"/>
          <w:b/>
          <w:sz w:val="18"/>
          <w:szCs w:val="18"/>
          <w:lang w:val="es-ES"/>
        </w:rPr>
        <w:t>LA CONSULTA PÚBLICA</w:t>
      </w:r>
    </w:p>
    <w:p w14:paraId="2B121228" w14:textId="1C94E653" w:rsidR="005D3DE9" w:rsidRPr="005D3DE9" w:rsidRDefault="00D446D4" w:rsidP="009C47D5">
      <w:pPr>
        <w:jc w:val="center"/>
        <w:rPr>
          <w:rFonts w:ascii="ITC Avant Garde" w:eastAsia="Calibri" w:hAnsi="ITC Avant Garde" w:cs="Times New Roman"/>
          <w:b/>
          <w:sz w:val="18"/>
          <w:szCs w:val="18"/>
          <w:lang w:val="es-ES"/>
        </w:rPr>
      </w:pPr>
      <w:r w:rsidRPr="00F37C68">
        <w:rPr>
          <w:rFonts w:ascii="ITC Avant Garde" w:eastAsia="Calibri" w:hAnsi="ITC Avant Garde" w:cs="Times New Roman"/>
          <w:b/>
          <w:sz w:val="18"/>
          <w:szCs w:val="18"/>
          <w:lang w:val="es-ES"/>
        </w:rPr>
        <w:t>Model</w:t>
      </w:r>
      <w:r>
        <w:rPr>
          <w:rFonts w:ascii="ITC Avant Garde" w:eastAsia="Calibri" w:hAnsi="ITC Avant Garde" w:cs="Times New Roman"/>
          <w:b/>
          <w:sz w:val="18"/>
          <w:szCs w:val="18"/>
          <w:lang w:val="es-ES"/>
        </w:rPr>
        <w:t xml:space="preserve">o de costos </w:t>
      </w:r>
      <w:r w:rsidR="005D3DE9" w:rsidRPr="005D3DE9">
        <w:rPr>
          <w:rFonts w:ascii="ITC Avant Garde" w:eastAsia="Calibri" w:hAnsi="ITC Avant Garde" w:cs="Times New Roman"/>
          <w:b/>
          <w:sz w:val="18"/>
          <w:szCs w:val="18"/>
          <w:lang w:val="es-ES"/>
        </w:rPr>
        <w:t xml:space="preserve">evitados </w:t>
      </w:r>
      <w:r w:rsidR="005D3DE9" w:rsidRPr="005D3DE9">
        <w:rPr>
          <w:rFonts w:ascii="ITC Avant Garde" w:hAnsi="ITC Avant Garde"/>
          <w:b/>
          <w:sz w:val="18"/>
          <w:szCs w:val="18"/>
          <w:lang w:val="es-ES_tradnl"/>
        </w:rPr>
        <w:t>d</w:t>
      </w:r>
      <w:r w:rsidR="009C47D5">
        <w:rPr>
          <w:rFonts w:ascii="ITC Avant Garde" w:hAnsi="ITC Avant Garde"/>
          <w:b/>
          <w:sz w:val="18"/>
          <w:szCs w:val="18"/>
          <w:lang w:val="es-ES_tradnl"/>
        </w:rPr>
        <w:t>el servicio de reventa de línea</w:t>
      </w:r>
      <w:r w:rsidR="005D3DE9" w:rsidRPr="005D3DE9">
        <w:rPr>
          <w:rFonts w:ascii="ITC Avant Garde" w:hAnsi="ITC Avant Garde"/>
          <w:b/>
          <w:sz w:val="18"/>
          <w:szCs w:val="18"/>
          <w:lang w:val="es-ES_tradnl"/>
        </w:rPr>
        <w:t xml:space="preserve"> y del servicio de acceso indirecto al bucle local</w:t>
      </w:r>
    </w:p>
    <w:p w14:paraId="2B121229" w14:textId="77777777" w:rsidR="008C34FE" w:rsidRPr="00FE45BC" w:rsidRDefault="00D446D4" w:rsidP="00085A5D">
      <w:pPr>
        <w:keepNext/>
        <w:keepLines/>
        <w:numPr>
          <w:ilvl w:val="1"/>
          <w:numId w:val="7"/>
        </w:numPr>
        <w:spacing w:before="360"/>
        <w:outlineLvl w:val="1"/>
        <w:rPr>
          <w:rFonts w:ascii="ITC Avant Garde" w:eastAsiaTheme="majorEastAsia" w:hAnsi="ITC Avant Garde" w:cstheme="majorBidi"/>
          <w:b/>
          <w:bCs/>
          <w:sz w:val="18"/>
          <w:szCs w:val="18"/>
          <w:lang w:val="es-ES"/>
        </w:rPr>
      </w:pPr>
      <w:r>
        <w:rPr>
          <w:rFonts w:ascii="ITC Avant Garde" w:eastAsiaTheme="majorEastAsia" w:hAnsi="ITC Avant Garde" w:cstheme="majorBidi"/>
          <w:b/>
          <w:bCs/>
          <w:sz w:val="18"/>
          <w:szCs w:val="18"/>
          <w:lang w:val="es-ES"/>
        </w:rPr>
        <w:t>Introducción</w:t>
      </w:r>
    </w:p>
    <w:p w14:paraId="2B12122A" w14:textId="692CCBEC" w:rsidR="00D446D4" w:rsidRPr="00AC7A65" w:rsidRDefault="00D446D4" w:rsidP="00D446D4">
      <w:pPr>
        <w:rPr>
          <w:rFonts w:ascii="ITC Avant Garde" w:eastAsia="Calibri" w:hAnsi="ITC Avant Garde" w:cs="Times New Roman"/>
          <w:sz w:val="18"/>
          <w:szCs w:val="18"/>
          <w:lang w:val="es-ES"/>
        </w:rPr>
      </w:pPr>
      <w:r w:rsidRPr="00AC7A65">
        <w:rPr>
          <w:rFonts w:ascii="ITC Avant Garde" w:eastAsia="Calibri" w:hAnsi="ITC Avant Garde" w:cs="Times New Roman"/>
          <w:sz w:val="18"/>
          <w:szCs w:val="18"/>
          <w:lang w:val="es-ES"/>
        </w:rPr>
        <w:t xml:space="preserve">Con relación a las manifestaciones, opiniones, comentarios y propuestas concretas recibidas hasta el </w:t>
      </w:r>
      <w:r w:rsidR="00AE30CD" w:rsidRPr="00344DBF">
        <w:rPr>
          <w:rFonts w:ascii="ITC Avant Garde" w:eastAsia="Calibri" w:hAnsi="ITC Avant Garde" w:cs="Times New Roman"/>
          <w:sz w:val="18"/>
          <w:szCs w:val="18"/>
          <w:lang w:val="es-ES"/>
        </w:rPr>
        <w:t>11 de Noviembre</w:t>
      </w:r>
      <w:r>
        <w:rPr>
          <w:rFonts w:ascii="ITC Avant Garde" w:eastAsia="Calibri" w:hAnsi="ITC Avant Garde" w:cs="Times New Roman"/>
          <w:sz w:val="18"/>
          <w:szCs w:val="18"/>
          <w:lang w:val="es-ES"/>
        </w:rPr>
        <w:t xml:space="preserve"> </w:t>
      </w:r>
      <w:r w:rsidRPr="00AC7A65">
        <w:rPr>
          <w:rFonts w:ascii="ITC Avant Garde" w:eastAsia="Calibri" w:hAnsi="ITC Avant Garde" w:cs="Times New Roman"/>
          <w:sz w:val="18"/>
          <w:szCs w:val="18"/>
          <w:lang w:val="es-ES"/>
        </w:rPr>
        <w:t>de 2015, de acuerdo a</w:t>
      </w:r>
      <w:r>
        <w:rPr>
          <w:rFonts w:ascii="ITC Avant Garde" w:eastAsia="Calibri" w:hAnsi="ITC Avant Garde" w:cs="Times New Roman"/>
          <w:sz w:val="18"/>
          <w:szCs w:val="18"/>
          <w:lang w:val="es-ES"/>
        </w:rPr>
        <w:t xml:space="preserve"> </w:t>
      </w:r>
      <w:r w:rsidRPr="00AC7A65">
        <w:rPr>
          <w:rFonts w:ascii="ITC Avant Garde" w:eastAsia="Calibri" w:hAnsi="ITC Avant Garde" w:cs="Times New Roman"/>
          <w:sz w:val="18"/>
          <w:szCs w:val="18"/>
          <w:lang w:val="es-ES"/>
        </w:rPr>
        <w:t>l</w:t>
      </w:r>
      <w:r>
        <w:rPr>
          <w:rFonts w:ascii="ITC Avant Garde" w:eastAsia="Calibri" w:hAnsi="ITC Avant Garde" w:cs="Times New Roman"/>
          <w:sz w:val="18"/>
          <w:szCs w:val="18"/>
          <w:lang w:val="es-ES"/>
        </w:rPr>
        <w:t>a</w:t>
      </w:r>
      <w:r w:rsidRPr="00AC7A65">
        <w:rPr>
          <w:rFonts w:ascii="ITC Avant Garde" w:eastAsia="Calibri" w:hAnsi="ITC Avant Garde" w:cs="Times New Roman"/>
          <w:sz w:val="18"/>
          <w:szCs w:val="18"/>
          <w:lang w:val="es-ES"/>
        </w:rPr>
        <w:t xml:space="preserve"> </w:t>
      </w:r>
      <w:r>
        <w:rPr>
          <w:rFonts w:ascii="ITC Avant Garde" w:eastAsia="Calibri" w:hAnsi="ITC Avant Garde" w:cs="Times New Roman"/>
          <w:sz w:val="18"/>
          <w:szCs w:val="18"/>
          <w:lang w:val="es-ES"/>
        </w:rPr>
        <w:t xml:space="preserve">Consulta Pública del modelo de </w:t>
      </w:r>
      <w:r w:rsidRPr="00D446D4">
        <w:rPr>
          <w:rFonts w:ascii="ITC Avant Garde" w:eastAsia="Calibri" w:hAnsi="ITC Avant Garde" w:cs="Times New Roman"/>
          <w:sz w:val="18"/>
          <w:szCs w:val="18"/>
          <w:lang w:val="es-ES"/>
        </w:rPr>
        <w:t xml:space="preserve">costos evitados </w:t>
      </w:r>
      <w:r w:rsidRPr="00D446D4">
        <w:rPr>
          <w:rFonts w:ascii="ITC Avant Garde" w:hAnsi="ITC Avant Garde"/>
          <w:sz w:val="18"/>
          <w:szCs w:val="18"/>
          <w:lang w:val="es-ES_tradnl"/>
        </w:rPr>
        <w:t>del servicio de reventa de línea y del servicio de acceso indirecto al bucle local</w:t>
      </w:r>
      <w:r>
        <w:rPr>
          <w:rFonts w:ascii="ITC Avant Garde" w:eastAsia="Calibri" w:hAnsi="ITC Avant Garde" w:cs="Times New Roman"/>
          <w:sz w:val="18"/>
          <w:szCs w:val="18"/>
          <w:lang w:val="es-ES"/>
        </w:rPr>
        <w:t xml:space="preserve">, </w:t>
      </w:r>
      <w:r w:rsidRPr="00AC7A65">
        <w:rPr>
          <w:rFonts w:ascii="ITC Avant Garde" w:eastAsia="Calibri" w:hAnsi="ITC Avant Garde" w:cs="Times New Roman"/>
          <w:sz w:val="18"/>
          <w:szCs w:val="18"/>
          <w:lang w:val="es-ES"/>
        </w:rPr>
        <w:t xml:space="preserve">se informa que el Instituto Federal de Telecomunicaciones (el “Instituto”) </w:t>
      </w:r>
      <w:r w:rsidR="00717F56">
        <w:rPr>
          <w:rFonts w:ascii="ITC Avant Garde" w:eastAsia="Calibri" w:hAnsi="ITC Avant Garde" w:cs="Times New Roman"/>
          <w:sz w:val="18"/>
          <w:szCs w:val="18"/>
          <w:lang w:val="es-ES"/>
        </w:rPr>
        <w:t xml:space="preserve">las </w:t>
      </w:r>
      <w:r w:rsidRPr="00AC7A65">
        <w:rPr>
          <w:rFonts w:ascii="ITC Avant Garde" w:eastAsia="Calibri" w:hAnsi="ITC Avant Garde" w:cs="Times New Roman"/>
          <w:sz w:val="18"/>
          <w:szCs w:val="18"/>
          <w:lang w:val="es-ES"/>
        </w:rPr>
        <w:t>agrupó conforme a l</w:t>
      </w:r>
      <w:r>
        <w:rPr>
          <w:rFonts w:ascii="ITC Avant Garde" w:eastAsia="Calibri" w:hAnsi="ITC Avant Garde" w:cs="Times New Roman"/>
          <w:sz w:val="18"/>
          <w:szCs w:val="18"/>
          <w:lang w:val="es-ES"/>
        </w:rPr>
        <w:t>a</w:t>
      </w:r>
      <w:r w:rsidRPr="00AC7A65">
        <w:rPr>
          <w:rFonts w:ascii="ITC Avant Garde" w:eastAsia="Calibri" w:hAnsi="ITC Avant Garde" w:cs="Times New Roman"/>
          <w:sz w:val="18"/>
          <w:szCs w:val="18"/>
          <w:lang w:val="es-ES"/>
        </w:rPr>
        <w:t xml:space="preserve">s </w:t>
      </w:r>
      <w:r>
        <w:rPr>
          <w:rFonts w:ascii="ITC Avant Garde" w:eastAsia="Calibri" w:hAnsi="ITC Avant Garde" w:cs="Times New Roman"/>
          <w:sz w:val="18"/>
          <w:szCs w:val="18"/>
          <w:lang w:val="es-ES"/>
        </w:rPr>
        <w:t xml:space="preserve">preguntas de la consulta </w:t>
      </w:r>
      <w:r w:rsidRPr="00AC7A65">
        <w:rPr>
          <w:rFonts w:ascii="ITC Avant Garde" w:eastAsia="Calibri" w:hAnsi="ITC Avant Garde" w:cs="Times New Roman"/>
          <w:sz w:val="18"/>
          <w:szCs w:val="18"/>
          <w:lang w:val="es-ES"/>
        </w:rPr>
        <w:t>para su mejor identificación. No obstante lo anterior, se menciona que todas las opiniones y pronunciamientos recibidos se encuentran disponibles para su consulta en la página de internet del Instituto.</w:t>
      </w:r>
    </w:p>
    <w:p w14:paraId="2B12122B" w14:textId="0CB30E09" w:rsidR="00D446D4" w:rsidRPr="00AC7A65" w:rsidRDefault="00D446D4" w:rsidP="00D446D4">
      <w:pPr>
        <w:rPr>
          <w:rFonts w:ascii="ITC Avant Garde" w:eastAsia="Calibri" w:hAnsi="ITC Avant Garde" w:cs="Times New Roman"/>
          <w:sz w:val="18"/>
          <w:szCs w:val="18"/>
          <w:lang w:val="es-ES"/>
        </w:rPr>
      </w:pPr>
      <w:r w:rsidRPr="00AC7A65">
        <w:rPr>
          <w:rFonts w:ascii="ITC Avant Garde" w:eastAsia="Calibri" w:hAnsi="ITC Avant Garde" w:cs="Times New Roman"/>
          <w:sz w:val="18"/>
          <w:szCs w:val="18"/>
          <w:lang w:val="es-ES"/>
        </w:rPr>
        <w:t>Una vez concluido el plazo de consulta respectivo, se publicaron en el portal de internet del Instituto todos y cada uno de los comentarios, opiniones y propuestas concretas recibidas respecto de dicha Consulta Pública.</w:t>
      </w:r>
    </w:p>
    <w:p w14:paraId="2B12122C" w14:textId="7D343370" w:rsidR="00D446D4" w:rsidRPr="00AC7A65" w:rsidRDefault="00D446D4" w:rsidP="00D446D4">
      <w:pPr>
        <w:rPr>
          <w:rFonts w:ascii="ITC Avant Garde" w:eastAsia="Calibri" w:hAnsi="ITC Avant Garde" w:cs="Times New Roman"/>
          <w:sz w:val="18"/>
          <w:szCs w:val="18"/>
          <w:lang w:val="es-ES"/>
        </w:rPr>
      </w:pPr>
      <w:r w:rsidRPr="00AC7A65">
        <w:rPr>
          <w:rFonts w:ascii="ITC Avant Garde" w:eastAsia="Calibri" w:hAnsi="ITC Avant Garde" w:cs="Times New Roman"/>
          <w:sz w:val="18"/>
          <w:szCs w:val="18"/>
          <w:lang w:val="es-ES"/>
        </w:rPr>
        <w:t xml:space="preserve">Asimismo, durante el plazo de duración de la Consulta Pública de mérito, se recibieron </w:t>
      </w:r>
      <w:r w:rsidR="00996ABB">
        <w:rPr>
          <w:rFonts w:ascii="ITC Avant Garde" w:eastAsia="Calibri" w:hAnsi="ITC Avant Garde" w:cs="Times New Roman"/>
          <w:sz w:val="18"/>
          <w:szCs w:val="18"/>
          <w:lang w:val="es-ES"/>
        </w:rPr>
        <w:t xml:space="preserve">comentarios de los siguientes </w:t>
      </w:r>
      <w:r w:rsidRPr="00AC7A65">
        <w:rPr>
          <w:rFonts w:ascii="ITC Avant Garde" w:eastAsia="Calibri" w:hAnsi="ITC Avant Garde" w:cs="Times New Roman"/>
          <w:sz w:val="18"/>
          <w:szCs w:val="18"/>
          <w:lang w:val="es-ES"/>
        </w:rPr>
        <w:t>participa</w:t>
      </w:r>
      <w:r w:rsidR="00996ABB">
        <w:rPr>
          <w:rFonts w:ascii="ITC Avant Garde" w:eastAsia="Calibri" w:hAnsi="ITC Avant Garde" w:cs="Times New Roman"/>
          <w:sz w:val="18"/>
          <w:szCs w:val="18"/>
          <w:lang w:val="es-ES"/>
        </w:rPr>
        <w:t>ntes</w:t>
      </w:r>
      <w:r w:rsidRPr="00AC7A65">
        <w:rPr>
          <w:rFonts w:ascii="ITC Avant Garde" w:eastAsia="Calibri" w:hAnsi="ITC Avant Garde" w:cs="Times New Roman"/>
          <w:sz w:val="18"/>
          <w:szCs w:val="18"/>
          <w:lang w:val="es-ES"/>
        </w:rPr>
        <w:t>:</w:t>
      </w:r>
    </w:p>
    <w:p w14:paraId="2B12122D" w14:textId="79B9F27D" w:rsidR="0036364D" w:rsidRPr="00B17B95" w:rsidRDefault="005F4694" w:rsidP="00085A5D">
      <w:pPr>
        <w:pStyle w:val="Listaconnmeros"/>
        <w:numPr>
          <w:ilvl w:val="0"/>
          <w:numId w:val="10"/>
        </w:numPr>
        <w:rPr>
          <w:rFonts w:ascii="ITC Avant Garde" w:hAnsi="ITC Avant Garde"/>
          <w:sz w:val="18"/>
          <w:lang w:val="es-ES"/>
        </w:rPr>
      </w:pPr>
      <w:r>
        <w:rPr>
          <w:rFonts w:ascii="ITC Avant Garde" w:hAnsi="ITC Avant Garde"/>
          <w:sz w:val="18"/>
          <w:szCs w:val="18"/>
        </w:rPr>
        <w:t xml:space="preserve">Ricardo García de Quevedo Ponce, en representación de </w:t>
      </w:r>
      <w:proofErr w:type="spellStart"/>
      <w:r w:rsidRPr="00574C9A">
        <w:rPr>
          <w:rFonts w:ascii="ITC Avant Garde" w:hAnsi="ITC Avant Garde"/>
          <w:sz w:val="18"/>
          <w:szCs w:val="18"/>
        </w:rPr>
        <w:t>A</w:t>
      </w:r>
      <w:r>
        <w:rPr>
          <w:rFonts w:ascii="ITC Avant Garde" w:hAnsi="ITC Avant Garde"/>
          <w:sz w:val="18"/>
          <w:szCs w:val="18"/>
        </w:rPr>
        <w:t>lestra</w:t>
      </w:r>
      <w:proofErr w:type="spellEnd"/>
      <w:r w:rsidRPr="00574C9A">
        <w:rPr>
          <w:rFonts w:ascii="ITC Avant Garde" w:hAnsi="ITC Avant Garde"/>
          <w:sz w:val="18"/>
          <w:szCs w:val="18"/>
        </w:rPr>
        <w:t>, S. de R.L. de C.V. (“</w:t>
      </w:r>
      <w:r>
        <w:rPr>
          <w:rFonts w:ascii="ITC Avant Garde" w:hAnsi="ITC Avant Garde"/>
          <w:sz w:val="18"/>
          <w:szCs w:val="18"/>
        </w:rPr>
        <w:t>ALESTRA</w:t>
      </w:r>
      <w:r w:rsidRPr="00574C9A">
        <w:rPr>
          <w:rFonts w:ascii="ITC Avant Garde" w:hAnsi="ITC Avant Garde"/>
          <w:sz w:val="18"/>
          <w:szCs w:val="18"/>
        </w:rPr>
        <w:t>”)</w:t>
      </w:r>
      <w:r w:rsidR="0036364D" w:rsidRPr="00B17B95">
        <w:rPr>
          <w:rFonts w:ascii="ITC Avant Garde" w:hAnsi="ITC Avant Garde"/>
          <w:sz w:val="18"/>
          <w:lang w:val="es-ES"/>
        </w:rPr>
        <w:t>;</w:t>
      </w:r>
    </w:p>
    <w:p w14:paraId="2B12122E" w14:textId="2E362909" w:rsidR="0036364D" w:rsidRPr="0036364D" w:rsidRDefault="0036364D" w:rsidP="00085A5D">
      <w:pPr>
        <w:pStyle w:val="Listaconnmeros"/>
        <w:numPr>
          <w:ilvl w:val="0"/>
          <w:numId w:val="10"/>
        </w:numPr>
        <w:rPr>
          <w:rFonts w:ascii="ITC Avant Garde" w:hAnsi="ITC Avant Garde"/>
          <w:sz w:val="18"/>
          <w:lang w:val="es-ES"/>
        </w:rPr>
      </w:pPr>
      <w:r w:rsidRPr="0036364D">
        <w:rPr>
          <w:rFonts w:ascii="ITC Avant Garde" w:hAnsi="ITC Avant Garde"/>
          <w:sz w:val="18"/>
          <w:lang w:val="es-ES"/>
        </w:rPr>
        <w:t xml:space="preserve">Antonio Garza Cánovas, en representación de AT&amp;T Digital, S. de R.L. de C.V., AT&amp;T </w:t>
      </w:r>
      <w:proofErr w:type="spellStart"/>
      <w:r w:rsidRPr="0036364D">
        <w:rPr>
          <w:rFonts w:ascii="ITC Avant Garde" w:hAnsi="ITC Avant Garde"/>
          <w:sz w:val="18"/>
          <w:lang w:val="es-ES"/>
        </w:rPr>
        <w:t>Opco</w:t>
      </w:r>
      <w:proofErr w:type="spellEnd"/>
      <w:r w:rsidRPr="0036364D">
        <w:rPr>
          <w:rFonts w:ascii="ITC Avant Garde" w:hAnsi="ITC Avant Garde"/>
          <w:sz w:val="18"/>
          <w:lang w:val="es-ES"/>
        </w:rPr>
        <w:t xml:space="preserve"> Une </w:t>
      </w:r>
      <w:proofErr w:type="spellStart"/>
      <w:r w:rsidRPr="0036364D">
        <w:rPr>
          <w:rFonts w:ascii="ITC Avant Garde" w:hAnsi="ITC Avant Garde"/>
          <w:sz w:val="18"/>
          <w:lang w:val="es-ES"/>
        </w:rPr>
        <w:t>Mex</w:t>
      </w:r>
      <w:proofErr w:type="spellEnd"/>
      <w:r w:rsidRPr="0036364D">
        <w:rPr>
          <w:rFonts w:ascii="ITC Avant Garde" w:hAnsi="ITC Avant Garde"/>
          <w:sz w:val="18"/>
          <w:lang w:val="es-ES"/>
        </w:rPr>
        <w:t xml:space="preserve">, S. de R.L. de C.V., AT&amp;T del Occidente, S. de R.L. de C.V., AT&amp;T </w:t>
      </w:r>
      <w:proofErr w:type="spellStart"/>
      <w:r w:rsidRPr="0036364D">
        <w:rPr>
          <w:rFonts w:ascii="ITC Avant Garde" w:hAnsi="ITC Avant Garde"/>
          <w:sz w:val="18"/>
          <w:lang w:val="es-ES"/>
        </w:rPr>
        <w:t>Comcentro</w:t>
      </w:r>
      <w:proofErr w:type="spellEnd"/>
      <w:r w:rsidRPr="0036364D">
        <w:rPr>
          <w:rFonts w:ascii="ITC Avant Garde" w:hAnsi="ITC Avant Garde"/>
          <w:sz w:val="18"/>
          <w:lang w:val="es-ES"/>
        </w:rPr>
        <w:t>, S. de R.L. de C.V., AT&amp;T del Golfo , S. de R.L. de C.V., AT&amp;T Sureste, S. de R.L. de C.V., AT&amp;T Central, S. de R.L. de C.V., AT&amp;T Desarrollo en Comunicaciones de México, S. de R.L. de C.V., AT&amp;T Norte, S. de R.L. de C.V., AT&amp;T Frecuencias, S. de R.L. de C.V., AT&amp;T Frecuencia Móvil, S. de R.L. de C.V. (conjuntamente “AT&amp;T”)</w:t>
      </w:r>
      <w:r w:rsidR="005F4694">
        <w:rPr>
          <w:rFonts w:ascii="ITC Avant Garde" w:hAnsi="ITC Avant Garde"/>
          <w:sz w:val="18"/>
          <w:lang w:val="es-ES"/>
        </w:rPr>
        <w:t>;</w:t>
      </w:r>
    </w:p>
    <w:p w14:paraId="2B12122F" w14:textId="3FC41A46" w:rsidR="0036364D" w:rsidRPr="00D3473B" w:rsidRDefault="00D3473B" w:rsidP="00EF15E2">
      <w:pPr>
        <w:pStyle w:val="Listaconnmeros"/>
        <w:numPr>
          <w:ilvl w:val="0"/>
          <w:numId w:val="10"/>
        </w:numPr>
        <w:rPr>
          <w:rFonts w:ascii="ITC Avant Garde" w:hAnsi="ITC Avant Garde"/>
          <w:sz w:val="18"/>
          <w:lang w:val="es-ES"/>
        </w:rPr>
      </w:pPr>
      <w:r w:rsidRPr="00D3473B">
        <w:rPr>
          <w:rFonts w:ascii="ITC Avant Garde" w:hAnsi="ITC Avant Garde"/>
          <w:sz w:val="18"/>
          <w:lang w:val="es-ES"/>
        </w:rPr>
        <w:t xml:space="preserve">Alberto Razo Meza, en representación de Axtel, S.A.B. de C.V. y </w:t>
      </w:r>
      <w:proofErr w:type="spellStart"/>
      <w:r w:rsidRPr="00D3473B">
        <w:rPr>
          <w:rFonts w:ascii="ITC Avant Garde" w:hAnsi="ITC Avant Garde"/>
          <w:sz w:val="18"/>
          <w:lang w:val="es-ES"/>
        </w:rPr>
        <w:t>Avantel</w:t>
      </w:r>
      <w:proofErr w:type="spellEnd"/>
      <w:r w:rsidRPr="00D3473B">
        <w:rPr>
          <w:rFonts w:ascii="ITC Avant Garde" w:hAnsi="ITC Avant Garde"/>
          <w:sz w:val="18"/>
          <w:lang w:val="es-ES"/>
        </w:rPr>
        <w:t>, S. de</w:t>
      </w:r>
      <w:r>
        <w:rPr>
          <w:rFonts w:ascii="ITC Avant Garde" w:hAnsi="ITC Avant Garde"/>
          <w:sz w:val="18"/>
          <w:lang w:val="es-ES"/>
        </w:rPr>
        <w:t xml:space="preserve"> </w:t>
      </w:r>
      <w:r w:rsidRPr="00D3473B">
        <w:rPr>
          <w:rFonts w:ascii="ITC Avant Garde" w:hAnsi="ITC Avant Garde"/>
          <w:sz w:val="18"/>
          <w:lang w:val="es-ES"/>
        </w:rPr>
        <w:t xml:space="preserve">R.L. de C.V. </w:t>
      </w:r>
      <w:r w:rsidR="0036364D" w:rsidRPr="00D3473B">
        <w:rPr>
          <w:rFonts w:ascii="ITC Avant Garde" w:hAnsi="ITC Avant Garde"/>
          <w:sz w:val="18"/>
          <w:lang w:val="es-ES"/>
        </w:rPr>
        <w:t>(</w:t>
      </w:r>
      <w:r w:rsidRPr="00D3473B">
        <w:rPr>
          <w:rFonts w:ascii="ITC Avant Garde" w:hAnsi="ITC Avant Garde"/>
          <w:sz w:val="18"/>
          <w:lang w:val="es-ES"/>
        </w:rPr>
        <w:t xml:space="preserve">conjuntamente </w:t>
      </w:r>
      <w:r w:rsidR="0036364D" w:rsidRPr="00D3473B">
        <w:rPr>
          <w:rFonts w:ascii="ITC Avant Garde" w:hAnsi="ITC Avant Garde"/>
          <w:sz w:val="18"/>
          <w:lang w:val="es-ES"/>
        </w:rPr>
        <w:t>“AXTEL”);</w:t>
      </w:r>
    </w:p>
    <w:p w14:paraId="2B121230" w14:textId="77777777" w:rsidR="0036364D" w:rsidRDefault="0036364D" w:rsidP="00085A5D">
      <w:pPr>
        <w:pStyle w:val="Listaconnmeros"/>
        <w:numPr>
          <w:ilvl w:val="0"/>
          <w:numId w:val="10"/>
        </w:numPr>
        <w:rPr>
          <w:rFonts w:ascii="ITC Avant Garde" w:hAnsi="ITC Avant Garde"/>
          <w:sz w:val="18"/>
          <w:lang w:val="es-ES"/>
        </w:rPr>
      </w:pPr>
      <w:r w:rsidRPr="0036364D">
        <w:rPr>
          <w:rFonts w:ascii="ITC Avant Garde" w:hAnsi="ITC Avant Garde"/>
          <w:sz w:val="18"/>
          <w:lang w:val="es-ES"/>
        </w:rPr>
        <w:t>Cámara Nacional de la Industria Electrónica de Telecomunicaciones y Tecnologías de la Comunicación (“CANIETI”);</w:t>
      </w:r>
    </w:p>
    <w:p w14:paraId="2B121231" w14:textId="77777777" w:rsidR="0036364D" w:rsidRPr="0036364D" w:rsidRDefault="0036364D" w:rsidP="00085A5D">
      <w:pPr>
        <w:pStyle w:val="Listaconnmeros"/>
        <w:numPr>
          <w:ilvl w:val="0"/>
          <w:numId w:val="10"/>
        </w:numPr>
        <w:rPr>
          <w:rFonts w:ascii="ITC Avant Garde" w:hAnsi="ITC Avant Garde"/>
          <w:sz w:val="18"/>
          <w:lang w:val="es-ES"/>
        </w:rPr>
      </w:pPr>
      <w:r w:rsidRPr="0036364D">
        <w:rPr>
          <w:rFonts w:ascii="ITC Avant Garde" w:hAnsi="ITC Avant Garde"/>
          <w:sz w:val="18"/>
          <w:lang w:val="es-ES"/>
        </w:rPr>
        <w:t>Dr. Lester Benito García Olvera;</w:t>
      </w:r>
    </w:p>
    <w:p w14:paraId="1AC9701C" w14:textId="26CC0CCD" w:rsidR="00AE30CD" w:rsidRDefault="005F4694" w:rsidP="00085A5D">
      <w:pPr>
        <w:pStyle w:val="Listaconnmeros"/>
        <w:numPr>
          <w:ilvl w:val="0"/>
          <w:numId w:val="10"/>
        </w:numPr>
        <w:rPr>
          <w:rFonts w:ascii="ITC Avant Garde" w:hAnsi="ITC Avant Garde"/>
          <w:sz w:val="18"/>
          <w:lang w:val="es-ES"/>
        </w:rPr>
      </w:pPr>
      <w:r>
        <w:rPr>
          <w:rFonts w:ascii="ITC Avant Garde" w:hAnsi="ITC Avant Garde"/>
          <w:sz w:val="18"/>
          <w:lang w:val="es-ES"/>
        </w:rPr>
        <w:t>Prof</w:t>
      </w:r>
      <w:r w:rsidR="0036364D" w:rsidRPr="006435C4">
        <w:rPr>
          <w:rFonts w:ascii="ITC Avant Garde" w:hAnsi="ITC Avant Garde"/>
          <w:sz w:val="18"/>
          <w:lang w:val="es-ES"/>
        </w:rPr>
        <w:t xml:space="preserve">. Ramiro Tovar Landa </w:t>
      </w:r>
      <w:r w:rsidR="00F84C72">
        <w:rPr>
          <w:rFonts w:ascii="ITC Avant Garde" w:hAnsi="ITC Avant Garde"/>
          <w:sz w:val="18"/>
          <w:lang w:val="es-ES"/>
        </w:rPr>
        <w:t>;</w:t>
      </w:r>
    </w:p>
    <w:p w14:paraId="2B121232" w14:textId="40271288" w:rsidR="006435C4" w:rsidRPr="00306A9A" w:rsidRDefault="006435C4" w:rsidP="00085A5D">
      <w:pPr>
        <w:pStyle w:val="Listaconnmeros"/>
        <w:numPr>
          <w:ilvl w:val="0"/>
          <w:numId w:val="10"/>
        </w:numPr>
        <w:rPr>
          <w:rFonts w:ascii="ITC Avant Garde" w:hAnsi="ITC Avant Garde"/>
          <w:sz w:val="18"/>
          <w:lang w:val="es-ES"/>
        </w:rPr>
      </w:pPr>
      <w:proofErr w:type="spellStart"/>
      <w:r w:rsidRPr="009A4BD3">
        <w:rPr>
          <w:rFonts w:ascii="ITC Avant Garde" w:hAnsi="ITC Avant Garde"/>
          <w:sz w:val="18"/>
          <w:lang w:val="es-ES"/>
        </w:rPr>
        <w:t>Yamil</w:t>
      </w:r>
      <w:proofErr w:type="spellEnd"/>
      <w:r w:rsidRPr="009A4BD3">
        <w:rPr>
          <w:rFonts w:ascii="ITC Avant Garde" w:hAnsi="ITC Avant Garde"/>
          <w:sz w:val="18"/>
          <w:lang w:val="es-ES"/>
        </w:rPr>
        <w:t xml:space="preserve"> </w:t>
      </w:r>
      <w:proofErr w:type="spellStart"/>
      <w:r w:rsidRPr="009A4BD3">
        <w:rPr>
          <w:rFonts w:ascii="ITC Avant Garde" w:hAnsi="ITC Avant Garde"/>
          <w:sz w:val="18"/>
          <w:lang w:val="es-ES"/>
        </w:rPr>
        <w:t>Habib</w:t>
      </w:r>
      <w:proofErr w:type="spellEnd"/>
      <w:r w:rsidRPr="009A4BD3">
        <w:rPr>
          <w:rFonts w:ascii="ITC Avant Garde" w:hAnsi="ITC Avant Garde"/>
          <w:sz w:val="18"/>
          <w:lang w:val="es-ES"/>
        </w:rPr>
        <w:t xml:space="preserve"> Ortiz, en representación de Pegaso PCS, S.A. de C.V.,</w:t>
      </w:r>
      <w:r w:rsidR="005F4694">
        <w:rPr>
          <w:rFonts w:ascii="ITC Avant Garde" w:hAnsi="ITC Avant Garde"/>
          <w:sz w:val="18"/>
          <w:lang w:val="es-ES"/>
        </w:rPr>
        <w:t xml:space="preserve"> y</w:t>
      </w:r>
      <w:r w:rsidRPr="009A4BD3">
        <w:rPr>
          <w:rFonts w:ascii="ITC Avant Garde" w:hAnsi="ITC Avant Garde"/>
          <w:sz w:val="18"/>
          <w:lang w:val="es-ES"/>
        </w:rPr>
        <w:t xml:space="preserve"> Grupo de Telecomunicaciones Mexicanas, S.A.</w:t>
      </w:r>
      <w:r w:rsidR="00B31C40">
        <w:rPr>
          <w:rFonts w:ascii="ITC Avant Garde" w:hAnsi="ITC Avant Garde"/>
          <w:sz w:val="18"/>
          <w:lang w:val="es-ES"/>
        </w:rPr>
        <w:t xml:space="preserve"> de C.V. (conjuntamente, “TELEFÓ</w:t>
      </w:r>
      <w:r w:rsidRPr="009A4BD3">
        <w:rPr>
          <w:rFonts w:ascii="ITC Avant Garde" w:hAnsi="ITC Avant Garde"/>
          <w:sz w:val="18"/>
          <w:lang w:val="es-ES"/>
        </w:rPr>
        <w:t>NICA”);</w:t>
      </w:r>
    </w:p>
    <w:p w14:paraId="2B121233" w14:textId="7D13C938" w:rsidR="0036364D" w:rsidRPr="0036364D" w:rsidRDefault="0036364D" w:rsidP="00085A5D">
      <w:pPr>
        <w:pStyle w:val="Listaconnmeros"/>
        <w:numPr>
          <w:ilvl w:val="0"/>
          <w:numId w:val="10"/>
        </w:numPr>
        <w:rPr>
          <w:rFonts w:ascii="ITC Avant Garde" w:hAnsi="ITC Avant Garde"/>
          <w:sz w:val="18"/>
          <w:lang w:val="es-ES"/>
        </w:rPr>
      </w:pPr>
      <w:r w:rsidRPr="0036364D">
        <w:rPr>
          <w:rFonts w:ascii="ITC Avant Garde" w:hAnsi="ITC Avant Garde"/>
          <w:sz w:val="18"/>
          <w:lang w:val="es-ES"/>
        </w:rPr>
        <w:t xml:space="preserve">Gonzalo Martínez </w:t>
      </w:r>
      <w:proofErr w:type="spellStart"/>
      <w:r w:rsidRPr="0036364D">
        <w:rPr>
          <w:rFonts w:ascii="ITC Avant Garde" w:hAnsi="ITC Avant Garde"/>
          <w:sz w:val="18"/>
          <w:lang w:val="es-ES"/>
        </w:rPr>
        <w:t>Pous</w:t>
      </w:r>
      <w:proofErr w:type="spellEnd"/>
      <w:r w:rsidRPr="0036364D">
        <w:rPr>
          <w:rFonts w:ascii="ITC Avant Garde" w:hAnsi="ITC Avant Garde"/>
          <w:sz w:val="18"/>
          <w:lang w:val="es-ES"/>
        </w:rPr>
        <w:t xml:space="preserve">, en representación de las empresas </w:t>
      </w:r>
      <w:proofErr w:type="spellStart"/>
      <w:r w:rsidRPr="0036364D">
        <w:rPr>
          <w:rFonts w:ascii="ITC Avant Garde" w:hAnsi="ITC Avant Garde"/>
          <w:sz w:val="18"/>
          <w:lang w:val="es-ES"/>
        </w:rPr>
        <w:t>Operbes</w:t>
      </w:r>
      <w:proofErr w:type="spellEnd"/>
      <w:r w:rsidRPr="0036364D">
        <w:rPr>
          <w:rFonts w:ascii="ITC Avant Garde" w:hAnsi="ITC Avant Garde"/>
          <w:sz w:val="18"/>
          <w:lang w:val="es-ES"/>
        </w:rPr>
        <w:t xml:space="preserve">, S.A. de C.V., </w:t>
      </w:r>
      <w:proofErr w:type="spellStart"/>
      <w:r w:rsidRPr="0036364D">
        <w:rPr>
          <w:rFonts w:ascii="ITC Avant Garde" w:hAnsi="ITC Avant Garde"/>
          <w:sz w:val="18"/>
          <w:lang w:val="es-ES"/>
        </w:rPr>
        <w:t>Bestphone</w:t>
      </w:r>
      <w:proofErr w:type="spellEnd"/>
      <w:r w:rsidRPr="0036364D">
        <w:rPr>
          <w:rFonts w:ascii="ITC Avant Garde" w:hAnsi="ITC Avant Garde"/>
          <w:sz w:val="18"/>
          <w:lang w:val="es-ES"/>
        </w:rPr>
        <w:t xml:space="preserve">, S.A. de C.V., Cablevisión, S.A. de C.V., </w:t>
      </w:r>
      <w:proofErr w:type="spellStart"/>
      <w:r w:rsidRPr="0036364D">
        <w:rPr>
          <w:rFonts w:ascii="ITC Avant Garde" w:hAnsi="ITC Avant Garde"/>
          <w:sz w:val="18"/>
          <w:lang w:val="es-ES"/>
        </w:rPr>
        <w:t>Cablemas</w:t>
      </w:r>
      <w:proofErr w:type="spellEnd"/>
      <w:r w:rsidRPr="0036364D">
        <w:rPr>
          <w:rFonts w:ascii="ITC Avant Garde" w:hAnsi="ITC Avant Garde"/>
          <w:sz w:val="18"/>
          <w:lang w:val="es-ES"/>
        </w:rPr>
        <w:t xml:space="preserve"> Telecomunicaciones, S.A de C.V., Cable y Comunicación de Campeche, S.A. de C.V. y Cablevisión Red, S.A. de C.V. (conjuntamente, “TELEVISA”);</w:t>
      </w:r>
    </w:p>
    <w:p w14:paraId="2B121234" w14:textId="7B1B64BF" w:rsidR="0036364D" w:rsidRPr="00B17B95" w:rsidRDefault="005F4694" w:rsidP="00085A5D">
      <w:pPr>
        <w:pStyle w:val="Listaconnmeros"/>
        <w:numPr>
          <w:ilvl w:val="0"/>
          <w:numId w:val="10"/>
        </w:numPr>
        <w:rPr>
          <w:rFonts w:ascii="ITC Avant Garde" w:hAnsi="ITC Avant Garde"/>
          <w:sz w:val="18"/>
          <w:lang w:val="es-ES"/>
        </w:rPr>
      </w:pPr>
      <w:r>
        <w:rPr>
          <w:rFonts w:ascii="ITC Avant Garde" w:hAnsi="ITC Avant Garde"/>
          <w:sz w:val="18"/>
          <w:szCs w:val="18"/>
        </w:rPr>
        <w:lastRenderedPageBreak/>
        <w:t xml:space="preserve">Francisco Javier Islas Mancera, en representación de </w:t>
      </w:r>
      <w:r w:rsidR="0036364D" w:rsidRPr="00B17B95">
        <w:rPr>
          <w:rFonts w:ascii="ITC Avant Garde" w:hAnsi="ITC Avant Garde"/>
          <w:sz w:val="18"/>
          <w:lang w:val="es-ES"/>
        </w:rPr>
        <w:t>Teléfonos de México, S.A.B de C.V. (“TELMEX”);</w:t>
      </w:r>
    </w:p>
    <w:p w14:paraId="2B121235" w14:textId="64F4F9E2" w:rsidR="0036364D" w:rsidRPr="0036364D" w:rsidRDefault="0036364D" w:rsidP="00085A5D">
      <w:pPr>
        <w:pStyle w:val="Listaconnmeros"/>
        <w:numPr>
          <w:ilvl w:val="0"/>
          <w:numId w:val="10"/>
        </w:numPr>
        <w:rPr>
          <w:rFonts w:ascii="ITC Avant Garde" w:hAnsi="ITC Avant Garde"/>
          <w:sz w:val="18"/>
          <w:lang w:val="es-ES"/>
        </w:rPr>
      </w:pPr>
      <w:r w:rsidRPr="0036364D">
        <w:rPr>
          <w:rFonts w:ascii="ITC Avant Garde" w:hAnsi="ITC Avant Garde"/>
          <w:sz w:val="18"/>
          <w:lang w:val="es-ES"/>
        </w:rPr>
        <w:t>Eduardo Ruiz Vega, en representación de Total Play Telecomunicaciones, S.A. de C.V. (“TOTAL PLAY”)</w:t>
      </w:r>
      <w:r w:rsidR="005F4694">
        <w:rPr>
          <w:rFonts w:ascii="ITC Avant Garde" w:hAnsi="ITC Avant Garde"/>
          <w:sz w:val="18"/>
          <w:lang w:val="es-ES"/>
        </w:rPr>
        <w:t>.</w:t>
      </w:r>
    </w:p>
    <w:p w14:paraId="2B121236" w14:textId="65A342F0" w:rsidR="008C34FE" w:rsidRPr="00BA1F6D" w:rsidRDefault="00D446D4" w:rsidP="008C34FE">
      <w:pPr>
        <w:rPr>
          <w:rFonts w:ascii="ITC Avant Garde" w:eastAsia="Calibri" w:hAnsi="ITC Avant Garde" w:cs="Times New Roman"/>
          <w:bCs/>
          <w:sz w:val="18"/>
          <w:szCs w:val="18"/>
        </w:rPr>
      </w:pPr>
      <w:r w:rsidRPr="00AC7A65">
        <w:rPr>
          <w:rFonts w:ascii="ITC Avant Garde" w:eastAsia="Calibri" w:hAnsi="ITC Avant Garde" w:cs="Times New Roman"/>
          <w:sz w:val="18"/>
          <w:szCs w:val="18"/>
          <w:lang w:val="es-ES"/>
        </w:rPr>
        <w:t xml:space="preserve">Lo contenido en la presentes Respuestas Generales atiende únicamente lo relacionado con las observaciones realizadas por los concesionarios en la Consulta Pública referente a los asuntos relacionados con el modelo de costo considerado. Se excluye por lo tanto los comentarios y respuestas asociadas a la Oferta de Referencia correspondiente, ya cubierto en Consultas Públicas anteriores. </w:t>
      </w:r>
      <w:r w:rsidR="00226D2E" w:rsidRPr="00226D2E">
        <w:rPr>
          <w:rFonts w:ascii="ITC Avant Garde" w:eastAsia="Calibri" w:hAnsi="ITC Avant Garde" w:cs="Times New Roman"/>
          <w:sz w:val="18"/>
          <w:szCs w:val="18"/>
          <w:lang w:val="es-ES"/>
        </w:rPr>
        <w:t>Asimismo, no se responde a comentarios, referencias y sugerencias explícitas a los cálculos del modelo, si bien se han tomado en cuenta, corrigiéndolos o modificándolos cuando se haya considerado pertinente. Finalmente, en los casos de comentarios idénticos efectuados por el mismo participante en más de una pregunta, se responde exclusivamente a la primera aparición con el fin de simplificar la respuesta sin restar detalle</w:t>
      </w:r>
      <w:r w:rsidRPr="00AC7A65">
        <w:rPr>
          <w:rFonts w:ascii="ITC Avant Garde" w:eastAsia="Calibri" w:hAnsi="ITC Avant Garde" w:cs="Times New Roman"/>
          <w:sz w:val="18"/>
          <w:szCs w:val="18"/>
          <w:lang w:val="es-ES"/>
        </w:rPr>
        <w:t>.</w:t>
      </w:r>
      <w:r>
        <w:rPr>
          <w:rFonts w:ascii="ITC Avant Garde" w:eastAsia="Calibri" w:hAnsi="ITC Avant Garde" w:cs="Times New Roman"/>
          <w:sz w:val="18"/>
          <w:szCs w:val="18"/>
          <w:lang w:val="es-ES"/>
        </w:rPr>
        <w:t xml:space="preserve"> </w:t>
      </w:r>
    </w:p>
    <w:p w14:paraId="2B121237" w14:textId="77777777" w:rsidR="00A92916" w:rsidRPr="0013247E" w:rsidRDefault="00A92916" w:rsidP="00A92916">
      <w:pPr>
        <w:pStyle w:val="Ttulo2"/>
        <w:rPr>
          <w:rFonts w:ascii="ITC Avant Garde" w:hAnsi="ITC Avant Garde"/>
          <w:sz w:val="18"/>
          <w:szCs w:val="18"/>
          <w:lang w:val="es-ES_tradnl"/>
        </w:rPr>
      </w:pPr>
      <w:r w:rsidRPr="0013247E">
        <w:rPr>
          <w:rFonts w:ascii="ITC Avant Garde" w:eastAsia="Times New Roman" w:hAnsi="ITC Avant Garde" w:cs="Times New Roman"/>
          <w:sz w:val="18"/>
          <w:szCs w:val="18"/>
          <w:lang w:val="es-ES_tradnl"/>
        </w:rPr>
        <w:t>Aspectos relacionados con los servicios modelados</w:t>
      </w:r>
    </w:p>
    <w:p w14:paraId="2B121238" w14:textId="77777777" w:rsidR="00A044E7" w:rsidRDefault="00A044E7" w:rsidP="00A92916">
      <w:pPr>
        <w:rPr>
          <w:rFonts w:ascii="ITC Avant Garde" w:hAnsi="ITC Avant Garde"/>
          <w:b/>
          <w:sz w:val="18"/>
          <w:szCs w:val="18"/>
          <w:lang w:val="es-ES_tradnl"/>
        </w:rPr>
      </w:pPr>
      <w:r w:rsidRPr="00A044E7">
        <w:rPr>
          <w:rFonts w:ascii="ITC Avant Garde" w:hAnsi="ITC Avant Garde"/>
          <w:b/>
          <w:sz w:val="18"/>
          <w:szCs w:val="18"/>
          <w:lang w:val="es-ES_tradnl"/>
        </w:rPr>
        <w:t>Q.</w:t>
      </w:r>
      <w:r w:rsidRPr="00A044E7">
        <w:rPr>
          <w:rFonts w:ascii="ITC Avant Garde" w:hAnsi="ITC Avant Garde"/>
          <w:b/>
          <w:sz w:val="18"/>
          <w:szCs w:val="18"/>
          <w:lang w:val="es-ES_tradnl"/>
        </w:rPr>
        <w:fldChar w:fldCharType="begin"/>
      </w:r>
      <w:r w:rsidRPr="00A044E7">
        <w:rPr>
          <w:rFonts w:ascii="ITC Avant Garde" w:hAnsi="ITC Avant Garde"/>
          <w:b/>
          <w:sz w:val="18"/>
          <w:szCs w:val="18"/>
          <w:lang w:val="es-ES_tradnl"/>
        </w:rPr>
        <w:instrText xml:space="preserve"> SEQ Recommendation \* ARABIC \s 0 </w:instrText>
      </w:r>
      <w:r w:rsidRPr="00A044E7">
        <w:rPr>
          <w:rFonts w:ascii="ITC Avant Garde" w:hAnsi="ITC Avant Garde"/>
          <w:b/>
          <w:sz w:val="18"/>
          <w:szCs w:val="18"/>
          <w:lang w:val="es-ES_tradnl"/>
        </w:rPr>
        <w:fldChar w:fldCharType="separate"/>
      </w:r>
      <w:r w:rsidR="00871B8B">
        <w:rPr>
          <w:rFonts w:ascii="ITC Avant Garde" w:hAnsi="ITC Avant Garde"/>
          <w:b/>
          <w:noProof/>
          <w:sz w:val="18"/>
          <w:szCs w:val="18"/>
          <w:lang w:val="es-ES_tradnl"/>
        </w:rPr>
        <w:t>1</w:t>
      </w:r>
      <w:r w:rsidRPr="00A044E7">
        <w:rPr>
          <w:rFonts w:ascii="ITC Avant Garde" w:hAnsi="ITC Avant Garde"/>
          <w:b/>
          <w:sz w:val="18"/>
          <w:szCs w:val="18"/>
          <w:lang w:val="es-ES_tradnl"/>
        </w:rPr>
        <w:fldChar w:fldCharType="end"/>
      </w:r>
      <w:r w:rsidRPr="00A044E7">
        <w:rPr>
          <w:rFonts w:ascii="ITC Avant Garde" w:hAnsi="ITC Avant Garde"/>
          <w:b/>
          <w:sz w:val="18"/>
          <w:szCs w:val="18"/>
          <w:lang w:val="es-ES_tradnl"/>
        </w:rPr>
        <w:t>: ¿Considera adecuados los servicios modelados?</w:t>
      </w:r>
    </w:p>
    <w:p w14:paraId="54117D4E" w14:textId="4FE05F2C" w:rsidR="00D808BE" w:rsidRDefault="00D808BE" w:rsidP="009A4BD3">
      <w:pPr>
        <w:pStyle w:val="L1"/>
        <w:numPr>
          <w:ilvl w:val="0"/>
          <w:numId w:val="0"/>
        </w:numPr>
        <w:spacing w:after="240"/>
        <w:rPr>
          <w:rFonts w:ascii="ITC Avant Garde" w:hAnsi="ITC Avant Garde"/>
          <w:sz w:val="18"/>
          <w:szCs w:val="18"/>
          <w:lang w:val="es-ES_tradnl"/>
        </w:rPr>
      </w:pPr>
      <w:r w:rsidRPr="007F6C1D">
        <w:rPr>
          <w:rFonts w:ascii="ITC Avant Garde" w:hAnsi="ITC Avant Garde"/>
          <w:i/>
          <w:sz w:val="18"/>
          <w:szCs w:val="18"/>
          <w:u w:val="single"/>
          <w:lang w:val="es-ES_tradnl"/>
        </w:rPr>
        <w:t>Resumen de comentarios de la Consulta Pública</w:t>
      </w:r>
    </w:p>
    <w:p w14:paraId="610501C0" w14:textId="4053C622" w:rsidR="00BF2767" w:rsidRDefault="00CB4B97" w:rsidP="00353450">
      <w:pPr>
        <w:rPr>
          <w:rFonts w:ascii="ITC Avant Garde" w:hAnsi="ITC Avant Garde"/>
          <w:sz w:val="18"/>
          <w:szCs w:val="18"/>
          <w:lang w:val="es-ES_tradnl"/>
        </w:rPr>
      </w:pPr>
      <w:r>
        <w:rPr>
          <w:rFonts w:ascii="ITC Avant Garde" w:hAnsi="ITC Avant Garde"/>
          <w:sz w:val="18"/>
          <w:szCs w:val="18"/>
          <w:lang w:val="es-ES_tradnl"/>
        </w:rPr>
        <w:t xml:space="preserve">Al respecto, </w:t>
      </w:r>
      <w:r w:rsidR="00EA3A01">
        <w:rPr>
          <w:rFonts w:ascii="ITC Avant Garde" w:hAnsi="ITC Avant Garde"/>
          <w:sz w:val="18"/>
          <w:szCs w:val="18"/>
          <w:lang w:val="es-ES_tradnl"/>
        </w:rPr>
        <w:t xml:space="preserve">uno de los participantes de la consulta (Axtel), </w:t>
      </w:r>
      <w:r w:rsidR="00EA3A01" w:rsidRPr="0003054C">
        <w:rPr>
          <w:rFonts w:ascii="ITC Avant Garde" w:hAnsi="ITC Avant Garde"/>
          <w:sz w:val="18"/>
          <w:szCs w:val="18"/>
          <w:lang w:val="es-ES_tradnl"/>
        </w:rPr>
        <w:t>señala</w:t>
      </w:r>
      <w:r w:rsidR="00EA3A01">
        <w:rPr>
          <w:rFonts w:ascii="ITC Avant Garde" w:hAnsi="ITC Avant Garde"/>
          <w:sz w:val="18"/>
          <w:szCs w:val="18"/>
          <w:lang w:val="es-ES_tradnl"/>
        </w:rPr>
        <w:t xml:space="preserve"> que el modelo no </w:t>
      </w:r>
      <w:r w:rsidR="005532FC">
        <w:rPr>
          <w:rFonts w:ascii="ITC Avant Garde" w:hAnsi="ITC Avant Garde"/>
          <w:sz w:val="18"/>
          <w:szCs w:val="18"/>
          <w:lang w:val="es-ES_tradnl"/>
        </w:rPr>
        <w:t xml:space="preserve">proporciona </w:t>
      </w:r>
      <w:r w:rsidR="00EA3A01" w:rsidRPr="00C67DF5">
        <w:rPr>
          <w:rFonts w:ascii="ITC Avant Garde" w:hAnsi="ITC Avant Garde"/>
          <w:sz w:val="18"/>
          <w:szCs w:val="18"/>
          <w:lang w:val="es-ES_tradnl"/>
        </w:rPr>
        <w:t>indicadores de tarifas p</w:t>
      </w:r>
      <w:r w:rsidR="00C7460B">
        <w:rPr>
          <w:rFonts w:ascii="ITC Avant Garde" w:hAnsi="ITC Avant Garde"/>
          <w:sz w:val="18"/>
          <w:szCs w:val="18"/>
          <w:lang w:val="es-ES_tradnl"/>
        </w:rPr>
        <w:t>ara algunos</w:t>
      </w:r>
      <w:r w:rsidR="00EA3A01" w:rsidRPr="00593B31">
        <w:rPr>
          <w:rFonts w:ascii="ITC Avant Garde" w:eastAsia="Calibri" w:hAnsi="ITC Avant Garde" w:cs="Times New Roman"/>
          <w:sz w:val="18"/>
          <w:szCs w:val="18"/>
          <w:lang w:val="es-ES"/>
        </w:rPr>
        <w:t xml:space="preserve"> </w:t>
      </w:r>
      <w:r w:rsidR="00EA3A01">
        <w:rPr>
          <w:rFonts w:ascii="ITC Avant Garde" w:eastAsia="Calibri" w:hAnsi="ITC Avant Garde" w:cs="Times New Roman"/>
          <w:sz w:val="18"/>
          <w:szCs w:val="18"/>
          <w:lang w:val="es-ES"/>
        </w:rPr>
        <w:t>servicios que deben ser contemplados en la oferta de referencia, mencionando a manera de ejemplo  a</w:t>
      </w:r>
      <w:r w:rsidR="00EA3A01" w:rsidRPr="00593B31">
        <w:rPr>
          <w:rFonts w:ascii="ITC Avant Garde" w:eastAsia="Calibri" w:hAnsi="ITC Avant Garde" w:cs="Times New Roman"/>
          <w:sz w:val="18"/>
          <w:szCs w:val="18"/>
          <w:lang w:val="es-ES"/>
        </w:rPr>
        <w:t xml:space="preserve">l </w:t>
      </w:r>
      <w:r w:rsidR="00EA3A01">
        <w:rPr>
          <w:rFonts w:ascii="ITC Avant Garde" w:eastAsia="Calibri" w:hAnsi="ITC Avant Garde" w:cs="Times New Roman"/>
          <w:sz w:val="18"/>
          <w:szCs w:val="18"/>
          <w:lang w:val="es-ES"/>
        </w:rPr>
        <w:t>“</w:t>
      </w:r>
      <w:r w:rsidR="00EA3A01" w:rsidRPr="00593B31">
        <w:rPr>
          <w:rFonts w:ascii="ITC Avant Garde" w:eastAsia="Calibri" w:hAnsi="ITC Avant Garde" w:cs="Times New Roman"/>
          <w:sz w:val="18"/>
          <w:szCs w:val="18"/>
          <w:lang w:val="es-ES"/>
        </w:rPr>
        <w:t>servicio de reventa de datos</w:t>
      </w:r>
      <w:r w:rsidR="00EA3A01">
        <w:rPr>
          <w:rFonts w:ascii="ITC Avant Garde" w:eastAsia="Calibri" w:hAnsi="ITC Avant Garde" w:cs="Times New Roman"/>
          <w:sz w:val="18"/>
          <w:szCs w:val="18"/>
          <w:lang w:val="es-ES"/>
        </w:rPr>
        <w:t>”</w:t>
      </w:r>
      <w:r w:rsidR="00EA3A01" w:rsidRPr="00593B31">
        <w:rPr>
          <w:rFonts w:ascii="ITC Avant Garde" w:eastAsia="Calibri" w:hAnsi="ITC Avant Garde" w:cs="Times New Roman"/>
          <w:sz w:val="18"/>
          <w:szCs w:val="18"/>
          <w:lang w:val="es-ES"/>
        </w:rPr>
        <w:t xml:space="preserve">, </w:t>
      </w:r>
      <w:r w:rsidR="00EA3A01">
        <w:rPr>
          <w:rFonts w:ascii="ITC Avant Garde" w:eastAsia="Calibri" w:hAnsi="ITC Avant Garde" w:cs="Times New Roman"/>
          <w:sz w:val="18"/>
          <w:szCs w:val="18"/>
          <w:lang w:val="es-ES"/>
        </w:rPr>
        <w:t>que a su  consideración resulta distinto</w:t>
      </w:r>
      <w:r w:rsidR="00EA3A01" w:rsidRPr="00593B31">
        <w:rPr>
          <w:rFonts w:ascii="ITC Avant Garde" w:eastAsia="Calibri" w:hAnsi="ITC Avant Garde" w:cs="Times New Roman"/>
          <w:sz w:val="18"/>
          <w:szCs w:val="18"/>
          <w:lang w:val="es-ES"/>
        </w:rPr>
        <w:t xml:space="preserve"> del </w:t>
      </w:r>
      <w:r w:rsidR="00EA3A01">
        <w:rPr>
          <w:rFonts w:ascii="ITC Avant Garde" w:eastAsia="Calibri" w:hAnsi="ITC Avant Garde" w:cs="Times New Roman"/>
          <w:sz w:val="18"/>
          <w:szCs w:val="18"/>
          <w:lang w:val="es-ES"/>
        </w:rPr>
        <w:t>“</w:t>
      </w:r>
      <w:r w:rsidR="00EA3A01" w:rsidRPr="00593B31">
        <w:rPr>
          <w:rFonts w:ascii="ITC Avant Garde" w:eastAsia="Calibri" w:hAnsi="ITC Avant Garde" w:cs="Times New Roman"/>
          <w:sz w:val="18"/>
          <w:szCs w:val="18"/>
          <w:lang w:val="es-ES"/>
        </w:rPr>
        <w:t>SAIB de datos</w:t>
      </w:r>
      <w:r w:rsidR="00EA3A01">
        <w:rPr>
          <w:rFonts w:ascii="ITC Avant Garde" w:eastAsia="Calibri" w:hAnsi="ITC Avant Garde" w:cs="Times New Roman"/>
          <w:sz w:val="18"/>
          <w:szCs w:val="18"/>
          <w:lang w:val="es-ES"/>
        </w:rPr>
        <w:t>”</w:t>
      </w:r>
      <w:r w:rsidR="00EA3A01">
        <w:rPr>
          <w:rFonts w:ascii="ITC Avant Garde" w:hAnsi="ITC Avant Garde"/>
          <w:sz w:val="18"/>
          <w:szCs w:val="18"/>
          <w:lang w:val="es-ES_tradnl"/>
        </w:rPr>
        <w:t>.</w:t>
      </w:r>
    </w:p>
    <w:p w14:paraId="33E00AE9" w14:textId="3BD95039" w:rsidR="00EA3A01" w:rsidRDefault="004D03B3" w:rsidP="00353450">
      <w:pPr>
        <w:rPr>
          <w:rFonts w:ascii="ITC Avant Garde" w:hAnsi="ITC Avant Garde"/>
          <w:sz w:val="18"/>
          <w:szCs w:val="18"/>
          <w:lang w:val="es-ES_tradnl"/>
        </w:rPr>
      </w:pPr>
      <w:r>
        <w:rPr>
          <w:rFonts w:ascii="ITC Avant Garde" w:hAnsi="ITC Avant Garde"/>
          <w:sz w:val="18"/>
          <w:szCs w:val="18"/>
          <w:lang w:val="es-ES_tradnl"/>
        </w:rPr>
        <w:t xml:space="preserve">Asimismo, </w:t>
      </w:r>
      <w:r w:rsidR="00EA3A01">
        <w:rPr>
          <w:rFonts w:ascii="ITC Avant Garde" w:hAnsi="ITC Avant Garde"/>
          <w:sz w:val="18"/>
          <w:szCs w:val="18"/>
          <w:lang w:val="es-ES_tradnl"/>
        </w:rPr>
        <w:t xml:space="preserve">un conjunto de participantes </w:t>
      </w:r>
      <w:r w:rsidR="00EA3A01" w:rsidRPr="009A4BD3">
        <w:rPr>
          <w:rFonts w:ascii="ITC Avant Garde" w:hAnsi="ITC Avant Garde"/>
          <w:sz w:val="18"/>
          <w:szCs w:val="18"/>
          <w:lang w:val="es-ES_tradnl"/>
        </w:rPr>
        <w:t>[</w:t>
      </w:r>
      <w:r w:rsidR="00EA3A01" w:rsidRPr="00593B31">
        <w:rPr>
          <w:rFonts w:ascii="ITC Avant Garde" w:eastAsia="Calibri" w:hAnsi="ITC Avant Garde" w:cs="Times New Roman"/>
          <w:sz w:val="18"/>
          <w:szCs w:val="18"/>
          <w:lang w:val="es-ES"/>
        </w:rPr>
        <w:t>Axtel</w:t>
      </w:r>
      <w:r w:rsidR="00EA3A01">
        <w:rPr>
          <w:rFonts w:ascii="ITC Avant Garde" w:eastAsia="Calibri" w:hAnsi="ITC Avant Garde" w:cs="Times New Roman"/>
          <w:sz w:val="18"/>
          <w:szCs w:val="18"/>
          <w:lang w:val="es-ES"/>
        </w:rPr>
        <w:t>,</w:t>
      </w:r>
      <w:r w:rsidR="00EA3A01" w:rsidRPr="00593B31">
        <w:rPr>
          <w:rFonts w:ascii="ITC Avant Garde" w:eastAsia="Calibri" w:hAnsi="ITC Avant Garde" w:cs="Times New Roman"/>
          <w:sz w:val="18"/>
          <w:szCs w:val="18"/>
          <w:lang w:val="es-ES"/>
        </w:rPr>
        <w:t xml:space="preserve"> Lester García, </w:t>
      </w:r>
      <w:r w:rsidR="00EA3A01">
        <w:rPr>
          <w:rFonts w:ascii="ITC Avant Garde" w:eastAsia="Calibri" w:hAnsi="ITC Avant Garde" w:cs="Times New Roman"/>
          <w:sz w:val="18"/>
          <w:szCs w:val="18"/>
          <w:lang w:val="es-ES"/>
        </w:rPr>
        <w:t>Ramiro Tovar</w:t>
      </w:r>
      <w:r w:rsidR="00EA3A01" w:rsidRPr="009A4BD3">
        <w:rPr>
          <w:rFonts w:ascii="ITC Avant Garde" w:hAnsi="ITC Avant Garde"/>
          <w:sz w:val="18"/>
          <w:szCs w:val="18"/>
          <w:lang w:val="es-ES_tradnl"/>
        </w:rPr>
        <w:t xml:space="preserve">] considera que </w:t>
      </w:r>
      <w:r w:rsidR="00EA3A01">
        <w:rPr>
          <w:rFonts w:ascii="ITC Avant Garde" w:hAnsi="ITC Avant Garde"/>
          <w:sz w:val="18"/>
          <w:szCs w:val="18"/>
          <w:lang w:val="es-ES_tradnl"/>
        </w:rPr>
        <w:t xml:space="preserve">el modelo debería incluir otros </w:t>
      </w:r>
      <w:r w:rsidR="00EA3A01" w:rsidRPr="009A4BD3">
        <w:rPr>
          <w:rFonts w:ascii="ITC Avant Garde" w:hAnsi="ITC Avant Garde"/>
          <w:sz w:val="18"/>
          <w:szCs w:val="18"/>
          <w:lang w:val="es-ES_tradnl"/>
        </w:rPr>
        <w:t xml:space="preserve">servicios </w:t>
      </w:r>
      <w:r w:rsidR="00EA3A01">
        <w:rPr>
          <w:rFonts w:ascii="ITC Avant Garde" w:hAnsi="ITC Avant Garde"/>
          <w:sz w:val="18"/>
          <w:szCs w:val="18"/>
          <w:lang w:val="es-ES_tradnl"/>
        </w:rPr>
        <w:t xml:space="preserve">auxiliares y/o complementarios </w:t>
      </w:r>
      <w:r w:rsidR="00EA3A01" w:rsidRPr="009A4BD3">
        <w:rPr>
          <w:rFonts w:ascii="ITC Avant Garde" w:hAnsi="ITC Avant Garde"/>
          <w:sz w:val="18"/>
          <w:szCs w:val="18"/>
          <w:lang w:val="es-ES_tradnl"/>
        </w:rPr>
        <w:t>que son parte integral de la prestación de los servicios mayorist</w:t>
      </w:r>
      <w:r w:rsidR="00EA3A01">
        <w:rPr>
          <w:rFonts w:ascii="ITC Avant Garde" w:hAnsi="ITC Avant Garde"/>
          <w:sz w:val="18"/>
          <w:szCs w:val="18"/>
          <w:lang w:val="es-ES_tradnl"/>
        </w:rPr>
        <w:t>as definidos por la regulación</w:t>
      </w:r>
      <w:r w:rsidR="00EA3A01" w:rsidRPr="00D3582F">
        <w:rPr>
          <w:rStyle w:val="Refdenotaalpie"/>
          <w:rFonts w:ascii="ITC Avant Garde" w:hAnsi="ITC Avant Garde"/>
          <w:szCs w:val="18"/>
          <w:lang w:val="es-ES_tradnl"/>
        </w:rPr>
        <w:footnoteReference w:id="1"/>
      </w:r>
      <w:r w:rsidR="00EA3A01">
        <w:rPr>
          <w:rFonts w:ascii="ITC Avant Garde" w:hAnsi="ITC Avant Garde"/>
          <w:sz w:val="18"/>
          <w:szCs w:val="18"/>
          <w:lang w:val="es-ES_tradnl"/>
        </w:rPr>
        <w:t>.</w:t>
      </w:r>
    </w:p>
    <w:p w14:paraId="7A9F20D7" w14:textId="77777777" w:rsidR="008B67BF" w:rsidRDefault="008B67BF" w:rsidP="00353450">
      <w:pPr>
        <w:rPr>
          <w:rFonts w:ascii="ITC Avant Garde" w:eastAsia="Calibri" w:hAnsi="ITC Avant Garde" w:cs="Times New Roman"/>
          <w:sz w:val="18"/>
          <w:szCs w:val="18"/>
          <w:lang w:val="es-ES"/>
        </w:rPr>
      </w:pPr>
      <w:r>
        <w:rPr>
          <w:rFonts w:ascii="ITC Avant Garde" w:eastAsia="Calibri" w:hAnsi="ITC Avant Garde" w:cs="Times New Roman"/>
          <w:sz w:val="18"/>
          <w:szCs w:val="18"/>
          <w:lang w:val="es-ES"/>
        </w:rPr>
        <w:t>En el mismo sentido</w:t>
      </w:r>
      <w:r w:rsidR="0049642C">
        <w:rPr>
          <w:rFonts w:ascii="ITC Avant Garde" w:eastAsia="Calibri" w:hAnsi="ITC Avant Garde" w:cs="Times New Roman"/>
          <w:sz w:val="18"/>
          <w:szCs w:val="18"/>
          <w:lang w:val="es-ES"/>
        </w:rPr>
        <w:t>,</w:t>
      </w:r>
      <w:r w:rsidR="0049642C" w:rsidRPr="00593B31">
        <w:rPr>
          <w:rFonts w:ascii="ITC Avant Garde" w:eastAsia="Calibri" w:hAnsi="ITC Avant Garde" w:cs="Times New Roman"/>
          <w:sz w:val="18"/>
          <w:szCs w:val="18"/>
          <w:lang w:val="es-ES"/>
        </w:rPr>
        <w:t xml:space="preserve"> </w:t>
      </w:r>
      <w:r w:rsidR="0049642C">
        <w:rPr>
          <w:rFonts w:ascii="ITC Avant Garde" w:eastAsia="Calibri" w:hAnsi="ITC Avant Garde" w:cs="Times New Roman"/>
          <w:sz w:val="18"/>
          <w:szCs w:val="18"/>
          <w:lang w:val="es-ES"/>
        </w:rPr>
        <w:t>otro</w:t>
      </w:r>
      <w:r>
        <w:rPr>
          <w:rFonts w:ascii="ITC Avant Garde" w:eastAsia="Calibri" w:hAnsi="ITC Avant Garde" w:cs="Times New Roman"/>
          <w:sz w:val="18"/>
          <w:szCs w:val="18"/>
          <w:lang w:val="es-ES"/>
        </w:rPr>
        <w:t>s</w:t>
      </w:r>
      <w:r w:rsidR="0049642C">
        <w:rPr>
          <w:rFonts w:ascii="ITC Avant Garde" w:eastAsia="Calibri" w:hAnsi="ITC Avant Garde" w:cs="Times New Roman"/>
          <w:sz w:val="18"/>
          <w:szCs w:val="18"/>
          <w:lang w:val="es-ES"/>
        </w:rPr>
        <w:t xml:space="preserve"> de los participantes</w:t>
      </w:r>
      <w:r w:rsidR="0049642C" w:rsidRPr="00593B31">
        <w:rPr>
          <w:rFonts w:ascii="ITC Avant Garde" w:eastAsia="Calibri" w:hAnsi="ITC Avant Garde" w:cs="Times New Roman"/>
          <w:sz w:val="18"/>
          <w:szCs w:val="18"/>
          <w:lang w:val="es-ES"/>
        </w:rPr>
        <w:t xml:space="preserve"> [</w:t>
      </w:r>
      <w:r w:rsidRPr="008B67BF">
        <w:rPr>
          <w:rFonts w:ascii="ITC Avant Garde" w:eastAsia="Calibri" w:hAnsi="ITC Avant Garde" w:cs="Times New Roman"/>
          <w:sz w:val="18"/>
          <w:szCs w:val="18"/>
          <w:lang w:val="es-ES"/>
        </w:rPr>
        <w:t>CANIETI</w:t>
      </w:r>
      <w:r>
        <w:rPr>
          <w:rFonts w:ascii="ITC Avant Garde" w:eastAsia="Calibri" w:hAnsi="ITC Avant Garde" w:cs="Times New Roman"/>
          <w:sz w:val="18"/>
          <w:szCs w:val="18"/>
          <w:lang w:val="es-ES"/>
        </w:rPr>
        <w:t xml:space="preserve">, </w:t>
      </w:r>
      <w:r w:rsidR="0049642C" w:rsidRPr="00593B31">
        <w:rPr>
          <w:rFonts w:ascii="ITC Avant Garde" w:eastAsia="Calibri" w:hAnsi="ITC Avant Garde" w:cs="Times New Roman"/>
          <w:sz w:val="18"/>
          <w:szCs w:val="18"/>
          <w:lang w:val="es-ES"/>
        </w:rPr>
        <w:t>Telefónica</w:t>
      </w:r>
      <w:r w:rsidRPr="008B67BF">
        <w:rPr>
          <w:rFonts w:ascii="ITC Avant Garde" w:eastAsia="Calibri" w:hAnsi="ITC Avant Garde" w:cs="Times New Roman"/>
          <w:sz w:val="18"/>
          <w:szCs w:val="18"/>
          <w:lang w:val="es-ES"/>
        </w:rPr>
        <w:t xml:space="preserve"> y Televisa</w:t>
      </w:r>
      <w:r w:rsidR="0049642C" w:rsidRPr="00593B31">
        <w:rPr>
          <w:rFonts w:ascii="ITC Avant Garde" w:eastAsia="Calibri" w:hAnsi="ITC Avant Garde" w:cs="Times New Roman"/>
          <w:sz w:val="18"/>
          <w:szCs w:val="18"/>
          <w:lang w:val="es-ES"/>
        </w:rPr>
        <w:t xml:space="preserve">] </w:t>
      </w:r>
      <w:r>
        <w:rPr>
          <w:rFonts w:ascii="ITC Avant Garde" w:eastAsia="Calibri" w:hAnsi="ITC Avant Garde" w:cs="Times New Roman"/>
          <w:sz w:val="18"/>
          <w:szCs w:val="18"/>
          <w:lang w:val="es-ES"/>
        </w:rPr>
        <w:t xml:space="preserve">indican que el alcance del modelo debería ampliarse </w:t>
      </w:r>
      <w:r w:rsidR="00BF2767">
        <w:rPr>
          <w:rFonts w:ascii="ITC Avant Garde" w:eastAsia="Calibri" w:hAnsi="ITC Avant Garde" w:cs="Times New Roman"/>
          <w:sz w:val="18"/>
          <w:szCs w:val="18"/>
          <w:lang w:val="es-ES"/>
        </w:rPr>
        <w:t>para</w:t>
      </w:r>
      <w:r>
        <w:rPr>
          <w:rFonts w:ascii="ITC Avant Garde" w:eastAsia="Calibri" w:hAnsi="ITC Avant Garde" w:cs="Times New Roman"/>
          <w:sz w:val="18"/>
          <w:szCs w:val="18"/>
          <w:lang w:val="es-ES"/>
        </w:rPr>
        <w:t xml:space="preserve"> considerar diferentes servicios</w:t>
      </w:r>
      <w:r w:rsidR="004D03B3">
        <w:rPr>
          <w:rFonts w:ascii="ITC Avant Garde" w:eastAsia="Calibri" w:hAnsi="ITC Avant Garde" w:cs="Times New Roman"/>
          <w:sz w:val="18"/>
          <w:szCs w:val="18"/>
          <w:lang w:val="es-ES"/>
        </w:rPr>
        <w:t>, entre</w:t>
      </w:r>
      <w:r>
        <w:rPr>
          <w:rFonts w:ascii="ITC Avant Garde" w:eastAsia="Calibri" w:hAnsi="ITC Avant Garde" w:cs="Times New Roman"/>
          <w:sz w:val="18"/>
          <w:szCs w:val="18"/>
          <w:lang w:val="es-ES"/>
        </w:rPr>
        <w:t xml:space="preserve"> los que se </w:t>
      </w:r>
      <w:r w:rsidR="004D03B3">
        <w:rPr>
          <w:rFonts w:ascii="ITC Avant Garde" w:eastAsia="Calibri" w:hAnsi="ITC Avant Garde" w:cs="Times New Roman"/>
          <w:sz w:val="18"/>
          <w:szCs w:val="18"/>
          <w:lang w:val="es-ES"/>
        </w:rPr>
        <w:t>encuentra</w:t>
      </w:r>
      <w:r>
        <w:rPr>
          <w:rFonts w:ascii="ITC Avant Garde" w:eastAsia="Calibri" w:hAnsi="ITC Avant Garde" w:cs="Times New Roman"/>
          <w:sz w:val="18"/>
          <w:szCs w:val="18"/>
          <w:lang w:val="es-ES"/>
        </w:rPr>
        <w:t xml:space="preserve"> 1) </w:t>
      </w:r>
      <w:r w:rsidR="0049642C" w:rsidRPr="00593B31">
        <w:rPr>
          <w:rFonts w:ascii="ITC Avant Garde" w:eastAsia="Calibri" w:hAnsi="ITC Avant Garde" w:cs="Times New Roman"/>
          <w:sz w:val="18"/>
          <w:szCs w:val="18"/>
          <w:lang w:val="es-ES"/>
        </w:rPr>
        <w:t xml:space="preserve">el </w:t>
      </w:r>
      <w:r>
        <w:rPr>
          <w:rFonts w:ascii="ITC Avant Garde" w:eastAsia="Calibri" w:hAnsi="ITC Avant Garde" w:cs="Times New Roman"/>
          <w:sz w:val="18"/>
          <w:szCs w:val="18"/>
          <w:lang w:val="es-ES"/>
        </w:rPr>
        <w:t>“</w:t>
      </w:r>
      <w:r w:rsidR="0049642C" w:rsidRPr="00593B31">
        <w:rPr>
          <w:rFonts w:ascii="ITC Avant Garde" w:eastAsia="Calibri" w:hAnsi="ITC Avant Garde" w:cs="Times New Roman"/>
          <w:sz w:val="18"/>
          <w:szCs w:val="18"/>
          <w:lang w:val="es-ES"/>
        </w:rPr>
        <w:t xml:space="preserve">acceso SAIB al bucle </w:t>
      </w:r>
      <w:r>
        <w:rPr>
          <w:rFonts w:ascii="ITC Avant Garde" w:eastAsia="Calibri" w:hAnsi="ITC Avant Garde" w:cs="Times New Roman"/>
          <w:sz w:val="18"/>
          <w:szCs w:val="18"/>
          <w:lang w:val="es-ES"/>
        </w:rPr>
        <w:t xml:space="preserve">compartido y al bucle completo” y </w:t>
      </w:r>
      <w:r w:rsidR="007D51AE">
        <w:rPr>
          <w:rFonts w:ascii="ITC Avant Garde" w:eastAsia="Calibri" w:hAnsi="ITC Avant Garde" w:cs="Times New Roman"/>
          <w:sz w:val="18"/>
          <w:szCs w:val="18"/>
          <w:lang w:val="es-ES"/>
        </w:rPr>
        <w:t xml:space="preserve"> </w:t>
      </w:r>
      <w:r w:rsidRPr="008B67BF">
        <w:rPr>
          <w:rFonts w:ascii="ITC Avant Garde" w:eastAsia="Calibri" w:hAnsi="ITC Avant Garde" w:cs="Times New Roman"/>
          <w:sz w:val="18"/>
          <w:szCs w:val="18"/>
          <w:lang w:val="es-ES"/>
        </w:rPr>
        <w:t>2) el “acceso ind</w:t>
      </w:r>
      <w:r>
        <w:rPr>
          <w:rFonts w:ascii="ITC Avant Garde" w:eastAsia="Calibri" w:hAnsi="ITC Avant Garde" w:cs="Times New Roman"/>
          <w:sz w:val="18"/>
          <w:szCs w:val="18"/>
          <w:lang w:val="es-ES"/>
        </w:rPr>
        <w:t xml:space="preserve">irecto al bucle local de fibra”, </w:t>
      </w:r>
      <w:r w:rsidR="004D03B3">
        <w:rPr>
          <w:rFonts w:ascii="ITC Avant Garde" w:eastAsia="Calibri" w:hAnsi="ITC Avant Garde" w:cs="Times New Roman"/>
          <w:sz w:val="18"/>
          <w:szCs w:val="18"/>
          <w:lang w:val="es-ES"/>
        </w:rPr>
        <w:t>sugiriendo</w:t>
      </w:r>
      <w:r>
        <w:rPr>
          <w:rFonts w:ascii="ITC Avant Garde" w:eastAsia="Calibri" w:hAnsi="ITC Avant Garde" w:cs="Times New Roman"/>
          <w:sz w:val="18"/>
          <w:szCs w:val="18"/>
          <w:lang w:val="es-ES"/>
        </w:rPr>
        <w:t xml:space="preserve"> la inclusión de un servicio </w:t>
      </w:r>
      <w:r w:rsidRPr="008B67BF">
        <w:rPr>
          <w:rFonts w:ascii="ITC Avant Garde" w:eastAsia="Calibri" w:hAnsi="ITC Avant Garde" w:cs="Times New Roman"/>
          <w:sz w:val="18"/>
          <w:szCs w:val="18"/>
          <w:lang w:val="es-ES"/>
        </w:rPr>
        <w:t>tipo “VULA”, tanto sobre FTTC como sobre FTTH, con puntos de acceso en varios ni</w:t>
      </w:r>
      <w:r w:rsidR="00DB60B0">
        <w:rPr>
          <w:rFonts w:ascii="ITC Avant Garde" w:eastAsia="Calibri" w:hAnsi="ITC Avant Garde" w:cs="Times New Roman"/>
          <w:sz w:val="18"/>
          <w:szCs w:val="18"/>
          <w:lang w:val="es-ES"/>
        </w:rPr>
        <w:t>veles de la red</w:t>
      </w:r>
      <w:r w:rsidRPr="008B67BF">
        <w:rPr>
          <w:rFonts w:ascii="ITC Avant Garde" w:eastAsia="Calibri" w:hAnsi="ITC Avant Garde" w:cs="Times New Roman"/>
          <w:sz w:val="18"/>
          <w:szCs w:val="18"/>
          <w:lang w:val="es-ES"/>
        </w:rPr>
        <w:t xml:space="preserve"> </w:t>
      </w:r>
      <w:r w:rsidR="00DB60B0">
        <w:rPr>
          <w:rFonts w:ascii="ITC Avant Garde" w:eastAsia="Calibri" w:hAnsi="ITC Avant Garde" w:cs="Times New Roman"/>
          <w:sz w:val="18"/>
          <w:szCs w:val="18"/>
          <w:lang w:val="es-ES"/>
        </w:rPr>
        <w:t>(</w:t>
      </w:r>
      <w:r w:rsidRPr="008B67BF">
        <w:rPr>
          <w:rFonts w:ascii="ITC Avant Garde" w:eastAsia="Calibri" w:hAnsi="ITC Avant Garde" w:cs="Times New Roman"/>
          <w:sz w:val="18"/>
          <w:szCs w:val="18"/>
          <w:lang w:val="es-ES"/>
        </w:rPr>
        <w:t>en la central, en nodos regionales o en nodos nacionales</w:t>
      </w:r>
      <w:r w:rsidR="00DB60B0">
        <w:rPr>
          <w:rFonts w:ascii="ITC Avant Garde" w:eastAsia="Calibri" w:hAnsi="ITC Avant Garde" w:cs="Times New Roman"/>
          <w:sz w:val="18"/>
          <w:szCs w:val="18"/>
          <w:lang w:val="es-ES"/>
        </w:rPr>
        <w:t>)</w:t>
      </w:r>
      <w:r w:rsidRPr="008B67BF">
        <w:rPr>
          <w:rFonts w:ascii="ITC Avant Garde" w:eastAsia="Calibri" w:hAnsi="ITC Avant Garde" w:cs="Times New Roman"/>
          <w:sz w:val="18"/>
          <w:szCs w:val="18"/>
          <w:lang w:val="es-ES"/>
        </w:rPr>
        <w:t>.</w:t>
      </w:r>
    </w:p>
    <w:p w14:paraId="2B121241" w14:textId="4F71EAFE" w:rsidR="009A4BD3" w:rsidRPr="00353450" w:rsidRDefault="008B67BF" w:rsidP="00353450">
      <w:pPr>
        <w:rPr>
          <w:rFonts w:ascii="ITC Avant Garde" w:eastAsia="Calibri" w:hAnsi="ITC Avant Garde" w:cs="Times New Roman"/>
          <w:bCs/>
          <w:sz w:val="18"/>
          <w:szCs w:val="18"/>
        </w:rPr>
      </w:pPr>
      <w:r>
        <w:rPr>
          <w:rFonts w:ascii="ITC Avant Garde" w:eastAsia="Calibri" w:hAnsi="ITC Avant Garde" w:cs="Times New Roman"/>
          <w:bCs/>
          <w:sz w:val="18"/>
          <w:szCs w:val="18"/>
        </w:rPr>
        <w:lastRenderedPageBreak/>
        <w:t>De manera complementaria</w:t>
      </w:r>
      <w:r w:rsidR="00CB4B97" w:rsidRPr="00353450">
        <w:rPr>
          <w:rFonts w:ascii="ITC Avant Garde" w:eastAsia="Calibri" w:hAnsi="ITC Avant Garde" w:cs="Times New Roman"/>
          <w:bCs/>
          <w:sz w:val="18"/>
          <w:szCs w:val="18"/>
        </w:rPr>
        <w:t xml:space="preserve">, </w:t>
      </w:r>
      <w:r w:rsidR="00EA3A01">
        <w:rPr>
          <w:rFonts w:ascii="ITC Avant Garde" w:eastAsia="Calibri" w:hAnsi="ITC Avant Garde" w:cs="Times New Roman"/>
          <w:bCs/>
          <w:sz w:val="18"/>
          <w:szCs w:val="18"/>
        </w:rPr>
        <w:t>otro de los</w:t>
      </w:r>
      <w:r w:rsidR="000674FF">
        <w:rPr>
          <w:rFonts w:ascii="ITC Avant Garde" w:eastAsia="Calibri" w:hAnsi="ITC Avant Garde" w:cs="Times New Roman"/>
          <w:bCs/>
          <w:sz w:val="18"/>
          <w:szCs w:val="18"/>
        </w:rPr>
        <w:t xml:space="preserve"> </w:t>
      </w:r>
      <w:r w:rsidR="00353450" w:rsidRPr="00353450">
        <w:rPr>
          <w:rFonts w:ascii="ITC Avant Garde" w:eastAsia="Calibri" w:hAnsi="ITC Avant Garde" w:cs="Times New Roman"/>
          <w:bCs/>
          <w:sz w:val="18"/>
          <w:szCs w:val="18"/>
        </w:rPr>
        <w:t>participante</w:t>
      </w:r>
      <w:r w:rsidR="000674FF">
        <w:rPr>
          <w:rFonts w:ascii="ITC Avant Garde" w:eastAsia="Calibri" w:hAnsi="ITC Avant Garde" w:cs="Times New Roman"/>
          <w:bCs/>
          <w:sz w:val="18"/>
          <w:szCs w:val="18"/>
        </w:rPr>
        <w:t>s</w:t>
      </w:r>
      <w:r w:rsidR="00353450" w:rsidRPr="00353450">
        <w:rPr>
          <w:rFonts w:ascii="ITC Avant Garde" w:eastAsia="Calibri" w:hAnsi="ITC Avant Garde" w:cs="Times New Roman"/>
          <w:bCs/>
          <w:sz w:val="18"/>
          <w:szCs w:val="18"/>
        </w:rPr>
        <w:t xml:space="preserve"> </w:t>
      </w:r>
      <w:r w:rsidR="009A4BD3" w:rsidRPr="00353450">
        <w:rPr>
          <w:rFonts w:ascii="ITC Avant Garde" w:eastAsia="Calibri" w:hAnsi="ITC Avant Garde" w:cs="Times New Roman"/>
          <w:bCs/>
          <w:sz w:val="18"/>
          <w:szCs w:val="18"/>
        </w:rPr>
        <w:t>[</w:t>
      </w:r>
      <w:r w:rsidR="00344DBF" w:rsidRPr="00353450">
        <w:rPr>
          <w:rFonts w:ascii="ITC Avant Garde" w:eastAsia="Calibri" w:hAnsi="ITC Avant Garde" w:cs="Times New Roman"/>
          <w:bCs/>
          <w:sz w:val="18"/>
          <w:szCs w:val="18"/>
        </w:rPr>
        <w:t>Ramiro Tovar</w:t>
      </w:r>
      <w:r w:rsidR="009A4BD3" w:rsidRPr="00353450">
        <w:rPr>
          <w:rFonts w:ascii="ITC Avant Garde" w:eastAsia="Calibri" w:hAnsi="ITC Avant Garde" w:cs="Times New Roman"/>
          <w:bCs/>
          <w:sz w:val="18"/>
          <w:szCs w:val="18"/>
        </w:rPr>
        <w:t xml:space="preserve">] </w:t>
      </w:r>
      <w:r w:rsidR="000674FF">
        <w:rPr>
          <w:rFonts w:ascii="ITC Avant Garde" w:eastAsia="Calibri" w:hAnsi="ITC Avant Garde" w:cs="Times New Roman"/>
          <w:bCs/>
          <w:sz w:val="18"/>
          <w:szCs w:val="18"/>
        </w:rPr>
        <w:t>menciona</w:t>
      </w:r>
      <w:r w:rsidR="009A4BD3" w:rsidRPr="00353450">
        <w:rPr>
          <w:rFonts w:ascii="ITC Avant Garde" w:eastAsia="Calibri" w:hAnsi="ITC Avant Garde" w:cs="Times New Roman"/>
          <w:bCs/>
          <w:sz w:val="18"/>
          <w:szCs w:val="18"/>
        </w:rPr>
        <w:t xml:space="preserve"> que el precio de los servicios modelados debe incluir los </w:t>
      </w:r>
      <w:r w:rsidR="008E3451" w:rsidRPr="00353450">
        <w:rPr>
          <w:rFonts w:ascii="ITC Avant Garde" w:eastAsia="Calibri" w:hAnsi="ITC Avant Garde" w:cs="Times New Roman"/>
          <w:bCs/>
          <w:sz w:val="18"/>
          <w:szCs w:val="18"/>
        </w:rPr>
        <w:t>costos</w:t>
      </w:r>
      <w:r w:rsidR="009A4BD3" w:rsidRPr="00353450">
        <w:rPr>
          <w:rFonts w:ascii="ITC Avant Garde" w:eastAsia="Calibri" w:hAnsi="ITC Avant Garde" w:cs="Times New Roman"/>
          <w:bCs/>
          <w:sz w:val="18"/>
          <w:szCs w:val="18"/>
        </w:rPr>
        <w:t xml:space="preserve"> necesarios para la prestación del servicio. </w:t>
      </w:r>
    </w:p>
    <w:p w14:paraId="2B121243" w14:textId="613A4521" w:rsidR="009A4BD3" w:rsidRPr="004D2F2C" w:rsidRDefault="004D2F2C" w:rsidP="009A4BD3">
      <w:pPr>
        <w:pStyle w:val="L1"/>
        <w:numPr>
          <w:ilvl w:val="0"/>
          <w:numId w:val="0"/>
        </w:numPr>
        <w:spacing w:after="240"/>
        <w:rPr>
          <w:rFonts w:ascii="ITC Avant Garde" w:hAnsi="ITC Avant Garde"/>
          <w:sz w:val="18"/>
          <w:szCs w:val="18"/>
          <w:lang w:val="es-ES_tradnl"/>
        </w:rPr>
      </w:pPr>
      <w:r w:rsidRPr="004D2F2C">
        <w:rPr>
          <w:rFonts w:ascii="ITC Avant Garde" w:hAnsi="ITC Avant Garde"/>
          <w:sz w:val="18"/>
          <w:szCs w:val="18"/>
          <w:lang w:val="es-ES_tradnl"/>
        </w:rPr>
        <w:t>Por otra parte, uno de los participantes</w:t>
      </w:r>
      <w:r w:rsidR="009A4BD3" w:rsidRPr="004D2F2C">
        <w:rPr>
          <w:rFonts w:ascii="ITC Avant Garde" w:hAnsi="ITC Avant Garde"/>
          <w:sz w:val="18"/>
          <w:szCs w:val="18"/>
          <w:lang w:val="es-ES_tradnl"/>
        </w:rPr>
        <w:t xml:space="preserve"> [Axtel] considera que se debería especificar que el </w:t>
      </w:r>
      <w:r w:rsidR="00A25E59">
        <w:rPr>
          <w:rFonts w:ascii="ITC Avant Garde" w:hAnsi="ITC Avant Garde"/>
          <w:sz w:val="18"/>
          <w:szCs w:val="18"/>
          <w:lang w:val="es-ES_tradnl"/>
        </w:rPr>
        <w:t>Agente Económico Preponderante (</w:t>
      </w:r>
      <w:r w:rsidR="005E130D">
        <w:rPr>
          <w:rFonts w:ascii="ITC Avant Garde" w:hAnsi="ITC Avant Garde"/>
          <w:sz w:val="18"/>
          <w:szCs w:val="18"/>
          <w:lang w:val="es-ES_tradnl"/>
        </w:rPr>
        <w:t>en lo sucesivo, “AEP”</w:t>
      </w:r>
      <w:r w:rsidR="00A25E59">
        <w:rPr>
          <w:rFonts w:ascii="ITC Avant Garde" w:hAnsi="ITC Avant Garde"/>
          <w:sz w:val="18"/>
          <w:szCs w:val="18"/>
          <w:lang w:val="es-ES_tradnl"/>
        </w:rPr>
        <w:t>)</w:t>
      </w:r>
      <w:r w:rsidR="009A4BD3" w:rsidRPr="004D2F2C">
        <w:rPr>
          <w:rFonts w:ascii="ITC Avant Garde" w:hAnsi="ITC Avant Garde"/>
          <w:sz w:val="18"/>
          <w:szCs w:val="18"/>
          <w:lang w:val="es-ES_tradnl"/>
        </w:rPr>
        <w:t xml:space="preserve"> no podrá realizar cargos adicionales a los ya modelados o, en su defecto, se deberán incluir las tarifas de los mismos en el modelo. En </w:t>
      </w:r>
      <w:r w:rsidR="006436E1">
        <w:rPr>
          <w:rFonts w:ascii="ITC Avant Garde" w:hAnsi="ITC Avant Garde"/>
          <w:sz w:val="18"/>
          <w:szCs w:val="18"/>
          <w:lang w:val="es-ES_tradnl"/>
        </w:rPr>
        <w:t>complement</w:t>
      </w:r>
      <w:r w:rsidR="009A4BD3" w:rsidRPr="004D2F2C">
        <w:rPr>
          <w:rFonts w:ascii="ITC Avant Garde" w:hAnsi="ITC Avant Garde"/>
          <w:sz w:val="18"/>
          <w:szCs w:val="18"/>
          <w:lang w:val="es-ES_tradnl"/>
        </w:rPr>
        <w:t>o,</w:t>
      </w:r>
      <w:r w:rsidR="006436E1">
        <w:rPr>
          <w:rFonts w:ascii="ITC Avant Garde" w:hAnsi="ITC Avant Garde"/>
          <w:sz w:val="18"/>
          <w:szCs w:val="18"/>
          <w:lang w:val="es-ES_tradnl"/>
        </w:rPr>
        <w:t xml:space="preserve"> también</w:t>
      </w:r>
      <w:r w:rsidR="009A4BD3" w:rsidRPr="004D2F2C">
        <w:rPr>
          <w:rFonts w:ascii="ITC Avant Garde" w:hAnsi="ITC Avant Garde"/>
          <w:sz w:val="18"/>
          <w:szCs w:val="18"/>
          <w:lang w:val="es-ES_tradnl"/>
        </w:rPr>
        <w:t xml:space="preserve"> </w:t>
      </w:r>
      <w:r w:rsidR="0049642C">
        <w:rPr>
          <w:rFonts w:ascii="ITC Avant Garde" w:hAnsi="ITC Avant Garde"/>
          <w:sz w:val="18"/>
          <w:szCs w:val="18"/>
          <w:lang w:val="es-ES_tradnl"/>
        </w:rPr>
        <w:t>indica</w:t>
      </w:r>
      <w:r w:rsidR="009A4BD3" w:rsidRPr="004D2F2C">
        <w:rPr>
          <w:rFonts w:ascii="ITC Avant Garde" w:hAnsi="ITC Avant Garde"/>
          <w:sz w:val="18"/>
          <w:szCs w:val="18"/>
          <w:lang w:val="es-ES_tradnl"/>
        </w:rPr>
        <w:t xml:space="preserve"> que el AEP no tendría que cobrar al </w:t>
      </w:r>
      <w:r w:rsidR="0049642C">
        <w:rPr>
          <w:rFonts w:ascii="ITC Avant Garde" w:hAnsi="ITC Avant Garde"/>
          <w:sz w:val="18"/>
          <w:szCs w:val="18"/>
          <w:lang w:val="es-ES_tradnl"/>
        </w:rPr>
        <w:t>Concesionario Solicitantes (</w:t>
      </w:r>
      <w:r w:rsidR="003E49EB">
        <w:rPr>
          <w:rFonts w:ascii="ITC Avant Garde" w:hAnsi="ITC Avant Garde"/>
          <w:sz w:val="18"/>
          <w:szCs w:val="18"/>
          <w:lang w:val="es-ES_tradnl"/>
        </w:rPr>
        <w:t>“</w:t>
      </w:r>
      <w:r w:rsidR="009A4BD3" w:rsidRPr="004D2F2C">
        <w:rPr>
          <w:rFonts w:ascii="ITC Avant Garde" w:hAnsi="ITC Avant Garde"/>
          <w:sz w:val="18"/>
          <w:szCs w:val="18"/>
          <w:lang w:val="es-ES_tradnl"/>
        </w:rPr>
        <w:t>CS</w:t>
      </w:r>
      <w:r w:rsidR="006436E1">
        <w:rPr>
          <w:rFonts w:ascii="ITC Avant Garde" w:hAnsi="ITC Avant Garde"/>
          <w:sz w:val="18"/>
          <w:szCs w:val="18"/>
          <w:lang w:val="es-ES_tradnl"/>
        </w:rPr>
        <w:t>”</w:t>
      </w:r>
      <w:r w:rsidR="0049642C">
        <w:rPr>
          <w:rFonts w:ascii="ITC Avant Garde" w:hAnsi="ITC Avant Garde"/>
          <w:sz w:val="18"/>
          <w:szCs w:val="18"/>
          <w:lang w:val="es-ES_tradnl"/>
        </w:rPr>
        <w:t>)</w:t>
      </w:r>
      <w:r w:rsidR="009A4BD3" w:rsidRPr="004D2F2C">
        <w:rPr>
          <w:rFonts w:ascii="ITC Avant Garde" w:hAnsi="ITC Avant Garde"/>
          <w:sz w:val="18"/>
          <w:szCs w:val="18"/>
          <w:lang w:val="es-ES_tradnl"/>
        </w:rPr>
        <w:t xml:space="preserve"> los cargos que no efectúe a sus clientes actualmente. </w:t>
      </w:r>
    </w:p>
    <w:p w14:paraId="2931785E" w14:textId="25EA1524" w:rsidR="008B67BF" w:rsidRPr="007043C2" w:rsidRDefault="007D51AE" w:rsidP="009A4BD3">
      <w:pPr>
        <w:pStyle w:val="L1"/>
        <w:numPr>
          <w:ilvl w:val="0"/>
          <w:numId w:val="0"/>
        </w:numPr>
        <w:spacing w:after="240"/>
        <w:rPr>
          <w:rFonts w:ascii="ITC Avant Garde" w:hAnsi="ITC Avant Garde"/>
          <w:sz w:val="18"/>
          <w:szCs w:val="18"/>
          <w:lang w:val="es-ES_tradnl"/>
        </w:rPr>
      </w:pPr>
      <w:r w:rsidRPr="007043C2">
        <w:rPr>
          <w:rFonts w:ascii="ITC Avant Garde" w:hAnsi="ITC Avant Garde"/>
          <w:sz w:val="18"/>
          <w:szCs w:val="18"/>
          <w:lang w:val="es-ES_tradnl"/>
        </w:rPr>
        <w:t>Aunado a lo anterior</w:t>
      </w:r>
      <w:r w:rsidR="00004EAC" w:rsidRPr="007043C2">
        <w:rPr>
          <w:rFonts w:ascii="ITC Avant Garde" w:hAnsi="ITC Avant Garde"/>
          <w:sz w:val="18"/>
          <w:szCs w:val="18"/>
          <w:lang w:val="es-ES_tradnl"/>
        </w:rPr>
        <w:t xml:space="preserve">, </w:t>
      </w:r>
      <w:r w:rsidRPr="007043C2">
        <w:rPr>
          <w:rFonts w:ascii="ITC Avant Garde" w:hAnsi="ITC Avant Garde"/>
          <w:sz w:val="18"/>
          <w:szCs w:val="18"/>
          <w:lang w:val="es-ES_tradnl"/>
        </w:rPr>
        <w:t xml:space="preserve">ciertos participantes </w:t>
      </w:r>
      <w:r w:rsidR="00920F23" w:rsidRPr="007043C2">
        <w:rPr>
          <w:rFonts w:ascii="ITC Avant Garde" w:hAnsi="ITC Avant Garde"/>
          <w:sz w:val="18"/>
          <w:szCs w:val="18"/>
          <w:lang w:val="es-ES_tradnl"/>
        </w:rPr>
        <w:t>[AT&amp;T</w:t>
      </w:r>
      <w:r w:rsidR="009433DC" w:rsidRPr="007043C2">
        <w:rPr>
          <w:rFonts w:ascii="ITC Avant Garde" w:hAnsi="ITC Avant Garde"/>
          <w:sz w:val="18"/>
          <w:szCs w:val="18"/>
          <w:lang w:val="es-ES_tradnl"/>
        </w:rPr>
        <w:t xml:space="preserve">, Televisa </w:t>
      </w:r>
      <w:r w:rsidR="0071479C" w:rsidRPr="007043C2">
        <w:rPr>
          <w:rFonts w:ascii="ITC Avant Garde" w:hAnsi="ITC Avant Garde"/>
          <w:sz w:val="18"/>
          <w:szCs w:val="18"/>
          <w:lang w:val="es-ES_tradnl"/>
        </w:rPr>
        <w:t xml:space="preserve"> y CANIETI</w:t>
      </w:r>
      <w:r w:rsidR="007043C2">
        <w:rPr>
          <w:rFonts w:ascii="ITC Avant Garde" w:hAnsi="ITC Avant Garde"/>
          <w:sz w:val="18"/>
          <w:szCs w:val="18"/>
          <w:lang w:val="es-ES_tradnl"/>
        </w:rPr>
        <w:t>] expresan</w:t>
      </w:r>
      <w:r w:rsidR="00920F23" w:rsidRPr="007043C2">
        <w:rPr>
          <w:rFonts w:ascii="ITC Avant Garde" w:hAnsi="ITC Avant Garde"/>
          <w:sz w:val="18"/>
          <w:szCs w:val="18"/>
          <w:lang w:val="es-ES_tradnl"/>
        </w:rPr>
        <w:t xml:space="preserve"> </w:t>
      </w:r>
      <w:r w:rsidR="005532FC">
        <w:rPr>
          <w:rFonts w:ascii="ITC Avant Garde" w:hAnsi="ITC Avant Garde"/>
          <w:sz w:val="18"/>
          <w:szCs w:val="18"/>
          <w:lang w:val="es-ES_tradnl"/>
        </w:rPr>
        <w:t xml:space="preserve">que </w:t>
      </w:r>
      <w:r w:rsidR="003B2BC2">
        <w:rPr>
          <w:rFonts w:ascii="ITC Avant Garde" w:hAnsi="ITC Avant Garde"/>
          <w:sz w:val="18"/>
          <w:szCs w:val="18"/>
          <w:lang w:val="es-ES_tradnl"/>
        </w:rPr>
        <w:t xml:space="preserve">en </w:t>
      </w:r>
      <w:r w:rsidR="007043C2">
        <w:rPr>
          <w:rFonts w:ascii="ITC Avant Garde" w:hAnsi="ITC Avant Garde"/>
          <w:sz w:val="18"/>
          <w:szCs w:val="18"/>
          <w:lang w:val="es-ES_tradnl"/>
        </w:rPr>
        <w:t xml:space="preserve">el modelo </w:t>
      </w:r>
      <w:r w:rsidR="00920F23" w:rsidRPr="007043C2">
        <w:rPr>
          <w:rFonts w:ascii="ITC Avant Garde" w:hAnsi="ITC Avant Garde"/>
          <w:sz w:val="18"/>
          <w:szCs w:val="18"/>
          <w:lang w:val="es-ES_tradnl"/>
        </w:rPr>
        <w:t xml:space="preserve">no se </w:t>
      </w:r>
      <w:r w:rsidR="003B2BC2">
        <w:rPr>
          <w:rFonts w:ascii="ITC Avant Garde" w:hAnsi="ITC Avant Garde"/>
          <w:sz w:val="18"/>
          <w:szCs w:val="18"/>
          <w:lang w:val="es-ES_tradnl"/>
        </w:rPr>
        <w:t>incluye</w:t>
      </w:r>
      <w:r w:rsidR="00920F23" w:rsidRPr="007043C2">
        <w:rPr>
          <w:rFonts w:ascii="ITC Avant Garde" w:hAnsi="ITC Avant Garde"/>
          <w:sz w:val="18"/>
          <w:szCs w:val="18"/>
          <w:lang w:val="es-ES_tradnl"/>
        </w:rPr>
        <w:t xml:space="preserve">n </w:t>
      </w:r>
      <w:r w:rsidR="003B2BC2">
        <w:rPr>
          <w:rFonts w:ascii="ITC Avant Garde" w:hAnsi="ITC Avant Garde"/>
          <w:sz w:val="18"/>
          <w:szCs w:val="18"/>
          <w:lang w:val="es-ES_tradnl"/>
        </w:rPr>
        <w:t>servicios de acceso a través</w:t>
      </w:r>
      <w:r w:rsidR="003B2BC2" w:rsidRPr="007043C2">
        <w:rPr>
          <w:rFonts w:ascii="ITC Avant Garde" w:hAnsi="ITC Avant Garde"/>
          <w:sz w:val="18"/>
          <w:szCs w:val="18"/>
          <w:lang w:val="es-ES_tradnl"/>
        </w:rPr>
        <w:t xml:space="preserve"> de fibra óptica</w:t>
      </w:r>
      <w:r w:rsidR="003B2BC2">
        <w:rPr>
          <w:rFonts w:ascii="ITC Avant Garde" w:hAnsi="ITC Avant Garde"/>
          <w:sz w:val="18"/>
          <w:szCs w:val="18"/>
          <w:lang w:val="es-ES_tradnl"/>
        </w:rPr>
        <w:t xml:space="preserve">, mediante los cuales se puede ofrecer </w:t>
      </w:r>
      <w:r w:rsidR="00920F23" w:rsidRPr="007043C2">
        <w:rPr>
          <w:rFonts w:ascii="ITC Avant Garde" w:hAnsi="ITC Avant Garde"/>
          <w:sz w:val="18"/>
          <w:szCs w:val="18"/>
          <w:lang w:val="es-ES_tradnl"/>
        </w:rPr>
        <w:t>mayor capacidad</w:t>
      </w:r>
      <w:r w:rsidRPr="007043C2">
        <w:rPr>
          <w:rFonts w:ascii="ITC Avant Garde" w:hAnsi="ITC Avant Garde"/>
          <w:sz w:val="18"/>
          <w:szCs w:val="18"/>
          <w:lang w:val="es-ES_tradnl"/>
        </w:rPr>
        <w:t>, con lo cual se</w:t>
      </w:r>
      <w:r w:rsidR="00920F23" w:rsidRPr="007043C2">
        <w:rPr>
          <w:rFonts w:ascii="ITC Avant Garde" w:hAnsi="ITC Avant Garde"/>
          <w:sz w:val="18"/>
          <w:szCs w:val="18"/>
          <w:lang w:val="es-ES_tradnl"/>
        </w:rPr>
        <w:t xml:space="preserve"> limita</w:t>
      </w:r>
      <w:r w:rsidR="008B67BF" w:rsidRPr="007043C2">
        <w:rPr>
          <w:rFonts w:ascii="ITC Avant Garde" w:hAnsi="ITC Avant Garde"/>
          <w:sz w:val="18"/>
          <w:szCs w:val="18"/>
          <w:lang w:val="es-ES_tradnl"/>
        </w:rPr>
        <w:t>n</w:t>
      </w:r>
      <w:r w:rsidR="00920F23" w:rsidRPr="007043C2">
        <w:rPr>
          <w:rFonts w:ascii="ITC Avant Garde" w:hAnsi="ITC Avant Garde"/>
          <w:sz w:val="18"/>
          <w:szCs w:val="18"/>
          <w:lang w:val="es-ES_tradnl"/>
        </w:rPr>
        <w:t xml:space="preserve"> </w:t>
      </w:r>
      <w:r w:rsidR="007043C2">
        <w:rPr>
          <w:rFonts w:ascii="ITC Avant Garde" w:hAnsi="ITC Avant Garde"/>
          <w:sz w:val="18"/>
          <w:szCs w:val="18"/>
          <w:lang w:val="es-ES_tradnl"/>
        </w:rPr>
        <w:t xml:space="preserve">a </w:t>
      </w:r>
      <w:r w:rsidR="008B67BF" w:rsidRPr="007043C2">
        <w:rPr>
          <w:rFonts w:ascii="ITC Avant Garde" w:hAnsi="ITC Avant Garde"/>
          <w:sz w:val="18"/>
          <w:szCs w:val="18"/>
          <w:lang w:val="es-ES_tradnl"/>
        </w:rPr>
        <w:t>los</w:t>
      </w:r>
      <w:r w:rsidR="00920F23" w:rsidRPr="007043C2">
        <w:rPr>
          <w:rFonts w:ascii="ITC Avant Garde" w:hAnsi="ITC Avant Garde"/>
          <w:sz w:val="18"/>
          <w:szCs w:val="18"/>
          <w:lang w:val="es-ES_tradnl"/>
        </w:rPr>
        <w:t xml:space="preserve"> servicio</w:t>
      </w:r>
      <w:r w:rsidR="008B67BF" w:rsidRPr="007043C2">
        <w:rPr>
          <w:rFonts w:ascii="ITC Avant Garde" w:hAnsi="ITC Avant Garde"/>
          <w:sz w:val="18"/>
          <w:szCs w:val="18"/>
          <w:lang w:val="es-ES_tradnl"/>
        </w:rPr>
        <w:t>s</w:t>
      </w:r>
      <w:r w:rsidR="00920F23" w:rsidRPr="007043C2">
        <w:rPr>
          <w:rFonts w:ascii="ITC Avant Garde" w:hAnsi="ITC Avant Garde"/>
          <w:sz w:val="18"/>
          <w:szCs w:val="18"/>
          <w:lang w:val="es-ES_tradnl"/>
        </w:rPr>
        <w:t xml:space="preserve"> que ofrece el AEP.</w:t>
      </w:r>
      <w:r w:rsidR="0071479C" w:rsidRPr="007043C2">
        <w:rPr>
          <w:rFonts w:ascii="ITC Avant Garde" w:hAnsi="ITC Avant Garde"/>
          <w:sz w:val="18"/>
          <w:szCs w:val="18"/>
          <w:lang w:val="es-ES_tradnl"/>
        </w:rPr>
        <w:t xml:space="preserve"> </w:t>
      </w:r>
    </w:p>
    <w:p w14:paraId="2B121249" w14:textId="1F21246C" w:rsidR="00943779" w:rsidRPr="00EA3A01" w:rsidRDefault="0003054C" w:rsidP="0003054C">
      <w:pPr>
        <w:pStyle w:val="L1"/>
        <w:numPr>
          <w:ilvl w:val="0"/>
          <w:numId w:val="0"/>
        </w:numPr>
        <w:spacing w:after="240"/>
        <w:rPr>
          <w:rFonts w:ascii="ITC Avant Garde" w:hAnsi="ITC Avant Garde"/>
          <w:sz w:val="18"/>
          <w:szCs w:val="18"/>
          <w:lang w:val="es-ES_tradnl"/>
        </w:rPr>
      </w:pPr>
      <w:r>
        <w:rPr>
          <w:rFonts w:ascii="ITC Avant Garde" w:hAnsi="ITC Avant Garde"/>
          <w:sz w:val="18"/>
          <w:szCs w:val="18"/>
          <w:lang w:val="es-ES_tradnl"/>
        </w:rPr>
        <w:t>Otro</w:t>
      </w:r>
      <w:r w:rsidR="00377C7E" w:rsidRPr="00EA3A01">
        <w:rPr>
          <w:rFonts w:ascii="ITC Avant Garde" w:hAnsi="ITC Avant Garde"/>
          <w:sz w:val="18"/>
          <w:szCs w:val="18"/>
          <w:lang w:val="es-ES_tradnl"/>
        </w:rPr>
        <w:t xml:space="preserve"> participante </w:t>
      </w:r>
      <w:r w:rsidR="0085781B" w:rsidRPr="00EA3A01">
        <w:rPr>
          <w:rFonts w:ascii="ITC Avant Garde" w:hAnsi="ITC Avant Garde"/>
          <w:sz w:val="18"/>
          <w:szCs w:val="18"/>
          <w:lang w:val="es-ES_tradnl"/>
        </w:rPr>
        <w:t>[</w:t>
      </w:r>
      <w:proofErr w:type="spellStart"/>
      <w:r w:rsidR="0085781B" w:rsidRPr="00EA3A01">
        <w:rPr>
          <w:rFonts w:ascii="ITC Avant Garde" w:hAnsi="ITC Avant Garde"/>
          <w:sz w:val="18"/>
          <w:szCs w:val="18"/>
          <w:lang w:val="es-ES_tradnl"/>
        </w:rPr>
        <w:t>Alestra</w:t>
      </w:r>
      <w:proofErr w:type="spellEnd"/>
      <w:r w:rsidR="0085781B" w:rsidRPr="00EA3A01">
        <w:rPr>
          <w:rFonts w:ascii="ITC Avant Garde" w:hAnsi="ITC Avant Garde"/>
          <w:sz w:val="18"/>
          <w:szCs w:val="18"/>
          <w:lang w:val="es-ES_tradnl"/>
        </w:rPr>
        <w:t xml:space="preserve">] menciona que </w:t>
      </w:r>
      <w:r w:rsidR="007A0261" w:rsidRPr="00EA3A01">
        <w:rPr>
          <w:rFonts w:ascii="ITC Avant Garde" w:hAnsi="ITC Avant Garde"/>
          <w:sz w:val="18"/>
          <w:szCs w:val="18"/>
          <w:lang w:val="es-ES_tradnl"/>
        </w:rPr>
        <w:t xml:space="preserve">el hecho de que los precios de los servicios no estén separados tal y como los ofrece el AEP a sus usuarios hace que los precios minoristas después de descuento no sean una referencia real. </w:t>
      </w:r>
    </w:p>
    <w:p w14:paraId="2B12124C" w14:textId="4F178A72" w:rsidR="006506D8" w:rsidRPr="000537CC" w:rsidRDefault="003C6993" w:rsidP="009A4BD3">
      <w:pPr>
        <w:pStyle w:val="L1"/>
        <w:numPr>
          <w:ilvl w:val="0"/>
          <w:numId w:val="0"/>
        </w:numPr>
        <w:spacing w:after="240"/>
        <w:rPr>
          <w:rFonts w:ascii="ITC Avant Garde" w:hAnsi="ITC Avant Garde"/>
          <w:sz w:val="18"/>
          <w:szCs w:val="18"/>
          <w:lang w:val="es-ES_tradnl"/>
        </w:rPr>
      </w:pPr>
      <w:r w:rsidRPr="000537CC">
        <w:rPr>
          <w:rFonts w:ascii="ITC Avant Garde" w:hAnsi="ITC Avant Garde"/>
          <w:sz w:val="18"/>
          <w:szCs w:val="18"/>
          <w:lang w:val="es-ES_tradnl"/>
        </w:rPr>
        <w:t>Finalmente, un conjunto de participantes de la consulta</w:t>
      </w:r>
      <w:r w:rsidR="00943779" w:rsidRPr="000537CC">
        <w:rPr>
          <w:rFonts w:ascii="ITC Avant Garde" w:hAnsi="ITC Avant Garde"/>
          <w:sz w:val="18"/>
          <w:szCs w:val="18"/>
          <w:lang w:val="es-ES_tradnl"/>
        </w:rPr>
        <w:t xml:space="preserve">s </w:t>
      </w:r>
      <w:r w:rsidR="00920F23" w:rsidRPr="000537CC">
        <w:rPr>
          <w:rFonts w:ascii="ITC Avant Garde" w:hAnsi="ITC Avant Garde"/>
          <w:sz w:val="18"/>
          <w:szCs w:val="18"/>
          <w:lang w:val="es-ES_tradnl"/>
        </w:rPr>
        <w:t>[AT&amp;T</w:t>
      </w:r>
      <w:r w:rsidR="00943779" w:rsidRPr="000537CC">
        <w:rPr>
          <w:rFonts w:ascii="ITC Avant Garde" w:hAnsi="ITC Avant Garde"/>
          <w:sz w:val="18"/>
          <w:szCs w:val="18"/>
          <w:lang w:val="es-ES_tradnl"/>
        </w:rPr>
        <w:t xml:space="preserve">, </w:t>
      </w:r>
      <w:r w:rsidR="00920F23" w:rsidRPr="000537CC">
        <w:rPr>
          <w:rFonts w:ascii="ITC Avant Garde" w:hAnsi="ITC Avant Garde"/>
          <w:sz w:val="18"/>
          <w:szCs w:val="18"/>
          <w:lang w:val="es-ES_tradnl"/>
        </w:rPr>
        <w:t>Axtel</w:t>
      </w:r>
      <w:r w:rsidR="00943779" w:rsidRPr="000537CC">
        <w:rPr>
          <w:rFonts w:ascii="ITC Avant Garde" w:hAnsi="ITC Avant Garde"/>
          <w:sz w:val="18"/>
          <w:szCs w:val="18"/>
          <w:lang w:val="es-ES_tradnl"/>
        </w:rPr>
        <w:t xml:space="preserve"> y CANIETI</w:t>
      </w:r>
      <w:r w:rsidR="00920F23" w:rsidRPr="000537CC">
        <w:rPr>
          <w:rFonts w:ascii="ITC Avant Garde" w:hAnsi="ITC Avant Garde"/>
          <w:sz w:val="18"/>
          <w:szCs w:val="18"/>
          <w:lang w:val="es-ES_tradnl"/>
        </w:rPr>
        <w:t xml:space="preserve">] </w:t>
      </w:r>
      <w:r w:rsidRPr="000537CC">
        <w:rPr>
          <w:rFonts w:ascii="ITC Avant Garde" w:hAnsi="ITC Avant Garde"/>
          <w:sz w:val="18"/>
          <w:szCs w:val="18"/>
          <w:lang w:val="es-ES_tradnl"/>
        </w:rPr>
        <w:t>indica que</w:t>
      </w:r>
      <w:r w:rsidR="00920F23" w:rsidRPr="000537CC">
        <w:rPr>
          <w:rFonts w:ascii="ITC Avant Garde" w:hAnsi="ITC Avant Garde"/>
          <w:sz w:val="18"/>
          <w:szCs w:val="18"/>
          <w:lang w:val="es-ES_tradnl"/>
        </w:rPr>
        <w:t xml:space="preserve"> en caso de que</w:t>
      </w:r>
      <w:r w:rsidR="0023613B" w:rsidRPr="000537CC">
        <w:rPr>
          <w:rFonts w:ascii="ITC Avant Garde" w:hAnsi="ITC Avant Garde"/>
          <w:sz w:val="18"/>
          <w:szCs w:val="18"/>
          <w:lang w:val="es-ES_tradnl"/>
        </w:rPr>
        <w:t xml:space="preserve"> el AEP ofrezca a sus usuarios </w:t>
      </w:r>
      <w:r w:rsidR="00920F23" w:rsidRPr="000537CC">
        <w:rPr>
          <w:rFonts w:ascii="ITC Avant Garde" w:hAnsi="ITC Avant Garde"/>
          <w:sz w:val="18"/>
          <w:szCs w:val="18"/>
          <w:lang w:val="es-ES_tradnl"/>
        </w:rPr>
        <w:t xml:space="preserve">nuevos servicios, la </w:t>
      </w:r>
      <w:r w:rsidR="00675634">
        <w:rPr>
          <w:rFonts w:ascii="ITC Avant Garde" w:hAnsi="ITC Avant Garde"/>
          <w:color w:val="000000" w:themeColor="text1"/>
          <w:sz w:val="18"/>
          <w:szCs w:val="18"/>
          <w:lang w:val="es-ES_tradnl"/>
        </w:rPr>
        <w:t>Oferta de Referencia de Desagregación</w:t>
      </w:r>
      <w:r w:rsidR="00675634" w:rsidRPr="009419D2">
        <w:rPr>
          <w:rFonts w:ascii="ITC Avant Garde" w:hAnsi="ITC Avant Garde"/>
          <w:color w:val="000000" w:themeColor="text1"/>
          <w:sz w:val="18"/>
          <w:szCs w:val="18"/>
          <w:lang w:val="es-ES_tradnl"/>
        </w:rPr>
        <w:t xml:space="preserve"> (en adelante la “</w:t>
      </w:r>
      <w:r w:rsidR="00675634">
        <w:rPr>
          <w:rFonts w:ascii="ITC Avant Garde" w:hAnsi="ITC Avant Garde"/>
          <w:color w:val="000000" w:themeColor="text1"/>
          <w:sz w:val="18"/>
          <w:szCs w:val="18"/>
          <w:lang w:val="es-ES_tradnl"/>
        </w:rPr>
        <w:t>OREDA</w:t>
      </w:r>
      <w:r w:rsidR="00675634" w:rsidRPr="009419D2">
        <w:rPr>
          <w:rFonts w:ascii="ITC Avant Garde" w:hAnsi="ITC Avant Garde"/>
          <w:color w:val="000000" w:themeColor="text1"/>
          <w:sz w:val="18"/>
          <w:szCs w:val="18"/>
          <w:lang w:val="es-ES_tradnl"/>
        </w:rPr>
        <w:t>”)</w:t>
      </w:r>
      <w:r w:rsidR="00920F23" w:rsidRPr="000537CC">
        <w:rPr>
          <w:rFonts w:ascii="ITC Avant Garde" w:hAnsi="ITC Avant Garde"/>
          <w:sz w:val="18"/>
          <w:szCs w:val="18"/>
          <w:lang w:val="es-ES_tradnl"/>
        </w:rPr>
        <w:t xml:space="preserve"> y el modelo de </w:t>
      </w:r>
      <w:r w:rsidR="008E3451" w:rsidRPr="000537CC">
        <w:rPr>
          <w:rFonts w:ascii="ITC Avant Garde" w:hAnsi="ITC Avant Garde"/>
          <w:sz w:val="18"/>
          <w:szCs w:val="18"/>
          <w:lang w:val="es-ES_tradnl"/>
        </w:rPr>
        <w:t>costos</w:t>
      </w:r>
      <w:r w:rsidR="00920F23" w:rsidRPr="000537CC">
        <w:rPr>
          <w:rFonts w:ascii="ITC Avant Garde" w:hAnsi="ITC Avant Garde"/>
          <w:sz w:val="18"/>
          <w:szCs w:val="18"/>
          <w:lang w:val="es-ES_tradnl"/>
        </w:rPr>
        <w:t xml:space="preserve"> </w:t>
      </w:r>
      <w:r w:rsidRPr="000537CC">
        <w:rPr>
          <w:rFonts w:ascii="ITC Avant Garde" w:hAnsi="ITC Avant Garde"/>
          <w:sz w:val="18"/>
          <w:szCs w:val="18"/>
          <w:lang w:val="es-ES_tradnl"/>
        </w:rPr>
        <w:t xml:space="preserve">en cuestión </w:t>
      </w:r>
      <w:r w:rsidR="00920F23" w:rsidRPr="000537CC">
        <w:rPr>
          <w:rFonts w:ascii="ITC Avant Garde" w:hAnsi="ITC Avant Garde"/>
          <w:sz w:val="18"/>
          <w:szCs w:val="18"/>
          <w:lang w:val="es-ES_tradnl"/>
        </w:rPr>
        <w:t>se debería actualizar de manera inmediata incluyendo dichos servicios</w:t>
      </w:r>
      <w:r w:rsidR="00943779" w:rsidRPr="000537CC">
        <w:rPr>
          <w:rFonts w:ascii="ITC Avant Garde" w:hAnsi="ITC Avant Garde"/>
          <w:sz w:val="18"/>
          <w:szCs w:val="18"/>
          <w:lang w:val="es-ES_tradnl"/>
        </w:rPr>
        <w:t xml:space="preserve"> para evitar estrechamiento de márgenes</w:t>
      </w:r>
      <w:r w:rsidR="00920F23" w:rsidRPr="000537CC">
        <w:rPr>
          <w:rFonts w:ascii="ITC Avant Garde" w:hAnsi="ITC Avant Garde"/>
          <w:sz w:val="18"/>
          <w:szCs w:val="18"/>
          <w:lang w:val="es-ES_tradnl"/>
        </w:rPr>
        <w:t>.</w:t>
      </w:r>
    </w:p>
    <w:p w14:paraId="2B12124F" w14:textId="10407CFD" w:rsidR="00477DDC" w:rsidRDefault="00D808BE" w:rsidP="00E45AEA">
      <w:pPr>
        <w:pStyle w:val="L1"/>
        <w:numPr>
          <w:ilvl w:val="0"/>
          <w:numId w:val="0"/>
        </w:numPr>
        <w:spacing w:after="240"/>
        <w:rPr>
          <w:rFonts w:ascii="ITC Avant Garde" w:hAnsi="ITC Avant Garde"/>
          <w:i/>
          <w:sz w:val="18"/>
          <w:szCs w:val="18"/>
          <w:u w:val="single"/>
          <w:lang w:val="es-ES_tradnl"/>
        </w:rPr>
      </w:pPr>
      <w:r w:rsidRPr="00E45AEA">
        <w:rPr>
          <w:rFonts w:ascii="ITC Avant Garde" w:hAnsi="ITC Avant Garde"/>
          <w:i/>
          <w:sz w:val="18"/>
          <w:szCs w:val="18"/>
          <w:u w:val="single"/>
          <w:lang w:val="es-ES_tradnl"/>
        </w:rPr>
        <w:t>Respuesta del Instituto</w:t>
      </w:r>
      <w:r w:rsidRPr="00E45AEA" w:rsidDel="00D808BE">
        <w:rPr>
          <w:rFonts w:ascii="ITC Avant Garde" w:hAnsi="ITC Avant Garde"/>
          <w:i/>
          <w:sz w:val="18"/>
          <w:szCs w:val="18"/>
          <w:u w:val="single"/>
          <w:lang w:val="es-ES_tradnl"/>
        </w:rPr>
        <w:t xml:space="preserve"> </w:t>
      </w:r>
    </w:p>
    <w:p w14:paraId="7277479E" w14:textId="6B33D1EE" w:rsidR="0002429E" w:rsidRDefault="00C84165" w:rsidP="009419D2">
      <w:pPr>
        <w:pStyle w:val="L1"/>
        <w:numPr>
          <w:ilvl w:val="0"/>
          <w:numId w:val="0"/>
        </w:numPr>
        <w:spacing w:after="240"/>
        <w:rPr>
          <w:rFonts w:ascii="ITC Avant Garde" w:hAnsi="ITC Avant Garde"/>
          <w:color w:val="000000" w:themeColor="text1"/>
          <w:sz w:val="18"/>
          <w:szCs w:val="18"/>
          <w:lang w:val="es-ES_tradnl"/>
        </w:rPr>
      </w:pPr>
      <w:r>
        <w:rPr>
          <w:rFonts w:ascii="ITC Avant Garde" w:hAnsi="ITC Avant Garde"/>
          <w:color w:val="000000" w:themeColor="text1"/>
          <w:sz w:val="18"/>
          <w:szCs w:val="18"/>
          <w:lang w:val="es-ES_tradnl"/>
        </w:rPr>
        <w:t>P</w:t>
      </w:r>
      <w:r w:rsidRPr="003E51A3">
        <w:rPr>
          <w:rFonts w:ascii="ITC Avant Garde" w:hAnsi="ITC Avant Garde"/>
          <w:color w:val="000000" w:themeColor="text1"/>
          <w:sz w:val="18"/>
          <w:szCs w:val="18"/>
          <w:lang w:val="es-ES_tradnl"/>
        </w:rPr>
        <w:t>or lo que hace</w:t>
      </w:r>
      <w:r w:rsidR="009419D2">
        <w:rPr>
          <w:rFonts w:ascii="ITC Avant Garde" w:hAnsi="ITC Avant Garde"/>
          <w:color w:val="000000" w:themeColor="text1"/>
          <w:sz w:val="18"/>
          <w:szCs w:val="18"/>
          <w:lang w:val="es-ES_tradnl"/>
        </w:rPr>
        <w:t xml:space="preserve"> a los comentarios expresados por los participantes donde se menciona la necesidad de ampliar el alcance de los servicios</w:t>
      </w:r>
      <w:r w:rsidR="009419D2" w:rsidRPr="009419D2">
        <w:rPr>
          <w:rFonts w:ascii="ITC Avant Garde" w:hAnsi="ITC Avant Garde"/>
          <w:color w:val="000000" w:themeColor="text1"/>
          <w:sz w:val="18"/>
          <w:szCs w:val="18"/>
          <w:lang w:val="es-ES_tradnl"/>
        </w:rPr>
        <w:t xml:space="preserve"> </w:t>
      </w:r>
      <w:r w:rsidR="009419D2">
        <w:rPr>
          <w:rFonts w:ascii="ITC Avant Garde" w:hAnsi="ITC Avant Garde"/>
          <w:color w:val="000000" w:themeColor="text1"/>
          <w:sz w:val="18"/>
          <w:szCs w:val="18"/>
          <w:lang w:val="es-ES_tradnl"/>
        </w:rPr>
        <w:t xml:space="preserve">considerados, en particular para abarcar diversos </w:t>
      </w:r>
      <w:r w:rsidR="009419D2" w:rsidRPr="009419D2">
        <w:rPr>
          <w:rFonts w:ascii="ITC Avant Garde" w:hAnsi="ITC Avant Garde"/>
          <w:color w:val="000000" w:themeColor="text1"/>
          <w:sz w:val="18"/>
          <w:szCs w:val="18"/>
          <w:lang w:val="es-ES_tradnl"/>
        </w:rPr>
        <w:t>complementarios y auxiliares necesarios para el servicio de reventa de líneas y de a</w:t>
      </w:r>
      <w:r w:rsidR="009419D2">
        <w:rPr>
          <w:rFonts w:ascii="ITC Avant Garde" w:hAnsi="ITC Avant Garde"/>
          <w:color w:val="000000" w:themeColor="text1"/>
          <w:sz w:val="18"/>
          <w:szCs w:val="18"/>
          <w:lang w:val="es-ES_tradnl"/>
        </w:rPr>
        <w:t>cceso indirecto al bucle local, e</w:t>
      </w:r>
      <w:r w:rsidR="009419D2" w:rsidRPr="007224FA">
        <w:rPr>
          <w:rFonts w:ascii="ITC Avant Garde" w:hAnsi="ITC Avant Garde"/>
          <w:color w:val="000000" w:themeColor="text1"/>
          <w:sz w:val="18"/>
          <w:szCs w:val="18"/>
          <w:lang w:val="es-ES_tradnl"/>
        </w:rPr>
        <w:t xml:space="preserve">l Instituto señala que derivado de las opiniones y comentarios vertidos en la </w:t>
      </w:r>
      <w:r w:rsidR="009419D2">
        <w:rPr>
          <w:rFonts w:ascii="ITC Avant Garde" w:hAnsi="ITC Avant Garde"/>
          <w:color w:val="000000" w:themeColor="text1"/>
          <w:sz w:val="18"/>
          <w:szCs w:val="18"/>
          <w:lang w:val="es-ES_tradnl"/>
        </w:rPr>
        <w:t xml:space="preserve">presente </w:t>
      </w:r>
      <w:r w:rsidR="009419D2" w:rsidRPr="007224FA">
        <w:rPr>
          <w:rFonts w:ascii="ITC Avant Garde" w:hAnsi="ITC Avant Garde"/>
          <w:color w:val="000000" w:themeColor="text1"/>
          <w:sz w:val="18"/>
          <w:szCs w:val="18"/>
          <w:lang w:val="es-ES_tradnl"/>
        </w:rPr>
        <w:t>consulta pública, así como resultado del análisis de información proporcionada por el AEP</w:t>
      </w:r>
      <w:r w:rsidR="0002429E">
        <w:rPr>
          <w:rFonts w:ascii="ITC Avant Garde" w:hAnsi="ITC Avant Garde"/>
          <w:color w:val="000000" w:themeColor="text1"/>
          <w:sz w:val="18"/>
          <w:szCs w:val="18"/>
          <w:lang w:val="es-ES_tradnl"/>
        </w:rPr>
        <w:t xml:space="preserve"> (en particular, sobre los diferentes planes y paquetes  a través de los cuales se ofrecen servicios de telefonía  y banda ancha fija a los usuarios finales en la actualidad)</w:t>
      </w:r>
      <w:r w:rsidR="009419D2" w:rsidRPr="007224FA">
        <w:rPr>
          <w:rFonts w:ascii="ITC Avant Garde" w:hAnsi="ITC Avant Garde"/>
          <w:color w:val="000000" w:themeColor="text1"/>
          <w:sz w:val="18"/>
          <w:szCs w:val="18"/>
          <w:lang w:val="es-ES_tradnl"/>
        </w:rPr>
        <w:t>,</w:t>
      </w:r>
      <w:r w:rsidR="0002429E">
        <w:rPr>
          <w:rFonts w:ascii="ITC Avant Garde" w:hAnsi="ITC Avant Garde"/>
          <w:color w:val="000000" w:themeColor="text1"/>
          <w:sz w:val="18"/>
          <w:szCs w:val="18"/>
          <w:lang w:val="es-ES_tradnl"/>
        </w:rPr>
        <w:t xml:space="preserve"> </w:t>
      </w:r>
      <w:r w:rsidR="009419D2" w:rsidRPr="007224FA">
        <w:rPr>
          <w:rFonts w:ascii="ITC Avant Garde" w:hAnsi="ITC Avant Garde"/>
          <w:color w:val="000000" w:themeColor="text1"/>
          <w:sz w:val="18"/>
          <w:szCs w:val="18"/>
          <w:lang w:val="es-ES_tradnl"/>
        </w:rPr>
        <w:t xml:space="preserve"> se </w:t>
      </w:r>
      <w:r w:rsidR="00717F56">
        <w:rPr>
          <w:rFonts w:ascii="ITC Avant Garde" w:hAnsi="ITC Avant Garde"/>
          <w:color w:val="000000" w:themeColor="text1"/>
          <w:sz w:val="18"/>
          <w:szCs w:val="18"/>
          <w:lang w:val="es-ES_tradnl"/>
        </w:rPr>
        <w:t>realizarán</w:t>
      </w:r>
      <w:r w:rsidR="00717F56" w:rsidRPr="007224FA">
        <w:rPr>
          <w:rFonts w:ascii="ITC Avant Garde" w:hAnsi="ITC Avant Garde"/>
          <w:color w:val="000000" w:themeColor="text1"/>
          <w:sz w:val="18"/>
          <w:szCs w:val="18"/>
          <w:lang w:val="es-ES_tradnl"/>
        </w:rPr>
        <w:t xml:space="preserve"> </w:t>
      </w:r>
      <w:r w:rsidR="009419D2">
        <w:rPr>
          <w:rFonts w:ascii="ITC Avant Garde" w:hAnsi="ITC Avant Garde"/>
          <w:color w:val="000000" w:themeColor="text1"/>
          <w:sz w:val="18"/>
          <w:szCs w:val="18"/>
          <w:lang w:val="es-ES_tradnl"/>
        </w:rPr>
        <w:t>modificaciones</w:t>
      </w:r>
      <w:r w:rsidR="009419D2" w:rsidRPr="007224FA">
        <w:rPr>
          <w:rFonts w:ascii="ITC Avant Garde" w:hAnsi="ITC Avant Garde"/>
          <w:color w:val="000000" w:themeColor="text1"/>
          <w:sz w:val="18"/>
          <w:szCs w:val="18"/>
          <w:lang w:val="es-ES_tradnl"/>
        </w:rPr>
        <w:t xml:space="preserve"> a</w:t>
      </w:r>
      <w:r w:rsidR="005532FC">
        <w:rPr>
          <w:rFonts w:ascii="ITC Avant Garde" w:hAnsi="ITC Avant Garde"/>
          <w:color w:val="000000" w:themeColor="text1"/>
          <w:sz w:val="18"/>
          <w:szCs w:val="18"/>
          <w:lang w:val="es-ES_tradnl"/>
        </w:rPr>
        <w:t>l</w:t>
      </w:r>
      <w:r w:rsidR="009505D3">
        <w:rPr>
          <w:rFonts w:ascii="ITC Avant Garde" w:hAnsi="ITC Avant Garde"/>
          <w:color w:val="000000" w:themeColor="text1"/>
          <w:sz w:val="18"/>
          <w:szCs w:val="18"/>
          <w:lang w:val="es-ES_tradnl"/>
        </w:rPr>
        <w:t xml:space="preserve"> </w:t>
      </w:r>
      <w:r w:rsidR="009419D2" w:rsidRPr="007224FA">
        <w:rPr>
          <w:rFonts w:ascii="ITC Avant Garde" w:hAnsi="ITC Avant Garde"/>
          <w:color w:val="000000" w:themeColor="text1"/>
          <w:sz w:val="18"/>
          <w:szCs w:val="18"/>
          <w:lang w:val="es-ES_tradnl"/>
        </w:rPr>
        <w:t>modelo</w:t>
      </w:r>
      <w:r w:rsidR="009505D3">
        <w:rPr>
          <w:rFonts w:ascii="ITC Avant Garde" w:hAnsi="ITC Avant Garde"/>
          <w:color w:val="000000" w:themeColor="text1"/>
          <w:sz w:val="18"/>
          <w:szCs w:val="18"/>
          <w:lang w:val="es-ES_tradnl"/>
        </w:rPr>
        <w:t xml:space="preserve"> sometido a consulta</w:t>
      </w:r>
      <w:r w:rsidR="005532FC">
        <w:rPr>
          <w:rFonts w:ascii="ITC Avant Garde" w:hAnsi="ITC Avant Garde"/>
          <w:color w:val="000000" w:themeColor="text1"/>
          <w:sz w:val="18"/>
          <w:szCs w:val="18"/>
          <w:lang w:val="es-ES_tradnl"/>
        </w:rPr>
        <w:t>,</w:t>
      </w:r>
      <w:r w:rsidR="009505D3">
        <w:rPr>
          <w:rFonts w:ascii="ITC Avant Garde" w:hAnsi="ITC Avant Garde"/>
          <w:color w:val="000000" w:themeColor="text1"/>
          <w:sz w:val="18"/>
          <w:szCs w:val="18"/>
          <w:lang w:val="es-ES_tradnl"/>
        </w:rPr>
        <w:t xml:space="preserve"> para consolidar </w:t>
      </w:r>
      <w:r w:rsidR="005532FC">
        <w:rPr>
          <w:rFonts w:ascii="ITC Avant Garde" w:hAnsi="ITC Avant Garde"/>
          <w:color w:val="000000" w:themeColor="text1"/>
          <w:sz w:val="18"/>
          <w:szCs w:val="18"/>
          <w:lang w:val="es-ES_tradnl"/>
        </w:rPr>
        <w:t xml:space="preserve">la </w:t>
      </w:r>
      <w:r w:rsidR="009505D3">
        <w:rPr>
          <w:rFonts w:ascii="ITC Avant Garde" w:hAnsi="ITC Avant Garde"/>
          <w:color w:val="000000" w:themeColor="text1"/>
          <w:sz w:val="18"/>
          <w:szCs w:val="18"/>
          <w:lang w:val="es-ES_tradnl"/>
        </w:rPr>
        <w:t>versi</w:t>
      </w:r>
      <w:r w:rsidR="005532FC">
        <w:rPr>
          <w:rFonts w:ascii="ITC Avant Garde" w:hAnsi="ITC Avant Garde"/>
          <w:color w:val="000000" w:themeColor="text1"/>
          <w:sz w:val="18"/>
          <w:szCs w:val="18"/>
          <w:lang w:val="es-ES_tradnl"/>
        </w:rPr>
        <w:t>ón</w:t>
      </w:r>
      <w:r w:rsidR="009419D2" w:rsidRPr="007224FA">
        <w:rPr>
          <w:rFonts w:ascii="ITC Avant Garde" w:hAnsi="ITC Avant Garde"/>
          <w:color w:val="000000" w:themeColor="text1"/>
          <w:sz w:val="18"/>
          <w:szCs w:val="18"/>
          <w:lang w:val="es-ES_tradnl"/>
        </w:rPr>
        <w:t xml:space="preserve"> final, </w:t>
      </w:r>
      <w:r w:rsidR="0049642C">
        <w:rPr>
          <w:rFonts w:ascii="ITC Avant Garde" w:hAnsi="ITC Avant Garde"/>
          <w:color w:val="000000" w:themeColor="text1"/>
          <w:sz w:val="18"/>
          <w:szCs w:val="18"/>
          <w:lang w:val="es-ES_tradnl"/>
        </w:rPr>
        <w:t xml:space="preserve">ampliando los servicios modelados conforme a la especificación y alcance reflejados en </w:t>
      </w:r>
      <w:r w:rsidR="009419D2" w:rsidRPr="009419D2">
        <w:rPr>
          <w:rFonts w:ascii="ITC Avant Garde" w:hAnsi="ITC Avant Garde"/>
          <w:color w:val="000000" w:themeColor="text1"/>
          <w:sz w:val="18"/>
          <w:szCs w:val="18"/>
          <w:lang w:val="es-ES_tradnl"/>
        </w:rPr>
        <w:t xml:space="preserve">la </w:t>
      </w:r>
      <w:r w:rsidR="002949EB">
        <w:rPr>
          <w:rFonts w:ascii="ITC Avant Garde" w:hAnsi="ITC Avant Garde"/>
          <w:color w:val="000000" w:themeColor="text1"/>
          <w:sz w:val="18"/>
          <w:szCs w:val="18"/>
          <w:lang w:val="es-ES_tradnl"/>
        </w:rPr>
        <w:t xml:space="preserve">oferta de referencia correspondiente, </w:t>
      </w:r>
      <w:r w:rsidR="002949EB" w:rsidRPr="000D0DC4">
        <w:rPr>
          <w:rFonts w:ascii="ITC Avant Garde" w:hAnsi="ITC Avant Garde"/>
          <w:color w:val="000000" w:themeColor="text1"/>
          <w:sz w:val="18"/>
          <w:szCs w:val="18"/>
          <w:lang w:val="es-ES_tradnl"/>
        </w:rPr>
        <w:t>a partir de lo establecido en las Medidas impuestas al AEP por el Instituto</w:t>
      </w:r>
      <w:r w:rsidR="00CE307B">
        <w:rPr>
          <w:rFonts w:ascii="ITC Avant Garde" w:hAnsi="ITC Avant Garde"/>
          <w:color w:val="000000" w:themeColor="text1"/>
          <w:sz w:val="18"/>
          <w:szCs w:val="18"/>
          <w:lang w:val="es-ES_tradnl"/>
        </w:rPr>
        <w:t xml:space="preserve">, </w:t>
      </w:r>
      <w:r w:rsidR="005532FC">
        <w:rPr>
          <w:rFonts w:ascii="ITC Avant Garde" w:hAnsi="ITC Avant Garde"/>
          <w:color w:val="000000" w:themeColor="text1"/>
          <w:sz w:val="18"/>
          <w:szCs w:val="18"/>
          <w:lang w:val="es-ES_tradnl"/>
        </w:rPr>
        <w:t>en el contexto de aquellos servicios cuya tarifa se determina con base en una metodología de costos evitados</w:t>
      </w:r>
      <w:r w:rsidR="009419D2" w:rsidRPr="009419D2">
        <w:rPr>
          <w:rFonts w:ascii="ITC Avant Garde" w:hAnsi="ITC Avant Garde"/>
          <w:color w:val="000000" w:themeColor="text1"/>
          <w:sz w:val="18"/>
          <w:szCs w:val="18"/>
          <w:lang w:val="es-ES_tradnl"/>
        </w:rPr>
        <w:t>.</w:t>
      </w:r>
    </w:p>
    <w:p w14:paraId="7591E541" w14:textId="380CC545" w:rsidR="0049642C" w:rsidRDefault="003C6993" w:rsidP="009419D2">
      <w:pPr>
        <w:pStyle w:val="L1"/>
        <w:numPr>
          <w:ilvl w:val="0"/>
          <w:numId w:val="0"/>
        </w:numPr>
        <w:spacing w:after="240"/>
        <w:rPr>
          <w:rFonts w:ascii="ITC Avant Garde" w:hAnsi="ITC Avant Garde"/>
          <w:color w:val="000000" w:themeColor="text1"/>
          <w:sz w:val="18"/>
          <w:szCs w:val="18"/>
          <w:lang w:val="es-ES_tradnl"/>
        </w:rPr>
      </w:pPr>
      <w:r w:rsidRPr="007D51AE">
        <w:rPr>
          <w:rFonts w:ascii="ITC Avant Garde" w:hAnsi="ITC Avant Garde"/>
          <w:color w:val="000000" w:themeColor="text1"/>
          <w:sz w:val="18"/>
          <w:szCs w:val="18"/>
          <w:lang w:val="es-ES_tradnl"/>
        </w:rPr>
        <w:t>Al respecto, las contraprestaciones aplicables a los servicios materia de la OREDA,</w:t>
      </w:r>
      <w:r w:rsidR="00576185">
        <w:rPr>
          <w:rFonts w:ascii="ITC Avant Garde" w:hAnsi="ITC Avant Garde"/>
          <w:color w:val="000000" w:themeColor="text1"/>
          <w:sz w:val="18"/>
          <w:szCs w:val="18"/>
          <w:lang w:val="es-ES_tradnl"/>
        </w:rPr>
        <w:t xml:space="preserve"> así como los términos y condiciones aplicables a estos </w:t>
      </w:r>
      <w:r w:rsidR="00CE307B">
        <w:rPr>
          <w:rFonts w:ascii="ITC Avant Garde" w:hAnsi="ITC Avant Garde"/>
          <w:color w:val="000000" w:themeColor="text1"/>
          <w:sz w:val="18"/>
          <w:szCs w:val="18"/>
          <w:lang w:val="es-ES_tradnl"/>
        </w:rPr>
        <w:t>serán precisadas</w:t>
      </w:r>
      <w:r w:rsidR="00576185">
        <w:rPr>
          <w:rFonts w:ascii="ITC Avant Garde" w:hAnsi="ITC Avant Garde"/>
          <w:color w:val="000000" w:themeColor="text1"/>
          <w:sz w:val="18"/>
          <w:szCs w:val="18"/>
          <w:lang w:val="es-ES_tradnl"/>
        </w:rPr>
        <w:t xml:space="preserve"> por el Instituto a travé</w:t>
      </w:r>
      <w:r w:rsidR="0002429E">
        <w:rPr>
          <w:rFonts w:ascii="ITC Avant Garde" w:hAnsi="ITC Avant Garde"/>
          <w:color w:val="000000" w:themeColor="text1"/>
          <w:sz w:val="18"/>
          <w:szCs w:val="18"/>
          <w:lang w:val="es-ES_tradnl"/>
        </w:rPr>
        <w:t>s de dicha oferta de referencia</w:t>
      </w:r>
      <w:r w:rsidR="00272634">
        <w:rPr>
          <w:rFonts w:ascii="ITC Avant Garde" w:hAnsi="ITC Avant Garde"/>
          <w:color w:val="000000" w:themeColor="text1"/>
          <w:sz w:val="18"/>
          <w:szCs w:val="18"/>
          <w:lang w:val="es-ES_tradnl"/>
        </w:rPr>
        <w:t>,</w:t>
      </w:r>
      <w:r w:rsidR="00214160">
        <w:rPr>
          <w:rFonts w:ascii="ITC Avant Garde" w:hAnsi="ITC Avant Garde"/>
          <w:color w:val="000000" w:themeColor="text1"/>
          <w:sz w:val="18"/>
          <w:szCs w:val="18"/>
          <w:lang w:val="es-ES_tradnl"/>
        </w:rPr>
        <w:t xml:space="preserve"> en caso de considerarlo procedente</w:t>
      </w:r>
      <w:r w:rsidR="0002429E">
        <w:rPr>
          <w:rFonts w:ascii="ITC Avant Garde" w:hAnsi="ITC Avant Garde"/>
          <w:color w:val="000000" w:themeColor="text1"/>
          <w:sz w:val="18"/>
          <w:szCs w:val="18"/>
          <w:lang w:val="es-ES_tradnl"/>
        </w:rPr>
        <w:t>.</w:t>
      </w:r>
      <w:r w:rsidR="005E43FB">
        <w:rPr>
          <w:rFonts w:ascii="ITC Avant Garde" w:hAnsi="ITC Avant Garde"/>
          <w:color w:val="000000" w:themeColor="text1"/>
          <w:sz w:val="18"/>
          <w:szCs w:val="18"/>
          <w:lang w:val="es-ES_tradnl"/>
        </w:rPr>
        <w:t xml:space="preserve"> </w:t>
      </w:r>
      <w:r w:rsidR="000537CC">
        <w:rPr>
          <w:rFonts w:ascii="ITC Avant Garde" w:hAnsi="ITC Avant Garde"/>
          <w:color w:val="000000" w:themeColor="text1"/>
          <w:sz w:val="18"/>
          <w:szCs w:val="18"/>
          <w:lang w:val="es-ES_tradnl"/>
        </w:rPr>
        <w:t xml:space="preserve">Además, </w:t>
      </w:r>
      <w:r w:rsidR="000537CC" w:rsidRPr="000537CC">
        <w:rPr>
          <w:rFonts w:ascii="ITC Avant Garde" w:hAnsi="ITC Avant Garde"/>
          <w:color w:val="000000" w:themeColor="text1"/>
          <w:sz w:val="18"/>
          <w:szCs w:val="18"/>
          <w:lang w:val="es-ES_tradnl"/>
        </w:rPr>
        <w:t xml:space="preserve">cabe notar que el Servicio de Concentración y Distribución, </w:t>
      </w:r>
      <w:r w:rsidR="00CE307B">
        <w:rPr>
          <w:rFonts w:ascii="ITC Avant Garde" w:hAnsi="ITC Avant Garde"/>
          <w:color w:val="000000" w:themeColor="text1"/>
          <w:sz w:val="18"/>
          <w:szCs w:val="18"/>
          <w:lang w:val="es-ES_tradnl"/>
        </w:rPr>
        <w:t>deberá ser introducido en la</w:t>
      </w:r>
      <w:r w:rsidR="000537CC" w:rsidRPr="000537CC">
        <w:rPr>
          <w:rFonts w:ascii="ITC Avant Garde" w:hAnsi="ITC Avant Garde"/>
          <w:color w:val="000000" w:themeColor="text1"/>
          <w:sz w:val="18"/>
          <w:szCs w:val="18"/>
          <w:lang w:val="es-ES_tradnl"/>
        </w:rPr>
        <w:t xml:space="preserve"> versión actualizada del modelo</w:t>
      </w:r>
      <w:r w:rsidR="00CE307B">
        <w:rPr>
          <w:rFonts w:ascii="ITC Avant Garde" w:hAnsi="ITC Avant Garde"/>
          <w:color w:val="000000" w:themeColor="text1"/>
          <w:sz w:val="18"/>
          <w:szCs w:val="18"/>
          <w:lang w:val="es-ES_tradnl"/>
        </w:rPr>
        <w:t xml:space="preserve"> en los términos </w:t>
      </w:r>
      <w:r w:rsidR="00272634">
        <w:rPr>
          <w:rFonts w:ascii="ITC Avant Garde" w:hAnsi="ITC Avant Garde"/>
          <w:color w:val="000000" w:themeColor="text1"/>
          <w:sz w:val="18"/>
          <w:szCs w:val="18"/>
          <w:lang w:val="es-ES_tradnl"/>
        </w:rPr>
        <w:t>especificados</w:t>
      </w:r>
      <w:r w:rsidR="00272634" w:rsidRPr="00272634">
        <w:rPr>
          <w:rFonts w:ascii="ITC Avant Garde" w:hAnsi="ITC Avant Garde"/>
          <w:color w:val="000000" w:themeColor="text1"/>
          <w:sz w:val="18"/>
          <w:szCs w:val="18"/>
          <w:lang w:val="es-ES_tradnl"/>
        </w:rPr>
        <w:t xml:space="preserve"> </w:t>
      </w:r>
      <w:r w:rsidR="00272634" w:rsidRPr="000D0DC4">
        <w:rPr>
          <w:rFonts w:ascii="ITC Avant Garde" w:hAnsi="ITC Avant Garde"/>
          <w:color w:val="000000" w:themeColor="text1"/>
          <w:sz w:val="18"/>
          <w:szCs w:val="18"/>
          <w:lang w:val="es-ES_tradnl"/>
        </w:rPr>
        <w:t>en la oferta de referencia correspondiente, a partir de lo establecido en las Medidas impuestas al AEP por el Instituto</w:t>
      </w:r>
      <w:r w:rsidR="000537CC" w:rsidRPr="000537CC">
        <w:rPr>
          <w:rFonts w:ascii="ITC Avant Garde" w:hAnsi="ITC Avant Garde"/>
          <w:color w:val="000000" w:themeColor="text1"/>
          <w:sz w:val="18"/>
          <w:szCs w:val="18"/>
          <w:lang w:val="es-ES_tradnl"/>
        </w:rPr>
        <w:t xml:space="preserve">, </w:t>
      </w:r>
      <w:r w:rsidR="00CE307B">
        <w:rPr>
          <w:rFonts w:ascii="ITC Avant Garde" w:hAnsi="ITC Avant Garde"/>
          <w:color w:val="000000" w:themeColor="text1"/>
          <w:sz w:val="18"/>
          <w:szCs w:val="18"/>
          <w:lang w:val="es-ES_tradnl"/>
        </w:rPr>
        <w:t>tomando en consideración</w:t>
      </w:r>
      <w:r w:rsidR="000537CC" w:rsidRPr="000537CC">
        <w:rPr>
          <w:rFonts w:ascii="ITC Avant Garde" w:hAnsi="ITC Avant Garde"/>
          <w:color w:val="000000" w:themeColor="text1"/>
          <w:sz w:val="18"/>
          <w:szCs w:val="18"/>
          <w:lang w:val="es-ES_tradnl"/>
        </w:rPr>
        <w:t xml:space="preserve"> la concentración del tráfico a nivel local, regional y nacional</w:t>
      </w:r>
      <w:r w:rsidR="000537CC">
        <w:rPr>
          <w:rFonts w:ascii="ITC Avant Garde" w:hAnsi="ITC Avant Garde"/>
          <w:color w:val="000000" w:themeColor="text1"/>
          <w:sz w:val="18"/>
          <w:szCs w:val="18"/>
          <w:lang w:val="es-ES_tradnl"/>
        </w:rPr>
        <w:t>.</w:t>
      </w:r>
    </w:p>
    <w:p w14:paraId="0382E6EA" w14:textId="4F7286C5" w:rsidR="007043C2" w:rsidRDefault="00677F92" w:rsidP="009419D2">
      <w:pPr>
        <w:pStyle w:val="L1"/>
        <w:numPr>
          <w:ilvl w:val="0"/>
          <w:numId w:val="0"/>
        </w:numPr>
        <w:spacing w:after="240"/>
        <w:rPr>
          <w:rFonts w:ascii="ITC Avant Garde" w:hAnsi="ITC Avant Garde"/>
          <w:sz w:val="18"/>
          <w:szCs w:val="18"/>
          <w:lang w:val="es-ES_tradnl"/>
        </w:rPr>
      </w:pPr>
      <w:r>
        <w:rPr>
          <w:rFonts w:ascii="ITC Avant Garde" w:hAnsi="ITC Avant Garde"/>
          <w:color w:val="000000" w:themeColor="text1"/>
          <w:sz w:val="18"/>
          <w:szCs w:val="18"/>
          <w:lang w:val="es-ES_tradnl"/>
        </w:rPr>
        <w:lastRenderedPageBreak/>
        <w:t xml:space="preserve">En </w:t>
      </w:r>
      <w:r w:rsidR="000537CC">
        <w:rPr>
          <w:rFonts w:ascii="ITC Avant Garde" w:hAnsi="ITC Avant Garde"/>
          <w:color w:val="000000" w:themeColor="text1"/>
          <w:sz w:val="18"/>
          <w:szCs w:val="18"/>
          <w:lang w:val="es-ES_tradnl"/>
        </w:rPr>
        <w:t>torno</w:t>
      </w:r>
      <w:r>
        <w:rPr>
          <w:rFonts w:ascii="ITC Avant Garde" w:hAnsi="ITC Avant Garde"/>
          <w:color w:val="000000" w:themeColor="text1"/>
          <w:sz w:val="18"/>
          <w:szCs w:val="18"/>
          <w:lang w:val="es-ES_tradnl"/>
        </w:rPr>
        <w:t xml:space="preserve"> a </w:t>
      </w:r>
      <w:r w:rsidR="003B2BC2">
        <w:rPr>
          <w:rFonts w:ascii="ITC Avant Garde" w:hAnsi="ITC Avant Garde"/>
          <w:color w:val="000000" w:themeColor="text1"/>
          <w:sz w:val="18"/>
          <w:szCs w:val="18"/>
          <w:lang w:val="es-ES_tradnl"/>
        </w:rPr>
        <w:t xml:space="preserve">los </w:t>
      </w:r>
      <w:r w:rsidR="003B2BC2">
        <w:rPr>
          <w:rFonts w:ascii="ITC Avant Garde" w:hAnsi="ITC Avant Garde"/>
          <w:sz w:val="18"/>
          <w:szCs w:val="18"/>
          <w:lang w:val="es-ES_tradnl"/>
        </w:rPr>
        <w:t>servicios de acceso a través</w:t>
      </w:r>
      <w:r w:rsidR="003B2BC2" w:rsidRPr="007043C2">
        <w:rPr>
          <w:rFonts w:ascii="ITC Avant Garde" w:hAnsi="ITC Avant Garde"/>
          <w:sz w:val="18"/>
          <w:szCs w:val="18"/>
          <w:lang w:val="es-ES_tradnl"/>
        </w:rPr>
        <w:t xml:space="preserve"> de fibra óptica</w:t>
      </w:r>
      <w:r w:rsidR="006832D6" w:rsidRPr="003B2BC2">
        <w:rPr>
          <w:rFonts w:ascii="ITC Avant Garde" w:hAnsi="ITC Avant Garde"/>
          <w:sz w:val="18"/>
          <w:szCs w:val="18"/>
          <w:lang w:val="es-ES_tradnl"/>
        </w:rPr>
        <w:t>, la inclusión</w:t>
      </w:r>
      <w:r w:rsidR="00CE307B">
        <w:rPr>
          <w:rFonts w:ascii="ITC Avant Garde" w:hAnsi="ITC Avant Garde"/>
          <w:sz w:val="18"/>
          <w:szCs w:val="18"/>
          <w:lang w:val="es-ES_tradnl"/>
        </w:rPr>
        <w:t xml:space="preserve"> de</w:t>
      </w:r>
      <w:r w:rsidR="006832D6" w:rsidRPr="003B2BC2">
        <w:rPr>
          <w:rFonts w:ascii="ITC Avant Garde" w:hAnsi="ITC Avant Garde"/>
          <w:sz w:val="18"/>
          <w:szCs w:val="18"/>
          <w:lang w:val="es-ES_tradnl"/>
        </w:rPr>
        <w:t xml:space="preserve"> </w:t>
      </w:r>
      <w:r w:rsidR="000537CC">
        <w:rPr>
          <w:rFonts w:ascii="ITC Avant Garde" w:hAnsi="ITC Avant Garde"/>
          <w:sz w:val="18"/>
          <w:szCs w:val="18"/>
          <w:lang w:val="es-ES_tradnl"/>
        </w:rPr>
        <w:t>dichos servicios</w:t>
      </w:r>
      <w:r w:rsidR="006832D6" w:rsidRPr="003B2BC2">
        <w:rPr>
          <w:rFonts w:ascii="ITC Avant Garde" w:hAnsi="ITC Avant Garde"/>
          <w:sz w:val="18"/>
          <w:szCs w:val="18"/>
          <w:lang w:val="es-ES_tradnl"/>
        </w:rPr>
        <w:t xml:space="preserve"> </w:t>
      </w:r>
      <w:r w:rsidR="00CE307B">
        <w:rPr>
          <w:rFonts w:ascii="ITC Avant Garde" w:hAnsi="ITC Avant Garde"/>
          <w:sz w:val="18"/>
          <w:szCs w:val="18"/>
          <w:lang w:val="es-ES_tradnl"/>
        </w:rPr>
        <w:t>deberá considerarse en el modelo</w:t>
      </w:r>
      <w:r w:rsidR="003B2BC2">
        <w:rPr>
          <w:rFonts w:ascii="ITC Avant Garde" w:hAnsi="ITC Avant Garde"/>
          <w:sz w:val="18"/>
          <w:szCs w:val="18"/>
          <w:lang w:val="es-ES_tradnl"/>
        </w:rPr>
        <w:t>, de conformidad con lo</w:t>
      </w:r>
      <w:r w:rsidR="00214160">
        <w:rPr>
          <w:rFonts w:ascii="ITC Avant Garde" w:hAnsi="ITC Avant Garde"/>
          <w:sz w:val="18"/>
          <w:szCs w:val="18"/>
          <w:lang w:val="es-ES_tradnl"/>
        </w:rPr>
        <w:t xml:space="preserve">s términos y condiciones </w:t>
      </w:r>
      <w:r w:rsidR="00CE307B">
        <w:rPr>
          <w:rFonts w:ascii="ITC Avant Garde" w:hAnsi="ITC Avant Garde"/>
          <w:sz w:val="18"/>
          <w:szCs w:val="18"/>
          <w:lang w:val="es-ES_tradnl"/>
        </w:rPr>
        <w:t>que</w:t>
      </w:r>
      <w:r w:rsidR="00214160">
        <w:rPr>
          <w:rFonts w:ascii="ITC Avant Garde" w:hAnsi="ITC Avant Garde"/>
          <w:sz w:val="18"/>
          <w:szCs w:val="18"/>
          <w:lang w:val="es-ES_tradnl"/>
        </w:rPr>
        <w:t xml:space="preserve"> determine</w:t>
      </w:r>
      <w:r w:rsidR="00CE307B">
        <w:rPr>
          <w:rFonts w:ascii="ITC Avant Garde" w:hAnsi="ITC Avant Garde"/>
          <w:sz w:val="18"/>
          <w:szCs w:val="18"/>
          <w:lang w:val="es-ES_tradnl"/>
        </w:rPr>
        <w:t xml:space="preserve"> el Instituto </w:t>
      </w:r>
      <w:r w:rsidR="003B2BC2">
        <w:rPr>
          <w:rFonts w:ascii="ITC Avant Garde" w:hAnsi="ITC Avant Garde"/>
          <w:sz w:val="18"/>
          <w:szCs w:val="18"/>
          <w:lang w:val="es-ES_tradnl"/>
        </w:rPr>
        <w:t>en la OREDA para el</w:t>
      </w:r>
      <w:r w:rsidR="006832D6" w:rsidRPr="003B2BC2">
        <w:rPr>
          <w:rFonts w:ascii="ITC Avant Garde" w:hAnsi="ITC Avant Garde"/>
          <w:sz w:val="18"/>
          <w:szCs w:val="18"/>
          <w:lang w:val="es-ES_tradnl"/>
        </w:rPr>
        <w:t xml:space="preserve"> </w:t>
      </w:r>
      <w:r w:rsidR="003B2BC2" w:rsidRPr="003B2BC2">
        <w:rPr>
          <w:rFonts w:ascii="ITC Avant Garde" w:hAnsi="ITC Avant Garde"/>
          <w:sz w:val="18"/>
          <w:szCs w:val="18"/>
          <w:lang w:val="es-ES_tradnl"/>
        </w:rPr>
        <w:t>servicio de reventa de línea y del servicio de acceso indirecto al bucle local</w:t>
      </w:r>
      <w:r w:rsidR="005532FC">
        <w:rPr>
          <w:rFonts w:ascii="ITC Avant Garde" w:hAnsi="ITC Avant Garde"/>
          <w:sz w:val="18"/>
          <w:szCs w:val="18"/>
          <w:lang w:val="es-ES_tradnl"/>
        </w:rPr>
        <w:t>, ya que la provisión de estos servicios mayoristas no hace distinción al medio de acceso utilizado por el AEP</w:t>
      </w:r>
      <w:r w:rsidR="003B2BC2">
        <w:rPr>
          <w:rFonts w:ascii="ITC Avant Garde" w:hAnsi="ITC Avant Garde"/>
          <w:sz w:val="18"/>
          <w:szCs w:val="18"/>
          <w:lang w:val="es-ES_tradnl"/>
        </w:rPr>
        <w:t>.</w:t>
      </w:r>
    </w:p>
    <w:p w14:paraId="2A992649" w14:textId="10BEB523" w:rsidR="00B57254" w:rsidRPr="001E015C" w:rsidRDefault="005E43FB" w:rsidP="00B57254">
      <w:pPr>
        <w:pStyle w:val="L1"/>
        <w:numPr>
          <w:ilvl w:val="0"/>
          <w:numId w:val="0"/>
        </w:numPr>
        <w:spacing w:after="240"/>
        <w:rPr>
          <w:rFonts w:ascii="ITC Avant Garde" w:hAnsi="ITC Avant Garde"/>
          <w:sz w:val="18"/>
          <w:szCs w:val="18"/>
          <w:lang w:val="es-ES_tradnl"/>
        </w:rPr>
      </w:pPr>
      <w:r w:rsidRPr="001E015C">
        <w:rPr>
          <w:rFonts w:ascii="ITC Avant Garde" w:hAnsi="ITC Avant Garde"/>
          <w:sz w:val="18"/>
          <w:szCs w:val="18"/>
          <w:lang w:val="es-ES_tradnl"/>
        </w:rPr>
        <w:t>En cuanto a los comentarios relativos a que el modelo debe considerar la</w:t>
      </w:r>
      <w:r w:rsidR="00B57254" w:rsidRPr="001E015C">
        <w:rPr>
          <w:rFonts w:ascii="ITC Avant Garde" w:hAnsi="ITC Avant Garde"/>
          <w:sz w:val="18"/>
          <w:szCs w:val="18"/>
          <w:lang w:val="es-ES_tradnl"/>
        </w:rPr>
        <w:t xml:space="preserve"> separación de los servicios tal y como lo hace el AEP a sus usuarios, </w:t>
      </w:r>
      <w:r w:rsidRPr="001E015C">
        <w:rPr>
          <w:rFonts w:ascii="ITC Avant Garde" w:hAnsi="ITC Avant Garde"/>
          <w:sz w:val="18"/>
          <w:szCs w:val="18"/>
          <w:lang w:val="es-ES_tradnl"/>
        </w:rPr>
        <w:t xml:space="preserve">el Instituto menciona que en la versión actualizada </w:t>
      </w:r>
      <w:r w:rsidR="000A4D2C">
        <w:rPr>
          <w:rFonts w:ascii="ITC Avant Garde" w:hAnsi="ITC Avant Garde"/>
          <w:sz w:val="18"/>
          <w:szCs w:val="18"/>
          <w:lang w:val="es-ES_tradnl"/>
        </w:rPr>
        <w:t>tomará</w:t>
      </w:r>
      <w:r w:rsidR="00B57254" w:rsidRPr="001E015C">
        <w:rPr>
          <w:rFonts w:ascii="ITC Avant Garde" w:hAnsi="ITC Avant Garde"/>
          <w:sz w:val="18"/>
          <w:szCs w:val="18"/>
          <w:lang w:val="es-ES_tradnl"/>
        </w:rPr>
        <w:t xml:space="preserve"> en cuenta los servicios ofertados en los paquetes en el momento de su análisis. Adicionalmente, cabe notar que el número de suscriptores </w:t>
      </w:r>
      <w:r w:rsidR="001E015C" w:rsidRPr="001E015C">
        <w:rPr>
          <w:rFonts w:ascii="ITC Avant Garde" w:hAnsi="ITC Avant Garde"/>
          <w:sz w:val="18"/>
          <w:szCs w:val="18"/>
          <w:lang w:val="es-ES_tradnl"/>
        </w:rPr>
        <w:t>por planes y paquetes</w:t>
      </w:r>
      <w:r w:rsidR="00B57254" w:rsidRPr="001E015C">
        <w:rPr>
          <w:rFonts w:ascii="ITC Avant Garde" w:hAnsi="ITC Avant Garde"/>
          <w:sz w:val="18"/>
          <w:szCs w:val="18"/>
          <w:lang w:val="es-ES_tradnl"/>
        </w:rPr>
        <w:t xml:space="preserve"> est</w:t>
      </w:r>
      <w:r w:rsidR="000A4D2C">
        <w:rPr>
          <w:rFonts w:ascii="ITC Avant Garde" w:hAnsi="ITC Avant Garde"/>
          <w:sz w:val="18"/>
          <w:szCs w:val="18"/>
          <w:lang w:val="es-ES_tradnl"/>
        </w:rPr>
        <w:t>ar</w:t>
      </w:r>
      <w:r w:rsidR="00B57254" w:rsidRPr="001E015C">
        <w:rPr>
          <w:rFonts w:ascii="ITC Avant Garde" w:hAnsi="ITC Avant Garde"/>
          <w:sz w:val="18"/>
          <w:szCs w:val="18"/>
          <w:lang w:val="es-ES_tradnl"/>
        </w:rPr>
        <w:t>á basado en datos</w:t>
      </w:r>
      <w:r w:rsidR="001E015C" w:rsidRPr="001E015C">
        <w:rPr>
          <w:rFonts w:ascii="ITC Avant Garde" w:hAnsi="ITC Avant Garde"/>
          <w:sz w:val="18"/>
          <w:szCs w:val="18"/>
          <w:lang w:val="es-ES_tradnl"/>
        </w:rPr>
        <w:t xml:space="preserve"> reales con los que cuent</w:t>
      </w:r>
      <w:r w:rsidR="001F2B14">
        <w:rPr>
          <w:rFonts w:ascii="ITC Avant Garde" w:hAnsi="ITC Avant Garde"/>
          <w:sz w:val="18"/>
          <w:szCs w:val="18"/>
          <w:lang w:val="es-ES_tradnl"/>
        </w:rPr>
        <w:t>e</w:t>
      </w:r>
      <w:r w:rsidR="001E015C" w:rsidRPr="001E015C">
        <w:rPr>
          <w:rFonts w:ascii="ITC Avant Garde" w:hAnsi="ITC Avant Garde"/>
          <w:sz w:val="18"/>
          <w:szCs w:val="18"/>
          <w:lang w:val="es-ES_tradnl"/>
        </w:rPr>
        <w:t xml:space="preserve"> el Instituto</w:t>
      </w:r>
      <w:r w:rsidR="00B57254" w:rsidRPr="001E015C">
        <w:rPr>
          <w:rFonts w:ascii="ITC Avant Garde" w:hAnsi="ITC Avant Garde"/>
          <w:sz w:val="18"/>
          <w:szCs w:val="18"/>
          <w:lang w:val="es-ES_tradnl"/>
        </w:rPr>
        <w:t>.</w:t>
      </w:r>
    </w:p>
    <w:p w14:paraId="1665CDC0" w14:textId="7DCDA9E4" w:rsidR="00B57254" w:rsidRPr="001E015C" w:rsidRDefault="001E015C" w:rsidP="00B57254">
      <w:pPr>
        <w:pStyle w:val="L1"/>
        <w:numPr>
          <w:ilvl w:val="0"/>
          <w:numId w:val="0"/>
        </w:numPr>
        <w:spacing w:after="240"/>
        <w:rPr>
          <w:rFonts w:ascii="ITC Avant Garde" w:hAnsi="ITC Avant Garde"/>
          <w:color w:val="548DD4" w:themeColor="text2" w:themeTint="99"/>
          <w:sz w:val="18"/>
          <w:szCs w:val="18"/>
          <w:highlight w:val="green"/>
          <w:lang w:val="es-ES_tradnl"/>
        </w:rPr>
      </w:pPr>
      <w:r w:rsidRPr="001E015C">
        <w:rPr>
          <w:rFonts w:ascii="ITC Avant Garde" w:hAnsi="ITC Avant Garde"/>
          <w:sz w:val="18"/>
          <w:szCs w:val="18"/>
          <w:lang w:val="es-ES_tradnl"/>
        </w:rPr>
        <w:t xml:space="preserve">Finalmente, el Instituto señala </w:t>
      </w:r>
      <w:r w:rsidR="005532FC">
        <w:rPr>
          <w:rFonts w:ascii="ITC Avant Garde" w:hAnsi="ITC Avant Garde"/>
          <w:sz w:val="18"/>
          <w:szCs w:val="18"/>
          <w:lang w:val="es-ES_tradnl"/>
        </w:rPr>
        <w:t xml:space="preserve">que </w:t>
      </w:r>
      <w:r w:rsidRPr="001E015C">
        <w:rPr>
          <w:rFonts w:ascii="ITC Avant Garde" w:hAnsi="ITC Avant Garde"/>
          <w:sz w:val="18"/>
          <w:szCs w:val="18"/>
          <w:lang w:val="es-ES_tradnl"/>
        </w:rPr>
        <w:t xml:space="preserve">las especificaciones sobre cómo se incluirán nuevos planes o paquetes a través de los servicios de desagregación </w:t>
      </w:r>
      <w:r w:rsidR="005532FC">
        <w:rPr>
          <w:rFonts w:ascii="ITC Avant Garde" w:hAnsi="ITC Avant Garde"/>
          <w:sz w:val="18"/>
          <w:szCs w:val="18"/>
          <w:lang w:val="es-ES_tradnl"/>
        </w:rPr>
        <w:t>no son materia del modelo. En su caso quedar</w:t>
      </w:r>
      <w:r w:rsidR="00214160">
        <w:rPr>
          <w:rFonts w:ascii="ITC Avant Garde" w:hAnsi="ITC Avant Garde"/>
          <w:sz w:val="18"/>
          <w:szCs w:val="18"/>
          <w:lang w:val="es-ES_tradnl"/>
        </w:rPr>
        <w:t>án plasmados en su</w:t>
      </w:r>
      <w:r w:rsidR="005532FC">
        <w:rPr>
          <w:rFonts w:ascii="ITC Avant Garde" w:hAnsi="ITC Avant Garde"/>
          <w:sz w:val="18"/>
          <w:szCs w:val="18"/>
          <w:lang w:val="es-ES_tradnl"/>
        </w:rPr>
        <w:t xml:space="preserve"> momento en la</w:t>
      </w:r>
      <w:r w:rsidRPr="001E015C">
        <w:rPr>
          <w:rFonts w:ascii="ITC Avant Garde" w:hAnsi="ITC Avant Garde"/>
          <w:sz w:val="18"/>
          <w:szCs w:val="18"/>
          <w:lang w:val="es-ES_tradnl"/>
        </w:rPr>
        <w:t xml:space="preserve"> </w:t>
      </w:r>
      <w:r w:rsidR="008E2EBF">
        <w:rPr>
          <w:rFonts w:ascii="ITC Avant Garde" w:hAnsi="ITC Avant Garde"/>
          <w:sz w:val="18"/>
          <w:szCs w:val="18"/>
          <w:lang w:val="es-ES_tradnl"/>
        </w:rPr>
        <w:t>oferta de referencia correspondiente,</w:t>
      </w:r>
      <w:r w:rsidR="008E2EBF" w:rsidRPr="008E2EBF">
        <w:rPr>
          <w:rFonts w:ascii="ITC Avant Garde" w:hAnsi="ITC Avant Garde"/>
          <w:color w:val="000000" w:themeColor="text1"/>
          <w:sz w:val="18"/>
          <w:szCs w:val="18"/>
          <w:lang w:val="es-ES_tradnl"/>
        </w:rPr>
        <w:t xml:space="preserve"> </w:t>
      </w:r>
      <w:r w:rsidR="008E2EBF" w:rsidRPr="000D0DC4">
        <w:rPr>
          <w:rFonts w:ascii="ITC Avant Garde" w:hAnsi="ITC Avant Garde"/>
          <w:color w:val="000000" w:themeColor="text1"/>
          <w:sz w:val="18"/>
          <w:szCs w:val="18"/>
          <w:lang w:val="es-ES_tradnl"/>
        </w:rPr>
        <w:t>a partir de lo establecido en las Medidas impuestas al AEP por el Instituto</w:t>
      </w:r>
      <w:r w:rsidR="005532FC">
        <w:rPr>
          <w:rFonts w:ascii="ITC Avant Garde" w:hAnsi="ITC Avant Garde"/>
          <w:sz w:val="18"/>
          <w:szCs w:val="18"/>
          <w:lang w:val="es-ES_tradnl"/>
        </w:rPr>
        <w:t>, así como la actualización del modelo si así se considera procedente</w:t>
      </w:r>
      <w:r>
        <w:rPr>
          <w:rFonts w:ascii="ITC Avant Garde" w:hAnsi="ITC Avant Garde"/>
          <w:color w:val="000000" w:themeColor="text1"/>
          <w:sz w:val="18"/>
          <w:szCs w:val="18"/>
          <w:lang w:val="es-ES_tradnl"/>
        </w:rPr>
        <w:t>.</w:t>
      </w:r>
    </w:p>
    <w:p w14:paraId="2B121250" w14:textId="77777777" w:rsidR="00A92916" w:rsidRPr="006506D8" w:rsidRDefault="00A92916" w:rsidP="006506D8">
      <w:pPr>
        <w:rPr>
          <w:rFonts w:ascii="ITC Avant Garde" w:hAnsi="ITC Avant Garde"/>
          <w:b/>
          <w:sz w:val="18"/>
          <w:szCs w:val="18"/>
          <w:lang w:val="es-ES_tradnl"/>
        </w:rPr>
      </w:pPr>
      <w:r w:rsidRPr="006506D8">
        <w:rPr>
          <w:rFonts w:ascii="ITC Avant Garde" w:hAnsi="ITC Avant Garde"/>
          <w:b/>
          <w:sz w:val="18"/>
          <w:szCs w:val="18"/>
          <w:lang w:val="es-ES_tradnl"/>
        </w:rPr>
        <w:t>Aspectos relacionados con los costos evitados</w:t>
      </w:r>
    </w:p>
    <w:p w14:paraId="2B121251" w14:textId="77777777" w:rsidR="00A92916" w:rsidRDefault="00A044E7" w:rsidP="00AB56CC">
      <w:pPr>
        <w:pStyle w:val="L1"/>
        <w:numPr>
          <w:ilvl w:val="0"/>
          <w:numId w:val="0"/>
        </w:numPr>
        <w:spacing w:after="240"/>
        <w:rPr>
          <w:rFonts w:ascii="ITC Avant Garde" w:hAnsi="ITC Avant Garde"/>
          <w:b/>
          <w:sz w:val="18"/>
          <w:szCs w:val="18"/>
          <w:lang w:val="es-ES_tradnl"/>
        </w:rPr>
      </w:pPr>
      <w:r w:rsidRPr="00A044E7">
        <w:rPr>
          <w:rFonts w:ascii="ITC Avant Garde" w:hAnsi="ITC Avant Garde"/>
          <w:b/>
          <w:sz w:val="18"/>
          <w:szCs w:val="18"/>
          <w:lang w:val="es-ES_tradnl"/>
        </w:rPr>
        <w:t>Q.</w:t>
      </w:r>
      <w:r w:rsidRPr="00A044E7">
        <w:rPr>
          <w:rFonts w:ascii="ITC Avant Garde" w:hAnsi="ITC Avant Garde"/>
          <w:b/>
          <w:sz w:val="18"/>
          <w:szCs w:val="18"/>
          <w:lang w:val="es-ES_tradnl"/>
        </w:rPr>
        <w:fldChar w:fldCharType="begin"/>
      </w:r>
      <w:r w:rsidRPr="00A044E7">
        <w:rPr>
          <w:rFonts w:ascii="ITC Avant Garde" w:hAnsi="ITC Avant Garde"/>
          <w:b/>
          <w:sz w:val="18"/>
          <w:szCs w:val="18"/>
          <w:lang w:val="es-ES_tradnl"/>
        </w:rPr>
        <w:instrText xml:space="preserve"> SEQ Recommendation \* ARABIC \s 0 </w:instrText>
      </w:r>
      <w:r w:rsidRPr="00A044E7">
        <w:rPr>
          <w:rFonts w:ascii="ITC Avant Garde" w:hAnsi="ITC Avant Garde"/>
          <w:b/>
          <w:sz w:val="18"/>
          <w:szCs w:val="18"/>
          <w:lang w:val="es-ES_tradnl"/>
        </w:rPr>
        <w:fldChar w:fldCharType="separate"/>
      </w:r>
      <w:r w:rsidR="00871B8B">
        <w:rPr>
          <w:rFonts w:ascii="ITC Avant Garde" w:hAnsi="ITC Avant Garde"/>
          <w:b/>
          <w:noProof/>
          <w:sz w:val="18"/>
          <w:szCs w:val="18"/>
          <w:lang w:val="es-ES_tradnl"/>
        </w:rPr>
        <w:t>2</w:t>
      </w:r>
      <w:r w:rsidRPr="00A044E7">
        <w:rPr>
          <w:rFonts w:ascii="ITC Avant Garde" w:hAnsi="ITC Avant Garde"/>
          <w:b/>
          <w:sz w:val="18"/>
          <w:szCs w:val="18"/>
          <w:lang w:val="es-ES_tradnl"/>
        </w:rPr>
        <w:fldChar w:fldCharType="end"/>
      </w:r>
      <w:r w:rsidRPr="00A044E7">
        <w:rPr>
          <w:rFonts w:ascii="ITC Avant Garde" w:hAnsi="ITC Avant Garde"/>
          <w:b/>
          <w:sz w:val="18"/>
          <w:szCs w:val="18"/>
          <w:lang w:val="es-ES_tradnl"/>
        </w:rPr>
        <w:t>: ¿Está de acuerdo con la definición de costos evitados utilizada?</w:t>
      </w:r>
    </w:p>
    <w:p w14:paraId="7655ACF4" w14:textId="03326567" w:rsidR="00D808BE" w:rsidRDefault="00D808BE" w:rsidP="0071479C">
      <w:pPr>
        <w:pStyle w:val="L1"/>
        <w:numPr>
          <w:ilvl w:val="0"/>
          <w:numId w:val="0"/>
        </w:numPr>
        <w:spacing w:after="240"/>
        <w:rPr>
          <w:rFonts w:ascii="ITC Avant Garde" w:hAnsi="ITC Avant Garde"/>
          <w:sz w:val="18"/>
          <w:szCs w:val="18"/>
          <w:lang w:val="es-ES_tradnl"/>
        </w:rPr>
      </w:pPr>
      <w:r w:rsidRPr="007F6C1D">
        <w:rPr>
          <w:rFonts w:ascii="ITC Avant Garde" w:hAnsi="ITC Avant Garde"/>
          <w:i/>
          <w:sz w:val="18"/>
          <w:szCs w:val="18"/>
          <w:u w:val="single"/>
          <w:lang w:val="es-ES_tradnl"/>
        </w:rPr>
        <w:t>Resumen de comentarios de la Consulta Pública</w:t>
      </w:r>
    </w:p>
    <w:p w14:paraId="2B121252" w14:textId="53621021" w:rsidR="00CF35AB" w:rsidRDefault="003430A2" w:rsidP="0071479C">
      <w:pPr>
        <w:pStyle w:val="L1"/>
        <w:numPr>
          <w:ilvl w:val="0"/>
          <w:numId w:val="0"/>
        </w:numPr>
        <w:spacing w:after="240"/>
        <w:rPr>
          <w:rFonts w:ascii="ITC Avant Garde" w:hAnsi="ITC Avant Garde"/>
          <w:sz w:val="18"/>
          <w:szCs w:val="18"/>
          <w:lang w:val="es-ES_tradnl"/>
        </w:rPr>
      </w:pPr>
      <w:r>
        <w:rPr>
          <w:rFonts w:ascii="ITC Avant Garde" w:hAnsi="ITC Avant Garde"/>
          <w:sz w:val="18"/>
          <w:szCs w:val="18"/>
          <w:lang w:val="es-ES_tradnl"/>
        </w:rPr>
        <w:t xml:space="preserve">En torno a la presente interrogante, </w:t>
      </w:r>
      <w:r w:rsidR="00F001F8">
        <w:rPr>
          <w:rFonts w:ascii="ITC Avant Garde" w:hAnsi="ITC Avant Garde"/>
          <w:sz w:val="18"/>
          <w:szCs w:val="18"/>
          <w:lang w:val="es-ES_tradnl"/>
        </w:rPr>
        <w:t>un conjunt</w:t>
      </w:r>
      <w:r>
        <w:rPr>
          <w:rFonts w:ascii="ITC Avant Garde" w:hAnsi="ITC Avant Garde"/>
          <w:sz w:val="18"/>
          <w:szCs w:val="18"/>
          <w:lang w:val="es-ES_tradnl"/>
        </w:rPr>
        <w:t>o de participante</w:t>
      </w:r>
      <w:r w:rsidR="00F001F8">
        <w:rPr>
          <w:rFonts w:ascii="ITC Avant Garde" w:hAnsi="ITC Avant Garde"/>
          <w:sz w:val="18"/>
          <w:szCs w:val="18"/>
          <w:lang w:val="es-ES_tradnl"/>
        </w:rPr>
        <w:t>s</w:t>
      </w:r>
      <w:r w:rsidR="00CF35AB" w:rsidRPr="00E511DD">
        <w:rPr>
          <w:rFonts w:ascii="ITC Avant Garde" w:hAnsi="ITC Avant Garde"/>
          <w:sz w:val="18"/>
          <w:szCs w:val="18"/>
          <w:lang w:val="es-ES_tradnl"/>
        </w:rPr>
        <w:t xml:space="preserve"> [</w:t>
      </w:r>
      <w:r>
        <w:rPr>
          <w:rFonts w:ascii="ITC Avant Garde" w:hAnsi="ITC Avant Garde"/>
          <w:sz w:val="18"/>
          <w:szCs w:val="18"/>
          <w:lang w:val="es-ES_tradnl"/>
        </w:rPr>
        <w:t>Axtel,</w:t>
      </w:r>
      <w:r w:rsidRPr="006506D8">
        <w:rPr>
          <w:rFonts w:ascii="ITC Avant Garde" w:hAnsi="ITC Avant Garde"/>
          <w:sz w:val="18"/>
          <w:szCs w:val="18"/>
          <w:lang w:val="es-ES_tradnl"/>
        </w:rPr>
        <w:t xml:space="preserve"> </w:t>
      </w:r>
      <w:r w:rsidR="00312A31" w:rsidRPr="006506D8">
        <w:rPr>
          <w:rFonts w:ascii="ITC Avant Garde" w:hAnsi="ITC Avant Garde"/>
          <w:sz w:val="18"/>
          <w:szCs w:val="18"/>
          <w:lang w:val="es-ES_tradnl"/>
        </w:rPr>
        <w:t>Lester García</w:t>
      </w:r>
      <w:r w:rsidR="00312A31">
        <w:rPr>
          <w:rFonts w:ascii="ITC Avant Garde" w:hAnsi="ITC Avant Garde"/>
          <w:sz w:val="18"/>
          <w:szCs w:val="18"/>
          <w:lang w:val="es-ES_tradnl"/>
        </w:rPr>
        <w:t>, Telefónica,</w:t>
      </w:r>
      <w:r w:rsidR="00CF35AB" w:rsidRPr="00E511DD">
        <w:rPr>
          <w:rFonts w:ascii="ITC Avant Garde" w:hAnsi="ITC Avant Garde"/>
          <w:sz w:val="18"/>
          <w:szCs w:val="18"/>
          <w:lang w:val="es-ES_tradnl"/>
        </w:rPr>
        <w:t xml:space="preserve">] </w:t>
      </w:r>
      <w:r w:rsidR="00CA57A3">
        <w:rPr>
          <w:rFonts w:ascii="ITC Avant Garde" w:hAnsi="ITC Avant Garde"/>
          <w:sz w:val="18"/>
          <w:szCs w:val="18"/>
          <w:lang w:val="es-ES_tradnl"/>
        </w:rPr>
        <w:t>indica que es</w:t>
      </w:r>
      <w:r>
        <w:rPr>
          <w:rFonts w:ascii="ITC Avant Garde" w:hAnsi="ITC Avant Garde"/>
          <w:sz w:val="18"/>
          <w:szCs w:val="18"/>
          <w:lang w:val="es-ES_tradnl"/>
        </w:rPr>
        <w:t xml:space="preserve"> necesario </w:t>
      </w:r>
      <w:r w:rsidR="00CA57A3">
        <w:rPr>
          <w:rFonts w:ascii="ITC Avant Garde" w:hAnsi="ITC Avant Garde"/>
          <w:sz w:val="18"/>
          <w:szCs w:val="18"/>
          <w:lang w:val="es-ES_tradnl"/>
        </w:rPr>
        <w:t>incluir en los conceptos de costos evitados</w:t>
      </w:r>
      <w:r>
        <w:rPr>
          <w:rFonts w:ascii="ITC Avant Garde" w:hAnsi="ITC Avant Garde"/>
          <w:sz w:val="18"/>
          <w:szCs w:val="18"/>
          <w:lang w:val="es-ES_tradnl"/>
        </w:rPr>
        <w:t xml:space="preserve"> a</w:t>
      </w:r>
      <w:r w:rsidR="00CF35AB" w:rsidRPr="00E511DD">
        <w:rPr>
          <w:rFonts w:ascii="ITC Avant Garde" w:hAnsi="ITC Avant Garde"/>
          <w:sz w:val="18"/>
          <w:szCs w:val="18"/>
          <w:lang w:val="es-ES_tradnl"/>
        </w:rPr>
        <w:t xml:space="preserve">l concepto de </w:t>
      </w:r>
      <w:r>
        <w:rPr>
          <w:rFonts w:ascii="ITC Avant Garde" w:hAnsi="ITC Avant Garde"/>
          <w:sz w:val="18"/>
          <w:szCs w:val="18"/>
          <w:lang w:val="es-ES_tradnl"/>
        </w:rPr>
        <w:t>“</w:t>
      </w:r>
      <w:r w:rsidR="00CF35AB" w:rsidRPr="00E511DD">
        <w:rPr>
          <w:rFonts w:ascii="ITC Avant Garde" w:hAnsi="ITC Avant Garde"/>
          <w:sz w:val="18"/>
          <w:szCs w:val="18"/>
          <w:lang w:val="es-ES_tradnl"/>
        </w:rPr>
        <w:t>ganancias extraordinarias</w:t>
      </w:r>
      <w:r>
        <w:rPr>
          <w:rFonts w:ascii="ITC Avant Garde" w:hAnsi="ITC Avant Garde"/>
          <w:sz w:val="18"/>
          <w:szCs w:val="18"/>
          <w:lang w:val="es-ES_tradnl"/>
        </w:rPr>
        <w:t>”</w:t>
      </w:r>
      <w:r w:rsidR="00CF35AB" w:rsidRPr="00E511DD">
        <w:rPr>
          <w:rFonts w:ascii="ITC Avant Garde" w:hAnsi="ITC Avant Garde"/>
          <w:sz w:val="18"/>
          <w:szCs w:val="18"/>
          <w:lang w:val="es-ES_tradnl"/>
        </w:rPr>
        <w:t xml:space="preserve">. </w:t>
      </w:r>
      <w:r w:rsidR="00CA57A3">
        <w:rPr>
          <w:rFonts w:ascii="ITC Avant Garde" w:hAnsi="ITC Avant Garde"/>
          <w:sz w:val="18"/>
          <w:szCs w:val="18"/>
          <w:lang w:val="es-ES_tradnl"/>
        </w:rPr>
        <w:t>Asimismo, e</w:t>
      </w:r>
      <w:r w:rsidR="00CF35AB" w:rsidRPr="00E511DD">
        <w:rPr>
          <w:rFonts w:ascii="ITC Avant Garde" w:hAnsi="ITC Avant Garde"/>
          <w:sz w:val="18"/>
          <w:szCs w:val="18"/>
          <w:lang w:val="es-ES_tradnl"/>
        </w:rPr>
        <w:t xml:space="preserve">l segundo de ellos [Axtel] </w:t>
      </w:r>
      <w:r>
        <w:rPr>
          <w:rFonts w:ascii="ITC Avant Garde" w:hAnsi="ITC Avant Garde"/>
          <w:sz w:val="18"/>
          <w:szCs w:val="18"/>
          <w:lang w:val="es-ES_tradnl"/>
        </w:rPr>
        <w:t>y otro participante más</w:t>
      </w:r>
      <w:r w:rsidR="00A5442D" w:rsidRPr="00E511DD">
        <w:rPr>
          <w:rFonts w:ascii="ITC Avant Garde" w:hAnsi="ITC Avant Garde"/>
          <w:sz w:val="18"/>
          <w:szCs w:val="18"/>
          <w:lang w:val="es-ES_tradnl"/>
        </w:rPr>
        <w:t xml:space="preserve"> [Telefónica]</w:t>
      </w:r>
      <w:r>
        <w:rPr>
          <w:rFonts w:ascii="ITC Avant Garde" w:hAnsi="ITC Avant Garde"/>
          <w:sz w:val="18"/>
          <w:szCs w:val="18"/>
          <w:lang w:val="es-ES_tradnl"/>
        </w:rPr>
        <w:t>, expresan que deberían considerar a su vez al concepto de “</w:t>
      </w:r>
      <w:r w:rsidR="00CF35AB" w:rsidRPr="00E511DD">
        <w:rPr>
          <w:rFonts w:ascii="ITC Avant Garde" w:hAnsi="ITC Avant Garde"/>
          <w:sz w:val="18"/>
          <w:szCs w:val="18"/>
          <w:lang w:val="es-ES_tradnl"/>
        </w:rPr>
        <w:t xml:space="preserve">gastos en </w:t>
      </w:r>
      <w:proofErr w:type="spellStart"/>
      <w:r w:rsidR="00CF35AB" w:rsidRPr="00E511DD">
        <w:rPr>
          <w:rFonts w:ascii="ITC Avant Garde" w:hAnsi="ITC Avant Garde"/>
          <w:sz w:val="18"/>
          <w:szCs w:val="18"/>
          <w:lang w:val="es-ES_tradnl"/>
        </w:rPr>
        <w:t>Calls</w:t>
      </w:r>
      <w:proofErr w:type="spellEnd"/>
      <w:r w:rsidR="00CF35AB" w:rsidRPr="00E511DD">
        <w:rPr>
          <w:rFonts w:ascii="ITC Avant Garde" w:hAnsi="ITC Avant Garde"/>
          <w:sz w:val="18"/>
          <w:szCs w:val="18"/>
          <w:lang w:val="es-ES_tradnl"/>
        </w:rPr>
        <w:t xml:space="preserve"> Centers</w:t>
      </w:r>
      <w:r>
        <w:rPr>
          <w:rFonts w:ascii="ITC Avant Garde" w:hAnsi="ITC Avant Garde"/>
          <w:sz w:val="18"/>
          <w:szCs w:val="18"/>
          <w:lang w:val="es-ES_tradnl"/>
        </w:rPr>
        <w:t>” como un costo evitado</w:t>
      </w:r>
      <w:r w:rsidR="00CF35AB" w:rsidRPr="00E511DD">
        <w:rPr>
          <w:rFonts w:ascii="ITC Avant Garde" w:hAnsi="ITC Avant Garde"/>
          <w:sz w:val="18"/>
          <w:szCs w:val="18"/>
          <w:lang w:val="es-ES_tradnl"/>
        </w:rPr>
        <w:t>.</w:t>
      </w:r>
    </w:p>
    <w:p w14:paraId="2B121255" w14:textId="6E467AB6" w:rsidR="0071479C" w:rsidRDefault="0071247E" w:rsidP="00A5442D">
      <w:pPr>
        <w:pStyle w:val="L1"/>
        <w:numPr>
          <w:ilvl w:val="0"/>
          <w:numId w:val="0"/>
        </w:numPr>
        <w:spacing w:after="240"/>
        <w:rPr>
          <w:rFonts w:ascii="ITC Avant Garde" w:hAnsi="ITC Avant Garde"/>
          <w:sz w:val="18"/>
          <w:szCs w:val="18"/>
          <w:lang w:val="es-ES_tradnl"/>
        </w:rPr>
      </w:pPr>
      <w:r>
        <w:rPr>
          <w:rFonts w:ascii="ITC Avant Garde" w:hAnsi="ITC Avant Garde"/>
          <w:sz w:val="18"/>
          <w:szCs w:val="18"/>
          <w:lang w:val="es-ES_tradnl"/>
        </w:rPr>
        <w:t>Por otra parte, un participante</w:t>
      </w:r>
      <w:r w:rsidR="0071479C" w:rsidRPr="00E511DD">
        <w:rPr>
          <w:rFonts w:ascii="ITC Avant Garde" w:hAnsi="ITC Avant Garde"/>
          <w:sz w:val="18"/>
          <w:szCs w:val="18"/>
          <w:lang w:val="es-ES_tradnl"/>
        </w:rPr>
        <w:t xml:space="preserve"> [</w:t>
      </w:r>
      <w:proofErr w:type="spellStart"/>
      <w:r w:rsidR="0071479C" w:rsidRPr="00E511DD">
        <w:rPr>
          <w:rFonts w:ascii="ITC Avant Garde" w:hAnsi="ITC Avant Garde"/>
          <w:sz w:val="18"/>
          <w:szCs w:val="18"/>
          <w:lang w:val="es-ES_tradnl"/>
        </w:rPr>
        <w:t>Alestra</w:t>
      </w:r>
      <w:proofErr w:type="spellEnd"/>
      <w:r w:rsidR="0071479C" w:rsidRPr="00E511DD">
        <w:rPr>
          <w:rFonts w:ascii="ITC Avant Garde" w:hAnsi="ITC Avant Garde"/>
          <w:sz w:val="18"/>
          <w:szCs w:val="18"/>
          <w:lang w:val="es-ES_tradnl"/>
        </w:rPr>
        <w:t xml:space="preserve">] considera que el </w:t>
      </w:r>
      <w:r w:rsidR="00AF003C">
        <w:rPr>
          <w:rFonts w:ascii="ITC Avant Garde" w:hAnsi="ITC Avant Garde"/>
          <w:sz w:val="18"/>
          <w:szCs w:val="18"/>
          <w:lang w:val="es-ES_tradnl"/>
        </w:rPr>
        <w:t>“</w:t>
      </w:r>
      <w:r w:rsidR="0071479C" w:rsidRPr="00E511DD">
        <w:rPr>
          <w:rFonts w:ascii="ITC Avant Garde" w:hAnsi="ITC Avant Garde"/>
          <w:sz w:val="18"/>
          <w:szCs w:val="18"/>
          <w:lang w:val="es-ES_tradnl"/>
        </w:rPr>
        <w:t>margen de beneficio</w:t>
      </w:r>
      <w:r w:rsidR="00AF003C">
        <w:rPr>
          <w:rFonts w:ascii="ITC Avant Garde" w:hAnsi="ITC Avant Garde"/>
          <w:sz w:val="18"/>
          <w:szCs w:val="18"/>
          <w:lang w:val="es-ES_tradnl"/>
        </w:rPr>
        <w:t>”</w:t>
      </w:r>
      <w:r w:rsidR="0071479C" w:rsidRPr="00E511DD">
        <w:rPr>
          <w:rFonts w:ascii="ITC Avant Garde" w:hAnsi="ITC Avant Garde"/>
          <w:sz w:val="18"/>
          <w:szCs w:val="18"/>
          <w:lang w:val="es-ES_tradnl"/>
        </w:rPr>
        <w:t xml:space="preserve"> es injustificado, ya que </w:t>
      </w:r>
      <w:r w:rsidR="00E511DD">
        <w:rPr>
          <w:rFonts w:ascii="ITC Avant Garde" w:hAnsi="ITC Avant Garde"/>
          <w:sz w:val="18"/>
          <w:szCs w:val="18"/>
          <w:lang w:val="es-ES_tradnl"/>
        </w:rPr>
        <w:t xml:space="preserve">no </w:t>
      </w:r>
      <w:r w:rsidR="0071479C" w:rsidRPr="00E511DD">
        <w:rPr>
          <w:rFonts w:ascii="ITC Avant Garde" w:hAnsi="ITC Avant Garde"/>
          <w:sz w:val="18"/>
          <w:szCs w:val="18"/>
          <w:lang w:val="es-ES_tradnl"/>
        </w:rPr>
        <w:t xml:space="preserve">se explica la metodología para cuantificar su valor ni la justificación de su aplicación. Además, al no haber </w:t>
      </w:r>
      <w:r w:rsidR="00434834" w:rsidRPr="00E511DD">
        <w:rPr>
          <w:rFonts w:ascii="ITC Avant Garde" w:hAnsi="ITC Avant Garde"/>
          <w:sz w:val="18"/>
          <w:szCs w:val="18"/>
          <w:lang w:val="es-ES_tradnl"/>
        </w:rPr>
        <w:t xml:space="preserve">en el modelo ingresos ni márgenes definidos por el AEP, establecer un margen de beneficio podría significar una medida innecesaria en favor del AEP. </w:t>
      </w:r>
    </w:p>
    <w:p w14:paraId="2B121257" w14:textId="321D9F3F" w:rsidR="00806BD7" w:rsidRPr="003C09C1" w:rsidRDefault="00E511DD" w:rsidP="000F0F77">
      <w:pPr>
        <w:pStyle w:val="L1"/>
        <w:numPr>
          <w:ilvl w:val="0"/>
          <w:numId w:val="0"/>
        </w:numPr>
        <w:spacing w:after="240"/>
        <w:rPr>
          <w:rFonts w:ascii="ITC Avant Garde" w:hAnsi="ITC Avant Garde"/>
          <w:sz w:val="18"/>
          <w:szCs w:val="18"/>
          <w:lang w:val="es-ES_tradnl"/>
        </w:rPr>
      </w:pPr>
      <w:r w:rsidRPr="003C09C1">
        <w:rPr>
          <w:rFonts w:ascii="ITC Avant Garde" w:hAnsi="ITC Avant Garde"/>
          <w:sz w:val="18"/>
          <w:szCs w:val="18"/>
          <w:lang w:val="es-ES_tradnl"/>
        </w:rPr>
        <w:t>Otro de los participantes en la consulta pública</w:t>
      </w:r>
      <w:r w:rsidR="00A5442D" w:rsidRPr="003C09C1">
        <w:rPr>
          <w:rFonts w:ascii="ITC Avant Garde" w:hAnsi="ITC Avant Garde"/>
          <w:sz w:val="18"/>
          <w:szCs w:val="18"/>
          <w:lang w:val="es-ES_tradnl"/>
        </w:rPr>
        <w:t xml:space="preserve"> [Telefónica] considera </w:t>
      </w:r>
      <w:r w:rsidR="003C09C1" w:rsidRPr="003C09C1">
        <w:rPr>
          <w:rFonts w:ascii="ITC Avant Garde" w:hAnsi="ITC Avant Garde"/>
          <w:sz w:val="18"/>
          <w:szCs w:val="18"/>
          <w:lang w:val="es-ES_tradnl"/>
        </w:rPr>
        <w:t xml:space="preserve">deberían </w:t>
      </w:r>
      <w:r w:rsidR="004641F8">
        <w:rPr>
          <w:rFonts w:ascii="ITC Avant Garde" w:hAnsi="ITC Avant Garde"/>
          <w:sz w:val="18"/>
          <w:szCs w:val="18"/>
          <w:lang w:val="es-419"/>
        </w:rPr>
        <w:t>tomar en cuenta</w:t>
      </w:r>
      <w:r w:rsidR="003C09C1" w:rsidRPr="003C09C1">
        <w:rPr>
          <w:rFonts w:ascii="ITC Avant Garde" w:hAnsi="ITC Avant Garde"/>
          <w:sz w:val="18"/>
          <w:szCs w:val="18"/>
          <w:lang w:val="es-ES_tradnl"/>
        </w:rPr>
        <w:t xml:space="preserve"> como costos evitados a los siguientes conceptos:</w:t>
      </w:r>
      <w:r w:rsidR="00E71EE6" w:rsidRPr="003C09C1">
        <w:rPr>
          <w:rFonts w:ascii="ITC Avant Garde" w:hAnsi="ITC Avant Garde"/>
          <w:sz w:val="18"/>
          <w:szCs w:val="18"/>
          <w:lang w:val="es-ES_tradnl"/>
        </w:rPr>
        <w:t xml:space="preserve"> </w:t>
      </w:r>
      <w:r w:rsidR="003C09C1" w:rsidRPr="003C09C1">
        <w:rPr>
          <w:rFonts w:ascii="ITC Avant Garde" w:hAnsi="ITC Avant Garde"/>
          <w:sz w:val="18"/>
          <w:szCs w:val="18"/>
          <w:lang w:val="es-ES_tradnl"/>
        </w:rPr>
        <w:t xml:space="preserve">1) </w:t>
      </w:r>
      <w:r w:rsidR="00A5442D" w:rsidRPr="003C09C1">
        <w:rPr>
          <w:rFonts w:ascii="ITC Avant Garde" w:hAnsi="ITC Avant Garde"/>
          <w:sz w:val="18"/>
          <w:szCs w:val="18"/>
          <w:lang w:val="es-ES_tradnl"/>
        </w:rPr>
        <w:t xml:space="preserve">los gastos operativos para </w:t>
      </w:r>
      <w:r w:rsidRPr="003C09C1">
        <w:rPr>
          <w:rFonts w:ascii="ITC Avant Garde" w:hAnsi="ITC Avant Garde"/>
          <w:sz w:val="18"/>
          <w:szCs w:val="18"/>
          <w:lang w:val="es-ES_tradnl"/>
        </w:rPr>
        <w:t xml:space="preserve">la </w:t>
      </w:r>
      <w:r w:rsidR="00A5442D" w:rsidRPr="003C09C1">
        <w:rPr>
          <w:rFonts w:ascii="ITC Avant Garde" w:hAnsi="ITC Avant Garde"/>
          <w:sz w:val="18"/>
          <w:szCs w:val="18"/>
          <w:lang w:val="es-ES_tradnl"/>
        </w:rPr>
        <w:t>atención a clientes</w:t>
      </w:r>
      <w:r w:rsidR="00062D2D" w:rsidRPr="003C09C1">
        <w:rPr>
          <w:rFonts w:ascii="ITC Avant Garde" w:hAnsi="ITC Avant Garde"/>
          <w:sz w:val="18"/>
          <w:szCs w:val="18"/>
          <w:lang w:val="es-ES_tradnl"/>
        </w:rPr>
        <w:t>,</w:t>
      </w:r>
      <w:r w:rsidR="0071247E" w:rsidRPr="003C09C1">
        <w:rPr>
          <w:rFonts w:ascii="ITC Avant Garde" w:hAnsi="ITC Avant Garde"/>
          <w:sz w:val="18"/>
          <w:szCs w:val="18"/>
          <w:lang w:val="es-ES_tradnl"/>
        </w:rPr>
        <w:t xml:space="preserve"> </w:t>
      </w:r>
      <w:r w:rsidR="003C09C1" w:rsidRPr="003C09C1">
        <w:rPr>
          <w:rFonts w:ascii="ITC Avant Garde" w:hAnsi="ITC Avant Garde"/>
          <w:sz w:val="18"/>
          <w:szCs w:val="18"/>
          <w:lang w:val="es-ES_tradnl"/>
        </w:rPr>
        <w:t>2) aquellos</w:t>
      </w:r>
      <w:r w:rsidR="0071247E" w:rsidRPr="003C09C1">
        <w:rPr>
          <w:rFonts w:ascii="ITC Avant Garde" w:hAnsi="ITC Avant Garde"/>
          <w:sz w:val="18"/>
          <w:szCs w:val="18"/>
          <w:lang w:val="es-ES_tradnl"/>
        </w:rPr>
        <w:t xml:space="preserve"> derivados del </w:t>
      </w:r>
      <w:r w:rsidR="00062D2D" w:rsidRPr="003C09C1">
        <w:rPr>
          <w:rFonts w:ascii="ITC Avant Garde" w:hAnsi="ITC Avant Garde"/>
          <w:sz w:val="18"/>
          <w:szCs w:val="18"/>
          <w:lang w:val="es-ES_tradnl"/>
        </w:rPr>
        <w:t xml:space="preserve">tendido de cableado </w:t>
      </w:r>
      <w:r w:rsidR="00A5442D" w:rsidRPr="003C09C1">
        <w:rPr>
          <w:rFonts w:ascii="ITC Avant Garde" w:hAnsi="ITC Avant Garde"/>
          <w:sz w:val="18"/>
          <w:szCs w:val="18"/>
          <w:lang w:val="es-ES_tradnl"/>
        </w:rPr>
        <w:t>en domicilio</w:t>
      </w:r>
      <w:r w:rsidR="003C09C1" w:rsidRPr="003C09C1">
        <w:rPr>
          <w:rFonts w:ascii="ITC Avant Garde" w:hAnsi="ITC Avant Garde"/>
          <w:sz w:val="18"/>
          <w:szCs w:val="18"/>
          <w:lang w:val="es-ES_tradnl"/>
        </w:rPr>
        <w:t>,</w:t>
      </w:r>
      <w:r w:rsidR="00E71EE6" w:rsidRPr="003C09C1">
        <w:rPr>
          <w:rFonts w:ascii="ITC Avant Garde" w:hAnsi="ITC Avant Garde"/>
          <w:sz w:val="18"/>
          <w:szCs w:val="18"/>
          <w:lang w:val="es-ES_tradnl"/>
        </w:rPr>
        <w:t xml:space="preserve"> </w:t>
      </w:r>
      <w:r w:rsidR="003C09C1" w:rsidRPr="003C09C1">
        <w:rPr>
          <w:rFonts w:ascii="ITC Avant Garde" w:hAnsi="ITC Avant Garde"/>
          <w:sz w:val="18"/>
          <w:szCs w:val="18"/>
          <w:lang w:val="es-ES_tradnl"/>
        </w:rPr>
        <w:t>3)</w:t>
      </w:r>
      <w:r w:rsidR="0093384F">
        <w:rPr>
          <w:rFonts w:ascii="ITC Avant Garde" w:hAnsi="ITC Avant Garde"/>
          <w:sz w:val="18"/>
          <w:szCs w:val="18"/>
          <w:lang w:val="es-ES_tradnl"/>
        </w:rPr>
        <w:t xml:space="preserve"> </w:t>
      </w:r>
      <w:r w:rsidR="0071247E" w:rsidRPr="003C09C1">
        <w:rPr>
          <w:rFonts w:ascii="ITC Avant Garde" w:hAnsi="ITC Avant Garde"/>
          <w:sz w:val="18"/>
          <w:szCs w:val="18"/>
          <w:lang w:val="es-ES_tradnl"/>
        </w:rPr>
        <w:t xml:space="preserve">así </w:t>
      </w:r>
      <w:r w:rsidR="00806BD7" w:rsidRPr="003C09C1">
        <w:rPr>
          <w:rFonts w:ascii="ITC Avant Garde" w:hAnsi="ITC Avant Garde"/>
          <w:sz w:val="18"/>
          <w:szCs w:val="18"/>
          <w:lang w:val="es-ES_tradnl"/>
        </w:rPr>
        <w:t xml:space="preserve">como </w:t>
      </w:r>
      <w:r w:rsidR="00E71EE6" w:rsidRPr="003C09C1">
        <w:rPr>
          <w:rFonts w:ascii="ITC Avant Garde" w:hAnsi="ITC Avant Garde"/>
          <w:sz w:val="18"/>
          <w:szCs w:val="18"/>
          <w:lang w:val="es-ES_tradnl"/>
        </w:rPr>
        <w:t>los</w:t>
      </w:r>
      <w:r w:rsidR="00806BD7" w:rsidRPr="003C09C1">
        <w:rPr>
          <w:rFonts w:ascii="ITC Avant Garde" w:hAnsi="ITC Avant Garde"/>
          <w:sz w:val="18"/>
          <w:szCs w:val="18"/>
          <w:lang w:val="es-ES_tradnl"/>
        </w:rPr>
        <w:t xml:space="preserve"> costo</w:t>
      </w:r>
      <w:r w:rsidR="00E71EE6" w:rsidRPr="003C09C1">
        <w:rPr>
          <w:rFonts w:ascii="ITC Avant Garde" w:hAnsi="ITC Avant Garde"/>
          <w:sz w:val="18"/>
          <w:szCs w:val="18"/>
          <w:lang w:val="es-ES_tradnl"/>
        </w:rPr>
        <w:t>s</w:t>
      </w:r>
      <w:r w:rsidR="00806BD7" w:rsidRPr="003C09C1">
        <w:rPr>
          <w:rFonts w:ascii="ITC Avant Garde" w:hAnsi="ITC Avant Garde"/>
          <w:sz w:val="18"/>
          <w:szCs w:val="18"/>
          <w:lang w:val="es-ES_tradnl"/>
        </w:rPr>
        <w:t xml:space="preserve"> de ventas y marketing por suscriptor bruto adicional en reventa de línea</w:t>
      </w:r>
      <w:r w:rsidR="003C09C1" w:rsidRPr="003C09C1">
        <w:rPr>
          <w:rFonts w:ascii="ITC Avant Garde" w:hAnsi="ITC Avant Garde"/>
          <w:sz w:val="18"/>
          <w:szCs w:val="18"/>
          <w:lang w:val="es-ES_tradnl"/>
        </w:rPr>
        <w:t xml:space="preserve">, y 4) </w:t>
      </w:r>
      <w:r w:rsidR="00074564" w:rsidRPr="003C09C1">
        <w:rPr>
          <w:rFonts w:ascii="ITC Avant Garde" w:hAnsi="ITC Avant Garde"/>
          <w:sz w:val="18"/>
          <w:szCs w:val="18"/>
          <w:lang w:val="es-ES_tradnl"/>
        </w:rPr>
        <w:t>aquellos costos asociados a</w:t>
      </w:r>
      <w:r w:rsidR="00806BD7" w:rsidRPr="003C09C1">
        <w:rPr>
          <w:rFonts w:ascii="ITC Avant Garde" w:hAnsi="ITC Avant Garde"/>
          <w:sz w:val="18"/>
          <w:szCs w:val="18"/>
          <w:lang w:val="es-ES_tradnl"/>
        </w:rPr>
        <w:t>l desarrollo de producto</w:t>
      </w:r>
      <w:r w:rsidR="00074564" w:rsidRPr="003C09C1">
        <w:rPr>
          <w:rFonts w:ascii="ITC Avant Garde" w:hAnsi="ITC Avant Garde"/>
          <w:sz w:val="18"/>
          <w:szCs w:val="18"/>
          <w:lang w:val="es-ES_tradnl"/>
        </w:rPr>
        <w:t>s</w:t>
      </w:r>
      <w:r w:rsidR="00806BD7" w:rsidRPr="003C09C1">
        <w:rPr>
          <w:rFonts w:ascii="ITC Avant Garde" w:hAnsi="ITC Avant Garde"/>
          <w:sz w:val="18"/>
          <w:szCs w:val="18"/>
          <w:lang w:val="es-ES_tradnl"/>
        </w:rPr>
        <w:t xml:space="preserve"> junto con sus gastos de gestión y los gastos de comercialización, </w:t>
      </w:r>
      <w:r w:rsidR="00074564" w:rsidRPr="003C09C1">
        <w:rPr>
          <w:rFonts w:ascii="ITC Avant Garde" w:hAnsi="ITC Avant Garde"/>
          <w:sz w:val="18"/>
          <w:szCs w:val="18"/>
          <w:lang w:val="es-ES_tradnl"/>
        </w:rPr>
        <w:t>(</w:t>
      </w:r>
      <w:r w:rsidR="00806BD7" w:rsidRPr="003C09C1">
        <w:rPr>
          <w:rFonts w:ascii="ITC Avant Garde" w:hAnsi="ITC Avant Garde"/>
          <w:sz w:val="18"/>
          <w:szCs w:val="18"/>
          <w:lang w:val="es-ES_tradnl"/>
        </w:rPr>
        <w:t>ya sea a través de la propia red de ventas del operador o a través de comisiones pagadas a terceros</w:t>
      </w:r>
      <w:r w:rsidR="00074564" w:rsidRPr="003C09C1">
        <w:rPr>
          <w:rFonts w:ascii="ITC Avant Garde" w:hAnsi="ITC Avant Garde"/>
          <w:sz w:val="18"/>
          <w:szCs w:val="18"/>
          <w:lang w:val="es-ES_tradnl"/>
        </w:rPr>
        <w:t>)</w:t>
      </w:r>
      <w:r w:rsidR="00806BD7" w:rsidRPr="003C09C1">
        <w:rPr>
          <w:rFonts w:ascii="ITC Avant Garde" w:hAnsi="ITC Avant Garde"/>
          <w:sz w:val="18"/>
          <w:szCs w:val="18"/>
          <w:lang w:val="es-ES_tradnl"/>
        </w:rPr>
        <w:t>.</w:t>
      </w:r>
    </w:p>
    <w:p w14:paraId="2B12125A" w14:textId="147491DB" w:rsidR="00806BD7" w:rsidRPr="00504A37" w:rsidRDefault="008C2055" w:rsidP="000F0F77">
      <w:pPr>
        <w:pStyle w:val="L1"/>
        <w:numPr>
          <w:ilvl w:val="0"/>
          <w:numId w:val="0"/>
        </w:numPr>
        <w:spacing w:after="240"/>
        <w:rPr>
          <w:rFonts w:ascii="ITC Avant Garde" w:hAnsi="ITC Avant Garde"/>
          <w:color w:val="000000" w:themeColor="text1"/>
          <w:sz w:val="18"/>
          <w:szCs w:val="18"/>
          <w:lang w:val="es-ES_tradnl"/>
        </w:rPr>
      </w:pPr>
      <w:r w:rsidRPr="00504A37">
        <w:rPr>
          <w:rFonts w:ascii="ITC Avant Garde" w:hAnsi="ITC Avant Garde"/>
          <w:color w:val="000000" w:themeColor="text1"/>
          <w:sz w:val="18"/>
          <w:szCs w:val="18"/>
          <w:lang w:val="es-ES_tradnl"/>
        </w:rPr>
        <w:t>O</w:t>
      </w:r>
      <w:r w:rsidR="00806BD7" w:rsidRPr="00504A37">
        <w:rPr>
          <w:rFonts w:ascii="ITC Avant Garde" w:hAnsi="ITC Avant Garde"/>
          <w:color w:val="000000" w:themeColor="text1"/>
          <w:sz w:val="18"/>
          <w:szCs w:val="18"/>
          <w:lang w:val="es-ES_tradnl"/>
        </w:rPr>
        <w:t xml:space="preserve">tro </w:t>
      </w:r>
      <w:r w:rsidR="00675411">
        <w:rPr>
          <w:rFonts w:ascii="ITC Avant Garde" w:hAnsi="ITC Avant Garde"/>
          <w:color w:val="000000" w:themeColor="text1"/>
          <w:sz w:val="18"/>
          <w:szCs w:val="18"/>
          <w:lang w:val="es-ES_tradnl"/>
        </w:rPr>
        <w:t>participante</w:t>
      </w:r>
      <w:r w:rsidR="00806BD7" w:rsidRPr="00504A37">
        <w:rPr>
          <w:rFonts w:ascii="ITC Avant Garde" w:hAnsi="ITC Avant Garde"/>
          <w:color w:val="000000" w:themeColor="text1"/>
          <w:sz w:val="18"/>
          <w:szCs w:val="18"/>
          <w:lang w:val="es-ES_tradnl"/>
        </w:rPr>
        <w:t xml:space="preserve"> [</w:t>
      </w:r>
      <w:r w:rsidR="00344DBF" w:rsidRPr="00504A37">
        <w:rPr>
          <w:rFonts w:ascii="ITC Avant Garde" w:hAnsi="ITC Avant Garde"/>
          <w:color w:val="000000" w:themeColor="text1"/>
          <w:sz w:val="18"/>
          <w:szCs w:val="18"/>
          <w:lang w:val="es-ES_tradnl"/>
        </w:rPr>
        <w:t>Ramiro Tovar</w:t>
      </w:r>
      <w:r w:rsidR="00806BD7" w:rsidRPr="00504A37">
        <w:rPr>
          <w:rFonts w:ascii="ITC Avant Garde" w:hAnsi="ITC Avant Garde"/>
          <w:color w:val="000000" w:themeColor="text1"/>
          <w:sz w:val="18"/>
          <w:szCs w:val="18"/>
          <w:lang w:val="es-ES_tradnl"/>
        </w:rPr>
        <w:t>] considera que</w:t>
      </w:r>
      <w:r w:rsidR="0098629A" w:rsidRPr="00504A37">
        <w:rPr>
          <w:rFonts w:ascii="ITC Avant Garde" w:hAnsi="ITC Avant Garde"/>
          <w:color w:val="000000" w:themeColor="text1"/>
          <w:sz w:val="18"/>
          <w:szCs w:val="18"/>
          <w:lang w:val="es-ES_tradnl"/>
        </w:rPr>
        <w:t xml:space="preserve"> los descuentos deben estar basados en los </w:t>
      </w:r>
      <w:r w:rsidR="00987803">
        <w:rPr>
          <w:rFonts w:ascii="ITC Avant Garde" w:hAnsi="ITC Avant Garde"/>
          <w:color w:val="000000" w:themeColor="text1"/>
          <w:sz w:val="18"/>
          <w:szCs w:val="18"/>
          <w:lang w:val="es-ES_tradnl"/>
        </w:rPr>
        <w:t>“</w:t>
      </w:r>
      <w:r w:rsidR="00504A37" w:rsidRPr="00504A37">
        <w:rPr>
          <w:rFonts w:ascii="ITC Avant Garde" w:hAnsi="ITC Avant Garde"/>
          <w:color w:val="000000" w:themeColor="text1"/>
          <w:sz w:val="18"/>
          <w:szCs w:val="18"/>
          <w:lang w:val="es-ES_tradnl"/>
        </w:rPr>
        <w:t>costos netos evitados</w:t>
      </w:r>
      <w:r w:rsidR="00987803">
        <w:rPr>
          <w:rFonts w:ascii="ITC Avant Garde" w:hAnsi="ITC Avant Garde"/>
          <w:color w:val="000000" w:themeColor="text1"/>
          <w:sz w:val="18"/>
          <w:szCs w:val="18"/>
          <w:lang w:val="es-ES_tradnl"/>
        </w:rPr>
        <w:t>”</w:t>
      </w:r>
      <w:r w:rsidR="00504A37" w:rsidRPr="00504A37">
        <w:rPr>
          <w:rFonts w:ascii="ITC Avant Garde" w:hAnsi="ITC Avant Garde"/>
          <w:color w:val="000000" w:themeColor="text1"/>
          <w:sz w:val="18"/>
          <w:szCs w:val="18"/>
          <w:lang w:val="es-ES_tradnl"/>
        </w:rPr>
        <w:t>, el cual debería obtenerse conforme a</w:t>
      </w:r>
      <w:r w:rsidR="0098629A" w:rsidRPr="00504A37">
        <w:rPr>
          <w:rFonts w:ascii="ITC Avant Garde" w:hAnsi="ITC Avant Garde"/>
          <w:color w:val="000000" w:themeColor="text1"/>
          <w:sz w:val="18"/>
          <w:szCs w:val="18"/>
          <w:lang w:val="es-ES_tradnl"/>
        </w:rPr>
        <w:t xml:space="preserve"> “</w:t>
      </w:r>
      <w:r w:rsidR="00987803" w:rsidRPr="00504A37">
        <w:rPr>
          <w:rFonts w:ascii="ITC Avant Garde" w:hAnsi="ITC Avant Garde"/>
          <w:color w:val="000000" w:themeColor="text1"/>
          <w:sz w:val="18"/>
          <w:szCs w:val="18"/>
          <w:lang w:val="es-ES_tradnl"/>
        </w:rPr>
        <w:t>costos de transacción al menudeo evitados – costos de transacción incrementales de usuarios al mayoreo</w:t>
      </w:r>
      <w:r w:rsidR="0098629A" w:rsidRPr="00504A37">
        <w:rPr>
          <w:rFonts w:ascii="ITC Avant Garde" w:hAnsi="ITC Avant Garde"/>
          <w:color w:val="000000" w:themeColor="text1"/>
          <w:sz w:val="18"/>
          <w:szCs w:val="18"/>
          <w:lang w:val="es-ES_tradnl"/>
        </w:rPr>
        <w:t>”</w:t>
      </w:r>
      <w:r w:rsidR="00D202B0" w:rsidRPr="00504A37">
        <w:rPr>
          <w:rFonts w:ascii="ITC Avant Garde" w:hAnsi="ITC Avant Garde"/>
          <w:color w:val="000000" w:themeColor="text1"/>
          <w:sz w:val="18"/>
          <w:szCs w:val="18"/>
          <w:lang w:val="es-ES_tradnl"/>
        </w:rPr>
        <w:t xml:space="preserve">. </w:t>
      </w:r>
      <w:r w:rsidR="00504A37" w:rsidRPr="00504A37">
        <w:rPr>
          <w:rFonts w:ascii="ITC Avant Garde" w:hAnsi="ITC Avant Garde"/>
          <w:color w:val="000000" w:themeColor="text1"/>
          <w:sz w:val="18"/>
          <w:szCs w:val="18"/>
          <w:lang w:val="es-ES_tradnl"/>
        </w:rPr>
        <w:t>En este sentido, considera que l</w:t>
      </w:r>
      <w:r w:rsidR="00806BD7" w:rsidRPr="00504A37">
        <w:rPr>
          <w:rFonts w:ascii="ITC Avant Garde" w:hAnsi="ITC Avant Garde"/>
          <w:color w:val="000000" w:themeColor="text1"/>
          <w:sz w:val="18"/>
          <w:szCs w:val="18"/>
          <w:lang w:val="es-ES_tradnl"/>
        </w:rPr>
        <w:t xml:space="preserve">os </w:t>
      </w:r>
      <w:r w:rsidR="00806BD7" w:rsidRPr="00504A37">
        <w:rPr>
          <w:rFonts w:ascii="ITC Avant Garde" w:hAnsi="ITC Avant Garde"/>
          <w:color w:val="000000" w:themeColor="text1"/>
          <w:sz w:val="18"/>
          <w:szCs w:val="18"/>
          <w:lang w:val="es-ES_tradnl"/>
        </w:rPr>
        <w:lastRenderedPageBreak/>
        <w:t>siguientes gastos</w:t>
      </w:r>
      <w:r w:rsidR="00D202B0" w:rsidRPr="00504A37">
        <w:rPr>
          <w:rFonts w:ascii="ITC Avant Garde" w:hAnsi="ITC Avant Garde"/>
          <w:color w:val="000000" w:themeColor="text1"/>
          <w:sz w:val="18"/>
          <w:szCs w:val="18"/>
          <w:lang w:val="es-ES_tradnl"/>
        </w:rPr>
        <w:t xml:space="preserve"> </w:t>
      </w:r>
      <w:r w:rsidR="00504A37" w:rsidRPr="00504A37">
        <w:rPr>
          <w:rFonts w:ascii="ITC Avant Garde" w:hAnsi="ITC Avant Garde"/>
          <w:color w:val="000000" w:themeColor="text1"/>
          <w:sz w:val="18"/>
          <w:szCs w:val="18"/>
          <w:lang w:val="es-ES_tradnl"/>
        </w:rPr>
        <w:t>son</w:t>
      </w:r>
      <w:r w:rsidR="00D202B0" w:rsidRPr="00504A37">
        <w:rPr>
          <w:rFonts w:ascii="ITC Avant Garde" w:hAnsi="ITC Avant Garde"/>
          <w:color w:val="000000" w:themeColor="text1"/>
          <w:sz w:val="18"/>
          <w:szCs w:val="18"/>
          <w:lang w:val="es-ES_tradnl"/>
        </w:rPr>
        <w:t xml:space="preserve"> </w:t>
      </w:r>
      <w:r w:rsidR="00504A37" w:rsidRPr="00504A37">
        <w:rPr>
          <w:rFonts w:ascii="ITC Avant Garde" w:hAnsi="ITC Avant Garde"/>
          <w:color w:val="000000" w:themeColor="text1"/>
          <w:sz w:val="18"/>
          <w:szCs w:val="18"/>
          <w:lang w:val="es-ES_tradnl"/>
        </w:rPr>
        <w:t>“</w:t>
      </w:r>
      <w:r w:rsidR="000F0F77" w:rsidRPr="00504A37">
        <w:rPr>
          <w:rFonts w:ascii="ITC Avant Garde" w:hAnsi="ITC Avant Garde"/>
          <w:color w:val="000000" w:themeColor="text1"/>
          <w:sz w:val="18"/>
          <w:szCs w:val="18"/>
          <w:lang w:val="es-ES_tradnl"/>
        </w:rPr>
        <w:t>C</w:t>
      </w:r>
      <w:r w:rsidR="00D202B0" w:rsidRPr="00504A37">
        <w:rPr>
          <w:rFonts w:ascii="ITC Avant Garde" w:hAnsi="ITC Avant Garde"/>
          <w:color w:val="000000" w:themeColor="text1"/>
          <w:sz w:val="18"/>
          <w:szCs w:val="18"/>
          <w:lang w:val="es-ES_tradnl"/>
        </w:rPr>
        <w:t xml:space="preserve">ostos de Transacción </w:t>
      </w:r>
      <w:r w:rsidR="000F0F77" w:rsidRPr="00504A37">
        <w:rPr>
          <w:rFonts w:ascii="ITC Avant Garde" w:hAnsi="ITC Avant Garde"/>
          <w:color w:val="000000" w:themeColor="text1"/>
          <w:sz w:val="18"/>
          <w:szCs w:val="18"/>
          <w:lang w:val="es-ES_tradnl"/>
        </w:rPr>
        <w:t>Incrementales de Usuarios al Mayoreo</w:t>
      </w:r>
      <w:r w:rsidR="00504A37" w:rsidRPr="00504A37">
        <w:rPr>
          <w:rFonts w:ascii="ITC Avant Garde" w:hAnsi="ITC Avant Garde"/>
          <w:color w:val="000000" w:themeColor="text1"/>
          <w:sz w:val="18"/>
          <w:szCs w:val="18"/>
          <w:lang w:val="es-ES_tradnl"/>
        </w:rPr>
        <w:t>” que</w:t>
      </w:r>
      <w:r w:rsidR="000F0F77" w:rsidRPr="00504A37">
        <w:rPr>
          <w:rFonts w:ascii="ITC Avant Garde" w:hAnsi="ITC Avant Garde"/>
          <w:color w:val="000000" w:themeColor="text1"/>
          <w:sz w:val="18"/>
          <w:szCs w:val="18"/>
          <w:lang w:val="es-ES_tradnl"/>
        </w:rPr>
        <w:t xml:space="preserve"> no han sido considerados en el modelo</w:t>
      </w:r>
      <w:r w:rsidR="00806BD7" w:rsidRPr="00504A37">
        <w:rPr>
          <w:rFonts w:ascii="ITC Avant Garde" w:hAnsi="ITC Avant Garde"/>
          <w:color w:val="000000" w:themeColor="text1"/>
          <w:sz w:val="18"/>
          <w:szCs w:val="18"/>
          <w:lang w:val="es-ES_tradnl"/>
        </w:rPr>
        <w:t xml:space="preserve">: </w:t>
      </w:r>
      <w:r w:rsidR="00D202B0" w:rsidRPr="00504A37">
        <w:rPr>
          <w:rFonts w:ascii="ITC Avant Garde" w:hAnsi="ITC Avant Garde"/>
          <w:color w:val="000000" w:themeColor="text1"/>
          <w:sz w:val="18"/>
          <w:szCs w:val="18"/>
          <w:lang w:val="es-ES_tradnl"/>
        </w:rPr>
        <w:t xml:space="preserve">gastos </w:t>
      </w:r>
      <w:r w:rsidR="00806BD7" w:rsidRPr="00504A37">
        <w:rPr>
          <w:rFonts w:ascii="ITC Avant Garde" w:hAnsi="ITC Avant Garde"/>
          <w:color w:val="000000" w:themeColor="text1"/>
          <w:sz w:val="18"/>
          <w:szCs w:val="18"/>
          <w:lang w:val="es-ES_tradnl"/>
        </w:rPr>
        <w:t>de facturación, por deudas incobrables, asociados al servicio de atención al cliente</w:t>
      </w:r>
      <w:r w:rsidR="00377667" w:rsidRPr="00504A37">
        <w:rPr>
          <w:rFonts w:ascii="ITC Avant Garde" w:hAnsi="ITC Avant Garde"/>
          <w:color w:val="000000" w:themeColor="text1"/>
          <w:sz w:val="18"/>
          <w:szCs w:val="18"/>
          <w:lang w:val="es-ES_tradnl"/>
        </w:rPr>
        <w:t xml:space="preserve"> y los de personal y de oficina</w:t>
      </w:r>
      <w:r w:rsidR="00136449" w:rsidRPr="00504A37">
        <w:rPr>
          <w:rFonts w:ascii="ITC Avant Garde" w:hAnsi="ITC Avant Garde"/>
          <w:color w:val="000000" w:themeColor="text1"/>
          <w:sz w:val="18"/>
          <w:szCs w:val="18"/>
          <w:lang w:val="es-ES_tradnl"/>
        </w:rPr>
        <w:t>.</w:t>
      </w:r>
    </w:p>
    <w:p w14:paraId="2B12125C" w14:textId="3AF450F7" w:rsidR="00136449" w:rsidRPr="00987803" w:rsidRDefault="00987803" w:rsidP="000F0F77">
      <w:pPr>
        <w:pStyle w:val="L1"/>
        <w:numPr>
          <w:ilvl w:val="0"/>
          <w:numId w:val="0"/>
        </w:numPr>
        <w:spacing w:after="240"/>
        <w:rPr>
          <w:rFonts w:ascii="ITC Avant Garde" w:hAnsi="ITC Avant Garde"/>
          <w:sz w:val="18"/>
          <w:szCs w:val="18"/>
          <w:lang w:val="es-ES_tradnl"/>
        </w:rPr>
      </w:pPr>
      <w:r w:rsidRPr="00987803">
        <w:rPr>
          <w:rFonts w:ascii="ITC Avant Garde" w:hAnsi="ITC Avant Garde"/>
          <w:sz w:val="18"/>
          <w:szCs w:val="18"/>
          <w:lang w:val="es-ES_tradnl"/>
        </w:rPr>
        <w:t>Finalmente</w:t>
      </w:r>
      <w:r w:rsidR="002F6B89" w:rsidRPr="00987803">
        <w:rPr>
          <w:rFonts w:ascii="ITC Avant Garde" w:hAnsi="ITC Avant Garde"/>
          <w:sz w:val="18"/>
          <w:szCs w:val="18"/>
          <w:lang w:val="es-ES_tradnl"/>
        </w:rPr>
        <w:t xml:space="preserve">, </w:t>
      </w:r>
      <w:r w:rsidRPr="00987803">
        <w:rPr>
          <w:rFonts w:ascii="ITC Avant Garde" w:hAnsi="ITC Avant Garde"/>
          <w:sz w:val="18"/>
          <w:szCs w:val="18"/>
          <w:lang w:val="es-ES_tradnl"/>
        </w:rPr>
        <w:t>otro de los participantes</w:t>
      </w:r>
      <w:r w:rsidR="002F6B89" w:rsidRPr="00987803">
        <w:rPr>
          <w:rFonts w:ascii="ITC Avant Garde" w:hAnsi="ITC Avant Garde"/>
          <w:sz w:val="18"/>
          <w:szCs w:val="18"/>
          <w:lang w:val="es-ES_tradnl"/>
        </w:rPr>
        <w:t xml:space="preserve"> [Telmex] menciona que según la Comisión Federal de Telecomunicaciones de Estados Unidos</w:t>
      </w:r>
      <w:r w:rsidR="00C26E16">
        <w:rPr>
          <w:rFonts w:ascii="ITC Avant Garde" w:hAnsi="ITC Avant Garde"/>
          <w:sz w:val="18"/>
          <w:szCs w:val="18"/>
          <w:lang w:val="es-ES_tradnl"/>
        </w:rPr>
        <w:t xml:space="preserve"> </w:t>
      </w:r>
      <w:r w:rsidR="00C26E16" w:rsidRPr="00C26E16">
        <w:rPr>
          <w:rFonts w:ascii="ITC Avant Garde" w:hAnsi="ITC Avant Garde"/>
          <w:sz w:val="18"/>
          <w:szCs w:val="18"/>
          <w:lang w:val="es-ES_tradnl"/>
        </w:rPr>
        <w:t>de 1996</w:t>
      </w:r>
      <w:r w:rsidR="002F6B89" w:rsidRPr="00987803">
        <w:rPr>
          <w:rFonts w:ascii="ITC Avant Garde" w:hAnsi="ITC Avant Garde"/>
          <w:sz w:val="18"/>
          <w:szCs w:val="18"/>
          <w:lang w:val="es-ES_tradnl"/>
        </w:rPr>
        <w:t>, los costos evitados serán únicamente los relacionados con la comercialización, facturación y cobranza</w:t>
      </w:r>
      <w:r w:rsidRPr="00987803">
        <w:rPr>
          <w:rFonts w:ascii="ITC Avant Garde" w:hAnsi="ITC Avant Garde"/>
          <w:sz w:val="18"/>
          <w:szCs w:val="18"/>
          <w:lang w:val="es-ES_tradnl"/>
        </w:rPr>
        <w:t xml:space="preserve">, en el entendido de que a estos </w:t>
      </w:r>
      <w:r w:rsidR="0098629A" w:rsidRPr="00987803">
        <w:rPr>
          <w:rFonts w:ascii="ITC Avant Garde" w:hAnsi="ITC Avant Garde"/>
          <w:sz w:val="18"/>
          <w:szCs w:val="18"/>
          <w:lang w:val="es-ES_tradnl"/>
        </w:rPr>
        <w:t xml:space="preserve">se </w:t>
      </w:r>
      <w:r w:rsidRPr="00987803">
        <w:rPr>
          <w:rFonts w:ascii="ITC Avant Garde" w:hAnsi="ITC Avant Garde"/>
          <w:sz w:val="18"/>
          <w:szCs w:val="18"/>
          <w:lang w:val="es-ES_tradnl"/>
        </w:rPr>
        <w:t>les deben sumar</w:t>
      </w:r>
      <w:r w:rsidR="0098629A" w:rsidRPr="00987803">
        <w:rPr>
          <w:rFonts w:ascii="ITC Avant Garde" w:hAnsi="ITC Avant Garde"/>
          <w:sz w:val="18"/>
          <w:szCs w:val="18"/>
          <w:lang w:val="es-ES_tradnl"/>
        </w:rPr>
        <w:t xml:space="preserve"> los incluidos en las mejores prácticas en relación al </w:t>
      </w:r>
      <w:proofErr w:type="spellStart"/>
      <w:r w:rsidR="0098629A" w:rsidRPr="002F69B1">
        <w:rPr>
          <w:rFonts w:ascii="ITC Avant Garde" w:hAnsi="ITC Avant Garde"/>
          <w:i/>
          <w:sz w:val="18"/>
          <w:szCs w:val="18"/>
          <w:lang w:val="es-ES_tradnl"/>
        </w:rPr>
        <w:t>Retail</w:t>
      </w:r>
      <w:proofErr w:type="spellEnd"/>
      <w:r w:rsidR="0098629A" w:rsidRPr="002F69B1">
        <w:rPr>
          <w:rFonts w:ascii="ITC Avant Garde" w:hAnsi="ITC Avant Garde"/>
          <w:i/>
          <w:sz w:val="18"/>
          <w:szCs w:val="18"/>
          <w:lang w:val="es-ES_tradnl"/>
        </w:rPr>
        <w:t xml:space="preserve"> </w:t>
      </w:r>
      <w:proofErr w:type="spellStart"/>
      <w:r w:rsidR="0098629A" w:rsidRPr="002F69B1">
        <w:rPr>
          <w:rFonts w:ascii="ITC Avant Garde" w:hAnsi="ITC Avant Garde"/>
          <w:i/>
          <w:sz w:val="18"/>
          <w:szCs w:val="18"/>
          <w:lang w:val="es-ES_tradnl"/>
        </w:rPr>
        <w:t>Minus</w:t>
      </w:r>
      <w:proofErr w:type="spellEnd"/>
      <w:r w:rsidR="0098629A" w:rsidRPr="00987803">
        <w:rPr>
          <w:rFonts w:ascii="ITC Avant Garde" w:hAnsi="ITC Avant Garde"/>
          <w:sz w:val="18"/>
          <w:szCs w:val="18"/>
          <w:lang w:val="es-ES_tradnl"/>
        </w:rPr>
        <w:t xml:space="preserve">, </w:t>
      </w:r>
      <w:r w:rsidRPr="00987803">
        <w:rPr>
          <w:rFonts w:ascii="ITC Avant Garde" w:hAnsi="ITC Avant Garde"/>
          <w:sz w:val="18"/>
          <w:szCs w:val="18"/>
          <w:lang w:val="es-ES_tradnl"/>
        </w:rPr>
        <w:t>como lo</w:t>
      </w:r>
      <w:r w:rsidR="0098629A" w:rsidRPr="00987803">
        <w:rPr>
          <w:rFonts w:ascii="ITC Avant Garde" w:hAnsi="ITC Avant Garde"/>
          <w:sz w:val="18"/>
          <w:szCs w:val="18"/>
          <w:lang w:val="es-ES_tradnl"/>
        </w:rPr>
        <w:t xml:space="preserve"> son la publicidad, ventas, sistemas, desarrollo de productos, aten</w:t>
      </w:r>
      <w:r w:rsidRPr="00987803">
        <w:rPr>
          <w:rFonts w:ascii="ITC Avant Garde" w:hAnsi="ITC Avant Garde"/>
          <w:sz w:val="18"/>
          <w:szCs w:val="18"/>
          <w:lang w:val="es-ES_tradnl"/>
        </w:rPr>
        <w:t>ción a clientes. De lo anterior, el participante considera</w:t>
      </w:r>
      <w:r w:rsidR="0098629A" w:rsidRPr="00987803">
        <w:rPr>
          <w:rFonts w:ascii="ITC Avant Garde" w:hAnsi="ITC Avant Garde"/>
          <w:sz w:val="18"/>
          <w:szCs w:val="18"/>
          <w:lang w:val="es-ES_tradnl"/>
        </w:rPr>
        <w:t xml:space="preserve"> que nunca se contemplan en los costos evitados los</w:t>
      </w:r>
      <w:r w:rsidR="002F6B89" w:rsidRPr="00987803">
        <w:rPr>
          <w:rFonts w:ascii="ITC Avant Garde" w:hAnsi="ITC Avant Garde"/>
          <w:sz w:val="18"/>
          <w:szCs w:val="18"/>
          <w:lang w:val="es-ES_tradnl"/>
        </w:rPr>
        <w:t xml:space="preserve"> descuentos por </w:t>
      </w:r>
      <w:r w:rsidR="0098629A" w:rsidRPr="00987803">
        <w:rPr>
          <w:rFonts w:ascii="ITC Avant Garde" w:hAnsi="ITC Avant Garde"/>
          <w:sz w:val="18"/>
          <w:szCs w:val="18"/>
          <w:lang w:val="es-ES_tradnl"/>
        </w:rPr>
        <w:t xml:space="preserve">servicios individuales ni descuentos por paquetes </w:t>
      </w:r>
      <w:proofErr w:type="spellStart"/>
      <w:r w:rsidR="0098629A" w:rsidRPr="00987803">
        <w:rPr>
          <w:rFonts w:ascii="ITC Avant Garde" w:hAnsi="ITC Avant Garde"/>
          <w:sz w:val="18"/>
          <w:szCs w:val="18"/>
          <w:lang w:val="es-ES_tradnl"/>
        </w:rPr>
        <w:t>multiproducto</w:t>
      </w:r>
      <w:proofErr w:type="spellEnd"/>
      <w:r w:rsidR="002F6B89" w:rsidRPr="00987803">
        <w:rPr>
          <w:rFonts w:ascii="ITC Avant Garde" w:hAnsi="ITC Avant Garde"/>
          <w:sz w:val="18"/>
          <w:szCs w:val="18"/>
          <w:lang w:val="es-ES_tradnl"/>
        </w:rPr>
        <w:t>.</w:t>
      </w:r>
    </w:p>
    <w:p w14:paraId="0BC9C70F" w14:textId="590E2046" w:rsidR="00E45AEA" w:rsidRDefault="00E45AEA" w:rsidP="000F0F77">
      <w:pPr>
        <w:pStyle w:val="L1"/>
        <w:numPr>
          <w:ilvl w:val="0"/>
          <w:numId w:val="0"/>
        </w:numPr>
        <w:spacing w:after="240"/>
        <w:rPr>
          <w:rFonts w:ascii="ITC Avant Garde" w:hAnsi="ITC Avant Garde"/>
          <w:i/>
          <w:sz w:val="18"/>
          <w:szCs w:val="18"/>
          <w:u w:val="single"/>
          <w:lang w:val="es-ES_tradnl"/>
        </w:rPr>
      </w:pPr>
      <w:r w:rsidRPr="00E45AEA">
        <w:rPr>
          <w:rFonts w:ascii="ITC Avant Garde" w:hAnsi="ITC Avant Garde"/>
          <w:i/>
          <w:sz w:val="18"/>
          <w:szCs w:val="18"/>
          <w:u w:val="single"/>
          <w:lang w:val="es-ES_tradnl"/>
        </w:rPr>
        <w:t>Respuesta del Instituto</w:t>
      </w:r>
    </w:p>
    <w:p w14:paraId="4F5BF850" w14:textId="40ECF306" w:rsidR="00FA54FA" w:rsidRDefault="00FA54FA" w:rsidP="000F0F77">
      <w:pPr>
        <w:pStyle w:val="L1"/>
        <w:numPr>
          <w:ilvl w:val="0"/>
          <w:numId w:val="0"/>
        </w:numPr>
        <w:spacing w:after="240"/>
        <w:rPr>
          <w:rFonts w:ascii="ITC Avant Garde" w:hAnsi="ITC Avant Garde"/>
          <w:sz w:val="18"/>
          <w:szCs w:val="18"/>
          <w:lang w:val="es-ES_tradnl"/>
        </w:rPr>
      </w:pPr>
      <w:r>
        <w:rPr>
          <w:rFonts w:ascii="ITC Avant Garde" w:hAnsi="ITC Avant Garde"/>
          <w:sz w:val="18"/>
          <w:szCs w:val="18"/>
          <w:lang w:val="es-ES_tradnl"/>
        </w:rPr>
        <w:t xml:space="preserve">En torno a los comentarios donde se afirma que se deben ampliar los conceptos de costos evitados considerados en el modelo, este Instituto </w:t>
      </w:r>
      <w:r w:rsidR="00214160">
        <w:rPr>
          <w:rFonts w:ascii="ITC Avant Garde" w:hAnsi="ITC Avant Garde"/>
          <w:sz w:val="18"/>
          <w:szCs w:val="18"/>
          <w:lang w:val="es-ES_tradnl"/>
        </w:rPr>
        <w:t xml:space="preserve">considera que </w:t>
      </w:r>
      <w:r w:rsidR="00C057D4">
        <w:rPr>
          <w:rFonts w:ascii="ITC Avant Garde" w:hAnsi="ITC Avant Garde"/>
          <w:sz w:val="18"/>
          <w:szCs w:val="18"/>
          <w:lang w:val="es-ES_tradnl"/>
        </w:rPr>
        <w:t xml:space="preserve">las categorías </w:t>
      </w:r>
      <w:r w:rsidR="00214160">
        <w:rPr>
          <w:rFonts w:ascii="ITC Avant Garde" w:hAnsi="ITC Avant Garde"/>
          <w:sz w:val="18"/>
          <w:szCs w:val="18"/>
          <w:lang w:val="es-ES_tradnl"/>
        </w:rPr>
        <w:t>que deberá</w:t>
      </w:r>
      <w:r w:rsidR="00D369FE">
        <w:rPr>
          <w:rFonts w:ascii="ITC Avant Garde" w:hAnsi="ITC Avant Garde"/>
          <w:sz w:val="18"/>
          <w:szCs w:val="18"/>
          <w:lang w:val="es-ES_tradnl"/>
        </w:rPr>
        <w:t>n</w:t>
      </w:r>
      <w:r w:rsidR="00214160">
        <w:rPr>
          <w:rFonts w:ascii="ITC Avant Garde" w:hAnsi="ITC Avant Garde"/>
          <w:sz w:val="18"/>
          <w:szCs w:val="18"/>
          <w:lang w:val="es-ES_tradnl"/>
        </w:rPr>
        <w:t xml:space="preserve"> </w:t>
      </w:r>
      <w:r w:rsidR="00D369FE">
        <w:rPr>
          <w:rFonts w:ascii="ITC Avant Garde" w:hAnsi="ITC Avant Garde"/>
          <w:sz w:val="18"/>
          <w:szCs w:val="18"/>
          <w:lang w:val="es-ES_tradnl"/>
        </w:rPr>
        <w:t>incluirse en</w:t>
      </w:r>
      <w:r w:rsidR="00214160">
        <w:rPr>
          <w:rFonts w:ascii="ITC Avant Garde" w:hAnsi="ITC Avant Garde"/>
          <w:sz w:val="18"/>
          <w:szCs w:val="18"/>
          <w:lang w:val="es-ES_tradnl"/>
        </w:rPr>
        <w:t xml:space="preserve"> el</w:t>
      </w:r>
      <w:r w:rsidR="00C057D4">
        <w:rPr>
          <w:rFonts w:ascii="ITC Avant Garde" w:hAnsi="ITC Avant Garde"/>
          <w:sz w:val="18"/>
          <w:szCs w:val="18"/>
          <w:lang w:val="es-ES_tradnl"/>
        </w:rPr>
        <w:t xml:space="preserve"> modelo </w:t>
      </w:r>
      <w:r w:rsidR="00D369FE">
        <w:rPr>
          <w:rFonts w:ascii="ITC Avant Garde" w:hAnsi="ITC Avant Garde"/>
          <w:sz w:val="18"/>
          <w:szCs w:val="18"/>
          <w:lang w:val="es-ES_tradnl"/>
        </w:rPr>
        <w:t>deberán basarse</w:t>
      </w:r>
      <w:r w:rsidR="00214160">
        <w:rPr>
          <w:rFonts w:ascii="ITC Avant Garde" w:hAnsi="ITC Avant Garde"/>
          <w:sz w:val="18"/>
          <w:szCs w:val="18"/>
          <w:lang w:val="es-ES_tradnl"/>
        </w:rPr>
        <w:t>:</w:t>
      </w:r>
      <w:r w:rsidR="00C8256F">
        <w:rPr>
          <w:rFonts w:ascii="ITC Avant Garde" w:hAnsi="ITC Avant Garde"/>
          <w:sz w:val="18"/>
          <w:szCs w:val="18"/>
          <w:lang w:val="es-ES_tradnl"/>
        </w:rPr>
        <w:t xml:space="preserve"> 1) en la identificación de los costos incurridos en la provisión de los servicios minoristas del AEP y en</w:t>
      </w:r>
      <w:r>
        <w:rPr>
          <w:rFonts w:ascii="ITC Avant Garde" w:hAnsi="ITC Avant Garde"/>
          <w:sz w:val="18"/>
          <w:szCs w:val="18"/>
          <w:lang w:val="es-ES_tradnl"/>
        </w:rPr>
        <w:t xml:space="preserve"> la naturaleza de los servicios que son objeto del presente modelo (es decir, del </w:t>
      </w:r>
      <w:r w:rsidR="00A3798D">
        <w:rPr>
          <w:rFonts w:ascii="ITC Avant Garde" w:hAnsi="ITC Avant Garde"/>
          <w:sz w:val="18"/>
          <w:szCs w:val="18"/>
          <w:lang w:val="es-ES_tradnl"/>
        </w:rPr>
        <w:t>servicio de reventa de línea</w:t>
      </w:r>
      <w:r w:rsidRPr="00FA54FA">
        <w:rPr>
          <w:rFonts w:ascii="ITC Avant Garde" w:hAnsi="ITC Avant Garde"/>
          <w:sz w:val="18"/>
          <w:szCs w:val="18"/>
          <w:lang w:val="es-ES_tradnl"/>
        </w:rPr>
        <w:t xml:space="preserve"> y del servicio de acceso indirecto al bucle local</w:t>
      </w:r>
      <w:r>
        <w:rPr>
          <w:rFonts w:ascii="ITC Avant Garde" w:hAnsi="ITC Avant Garde"/>
          <w:sz w:val="18"/>
          <w:szCs w:val="18"/>
          <w:lang w:val="es-ES_tradnl"/>
        </w:rPr>
        <w:t>)</w:t>
      </w:r>
      <w:r w:rsidR="00C8256F">
        <w:rPr>
          <w:rFonts w:ascii="ITC Avant Garde" w:hAnsi="ITC Avant Garde"/>
          <w:sz w:val="18"/>
          <w:szCs w:val="18"/>
          <w:lang w:val="es-ES_tradnl"/>
        </w:rPr>
        <w:t>, de tal manera que las categorías propuestas como costos evitados permita</w:t>
      </w:r>
      <w:r w:rsidR="006B5EDB">
        <w:rPr>
          <w:rFonts w:ascii="ITC Avant Garde" w:hAnsi="ITC Avant Garde"/>
          <w:sz w:val="18"/>
          <w:szCs w:val="18"/>
          <w:lang w:val="es-ES_tradnl"/>
        </w:rPr>
        <w:t>n</w:t>
      </w:r>
      <w:r w:rsidR="00C8256F">
        <w:rPr>
          <w:rFonts w:ascii="ITC Avant Garde" w:hAnsi="ITC Avant Garde"/>
          <w:sz w:val="18"/>
          <w:szCs w:val="18"/>
          <w:lang w:val="es-ES_tradnl"/>
        </w:rPr>
        <w:t xml:space="preserve"> eliminar</w:t>
      </w:r>
      <w:r w:rsidR="00C8256F" w:rsidRPr="00C8256F">
        <w:rPr>
          <w:rFonts w:ascii="ITC Avant Garde" w:hAnsi="ITC Avant Garde"/>
          <w:sz w:val="18"/>
          <w:szCs w:val="18"/>
          <w:lang w:val="es-ES_tradnl"/>
        </w:rPr>
        <w:t xml:space="preserve"> aquellos que no sean necesarios para la comercialización de los servicios</w:t>
      </w:r>
      <w:r w:rsidR="005532FC">
        <w:rPr>
          <w:rFonts w:ascii="ITC Avant Garde" w:hAnsi="ITC Avant Garde"/>
          <w:sz w:val="18"/>
          <w:szCs w:val="18"/>
          <w:lang w:val="es-ES_tradnl"/>
        </w:rPr>
        <w:t xml:space="preserve"> mayoristas</w:t>
      </w:r>
      <w:r w:rsidR="00C8256F">
        <w:rPr>
          <w:rFonts w:ascii="ITC Avant Garde" w:hAnsi="ITC Avant Garde"/>
          <w:sz w:val="18"/>
          <w:szCs w:val="18"/>
          <w:lang w:val="es-ES_tradnl"/>
        </w:rPr>
        <w:t xml:space="preserve">, y 2) </w:t>
      </w:r>
      <w:r w:rsidR="004B5F6C">
        <w:rPr>
          <w:rFonts w:ascii="ITC Avant Garde" w:hAnsi="ITC Avant Garde"/>
          <w:sz w:val="18"/>
          <w:szCs w:val="18"/>
          <w:lang w:val="es-ES_tradnl"/>
        </w:rPr>
        <w:t xml:space="preserve">en </w:t>
      </w:r>
      <w:r w:rsidR="00AE37AB">
        <w:rPr>
          <w:rFonts w:ascii="ITC Avant Garde" w:hAnsi="ITC Avant Garde"/>
          <w:sz w:val="18"/>
          <w:szCs w:val="18"/>
          <w:lang w:val="es-ES_tradnl"/>
        </w:rPr>
        <w:t xml:space="preserve">un </w:t>
      </w:r>
      <w:r w:rsidR="004B5F6C">
        <w:rPr>
          <w:rFonts w:ascii="ITC Avant Garde" w:hAnsi="ITC Avant Garde"/>
          <w:sz w:val="18"/>
          <w:szCs w:val="18"/>
          <w:lang w:val="es-ES_tradnl"/>
        </w:rPr>
        <w:t>análisis de diversos conceptos</w:t>
      </w:r>
      <w:r w:rsidR="00C8256F">
        <w:rPr>
          <w:rFonts w:ascii="ITC Avant Garde" w:hAnsi="ITC Avant Garde"/>
          <w:sz w:val="18"/>
          <w:szCs w:val="18"/>
          <w:lang w:val="es-ES_tradnl"/>
        </w:rPr>
        <w:t xml:space="preserve"> costos considerado</w:t>
      </w:r>
      <w:r w:rsidR="00214160">
        <w:rPr>
          <w:rFonts w:ascii="ITC Avant Garde" w:hAnsi="ITC Avant Garde"/>
          <w:sz w:val="18"/>
          <w:szCs w:val="18"/>
          <w:lang w:val="es-ES_tradnl"/>
        </w:rPr>
        <w:t>s</w:t>
      </w:r>
      <w:r w:rsidR="00C8256F">
        <w:rPr>
          <w:rFonts w:ascii="ITC Avant Garde" w:hAnsi="ITC Avant Garde"/>
          <w:sz w:val="18"/>
          <w:szCs w:val="18"/>
          <w:lang w:val="es-ES_tradnl"/>
        </w:rPr>
        <w:t xml:space="preserve"> en la práctica internacional para modelos implementados bajo una metodología de costos evitados (</w:t>
      </w:r>
      <w:proofErr w:type="spellStart"/>
      <w:r w:rsidR="00C8256F" w:rsidRPr="00C8256F">
        <w:rPr>
          <w:rFonts w:ascii="ITC Avant Garde" w:hAnsi="ITC Avant Garde"/>
          <w:i/>
          <w:sz w:val="18"/>
          <w:szCs w:val="18"/>
          <w:lang w:val="es-ES_tradnl"/>
        </w:rPr>
        <w:t>retail</w:t>
      </w:r>
      <w:proofErr w:type="spellEnd"/>
      <w:r w:rsidR="00C8256F" w:rsidRPr="00C8256F">
        <w:rPr>
          <w:rFonts w:ascii="ITC Avant Garde" w:hAnsi="ITC Avant Garde"/>
          <w:i/>
          <w:sz w:val="18"/>
          <w:szCs w:val="18"/>
          <w:lang w:val="es-ES_tradnl"/>
        </w:rPr>
        <w:t xml:space="preserve"> </w:t>
      </w:r>
      <w:proofErr w:type="spellStart"/>
      <w:r w:rsidR="00C8256F" w:rsidRPr="00C8256F">
        <w:rPr>
          <w:rFonts w:ascii="ITC Avant Garde" w:hAnsi="ITC Avant Garde"/>
          <w:i/>
          <w:sz w:val="18"/>
          <w:szCs w:val="18"/>
          <w:lang w:val="es-ES_tradnl"/>
        </w:rPr>
        <w:t>minus</w:t>
      </w:r>
      <w:proofErr w:type="spellEnd"/>
      <w:r w:rsidR="00C8256F">
        <w:rPr>
          <w:rFonts w:ascii="ITC Avant Garde" w:hAnsi="ITC Avant Garde"/>
          <w:sz w:val="18"/>
          <w:szCs w:val="18"/>
          <w:lang w:val="es-ES_tradnl"/>
        </w:rPr>
        <w:t>) en servicios similares.</w:t>
      </w:r>
    </w:p>
    <w:p w14:paraId="0D38886E" w14:textId="5D33F735" w:rsidR="00D31C34" w:rsidRPr="00D31C34" w:rsidRDefault="008F5EC2" w:rsidP="008F5EC2">
      <w:pPr>
        <w:pStyle w:val="L1"/>
        <w:numPr>
          <w:ilvl w:val="0"/>
          <w:numId w:val="0"/>
        </w:numPr>
        <w:spacing w:after="240"/>
        <w:rPr>
          <w:rFonts w:ascii="ITC Avant Garde" w:hAnsi="ITC Avant Garde"/>
          <w:sz w:val="18"/>
          <w:szCs w:val="18"/>
          <w:lang w:val="es-ES_tradnl"/>
        </w:rPr>
      </w:pPr>
      <w:r w:rsidRPr="00D31C34">
        <w:rPr>
          <w:rFonts w:ascii="ITC Avant Garde" w:hAnsi="ITC Avant Garde"/>
          <w:sz w:val="18"/>
          <w:szCs w:val="18"/>
          <w:lang w:val="es-ES_tradnl"/>
        </w:rPr>
        <w:t>Por otra parte, respecto al concepto “margen de beneficio”, el Instituto señala que a través de dicho parámetro se representan los beneficios que el operador</w:t>
      </w:r>
      <w:r w:rsidR="00B62DEC">
        <w:rPr>
          <w:rFonts w:ascii="ITC Avant Garde" w:hAnsi="ITC Avant Garde"/>
          <w:sz w:val="18"/>
          <w:szCs w:val="18"/>
          <w:lang w:val="es-ES_tradnl"/>
        </w:rPr>
        <w:t xml:space="preserve"> histórico o </w:t>
      </w:r>
      <w:proofErr w:type="spellStart"/>
      <w:r w:rsidR="00B62DEC">
        <w:rPr>
          <w:rFonts w:ascii="ITC Avant Garde" w:hAnsi="ITC Avant Garde"/>
          <w:sz w:val="18"/>
          <w:szCs w:val="18"/>
          <w:lang w:val="es-ES_tradnl"/>
        </w:rPr>
        <w:t>incumbente</w:t>
      </w:r>
      <w:proofErr w:type="spellEnd"/>
      <w:r w:rsidRPr="00D31C34">
        <w:rPr>
          <w:rFonts w:ascii="ITC Avant Garde" w:hAnsi="ITC Avant Garde"/>
          <w:sz w:val="18"/>
          <w:szCs w:val="18"/>
          <w:lang w:val="es-ES_tradnl"/>
        </w:rPr>
        <w:t xml:space="preserve"> puede razonablemente esperar al ofrecer sus servicios minoristas, de modo que asegura una recuperación de la inversión razonable para el AEP</w:t>
      </w:r>
      <w:r w:rsidR="00D31C34" w:rsidRPr="00D31C34">
        <w:rPr>
          <w:rFonts w:ascii="ITC Avant Garde" w:hAnsi="ITC Avant Garde"/>
          <w:sz w:val="18"/>
          <w:szCs w:val="18"/>
          <w:lang w:val="es-ES_tradnl"/>
        </w:rPr>
        <w:t>.</w:t>
      </w:r>
      <w:r w:rsidRPr="00D31C34">
        <w:rPr>
          <w:rFonts w:ascii="ITC Avant Garde" w:hAnsi="ITC Avant Garde"/>
          <w:sz w:val="18"/>
          <w:szCs w:val="18"/>
          <w:lang w:val="es-ES_tradnl"/>
        </w:rPr>
        <w:t xml:space="preserve"> </w:t>
      </w:r>
      <w:r w:rsidR="00D31C34" w:rsidRPr="00D31C34">
        <w:rPr>
          <w:rFonts w:ascii="ITC Avant Garde" w:hAnsi="ITC Avant Garde"/>
          <w:sz w:val="18"/>
          <w:szCs w:val="18"/>
          <w:lang w:val="es-ES_tradnl"/>
        </w:rPr>
        <w:t>En este sentido, las denominadas “ganancias extraordinarias” se encuentran representadas a través del parámetro “margen de beneficio</w:t>
      </w:r>
      <w:r w:rsidR="003F2098">
        <w:rPr>
          <w:rFonts w:ascii="ITC Avant Garde" w:hAnsi="ITC Avant Garde"/>
          <w:sz w:val="18"/>
          <w:szCs w:val="18"/>
          <w:lang w:val="es-ES_tradnl"/>
        </w:rPr>
        <w:t>”</w:t>
      </w:r>
      <w:r w:rsidR="00D31C34" w:rsidRPr="00D31C34">
        <w:rPr>
          <w:rFonts w:ascii="ITC Avant Garde" w:hAnsi="ITC Avant Garde"/>
          <w:sz w:val="18"/>
          <w:szCs w:val="18"/>
          <w:lang w:val="es-ES_tradnl"/>
        </w:rPr>
        <w:t xml:space="preserve">, dado que el Servicio de Reventa de Línea Telefónica (“SRL”) y el Servicio de Acceso Indirecto al Bucle Local (“SAIB”), han de ofrecerse a un nivel de costos suficientes como para permitir al CS que los emplea ofrecer servicios de telecomunicaciones a los usuarios finales del AEP a un precio minorista atractivo, al tiempo que mantiene </w:t>
      </w:r>
      <w:r w:rsidR="00156E69">
        <w:rPr>
          <w:rFonts w:ascii="ITC Avant Garde" w:hAnsi="ITC Avant Garde"/>
          <w:sz w:val="18"/>
          <w:szCs w:val="18"/>
          <w:lang w:val="es-ES_tradnl"/>
        </w:rPr>
        <w:t>un</w:t>
      </w:r>
      <w:r w:rsidR="00D31C34" w:rsidRPr="00D31C34">
        <w:rPr>
          <w:rFonts w:ascii="ITC Avant Garde" w:hAnsi="ITC Avant Garde"/>
          <w:sz w:val="18"/>
          <w:szCs w:val="18"/>
          <w:lang w:val="es-ES_tradnl"/>
        </w:rPr>
        <w:t xml:space="preserve"> margen de beneficio razonable</w:t>
      </w:r>
      <w:r w:rsidR="00156E69">
        <w:rPr>
          <w:rFonts w:ascii="ITC Avant Garde" w:hAnsi="ITC Avant Garde"/>
          <w:sz w:val="18"/>
          <w:szCs w:val="18"/>
          <w:lang w:val="es-ES_tradnl"/>
        </w:rPr>
        <w:t xml:space="preserve"> para el AEP</w:t>
      </w:r>
      <w:r w:rsidR="00D31C34" w:rsidRPr="00D31C34">
        <w:rPr>
          <w:rFonts w:ascii="ITC Avant Garde" w:hAnsi="ITC Avant Garde"/>
          <w:sz w:val="18"/>
          <w:szCs w:val="18"/>
          <w:lang w:val="es-ES_tradnl"/>
        </w:rPr>
        <w:t>.</w:t>
      </w:r>
    </w:p>
    <w:p w14:paraId="39B8EF24" w14:textId="5E8E79DE" w:rsidR="00085D37" w:rsidRPr="00D31C34" w:rsidRDefault="00D31C34" w:rsidP="00E33734">
      <w:pPr>
        <w:pStyle w:val="L1"/>
        <w:numPr>
          <w:ilvl w:val="0"/>
          <w:numId w:val="0"/>
        </w:numPr>
        <w:spacing w:after="240"/>
        <w:rPr>
          <w:rFonts w:ascii="ITC Avant Garde" w:hAnsi="ITC Avant Garde"/>
          <w:sz w:val="18"/>
          <w:szCs w:val="18"/>
          <w:lang w:val="es-ES_tradnl"/>
        </w:rPr>
      </w:pPr>
      <w:r w:rsidRPr="00D31C34">
        <w:rPr>
          <w:rFonts w:ascii="ITC Avant Garde" w:hAnsi="ITC Avant Garde"/>
          <w:sz w:val="18"/>
          <w:szCs w:val="18"/>
          <w:lang w:val="es-ES_tradnl"/>
        </w:rPr>
        <w:t xml:space="preserve">Cabe destacar que, toda vez que a través del SRL y SAIB </w:t>
      </w:r>
      <w:r w:rsidR="008F5EC2" w:rsidRPr="00D31C34">
        <w:rPr>
          <w:rFonts w:ascii="ITC Avant Garde" w:hAnsi="ITC Avant Garde"/>
          <w:sz w:val="18"/>
          <w:szCs w:val="18"/>
          <w:lang w:val="es-ES_tradnl"/>
        </w:rPr>
        <w:t xml:space="preserve">el AEP </w:t>
      </w:r>
      <w:r w:rsidR="00EF2CAB">
        <w:rPr>
          <w:rFonts w:ascii="ITC Avant Garde" w:hAnsi="ITC Avant Garde"/>
          <w:sz w:val="18"/>
          <w:szCs w:val="18"/>
          <w:lang w:val="es-ES_tradnl"/>
        </w:rPr>
        <w:t>deja de ofrecer lo</w:t>
      </w:r>
      <w:r w:rsidR="008F5EC2" w:rsidRPr="00D31C34">
        <w:rPr>
          <w:rFonts w:ascii="ITC Avant Garde" w:hAnsi="ITC Avant Garde"/>
          <w:sz w:val="18"/>
          <w:szCs w:val="18"/>
          <w:lang w:val="es-ES_tradnl"/>
        </w:rPr>
        <w:t>s servicios minoristas</w:t>
      </w:r>
      <w:r w:rsidR="00EF2CAB">
        <w:rPr>
          <w:rFonts w:ascii="ITC Avant Garde" w:hAnsi="ITC Avant Garde"/>
          <w:sz w:val="18"/>
          <w:szCs w:val="18"/>
          <w:lang w:val="es-ES_tradnl"/>
        </w:rPr>
        <w:t xml:space="preserve"> asociados a usuarios finales</w:t>
      </w:r>
      <w:r w:rsidR="008F5EC2" w:rsidRPr="00D31C34">
        <w:rPr>
          <w:rFonts w:ascii="ITC Avant Garde" w:hAnsi="ITC Avant Garde"/>
          <w:sz w:val="18"/>
          <w:szCs w:val="18"/>
          <w:lang w:val="es-ES_tradnl"/>
        </w:rPr>
        <w:t xml:space="preserve">, este “margen de beneficio” ha de considerarse como un costo evitado y, por extensión, </w:t>
      </w:r>
      <w:r w:rsidRPr="00D31C34">
        <w:rPr>
          <w:rFonts w:ascii="ITC Avant Garde" w:hAnsi="ITC Avant Garde"/>
          <w:sz w:val="18"/>
          <w:szCs w:val="18"/>
          <w:lang w:val="es-ES_tradnl"/>
        </w:rPr>
        <w:t>resulta procede</w:t>
      </w:r>
      <w:r w:rsidR="008F70A2">
        <w:rPr>
          <w:rFonts w:ascii="ITC Avant Garde" w:hAnsi="ITC Avant Garde"/>
          <w:sz w:val="18"/>
          <w:szCs w:val="18"/>
          <w:lang w:val="es-ES_tradnl"/>
        </w:rPr>
        <w:t>nte</w:t>
      </w:r>
      <w:r w:rsidRPr="00D31C34">
        <w:rPr>
          <w:rFonts w:ascii="ITC Avant Garde" w:hAnsi="ITC Avant Garde"/>
          <w:sz w:val="18"/>
          <w:szCs w:val="18"/>
          <w:lang w:val="es-ES_tradnl"/>
        </w:rPr>
        <w:t xml:space="preserve"> </w:t>
      </w:r>
      <w:r w:rsidR="008F5EC2" w:rsidRPr="00D31C34">
        <w:rPr>
          <w:rFonts w:ascii="ITC Avant Garde" w:hAnsi="ITC Avant Garde"/>
          <w:sz w:val="18"/>
          <w:szCs w:val="18"/>
          <w:lang w:val="es-ES_tradnl"/>
        </w:rPr>
        <w:t>excluirlo del costo de proveer el servicio mayorista</w:t>
      </w:r>
      <w:r w:rsidR="00501E00">
        <w:rPr>
          <w:rFonts w:ascii="ITC Avant Garde" w:hAnsi="ITC Avant Garde"/>
          <w:sz w:val="18"/>
          <w:szCs w:val="18"/>
          <w:lang w:val="es-ES_tradnl"/>
        </w:rPr>
        <w:t xml:space="preserve">, </w:t>
      </w:r>
      <w:r w:rsidR="00BA1F1D">
        <w:rPr>
          <w:rFonts w:ascii="ITC Avant Garde" w:hAnsi="ITC Avant Garde"/>
          <w:sz w:val="18"/>
          <w:szCs w:val="18"/>
          <w:lang w:val="es-ES_tradnl"/>
        </w:rPr>
        <w:t xml:space="preserve">por lo cual dicho </w:t>
      </w:r>
      <w:r w:rsidR="00501E00">
        <w:rPr>
          <w:rFonts w:ascii="ITC Avant Garde" w:hAnsi="ITC Avant Garde"/>
          <w:sz w:val="18"/>
          <w:szCs w:val="18"/>
          <w:lang w:val="es-ES_tradnl"/>
        </w:rPr>
        <w:t>enfoque que se encuentra implementado en el modelo en comento</w:t>
      </w:r>
      <w:r w:rsidR="008F5EC2" w:rsidRPr="00D31C34">
        <w:rPr>
          <w:rFonts w:ascii="ITC Avant Garde" w:hAnsi="ITC Avant Garde"/>
          <w:sz w:val="18"/>
          <w:szCs w:val="18"/>
          <w:lang w:val="es-ES_tradnl"/>
        </w:rPr>
        <w:t xml:space="preserve">. </w:t>
      </w:r>
      <w:r w:rsidRPr="00D31C34">
        <w:rPr>
          <w:rFonts w:ascii="ITC Avant Garde" w:hAnsi="ITC Avant Garde"/>
          <w:sz w:val="18"/>
          <w:szCs w:val="18"/>
          <w:lang w:val="es-ES_tradnl"/>
        </w:rPr>
        <w:t>En adición, e</w:t>
      </w:r>
      <w:r w:rsidR="008F5EC2" w:rsidRPr="00D31C34">
        <w:rPr>
          <w:rFonts w:ascii="ITC Avant Garde" w:hAnsi="ITC Avant Garde"/>
          <w:sz w:val="18"/>
          <w:szCs w:val="18"/>
          <w:lang w:val="es-ES_tradnl"/>
        </w:rPr>
        <w:t xml:space="preserve">l valor del </w:t>
      </w:r>
      <w:r w:rsidR="00E33734" w:rsidRPr="00D31C34">
        <w:rPr>
          <w:rFonts w:ascii="ITC Avant Garde" w:hAnsi="ITC Avant Garde"/>
          <w:sz w:val="18"/>
          <w:szCs w:val="18"/>
          <w:lang w:val="es-ES_tradnl"/>
        </w:rPr>
        <w:t>“</w:t>
      </w:r>
      <w:r w:rsidR="008F5EC2" w:rsidRPr="00D31C34">
        <w:rPr>
          <w:rFonts w:ascii="ITC Avant Garde" w:hAnsi="ITC Avant Garde"/>
          <w:sz w:val="18"/>
          <w:szCs w:val="18"/>
          <w:lang w:val="es-ES_tradnl"/>
        </w:rPr>
        <w:t>margen de beneficio</w:t>
      </w:r>
      <w:r w:rsidR="00E33734" w:rsidRPr="00D31C34">
        <w:rPr>
          <w:rFonts w:ascii="ITC Avant Garde" w:hAnsi="ITC Avant Garde"/>
          <w:sz w:val="18"/>
          <w:szCs w:val="18"/>
          <w:lang w:val="es-ES_tradnl"/>
        </w:rPr>
        <w:t xml:space="preserve">” considerado en la versión final del modelo </w:t>
      </w:r>
      <w:r w:rsidR="00531275">
        <w:rPr>
          <w:rFonts w:ascii="ITC Avant Garde" w:hAnsi="ITC Avant Garde"/>
          <w:sz w:val="18"/>
          <w:szCs w:val="18"/>
          <w:lang w:val="es-ES_tradnl"/>
        </w:rPr>
        <w:t>hace definirá</w:t>
      </w:r>
      <w:r w:rsidR="00E33734" w:rsidRPr="00D31C34">
        <w:rPr>
          <w:rFonts w:ascii="ITC Avant Garde" w:hAnsi="ITC Avant Garde"/>
          <w:sz w:val="18"/>
          <w:szCs w:val="18"/>
          <w:lang w:val="es-ES_tradnl"/>
        </w:rPr>
        <w:t xml:space="preserve"> con</w:t>
      </w:r>
      <w:r w:rsidR="008F5EC2" w:rsidRPr="00D31C34">
        <w:rPr>
          <w:rFonts w:ascii="ITC Avant Garde" w:hAnsi="ITC Avant Garde"/>
          <w:sz w:val="18"/>
          <w:szCs w:val="18"/>
          <w:lang w:val="es-ES_tradnl"/>
        </w:rPr>
        <w:t xml:space="preserve"> base a la experiencia internacional y mejores prácticas implementadas en modelos similares.</w:t>
      </w:r>
    </w:p>
    <w:p w14:paraId="4A9B3F12" w14:textId="39CAFB60" w:rsidR="00B31C40" w:rsidRDefault="00B31C40" w:rsidP="007678D4">
      <w:pPr>
        <w:pStyle w:val="L1"/>
        <w:numPr>
          <w:ilvl w:val="0"/>
          <w:numId w:val="0"/>
        </w:numPr>
        <w:spacing w:after="240"/>
        <w:rPr>
          <w:rFonts w:ascii="ITC Avant Garde" w:hAnsi="ITC Avant Garde"/>
          <w:sz w:val="18"/>
          <w:szCs w:val="18"/>
          <w:lang w:val="es-ES_tradnl"/>
        </w:rPr>
      </w:pPr>
      <w:r w:rsidRPr="00B31C40">
        <w:rPr>
          <w:rFonts w:ascii="ITC Avant Garde" w:hAnsi="ITC Avant Garde"/>
          <w:sz w:val="18"/>
          <w:szCs w:val="18"/>
          <w:lang w:val="es-ES_tradnl"/>
        </w:rPr>
        <w:t xml:space="preserve">En torno a la inclusión de los “costos de </w:t>
      </w:r>
      <w:proofErr w:type="spellStart"/>
      <w:r w:rsidRPr="00B31C40">
        <w:rPr>
          <w:rFonts w:ascii="ITC Avant Garde" w:hAnsi="ITC Avant Garde"/>
          <w:sz w:val="18"/>
          <w:szCs w:val="18"/>
          <w:lang w:val="es-ES_tradnl"/>
        </w:rPr>
        <w:t>Call</w:t>
      </w:r>
      <w:proofErr w:type="spellEnd"/>
      <w:r w:rsidRPr="00B31C40">
        <w:rPr>
          <w:rFonts w:ascii="ITC Avant Garde" w:hAnsi="ITC Avant Garde"/>
          <w:sz w:val="18"/>
          <w:szCs w:val="18"/>
          <w:lang w:val="es-ES_tradnl"/>
        </w:rPr>
        <w:t xml:space="preserve"> Center”, el Instituto señala que tal</w:t>
      </w:r>
      <w:r w:rsidR="008F70A2">
        <w:rPr>
          <w:rFonts w:ascii="ITC Avant Garde" w:hAnsi="ITC Avant Garde"/>
          <w:sz w:val="18"/>
          <w:szCs w:val="18"/>
          <w:lang w:val="es-ES_tradnl"/>
        </w:rPr>
        <w:t xml:space="preserve"> concepto</w:t>
      </w:r>
      <w:r w:rsidRPr="00B31C40">
        <w:rPr>
          <w:rFonts w:ascii="ITC Avant Garde" w:hAnsi="ITC Avant Garde"/>
          <w:sz w:val="18"/>
          <w:szCs w:val="18"/>
          <w:lang w:val="es-ES_tradnl"/>
        </w:rPr>
        <w:t xml:space="preserve"> se encuentra considerado en el modelo.</w:t>
      </w:r>
    </w:p>
    <w:p w14:paraId="36A35E8F" w14:textId="3B1A6725" w:rsidR="00085A5D" w:rsidRDefault="00085A5D" w:rsidP="007678D4">
      <w:pPr>
        <w:pStyle w:val="L1"/>
        <w:numPr>
          <w:ilvl w:val="0"/>
          <w:numId w:val="0"/>
        </w:numPr>
        <w:spacing w:after="240"/>
        <w:rPr>
          <w:rFonts w:ascii="ITC Avant Garde" w:hAnsi="ITC Avant Garde"/>
          <w:sz w:val="18"/>
          <w:szCs w:val="18"/>
          <w:lang w:val="es-ES_tradnl"/>
        </w:rPr>
      </w:pPr>
      <w:r>
        <w:rPr>
          <w:rFonts w:ascii="ITC Avant Garde" w:hAnsi="ITC Avant Garde"/>
          <w:sz w:val="18"/>
          <w:szCs w:val="18"/>
          <w:lang w:val="es-ES_tradnl"/>
        </w:rPr>
        <w:lastRenderedPageBreak/>
        <w:t>En complemento a los comentarios de los participantes respecto a que el modelo debe considerar diversos conceptos como costos evitados</w:t>
      </w:r>
      <w:r w:rsidR="00D369FE">
        <w:rPr>
          <w:rFonts w:ascii="ITC Avant Garde" w:hAnsi="ITC Avant Garde"/>
          <w:sz w:val="18"/>
          <w:szCs w:val="18"/>
          <w:lang w:val="es-ES_tradnl"/>
        </w:rPr>
        <w:t>,</w:t>
      </w:r>
      <w:r>
        <w:rPr>
          <w:rFonts w:ascii="ITC Avant Garde" w:hAnsi="ITC Avant Garde"/>
          <w:sz w:val="18"/>
          <w:szCs w:val="18"/>
          <w:lang w:val="es-ES_tradnl"/>
        </w:rPr>
        <w:t xml:space="preserve"> el Instituto señala que se han revisado los conceptos de costos evitados modelados, de manera que se contemplen todos aquellos que resulten aplicables para la prestación de servicios de telecomunicaciones a través del SRL y SAIB</w:t>
      </w:r>
      <w:r w:rsidR="00BA1F1D">
        <w:rPr>
          <w:rFonts w:ascii="ITC Avant Garde" w:hAnsi="ITC Avant Garde"/>
          <w:sz w:val="18"/>
          <w:szCs w:val="18"/>
          <w:lang w:val="es-ES_tradnl"/>
        </w:rPr>
        <w:t xml:space="preserve"> de conformidad con las mejores prácticas internacionales</w:t>
      </w:r>
      <w:r>
        <w:rPr>
          <w:rFonts w:ascii="ITC Avant Garde" w:hAnsi="ITC Avant Garde"/>
          <w:sz w:val="18"/>
          <w:szCs w:val="18"/>
          <w:lang w:val="es-ES_tradnl"/>
        </w:rPr>
        <w:t>. De manera particular, se destaca que</w:t>
      </w:r>
      <w:r w:rsidR="007678D4">
        <w:rPr>
          <w:rFonts w:ascii="ITC Avant Garde" w:hAnsi="ITC Avant Garde"/>
          <w:sz w:val="18"/>
          <w:szCs w:val="18"/>
          <w:lang w:val="es-ES_tradnl"/>
        </w:rPr>
        <w:t xml:space="preserve"> a) </w:t>
      </w:r>
      <w:r>
        <w:rPr>
          <w:rFonts w:ascii="ITC Avant Garde" w:hAnsi="ITC Avant Garde"/>
          <w:sz w:val="18"/>
          <w:szCs w:val="18"/>
          <w:lang w:val="es-ES_tradnl"/>
        </w:rPr>
        <w:t>L</w:t>
      </w:r>
      <w:r w:rsidRPr="00085A5D">
        <w:rPr>
          <w:rFonts w:ascii="ITC Avant Garde" w:hAnsi="ITC Avant Garde"/>
          <w:sz w:val="18"/>
          <w:szCs w:val="18"/>
          <w:lang w:val="es-ES_tradnl"/>
        </w:rPr>
        <w:t>os costos de ventas y marketing son considerados en la hoja “Input de costos evitables del modelo”, así como los gastos de desarrollo del producto, gestión y comercialización, incluidos en costos de marketing y costos generales y administrativos</w:t>
      </w:r>
      <w:r w:rsidR="007678D4">
        <w:rPr>
          <w:rFonts w:ascii="ITC Avant Garde" w:hAnsi="ITC Avant Garde"/>
          <w:sz w:val="18"/>
          <w:szCs w:val="18"/>
          <w:lang w:val="es-ES_tradnl"/>
        </w:rPr>
        <w:t xml:space="preserve">; b) </w:t>
      </w:r>
      <w:r w:rsidRPr="00085A5D">
        <w:rPr>
          <w:rFonts w:ascii="ITC Avant Garde" w:hAnsi="ITC Avant Garde"/>
          <w:sz w:val="18"/>
          <w:szCs w:val="18"/>
          <w:lang w:val="es-ES_tradnl"/>
        </w:rPr>
        <w:t xml:space="preserve">Los costos </w:t>
      </w:r>
      <w:r>
        <w:rPr>
          <w:rFonts w:ascii="ITC Avant Garde" w:hAnsi="ITC Avant Garde"/>
          <w:sz w:val="18"/>
          <w:szCs w:val="18"/>
          <w:lang w:val="es-ES_tradnl"/>
        </w:rPr>
        <w:t xml:space="preserve">asociados </w:t>
      </w:r>
      <w:r w:rsidRPr="00085A5D">
        <w:rPr>
          <w:rFonts w:ascii="ITC Avant Garde" w:hAnsi="ITC Avant Garde"/>
          <w:sz w:val="18"/>
          <w:szCs w:val="18"/>
          <w:lang w:val="es-ES_tradnl"/>
        </w:rPr>
        <w:t xml:space="preserve">al “tendido de cableado en domicilio” se consideran como un costo evitable, y así se </w:t>
      </w:r>
      <w:r w:rsidR="006F6E01">
        <w:rPr>
          <w:rFonts w:ascii="ITC Avant Garde" w:hAnsi="ITC Avant Garde"/>
          <w:sz w:val="18"/>
          <w:szCs w:val="18"/>
          <w:lang w:val="es-ES_tradnl"/>
        </w:rPr>
        <w:t>reflejará</w:t>
      </w:r>
      <w:r w:rsidRPr="00085A5D">
        <w:rPr>
          <w:rFonts w:ascii="ITC Avant Garde" w:hAnsi="ITC Avant Garde"/>
          <w:sz w:val="18"/>
          <w:szCs w:val="18"/>
          <w:lang w:val="es-ES_tradnl"/>
        </w:rPr>
        <w:t xml:space="preserve"> en el modelo revisad</w:t>
      </w:r>
      <w:r w:rsidR="007678D4">
        <w:rPr>
          <w:rFonts w:ascii="ITC Avant Garde" w:hAnsi="ITC Avant Garde"/>
          <w:sz w:val="18"/>
          <w:szCs w:val="18"/>
          <w:lang w:val="es-ES_tradnl"/>
        </w:rPr>
        <w:t xml:space="preserve">o, c) </w:t>
      </w:r>
      <w:r w:rsidRPr="00261BCD">
        <w:rPr>
          <w:rFonts w:ascii="ITC Avant Garde" w:hAnsi="ITC Avant Garde"/>
          <w:sz w:val="18"/>
          <w:szCs w:val="18"/>
          <w:lang w:val="es-ES_tradnl"/>
        </w:rPr>
        <w:t>Los gastos operativos para la atención de clientes en domicilio es un costo atribuible al mantenimiento de red, que es un costo mayorista y por lo tanto no asignable</w:t>
      </w:r>
      <w:r w:rsidR="00261BCD">
        <w:rPr>
          <w:rFonts w:ascii="ITC Avant Garde" w:hAnsi="ITC Avant Garde"/>
          <w:sz w:val="18"/>
          <w:szCs w:val="18"/>
          <w:lang w:val="es-ES_tradnl"/>
        </w:rPr>
        <w:t xml:space="preserve"> como un costo evitado</w:t>
      </w:r>
      <w:r w:rsidRPr="00261BCD">
        <w:rPr>
          <w:rFonts w:ascii="ITC Avant Garde" w:hAnsi="ITC Avant Garde"/>
          <w:sz w:val="18"/>
          <w:szCs w:val="18"/>
          <w:lang w:val="es-ES_tradnl"/>
        </w:rPr>
        <w:t xml:space="preserve">. </w:t>
      </w:r>
    </w:p>
    <w:p w14:paraId="02AB4ACD" w14:textId="68498E97" w:rsidR="00987803" w:rsidRDefault="00987803" w:rsidP="00987803">
      <w:pPr>
        <w:pStyle w:val="L1"/>
        <w:numPr>
          <w:ilvl w:val="0"/>
          <w:numId w:val="0"/>
        </w:numPr>
        <w:spacing w:after="240"/>
        <w:rPr>
          <w:rFonts w:ascii="ITC Avant Garde" w:hAnsi="ITC Avant Garde"/>
          <w:color w:val="000000" w:themeColor="text1"/>
          <w:sz w:val="18"/>
          <w:szCs w:val="18"/>
          <w:lang w:val="es-ES_tradnl"/>
        </w:rPr>
      </w:pPr>
      <w:r w:rsidRPr="00987803">
        <w:rPr>
          <w:rFonts w:ascii="ITC Avant Garde" w:hAnsi="ITC Avant Garde"/>
          <w:color w:val="000000" w:themeColor="text1"/>
          <w:sz w:val="18"/>
          <w:szCs w:val="18"/>
          <w:lang w:val="es-ES_tradnl"/>
        </w:rPr>
        <w:t xml:space="preserve">Con respecto a los “costos de transacción incrementales de usuarios al mayoreo”, el Instituto considera que estos no deben incluirse en </w:t>
      </w:r>
      <w:r w:rsidR="006B5EDB">
        <w:rPr>
          <w:rFonts w:ascii="ITC Avant Garde" w:hAnsi="ITC Avant Garde"/>
          <w:color w:val="000000" w:themeColor="text1"/>
          <w:sz w:val="18"/>
          <w:szCs w:val="18"/>
          <w:lang w:val="es-ES_tradnl"/>
        </w:rPr>
        <w:t>la presente herramienta,</w:t>
      </w:r>
      <w:r w:rsidRPr="00987803">
        <w:rPr>
          <w:rFonts w:ascii="ITC Avant Garde" w:hAnsi="ITC Avant Garde"/>
          <w:color w:val="000000" w:themeColor="text1"/>
          <w:sz w:val="18"/>
          <w:szCs w:val="18"/>
          <w:lang w:val="es-ES_tradnl"/>
        </w:rPr>
        <w:t xml:space="preserve"> dado que los modelos que siguen una metodología de costos evitados se concentran en descontar los costos </w:t>
      </w:r>
      <w:r w:rsidR="00454D10">
        <w:rPr>
          <w:rFonts w:ascii="ITC Avant Garde" w:hAnsi="ITC Avant Garde"/>
          <w:color w:val="000000" w:themeColor="text1"/>
          <w:sz w:val="18"/>
          <w:szCs w:val="18"/>
          <w:lang w:val="es-ES_tradnl"/>
        </w:rPr>
        <w:t xml:space="preserve">asociados </w:t>
      </w:r>
      <w:r w:rsidRPr="00987803">
        <w:rPr>
          <w:rFonts w:ascii="ITC Avant Garde" w:hAnsi="ITC Avant Garde"/>
          <w:color w:val="000000" w:themeColor="text1"/>
          <w:sz w:val="18"/>
          <w:szCs w:val="18"/>
          <w:lang w:val="es-ES_tradnl"/>
        </w:rPr>
        <w:t>exclusivamente</w:t>
      </w:r>
      <w:r w:rsidR="00454D10">
        <w:rPr>
          <w:rFonts w:ascii="ITC Avant Garde" w:hAnsi="ITC Avant Garde"/>
          <w:color w:val="000000" w:themeColor="text1"/>
          <w:sz w:val="18"/>
          <w:szCs w:val="18"/>
          <w:lang w:val="es-ES_tradnl"/>
        </w:rPr>
        <w:t xml:space="preserve"> a la prestación de servicios</w:t>
      </w:r>
      <w:r w:rsidRPr="00987803">
        <w:rPr>
          <w:rFonts w:ascii="ITC Avant Garde" w:hAnsi="ITC Avant Garde"/>
          <w:color w:val="000000" w:themeColor="text1"/>
          <w:sz w:val="18"/>
          <w:szCs w:val="18"/>
          <w:lang w:val="es-ES_tradnl"/>
        </w:rPr>
        <w:t xml:space="preserve"> minoristas</w:t>
      </w:r>
      <w:r w:rsidR="00454D10">
        <w:rPr>
          <w:rFonts w:ascii="ITC Avant Garde" w:hAnsi="ITC Avant Garde"/>
          <w:color w:val="000000" w:themeColor="text1"/>
          <w:sz w:val="18"/>
          <w:szCs w:val="18"/>
          <w:lang w:val="es-ES_tradnl"/>
        </w:rPr>
        <w:t>,</w:t>
      </w:r>
      <w:r w:rsidRPr="00987803">
        <w:rPr>
          <w:rFonts w:ascii="ITC Avant Garde" w:hAnsi="ITC Avant Garde"/>
          <w:color w:val="000000" w:themeColor="text1"/>
          <w:sz w:val="18"/>
          <w:szCs w:val="18"/>
          <w:lang w:val="es-ES_tradnl"/>
        </w:rPr>
        <w:t xml:space="preserve"> aislando el costo mayorista resultante,</w:t>
      </w:r>
      <w:r w:rsidR="00454D10">
        <w:rPr>
          <w:rFonts w:ascii="ITC Avant Garde" w:hAnsi="ITC Avant Garde"/>
          <w:color w:val="000000" w:themeColor="text1"/>
          <w:sz w:val="18"/>
          <w:szCs w:val="18"/>
          <w:lang w:val="es-ES_tradnl"/>
        </w:rPr>
        <w:t xml:space="preserve"> es decir, bajo un esquema “</w:t>
      </w:r>
      <w:r w:rsidR="00454D10" w:rsidRPr="002F69B1">
        <w:rPr>
          <w:rFonts w:ascii="ITC Avant Garde" w:hAnsi="ITC Avant Garde"/>
          <w:i/>
          <w:color w:val="000000" w:themeColor="text1"/>
          <w:sz w:val="18"/>
          <w:szCs w:val="18"/>
          <w:lang w:val="es-ES_tradnl"/>
        </w:rPr>
        <w:t>top-</w:t>
      </w:r>
      <w:proofErr w:type="spellStart"/>
      <w:r w:rsidR="00454D10" w:rsidRPr="002F69B1">
        <w:rPr>
          <w:rFonts w:ascii="ITC Avant Garde" w:hAnsi="ITC Avant Garde"/>
          <w:i/>
          <w:color w:val="000000" w:themeColor="text1"/>
          <w:sz w:val="18"/>
          <w:szCs w:val="18"/>
          <w:lang w:val="es-ES_tradnl"/>
        </w:rPr>
        <w:t>down</w:t>
      </w:r>
      <w:proofErr w:type="spellEnd"/>
      <w:r w:rsidR="00454D10">
        <w:rPr>
          <w:rFonts w:ascii="ITC Avant Garde" w:hAnsi="ITC Avant Garde"/>
          <w:color w:val="000000" w:themeColor="text1"/>
          <w:sz w:val="18"/>
          <w:szCs w:val="18"/>
          <w:lang w:val="es-ES_tradnl"/>
        </w:rPr>
        <w:t>”,</w:t>
      </w:r>
      <w:r w:rsidRPr="00987803">
        <w:rPr>
          <w:rFonts w:ascii="ITC Avant Garde" w:hAnsi="ITC Avant Garde"/>
          <w:color w:val="000000" w:themeColor="text1"/>
          <w:sz w:val="18"/>
          <w:szCs w:val="18"/>
          <w:lang w:val="es-ES_tradnl"/>
        </w:rPr>
        <w:t xml:space="preserve"> contrariamente a los modelos de costos incrementales promedio de largo plazo (LRAIC, por sus siglas en inglés) donde </w:t>
      </w:r>
      <w:r w:rsidR="00454D10">
        <w:rPr>
          <w:rFonts w:ascii="ITC Avant Garde" w:hAnsi="ITC Avant Garde"/>
          <w:color w:val="000000" w:themeColor="text1"/>
          <w:sz w:val="18"/>
          <w:szCs w:val="18"/>
          <w:lang w:val="es-ES_tradnl"/>
        </w:rPr>
        <w:t>la estimación se hace bajo un esquema “</w:t>
      </w:r>
      <w:proofErr w:type="spellStart"/>
      <w:r w:rsidR="00454D10" w:rsidRPr="002F69B1">
        <w:rPr>
          <w:rFonts w:ascii="ITC Avant Garde" w:hAnsi="ITC Avant Garde"/>
          <w:i/>
          <w:color w:val="000000" w:themeColor="text1"/>
          <w:sz w:val="18"/>
          <w:szCs w:val="18"/>
          <w:lang w:val="es-ES_tradnl"/>
        </w:rPr>
        <w:t>bottom</w:t>
      </w:r>
      <w:proofErr w:type="spellEnd"/>
      <w:r w:rsidR="00454D10" w:rsidRPr="002F69B1">
        <w:rPr>
          <w:rFonts w:ascii="ITC Avant Garde" w:hAnsi="ITC Avant Garde"/>
          <w:i/>
          <w:color w:val="000000" w:themeColor="text1"/>
          <w:sz w:val="18"/>
          <w:szCs w:val="18"/>
          <w:lang w:val="es-ES_tradnl"/>
        </w:rPr>
        <w:t>-up</w:t>
      </w:r>
      <w:r w:rsidR="00454D10">
        <w:rPr>
          <w:rFonts w:ascii="ITC Avant Garde" w:hAnsi="ITC Avant Garde"/>
          <w:color w:val="000000" w:themeColor="text1"/>
          <w:sz w:val="18"/>
          <w:szCs w:val="18"/>
          <w:lang w:val="es-ES_tradnl"/>
        </w:rPr>
        <w:t>”</w:t>
      </w:r>
      <w:r w:rsidR="00996ABB">
        <w:rPr>
          <w:rFonts w:ascii="ITC Avant Garde" w:hAnsi="ITC Avant Garde"/>
          <w:color w:val="000000" w:themeColor="text1"/>
          <w:sz w:val="18"/>
          <w:szCs w:val="18"/>
          <w:lang w:val="es-ES_tradnl"/>
        </w:rPr>
        <w:t>.</w:t>
      </w:r>
    </w:p>
    <w:p w14:paraId="308F9DC9" w14:textId="320728D9" w:rsidR="00C26E16" w:rsidRDefault="00C26E16" w:rsidP="00987803">
      <w:pPr>
        <w:pStyle w:val="L1"/>
        <w:numPr>
          <w:ilvl w:val="0"/>
          <w:numId w:val="0"/>
        </w:numPr>
        <w:spacing w:after="240"/>
        <w:rPr>
          <w:rFonts w:ascii="ITC Avant Garde" w:hAnsi="ITC Avant Garde"/>
          <w:sz w:val="18"/>
          <w:szCs w:val="18"/>
          <w:lang w:val="es-ES_tradnl"/>
        </w:rPr>
      </w:pPr>
      <w:r w:rsidRPr="00C26E16">
        <w:rPr>
          <w:rFonts w:ascii="ITC Avant Garde" w:hAnsi="ITC Avant Garde"/>
          <w:sz w:val="18"/>
          <w:szCs w:val="18"/>
          <w:lang w:val="es-ES_tradnl"/>
        </w:rPr>
        <w:t xml:space="preserve">Finalmente, en torno a los comentarios </w:t>
      </w:r>
      <w:r>
        <w:rPr>
          <w:rFonts w:ascii="ITC Avant Garde" w:hAnsi="ITC Avant Garde"/>
          <w:sz w:val="18"/>
          <w:szCs w:val="18"/>
          <w:lang w:val="es-ES_tradnl"/>
        </w:rPr>
        <w:t xml:space="preserve">respecto a que el modelo debería limitarse a incluir un cierto conjunto de conceptos y no debería reflejar </w:t>
      </w:r>
      <w:r w:rsidR="006B5EDB">
        <w:rPr>
          <w:rFonts w:ascii="ITC Avant Garde" w:hAnsi="ITC Avant Garde"/>
          <w:sz w:val="18"/>
          <w:szCs w:val="18"/>
          <w:lang w:val="es-ES_tradnl"/>
        </w:rPr>
        <w:t>“</w:t>
      </w:r>
      <w:r w:rsidRPr="00987803">
        <w:rPr>
          <w:rFonts w:ascii="ITC Avant Garde" w:hAnsi="ITC Avant Garde"/>
          <w:sz w:val="18"/>
          <w:szCs w:val="18"/>
          <w:lang w:val="es-ES_tradnl"/>
        </w:rPr>
        <w:t xml:space="preserve">descuentos por servicios individuales ni descuentos por paquetes </w:t>
      </w:r>
      <w:proofErr w:type="spellStart"/>
      <w:r w:rsidRPr="00987803">
        <w:rPr>
          <w:rFonts w:ascii="ITC Avant Garde" w:hAnsi="ITC Avant Garde"/>
          <w:sz w:val="18"/>
          <w:szCs w:val="18"/>
          <w:lang w:val="es-ES_tradnl"/>
        </w:rPr>
        <w:t>multiproducto</w:t>
      </w:r>
      <w:proofErr w:type="spellEnd"/>
      <w:r>
        <w:rPr>
          <w:rFonts w:ascii="ITC Avant Garde" w:hAnsi="ITC Avant Garde"/>
          <w:sz w:val="18"/>
          <w:szCs w:val="18"/>
          <w:lang w:val="es-ES_tradnl"/>
        </w:rPr>
        <w:t xml:space="preserve">”, el Instituto señala que se </w:t>
      </w:r>
      <w:r w:rsidR="006F6E01">
        <w:rPr>
          <w:rFonts w:ascii="ITC Avant Garde" w:hAnsi="ITC Avant Garde"/>
          <w:sz w:val="18"/>
          <w:szCs w:val="18"/>
          <w:lang w:val="es-ES_tradnl"/>
        </w:rPr>
        <w:t>revisarán</w:t>
      </w:r>
      <w:r>
        <w:rPr>
          <w:rFonts w:ascii="ITC Avant Garde" w:hAnsi="ITC Avant Garde"/>
          <w:sz w:val="18"/>
          <w:szCs w:val="18"/>
          <w:lang w:val="es-ES_tradnl"/>
        </w:rPr>
        <w:t xml:space="preserve"> los conceptos de costos evitados modelados a raíz de las aportaciones de los diferentes participantes y que aquellos conceptos considerados en el modelo </w:t>
      </w:r>
      <w:r w:rsidR="006F6E01">
        <w:rPr>
          <w:rFonts w:ascii="ITC Avant Garde" w:hAnsi="ITC Avant Garde"/>
          <w:sz w:val="18"/>
          <w:szCs w:val="18"/>
          <w:lang w:val="es-ES_tradnl"/>
        </w:rPr>
        <w:t>deberán ajustarse a los términos que señale el Instituto de acuerdo a la</w:t>
      </w:r>
      <w:r>
        <w:rPr>
          <w:rFonts w:ascii="ITC Avant Garde" w:hAnsi="ITC Avant Garde"/>
          <w:sz w:val="18"/>
          <w:szCs w:val="18"/>
          <w:lang w:val="es-ES_tradnl"/>
        </w:rPr>
        <w:t xml:space="preserve"> naturaleza del SRL y SAIB, y que se </w:t>
      </w:r>
      <w:r w:rsidR="006F6E01">
        <w:rPr>
          <w:rFonts w:ascii="ITC Avant Garde" w:hAnsi="ITC Avant Garde"/>
          <w:sz w:val="18"/>
          <w:szCs w:val="18"/>
          <w:lang w:val="es-ES_tradnl"/>
        </w:rPr>
        <w:t xml:space="preserve">encuentren </w:t>
      </w:r>
      <w:r>
        <w:rPr>
          <w:rFonts w:ascii="ITC Avant Garde" w:hAnsi="ITC Avant Garde"/>
          <w:sz w:val="18"/>
          <w:szCs w:val="18"/>
          <w:lang w:val="es-ES_tradnl"/>
        </w:rPr>
        <w:t xml:space="preserve">en línea con aquellos empleados en la práctica internacional. </w:t>
      </w:r>
    </w:p>
    <w:p w14:paraId="4832B7A1" w14:textId="1D23F886" w:rsidR="0064632F" w:rsidRDefault="00C26E16" w:rsidP="00C26E16">
      <w:pPr>
        <w:pStyle w:val="L1"/>
        <w:numPr>
          <w:ilvl w:val="0"/>
          <w:numId w:val="0"/>
        </w:numPr>
        <w:spacing w:after="240"/>
        <w:rPr>
          <w:rFonts w:ascii="ITC Avant Garde" w:hAnsi="ITC Avant Garde"/>
          <w:sz w:val="18"/>
          <w:szCs w:val="18"/>
          <w:lang w:val="es-ES_tradnl"/>
        </w:rPr>
      </w:pPr>
      <w:r>
        <w:rPr>
          <w:rFonts w:ascii="ITC Avant Garde" w:hAnsi="ITC Avant Garde"/>
          <w:sz w:val="18"/>
          <w:szCs w:val="18"/>
          <w:lang w:val="es-ES_tradnl"/>
        </w:rPr>
        <w:t>En complemento a lo anterior, el Instituto precisa que el modelo no considera descuentos de costos evitados por “</w:t>
      </w:r>
      <w:r w:rsidRPr="00987803">
        <w:rPr>
          <w:rFonts w:ascii="ITC Avant Garde" w:hAnsi="ITC Avant Garde"/>
          <w:sz w:val="18"/>
          <w:szCs w:val="18"/>
          <w:lang w:val="es-ES_tradnl"/>
        </w:rPr>
        <w:t xml:space="preserve">por servicios individuales ni descuentos por paquetes </w:t>
      </w:r>
      <w:proofErr w:type="spellStart"/>
      <w:r w:rsidRPr="00987803">
        <w:rPr>
          <w:rFonts w:ascii="ITC Avant Garde" w:hAnsi="ITC Avant Garde"/>
          <w:sz w:val="18"/>
          <w:szCs w:val="18"/>
          <w:lang w:val="es-ES_tradnl"/>
        </w:rPr>
        <w:t>multiproducto</w:t>
      </w:r>
      <w:proofErr w:type="spellEnd"/>
      <w:r>
        <w:rPr>
          <w:rFonts w:ascii="ITC Avant Garde" w:hAnsi="ITC Avant Garde"/>
          <w:sz w:val="18"/>
          <w:szCs w:val="18"/>
          <w:lang w:val="es-ES_tradnl"/>
        </w:rPr>
        <w:t>”</w:t>
      </w:r>
      <w:r w:rsidRPr="00C26E16">
        <w:rPr>
          <w:rFonts w:ascii="ITC Avant Garde" w:hAnsi="ITC Avant Garde"/>
          <w:sz w:val="18"/>
          <w:szCs w:val="18"/>
          <w:lang w:val="es-ES_tradnl"/>
        </w:rPr>
        <w:t xml:space="preserve">. </w:t>
      </w:r>
      <w:r w:rsidR="001302D3" w:rsidRPr="0064632F">
        <w:rPr>
          <w:rFonts w:ascii="ITC Avant Garde" w:hAnsi="ITC Avant Garde"/>
          <w:sz w:val="18"/>
          <w:szCs w:val="18"/>
          <w:lang w:val="es-ES_tradnl"/>
        </w:rPr>
        <w:t>Cabe destacar</w:t>
      </w:r>
      <w:r w:rsidR="0022287C" w:rsidRPr="0064632F">
        <w:rPr>
          <w:rFonts w:ascii="ITC Avant Garde" w:hAnsi="ITC Avant Garde"/>
          <w:sz w:val="18"/>
          <w:szCs w:val="18"/>
          <w:lang w:val="es-ES_tradnl"/>
        </w:rPr>
        <w:t>,</w:t>
      </w:r>
      <w:r w:rsidR="001302D3" w:rsidRPr="0064632F">
        <w:rPr>
          <w:rFonts w:ascii="ITC Avant Garde" w:hAnsi="ITC Avant Garde"/>
          <w:sz w:val="18"/>
          <w:szCs w:val="18"/>
          <w:lang w:val="es-ES_tradnl"/>
        </w:rPr>
        <w:t xml:space="preserve"> que </w:t>
      </w:r>
      <w:r w:rsidR="00E77F0C" w:rsidRPr="0064632F">
        <w:rPr>
          <w:rFonts w:ascii="ITC Avant Garde" w:hAnsi="ITC Avant Garde"/>
          <w:sz w:val="18"/>
          <w:szCs w:val="18"/>
          <w:lang w:val="es-ES_tradnl"/>
        </w:rPr>
        <w:t xml:space="preserve">en el modelo </w:t>
      </w:r>
      <w:r w:rsidR="006F6E01">
        <w:rPr>
          <w:rFonts w:ascii="ITC Avant Garde" w:hAnsi="ITC Avant Garde"/>
          <w:sz w:val="18"/>
          <w:szCs w:val="18"/>
          <w:lang w:val="es-ES_tradnl"/>
        </w:rPr>
        <w:t>deberá introducirse</w:t>
      </w:r>
      <w:r w:rsidR="00E77F0C" w:rsidRPr="0064632F">
        <w:rPr>
          <w:rFonts w:ascii="ITC Avant Garde" w:hAnsi="ITC Avant Garde"/>
          <w:sz w:val="18"/>
          <w:szCs w:val="18"/>
          <w:lang w:val="es-ES_tradnl"/>
        </w:rPr>
        <w:t xml:space="preserve"> un parámetro denominado “</w:t>
      </w:r>
      <w:r w:rsidR="00E77F0C" w:rsidRPr="0064632F">
        <w:rPr>
          <w:rFonts w:ascii="ITC Avant Garde" w:hAnsi="ITC Avant Garde"/>
          <w:i/>
          <w:sz w:val="18"/>
          <w:szCs w:val="18"/>
          <w:lang w:val="es-ES_tradnl"/>
        </w:rPr>
        <w:t>Descuento sobre precios minoristas</w:t>
      </w:r>
      <w:r w:rsidR="00E77F0C" w:rsidRPr="0064632F">
        <w:rPr>
          <w:rFonts w:ascii="ITC Avant Garde" w:hAnsi="ITC Avant Garde"/>
          <w:sz w:val="18"/>
          <w:szCs w:val="18"/>
          <w:lang w:val="es-ES_tradnl"/>
        </w:rPr>
        <w:t xml:space="preserve">”, el cual representa la porción del precio de un plan o paquete que debería sustraerse de </w:t>
      </w:r>
      <w:r w:rsidR="00454D10">
        <w:rPr>
          <w:rFonts w:ascii="ITC Avant Garde" w:hAnsi="ITC Avant Garde"/>
          <w:sz w:val="18"/>
          <w:szCs w:val="18"/>
          <w:lang w:val="es-ES_tradnl"/>
        </w:rPr>
        <w:t>é</w:t>
      </w:r>
      <w:r w:rsidR="00E77F0C" w:rsidRPr="0064632F">
        <w:rPr>
          <w:rFonts w:ascii="ITC Avant Garde" w:hAnsi="ITC Avant Garde"/>
          <w:sz w:val="18"/>
          <w:szCs w:val="18"/>
          <w:lang w:val="es-ES_tradnl"/>
        </w:rPr>
        <w:t>ste para obtener el nivel del precio implícito asociado a cada servicio específico incluido dentro de dicho plan o paquete.</w:t>
      </w:r>
      <w:r w:rsidR="001302D3" w:rsidRPr="0064632F">
        <w:rPr>
          <w:rFonts w:ascii="ITC Avant Garde" w:hAnsi="ITC Avant Garde"/>
          <w:sz w:val="18"/>
          <w:szCs w:val="18"/>
          <w:lang w:val="es-ES_tradnl"/>
        </w:rPr>
        <w:t xml:space="preserve"> </w:t>
      </w:r>
      <w:r w:rsidR="0022287C" w:rsidRPr="0064632F">
        <w:rPr>
          <w:rFonts w:ascii="ITC Avant Garde" w:hAnsi="ITC Avant Garde"/>
          <w:sz w:val="18"/>
          <w:szCs w:val="18"/>
          <w:lang w:val="es-ES_tradnl"/>
        </w:rPr>
        <w:t xml:space="preserve"> </w:t>
      </w:r>
    </w:p>
    <w:p w14:paraId="1C35AF74" w14:textId="4C65A02B" w:rsidR="00E77F0C" w:rsidRPr="0064632F" w:rsidRDefault="00E77F0C" w:rsidP="00C26E16">
      <w:pPr>
        <w:pStyle w:val="L1"/>
        <w:numPr>
          <w:ilvl w:val="0"/>
          <w:numId w:val="0"/>
        </w:numPr>
        <w:spacing w:after="240"/>
        <w:rPr>
          <w:rFonts w:ascii="ITC Avant Garde" w:hAnsi="ITC Avant Garde"/>
          <w:sz w:val="18"/>
          <w:szCs w:val="18"/>
          <w:lang w:val="es-ES_tradnl"/>
        </w:rPr>
      </w:pPr>
      <w:r w:rsidRPr="0064632F">
        <w:rPr>
          <w:rFonts w:ascii="ITC Avant Garde" w:hAnsi="ITC Avant Garde"/>
          <w:sz w:val="18"/>
          <w:szCs w:val="18"/>
          <w:lang w:val="es-ES_tradnl"/>
        </w:rPr>
        <w:t xml:space="preserve">En otras palabras, dicho parámetro </w:t>
      </w:r>
      <w:r w:rsidR="006F6E01">
        <w:rPr>
          <w:rFonts w:ascii="ITC Avant Garde" w:hAnsi="ITC Avant Garde"/>
          <w:sz w:val="18"/>
          <w:szCs w:val="18"/>
          <w:lang w:val="es-ES_tradnl"/>
        </w:rPr>
        <w:t>refiere a</w:t>
      </w:r>
      <w:r w:rsidRPr="0064632F">
        <w:rPr>
          <w:rFonts w:ascii="ITC Avant Garde" w:hAnsi="ITC Avant Garde"/>
          <w:sz w:val="18"/>
          <w:szCs w:val="18"/>
          <w:lang w:val="es-ES_tradnl"/>
        </w:rPr>
        <w:t xml:space="preserve"> una estimación del nivel del precio implícito que representan, dentro de la tarifa de los planes o paquetes, los diferentes tipos de servicio que los componen, a saber: a) Servicios de voz (llamadas, minutos a celular, minutos a larga distancia), b) Servicios de banda ancha, c) Servicio de renta de línea y d) otros servicios relevantes.</w:t>
      </w:r>
    </w:p>
    <w:p w14:paraId="7F5063BD" w14:textId="77777777" w:rsidR="00E77F0C" w:rsidRDefault="00E77F0C" w:rsidP="00E77F0C">
      <w:pPr>
        <w:pStyle w:val="L1"/>
        <w:keepNext/>
        <w:numPr>
          <w:ilvl w:val="0"/>
          <w:numId w:val="0"/>
        </w:numPr>
        <w:spacing w:after="240"/>
        <w:jc w:val="center"/>
      </w:pPr>
      <w:r w:rsidRPr="00C10753">
        <w:rPr>
          <w:noProof/>
          <w:color w:val="000000" w:themeColor="text1"/>
          <w:lang w:eastAsia="es-MX"/>
        </w:rPr>
        <w:lastRenderedPageBreak/>
        <w:drawing>
          <wp:inline distT="0" distB="0" distL="0" distR="0" wp14:anchorId="22CCE2D1" wp14:editId="292630B6">
            <wp:extent cx="4156627" cy="2443423"/>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0765" cy="2457612"/>
                    </a:xfrm>
                    <a:prstGeom prst="rect">
                      <a:avLst/>
                    </a:prstGeom>
                    <a:noFill/>
                  </pic:spPr>
                </pic:pic>
              </a:graphicData>
            </a:graphic>
          </wp:inline>
        </w:drawing>
      </w:r>
    </w:p>
    <w:p w14:paraId="4A0F5241" w14:textId="66F5A30D" w:rsidR="00E77F0C" w:rsidRPr="00B355EE" w:rsidRDefault="00E77F0C" w:rsidP="00E77F0C">
      <w:pPr>
        <w:pStyle w:val="Descripcin"/>
        <w:ind w:left="0" w:firstLine="0"/>
        <w:jc w:val="both"/>
        <w:rPr>
          <w:rFonts w:ascii="ITC Avant Garde" w:hAnsi="ITC Avant Garde"/>
          <w:sz w:val="16"/>
        </w:rPr>
      </w:pPr>
      <w:proofErr w:type="spellStart"/>
      <w:r w:rsidRPr="00B355EE">
        <w:rPr>
          <w:rFonts w:ascii="ITC Avant Garde" w:hAnsi="ITC Avant Garde"/>
          <w:b/>
          <w:sz w:val="16"/>
        </w:rPr>
        <w:t>Ilustración</w:t>
      </w:r>
      <w:proofErr w:type="spellEnd"/>
      <w:r w:rsidRPr="00B355EE">
        <w:rPr>
          <w:rFonts w:ascii="ITC Avant Garde" w:hAnsi="ITC Avant Garde"/>
          <w:b/>
          <w:sz w:val="16"/>
        </w:rPr>
        <w:t xml:space="preserve"> </w:t>
      </w:r>
      <w:r w:rsidRPr="00B355EE">
        <w:rPr>
          <w:rFonts w:ascii="ITC Avant Garde" w:hAnsi="ITC Avant Garde"/>
          <w:b/>
          <w:sz w:val="16"/>
        </w:rPr>
        <w:fldChar w:fldCharType="begin"/>
      </w:r>
      <w:r w:rsidRPr="00B355EE">
        <w:rPr>
          <w:rFonts w:ascii="ITC Avant Garde" w:hAnsi="ITC Avant Garde"/>
          <w:b/>
          <w:sz w:val="16"/>
        </w:rPr>
        <w:instrText xml:space="preserve"> SEQ Ilustración \* ARABIC </w:instrText>
      </w:r>
      <w:r w:rsidRPr="00B355EE">
        <w:rPr>
          <w:rFonts w:ascii="ITC Avant Garde" w:hAnsi="ITC Avant Garde"/>
          <w:b/>
          <w:sz w:val="16"/>
        </w:rPr>
        <w:fldChar w:fldCharType="separate"/>
      </w:r>
      <w:r w:rsidR="00871B8B">
        <w:rPr>
          <w:rFonts w:ascii="ITC Avant Garde" w:hAnsi="ITC Avant Garde"/>
          <w:b/>
          <w:noProof/>
          <w:sz w:val="16"/>
        </w:rPr>
        <w:t>1</w:t>
      </w:r>
      <w:r w:rsidRPr="00B355EE">
        <w:rPr>
          <w:rFonts w:ascii="ITC Avant Garde" w:hAnsi="ITC Avant Garde"/>
          <w:b/>
          <w:sz w:val="16"/>
        </w:rPr>
        <w:fldChar w:fldCharType="end"/>
      </w:r>
      <w:r w:rsidRPr="00B355EE">
        <w:rPr>
          <w:rFonts w:ascii="ITC Avant Garde" w:hAnsi="ITC Avant Garde"/>
          <w:sz w:val="16"/>
        </w:rPr>
        <w:t xml:space="preserve"> </w:t>
      </w:r>
      <w:proofErr w:type="spellStart"/>
      <w:r w:rsidRPr="00B355EE">
        <w:rPr>
          <w:rFonts w:ascii="ITC Avant Garde" w:hAnsi="ITC Avant Garde"/>
          <w:sz w:val="16"/>
        </w:rPr>
        <w:t>Esquema</w:t>
      </w:r>
      <w:proofErr w:type="spellEnd"/>
      <w:r w:rsidRPr="00B355EE">
        <w:rPr>
          <w:rFonts w:ascii="ITC Avant Garde" w:hAnsi="ITC Avant Garde"/>
          <w:sz w:val="16"/>
        </w:rPr>
        <w:t xml:space="preserve"> </w:t>
      </w:r>
      <w:proofErr w:type="spellStart"/>
      <w:r w:rsidRPr="00B355EE">
        <w:rPr>
          <w:rFonts w:ascii="ITC Avant Garde" w:hAnsi="ITC Avant Garde"/>
          <w:sz w:val="16"/>
        </w:rPr>
        <w:t>relativo</w:t>
      </w:r>
      <w:proofErr w:type="spellEnd"/>
      <w:r w:rsidRPr="00B355EE">
        <w:rPr>
          <w:rFonts w:ascii="ITC Avant Garde" w:hAnsi="ITC Avant Garde"/>
          <w:sz w:val="16"/>
        </w:rPr>
        <w:t xml:space="preserve"> al </w:t>
      </w:r>
      <w:proofErr w:type="spellStart"/>
      <w:r w:rsidRPr="00B355EE">
        <w:rPr>
          <w:rFonts w:ascii="ITC Avant Garde" w:hAnsi="ITC Avant Garde"/>
          <w:sz w:val="16"/>
        </w:rPr>
        <w:t>uso</w:t>
      </w:r>
      <w:proofErr w:type="spellEnd"/>
      <w:r w:rsidRPr="00B355EE">
        <w:rPr>
          <w:rFonts w:ascii="ITC Avant Garde" w:hAnsi="ITC Avant Garde"/>
          <w:sz w:val="16"/>
        </w:rPr>
        <w:t xml:space="preserve"> del </w:t>
      </w:r>
      <w:proofErr w:type="spellStart"/>
      <w:r w:rsidRPr="00B355EE">
        <w:rPr>
          <w:rFonts w:ascii="ITC Avant Garde" w:hAnsi="ITC Avant Garde"/>
          <w:sz w:val="16"/>
        </w:rPr>
        <w:t>parámetro</w:t>
      </w:r>
      <w:proofErr w:type="spellEnd"/>
      <w:r w:rsidRPr="00B355EE">
        <w:rPr>
          <w:rFonts w:ascii="ITC Avant Garde" w:hAnsi="ITC Avant Garde"/>
          <w:sz w:val="16"/>
        </w:rPr>
        <w:t xml:space="preserve"> “</w:t>
      </w:r>
      <w:proofErr w:type="spellStart"/>
      <w:r w:rsidRPr="00B355EE">
        <w:rPr>
          <w:rFonts w:ascii="ITC Avant Garde" w:hAnsi="ITC Avant Garde"/>
          <w:sz w:val="16"/>
        </w:rPr>
        <w:t>descuento</w:t>
      </w:r>
      <w:proofErr w:type="spellEnd"/>
      <w:r w:rsidRPr="00B355EE">
        <w:rPr>
          <w:rFonts w:ascii="ITC Avant Garde" w:hAnsi="ITC Avant Garde"/>
          <w:sz w:val="16"/>
        </w:rPr>
        <w:t xml:space="preserve"> </w:t>
      </w:r>
      <w:proofErr w:type="spellStart"/>
      <w:r w:rsidRPr="00B355EE">
        <w:rPr>
          <w:rFonts w:ascii="ITC Avant Garde" w:hAnsi="ITC Avant Garde"/>
          <w:sz w:val="16"/>
        </w:rPr>
        <w:t>sobre</w:t>
      </w:r>
      <w:proofErr w:type="spellEnd"/>
      <w:r w:rsidRPr="00B355EE">
        <w:rPr>
          <w:rFonts w:ascii="ITC Avant Garde" w:hAnsi="ITC Avant Garde"/>
          <w:sz w:val="16"/>
        </w:rPr>
        <w:t xml:space="preserve"> </w:t>
      </w:r>
      <w:proofErr w:type="spellStart"/>
      <w:r w:rsidRPr="00B355EE">
        <w:rPr>
          <w:rFonts w:ascii="ITC Avant Garde" w:hAnsi="ITC Avant Garde"/>
          <w:sz w:val="16"/>
        </w:rPr>
        <w:t>precio</w:t>
      </w:r>
      <w:proofErr w:type="spellEnd"/>
      <w:r w:rsidRPr="00B355EE">
        <w:rPr>
          <w:rFonts w:ascii="ITC Avant Garde" w:hAnsi="ITC Avant Garde"/>
          <w:sz w:val="16"/>
        </w:rPr>
        <w:t xml:space="preserve"> </w:t>
      </w:r>
      <w:proofErr w:type="spellStart"/>
      <w:r w:rsidRPr="00B355EE">
        <w:rPr>
          <w:rFonts w:ascii="ITC Avant Garde" w:hAnsi="ITC Avant Garde"/>
          <w:sz w:val="16"/>
        </w:rPr>
        <w:t>minorista</w:t>
      </w:r>
      <w:proofErr w:type="spellEnd"/>
      <w:r w:rsidRPr="00B355EE">
        <w:rPr>
          <w:rFonts w:ascii="ITC Avant Garde" w:hAnsi="ITC Avant Garde"/>
          <w:sz w:val="16"/>
        </w:rPr>
        <w:t xml:space="preserve">” para </w:t>
      </w:r>
      <w:proofErr w:type="spellStart"/>
      <w:r w:rsidRPr="00B355EE">
        <w:rPr>
          <w:rFonts w:ascii="ITC Avant Garde" w:hAnsi="ITC Avant Garde"/>
          <w:sz w:val="16"/>
        </w:rPr>
        <w:t>estimar</w:t>
      </w:r>
      <w:proofErr w:type="spellEnd"/>
      <w:r w:rsidRPr="00B355EE">
        <w:rPr>
          <w:rFonts w:ascii="ITC Avant Garde" w:hAnsi="ITC Avant Garde"/>
          <w:sz w:val="16"/>
        </w:rPr>
        <w:t xml:space="preserve"> el </w:t>
      </w:r>
      <w:proofErr w:type="spellStart"/>
      <w:r w:rsidRPr="00B355EE">
        <w:rPr>
          <w:rFonts w:ascii="ITC Avant Garde" w:hAnsi="ITC Avant Garde"/>
          <w:sz w:val="16"/>
        </w:rPr>
        <w:t>nivel</w:t>
      </w:r>
      <w:proofErr w:type="spellEnd"/>
      <w:r w:rsidRPr="00B355EE">
        <w:rPr>
          <w:rFonts w:ascii="ITC Avant Garde" w:hAnsi="ITC Avant Garde"/>
          <w:sz w:val="16"/>
        </w:rPr>
        <w:t xml:space="preserve"> del </w:t>
      </w:r>
      <w:proofErr w:type="spellStart"/>
      <w:r w:rsidRPr="00B355EE">
        <w:rPr>
          <w:rFonts w:ascii="ITC Avant Garde" w:hAnsi="ITC Avant Garde"/>
          <w:sz w:val="16"/>
        </w:rPr>
        <w:t>precio</w:t>
      </w:r>
      <w:proofErr w:type="spellEnd"/>
      <w:r w:rsidRPr="00B355EE">
        <w:rPr>
          <w:rFonts w:ascii="ITC Avant Garde" w:hAnsi="ITC Avant Garde"/>
          <w:sz w:val="16"/>
        </w:rPr>
        <w:t xml:space="preserve"> </w:t>
      </w:r>
      <w:proofErr w:type="spellStart"/>
      <w:r w:rsidRPr="00B355EE">
        <w:rPr>
          <w:rFonts w:ascii="ITC Avant Garde" w:hAnsi="ITC Avant Garde"/>
          <w:sz w:val="16"/>
        </w:rPr>
        <w:t>implícito</w:t>
      </w:r>
      <w:proofErr w:type="spellEnd"/>
      <w:r w:rsidRPr="00B355EE">
        <w:rPr>
          <w:rFonts w:ascii="ITC Avant Garde" w:hAnsi="ITC Avant Garde"/>
          <w:sz w:val="16"/>
        </w:rPr>
        <w:t xml:space="preserve"> </w:t>
      </w:r>
      <w:proofErr w:type="spellStart"/>
      <w:r w:rsidRPr="00B355EE">
        <w:rPr>
          <w:rFonts w:ascii="ITC Avant Garde" w:hAnsi="ITC Avant Garde"/>
          <w:sz w:val="16"/>
        </w:rPr>
        <w:t>asociado</w:t>
      </w:r>
      <w:proofErr w:type="spellEnd"/>
      <w:r w:rsidRPr="00B355EE">
        <w:rPr>
          <w:rFonts w:ascii="ITC Avant Garde" w:hAnsi="ITC Avant Garde"/>
          <w:sz w:val="16"/>
        </w:rPr>
        <w:t xml:space="preserve"> a un </w:t>
      </w:r>
      <w:proofErr w:type="spellStart"/>
      <w:r w:rsidRPr="00B355EE">
        <w:rPr>
          <w:rFonts w:ascii="ITC Avant Garde" w:hAnsi="ITC Avant Garde"/>
          <w:sz w:val="16"/>
        </w:rPr>
        <w:t>servicio</w:t>
      </w:r>
      <w:proofErr w:type="spellEnd"/>
      <w:r w:rsidRPr="00B355EE">
        <w:rPr>
          <w:rFonts w:ascii="ITC Avant Garde" w:hAnsi="ITC Avant Garde"/>
          <w:sz w:val="16"/>
        </w:rPr>
        <w:t xml:space="preserve"> </w:t>
      </w:r>
      <w:proofErr w:type="spellStart"/>
      <w:r w:rsidRPr="00B355EE">
        <w:rPr>
          <w:rFonts w:ascii="ITC Avant Garde" w:hAnsi="ITC Avant Garde"/>
          <w:sz w:val="16"/>
        </w:rPr>
        <w:t>incluido</w:t>
      </w:r>
      <w:proofErr w:type="spellEnd"/>
      <w:r w:rsidRPr="00B355EE">
        <w:rPr>
          <w:rFonts w:ascii="ITC Avant Garde" w:hAnsi="ITC Avant Garde"/>
          <w:sz w:val="16"/>
        </w:rPr>
        <w:t xml:space="preserve"> </w:t>
      </w:r>
      <w:proofErr w:type="spellStart"/>
      <w:r w:rsidRPr="00B355EE">
        <w:rPr>
          <w:rFonts w:ascii="ITC Avant Garde" w:hAnsi="ITC Avant Garde"/>
          <w:sz w:val="16"/>
        </w:rPr>
        <w:t>dentro</w:t>
      </w:r>
      <w:proofErr w:type="spellEnd"/>
      <w:r w:rsidRPr="00B355EE">
        <w:rPr>
          <w:rFonts w:ascii="ITC Avant Garde" w:hAnsi="ITC Avant Garde"/>
          <w:sz w:val="16"/>
        </w:rPr>
        <w:t xml:space="preserve"> de un plan/</w:t>
      </w:r>
      <w:proofErr w:type="spellStart"/>
      <w:r w:rsidRPr="00B355EE">
        <w:rPr>
          <w:rFonts w:ascii="ITC Avant Garde" w:hAnsi="ITC Avant Garde"/>
          <w:sz w:val="16"/>
        </w:rPr>
        <w:t>paquete</w:t>
      </w:r>
      <w:proofErr w:type="spellEnd"/>
      <w:r w:rsidRPr="00B355EE">
        <w:rPr>
          <w:rFonts w:ascii="ITC Avant Garde" w:hAnsi="ITC Avant Garde"/>
          <w:sz w:val="16"/>
        </w:rPr>
        <w:t xml:space="preserve"> </w:t>
      </w:r>
      <w:proofErr w:type="spellStart"/>
      <w:r w:rsidRPr="00B355EE">
        <w:rPr>
          <w:rFonts w:ascii="ITC Avant Garde" w:hAnsi="ITC Avant Garde"/>
          <w:sz w:val="16"/>
        </w:rPr>
        <w:t>en</w:t>
      </w:r>
      <w:proofErr w:type="spellEnd"/>
      <w:r w:rsidRPr="00B355EE">
        <w:rPr>
          <w:rFonts w:ascii="ITC Avant Garde" w:hAnsi="ITC Avant Garde"/>
          <w:sz w:val="16"/>
        </w:rPr>
        <w:t xml:space="preserve"> el </w:t>
      </w:r>
      <w:proofErr w:type="spellStart"/>
      <w:r w:rsidRPr="00B355EE">
        <w:rPr>
          <w:rFonts w:ascii="ITC Avant Garde" w:hAnsi="ITC Avant Garde"/>
          <w:sz w:val="16"/>
        </w:rPr>
        <w:t>modelo</w:t>
      </w:r>
      <w:proofErr w:type="spellEnd"/>
      <w:r w:rsidRPr="00B355EE">
        <w:rPr>
          <w:rFonts w:ascii="ITC Avant Garde" w:hAnsi="ITC Avant Garde"/>
          <w:sz w:val="16"/>
        </w:rPr>
        <w:t xml:space="preserve"> de </w:t>
      </w:r>
      <w:proofErr w:type="spellStart"/>
      <w:r w:rsidRPr="00B355EE">
        <w:rPr>
          <w:rFonts w:ascii="ITC Avant Garde" w:hAnsi="ITC Avant Garde"/>
          <w:sz w:val="16"/>
        </w:rPr>
        <w:t>costos</w:t>
      </w:r>
      <w:proofErr w:type="spellEnd"/>
      <w:r w:rsidRPr="00B355EE">
        <w:rPr>
          <w:rFonts w:ascii="ITC Avant Garde" w:hAnsi="ITC Avant Garde"/>
          <w:sz w:val="16"/>
        </w:rPr>
        <w:t xml:space="preserve"> </w:t>
      </w:r>
      <w:proofErr w:type="spellStart"/>
      <w:r w:rsidRPr="00B355EE">
        <w:rPr>
          <w:rFonts w:ascii="ITC Avant Garde" w:hAnsi="ITC Avant Garde"/>
          <w:sz w:val="16"/>
        </w:rPr>
        <w:t>evitados</w:t>
      </w:r>
      <w:proofErr w:type="spellEnd"/>
      <w:r w:rsidRPr="00B355EE">
        <w:rPr>
          <w:rFonts w:ascii="ITC Avant Garde" w:hAnsi="ITC Avant Garde"/>
          <w:sz w:val="16"/>
        </w:rPr>
        <w:t xml:space="preserve"> para Servicios de </w:t>
      </w:r>
      <w:proofErr w:type="spellStart"/>
      <w:r w:rsidRPr="00B355EE">
        <w:rPr>
          <w:rFonts w:ascii="ITC Avant Garde" w:hAnsi="ITC Avant Garde"/>
          <w:sz w:val="16"/>
        </w:rPr>
        <w:t>Reventa</w:t>
      </w:r>
      <w:proofErr w:type="spellEnd"/>
      <w:r w:rsidRPr="00B355EE">
        <w:rPr>
          <w:rFonts w:ascii="ITC Avant Garde" w:hAnsi="ITC Avant Garde"/>
          <w:sz w:val="16"/>
        </w:rPr>
        <w:t xml:space="preserve"> de </w:t>
      </w:r>
      <w:proofErr w:type="spellStart"/>
      <w:r w:rsidRPr="00B355EE">
        <w:rPr>
          <w:rFonts w:ascii="ITC Avant Garde" w:hAnsi="ITC Avant Garde"/>
          <w:sz w:val="16"/>
        </w:rPr>
        <w:t>Línea</w:t>
      </w:r>
      <w:proofErr w:type="spellEnd"/>
      <w:r w:rsidRPr="00B355EE">
        <w:rPr>
          <w:rFonts w:ascii="ITC Avant Garde" w:hAnsi="ITC Avant Garde"/>
          <w:sz w:val="16"/>
        </w:rPr>
        <w:t xml:space="preserve"> </w:t>
      </w:r>
      <w:proofErr w:type="spellStart"/>
      <w:r w:rsidRPr="00B355EE">
        <w:rPr>
          <w:rFonts w:ascii="ITC Avant Garde" w:hAnsi="ITC Avant Garde"/>
          <w:sz w:val="16"/>
        </w:rPr>
        <w:t>Telefónica</w:t>
      </w:r>
      <w:proofErr w:type="spellEnd"/>
      <w:r w:rsidRPr="00B355EE">
        <w:rPr>
          <w:rFonts w:ascii="ITC Avant Garde" w:hAnsi="ITC Avant Garde"/>
          <w:sz w:val="16"/>
        </w:rPr>
        <w:t xml:space="preserve"> y Servicio de </w:t>
      </w:r>
      <w:proofErr w:type="spellStart"/>
      <w:r w:rsidRPr="00B355EE">
        <w:rPr>
          <w:rFonts w:ascii="ITC Avant Garde" w:hAnsi="ITC Avant Garde"/>
          <w:sz w:val="16"/>
        </w:rPr>
        <w:t>Acceso</w:t>
      </w:r>
      <w:proofErr w:type="spellEnd"/>
      <w:r w:rsidRPr="00B355EE">
        <w:rPr>
          <w:rFonts w:ascii="ITC Avant Garde" w:hAnsi="ITC Avant Garde"/>
          <w:sz w:val="16"/>
        </w:rPr>
        <w:t xml:space="preserve"> </w:t>
      </w:r>
      <w:proofErr w:type="spellStart"/>
      <w:r w:rsidRPr="00B355EE">
        <w:rPr>
          <w:rFonts w:ascii="ITC Avant Garde" w:hAnsi="ITC Avant Garde"/>
          <w:sz w:val="16"/>
        </w:rPr>
        <w:t>Indirecto</w:t>
      </w:r>
      <w:proofErr w:type="spellEnd"/>
      <w:r w:rsidRPr="00B355EE">
        <w:rPr>
          <w:rFonts w:ascii="ITC Avant Garde" w:hAnsi="ITC Avant Garde"/>
          <w:sz w:val="16"/>
        </w:rPr>
        <w:t xml:space="preserve"> al </w:t>
      </w:r>
      <w:proofErr w:type="spellStart"/>
      <w:r w:rsidRPr="00B355EE">
        <w:rPr>
          <w:rFonts w:ascii="ITC Avant Garde" w:hAnsi="ITC Avant Garde"/>
          <w:sz w:val="16"/>
        </w:rPr>
        <w:t>Bucle</w:t>
      </w:r>
      <w:proofErr w:type="spellEnd"/>
      <w:r w:rsidRPr="00B355EE">
        <w:rPr>
          <w:rFonts w:ascii="ITC Avant Garde" w:hAnsi="ITC Avant Garde"/>
          <w:sz w:val="16"/>
        </w:rPr>
        <w:t xml:space="preserve"> Local.</w:t>
      </w:r>
      <w:r w:rsidR="005E4E44">
        <w:rPr>
          <w:rFonts w:ascii="ITC Avant Garde" w:hAnsi="ITC Avant Garde"/>
          <w:sz w:val="16"/>
        </w:rPr>
        <w:t xml:space="preserve"> [</w:t>
      </w:r>
      <w:r w:rsidR="005E4E44" w:rsidRPr="005E4E44">
        <w:rPr>
          <w:rFonts w:ascii="ITC Avant Garde" w:hAnsi="ITC Avant Garde"/>
          <w:b/>
          <w:sz w:val="16"/>
        </w:rPr>
        <w:t>Fuente:</w:t>
      </w:r>
      <w:r w:rsidR="005E4E44">
        <w:rPr>
          <w:rFonts w:ascii="ITC Avant Garde" w:hAnsi="ITC Avant Garde"/>
          <w:sz w:val="16"/>
        </w:rPr>
        <w:t xml:space="preserve"> IFT)</w:t>
      </w:r>
    </w:p>
    <w:p w14:paraId="2B12125F" w14:textId="77777777" w:rsidR="00A92916" w:rsidRPr="0013247E" w:rsidRDefault="00A92916" w:rsidP="00A92916">
      <w:pPr>
        <w:pStyle w:val="Ttulo2"/>
        <w:rPr>
          <w:rFonts w:ascii="ITC Avant Garde" w:hAnsi="ITC Avant Garde"/>
          <w:sz w:val="18"/>
          <w:szCs w:val="18"/>
          <w:lang w:val="es-ES_tradnl"/>
        </w:rPr>
      </w:pPr>
      <w:r w:rsidRPr="0013247E">
        <w:rPr>
          <w:rFonts w:ascii="ITC Avant Garde" w:hAnsi="ITC Avant Garde"/>
          <w:sz w:val="18"/>
          <w:szCs w:val="18"/>
          <w:lang w:val="es-ES_tradnl"/>
        </w:rPr>
        <w:t>Aspectos relacionados con el diseño de</w:t>
      </w:r>
      <w:r w:rsidR="0006483A" w:rsidRPr="0013247E">
        <w:rPr>
          <w:rFonts w:ascii="ITC Avant Garde" w:hAnsi="ITC Avant Garde"/>
          <w:sz w:val="18"/>
          <w:szCs w:val="18"/>
          <w:lang w:val="es-ES_tradnl"/>
        </w:rPr>
        <w:t>l</w:t>
      </w:r>
      <w:r w:rsidRPr="0013247E">
        <w:rPr>
          <w:rFonts w:ascii="ITC Avant Garde" w:hAnsi="ITC Avant Garde"/>
          <w:sz w:val="18"/>
          <w:szCs w:val="18"/>
          <w:lang w:val="es-ES_tradnl"/>
        </w:rPr>
        <w:t xml:space="preserve"> </w:t>
      </w:r>
      <w:r w:rsidR="0006483A" w:rsidRPr="0013247E">
        <w:rPr>
          <w:rFonts w:ascii="ITC Avant Garde" w:hAnsi="ITC Avant Garde"/>
          <w:sz w:val="18"/>
          <w:szCs w:val="18"/>
          <w:lang w:val="es-ES_tradnl"/>
        </w:rPr>
        <w:t>modelo</w:t>
      </w:r>
    </w:p>
    <w:p w14:paraId="2B121260" w14:textId="43B49F47" w:rsidR="00A92916" w:rsidRPr="0013247E" w:rsidRDefault="001B42AE" w:rsidP="00A92916">
      <w:pPr>
        <w:pStyle w:val="Ttulo3"/>
        <w:rPr>
          <w:rFonts w:ascii="ITC Avant Garde" w:hAnsi="ITC Avant Garde"/>
          <w:sz w:val="18"/>
          <w:szCs w:val="18"/>
          <w:lang w:val="es-ES_tradnl"/>
        </w:rPr>
      </w:pPr>
      <w:r w:rsidRPr="0013247E">
        <w:rPr>
          <w:rFonts w:ascii="ITC Avant Garde" w:hAnsi="ITC Avant Garde"/>
          <w:sz w:val="18"/>
          <w:szCs w:val="18"/>
          <w:lang w:val="es-ES_tradnl"/>
        </w:rPr>
        <w:t>S</w:t>
      </w:r>
      <w:r w:rsidR="008E2A5C">
        <w:rPr>
          <w:rFonts w:ascii="ITC Avant Garde" w:hAnsi="ITC Avant Garde"/>
          <w:sz w:val="18"/>
          <w:szCs w:val="18"/>
          <w:lang w:val="es-ES_tradnl"/>
        </w:rPr>
        <w:t>ervicio de Reventa de L</w:t>
      </w:r>
      <w:r w:rsidR="00A92916" w:rsidRPr="0013247E">
        <w:rPr>
          <w:rFonts w:ascii="ITC Avant Garde" w:hAnsi="ITC Avant Garde"/>
          <w:sz w:val="18"/>
          <w:szCs w:val="18"/>
          <w:lang w:val="es-ES_tradnl"/>
        </w:rPr>
        <w:t>ínea</w:t>
      </w:r>
    </w:p>
    <w:p w14:paraId="2B121261" w14:textId="2D7DB5F4" w:rsidR="00A92916" w:rsidRDefault="00A044E7" w:rsidP="00A92916">
      <w:pPr>
        <w:rPr>
          <w:rFonts w:ascii="ITC Avant Garde" w:hAnsi="ITC Avant Garde"/>
          <w:b/>
          <w:sz w:val="18"/>
          <w:szCs w:val="18"/>
          <w:lang w:val="es-ES_tradnl"/>
        </w:rPr>
      </w:pPr>
      <w:r w:rsidRPr="00A044E7">
        <w:rPr>
          <w:rFonts w:ascii="ITC Avant Garde" w:hAnsi="ITC Avant Garde"/>
          <w:b/>
          <w:sz w:val="18"/>
          <w:szCs w:val="18"/>
          <w:lang w:val="es-ES_tradnl"/>
        </w:rPr>
        <w:t>Q.</w:t>
      </w:r>
      <w:r w:rsidRPr="00A044E7">
        <w:rPr>
          <w:rFonts w:ascii="ITC Avant Garde" w:hAnsi="ITC Avant Garde"/>
          <w:b/>
          <w:sz w:val="18"/>
          <w:szCs w:val="18"/>
          <w:lang w:val="es-ES_tradnl"/>
        </w:rPr>
        <w:fldChar w:fldCharType="begin"/>
      </w:r>
      <w:r w:rsidRPr="00A044E7">
        <w:rPr>
          <w:rFonts w:ascii="ITC Avant Garde" w:hAnsi="ITC Avant Garde"/>
          <w:b/>
          <w:sz w:val="18"/>
          <w:szCs w:val="18"/>
          <w:lang w:val="es-ES_tradnl"/>
        </w:rPr>
        <w:instrText xml:space="preserve"> SEQ Recommendation \* ARABIC \s 0 </w:instrText>
      </w:r>
      <w:r w:rsidRPr="00A044E7">
        <w:rPr>
          <w:rFonts w:ascii="ITC Avant Garde" w:hAnsi="ITC Avant Garde"/>
          <w:b/>
          <w:sz w:val="18"/>
          <w:szCs w:val="18"/>
          <w:lang w:val="es-ES_tradnl"/>
        </w:rPr>
        <w:fldChar w:fldCharType="separate"/>
      </w:r>
      <w:r w:rsidR="00871B8B">
        <w:rPr>
          <w:rFonts w:ascii="ITC Avant Garde" w:hAnsi="ITC Avant Garde"/>
          <w:b/>
          <w:noProof/>
          <w:sz w:val="18"/>
          <w:szCs w:val="18"/>
          <w:lang w:val="es-ES_tradnl"/>
        </w:rPr>
        <w:t>3</w:t>
      </w:r>
      <w:r w:rsidRPr="00A044E7">
        <w:rPr>
          <w:rFonts w:ascii="ITC Avant Garde" w:hAnsi="ITC Avant Garde"/>
          <w:sz w:val="18"/>
          <w:szCs w:val="18"/>
          <w:lang w:val="es-ES_tradnl"/>
        </w:rPr>
        <w:fldChar w:fldCharType="end"/>
      </w:r>
      <w:r w:rsidRPr="00A044E7">
        <w:rPr>
          <w:rFonts w:ascii="ITC Avant Garde" w:hAnsi="ITC Avant Garde"/>
          <w:b/>
          <w:sz w:val="18"/>
          <w:szCs w:val="18"/>
          <w:lang w:val="es-ES_tradnl"/>
        </w:rPr>
        <w:t>: ¿Tiene algún comentario relativo al diseño del modelo de costos evitados para el servicio de reventa de línea?</w:t>
      </w:r>
    </w:p>
    <w:p w14:paraId="761A3B88" w14:textId="42CCB269" w:rsidR="00D808BE" w:rsidRDefault="00D808BE" w:rsidP="000F0F77">
      <w:pPr>
        <w:pStyle w:val="L1"/>
        <w:numPr>
          <w:ilvl w:val="0"/>
          <w:numId w:val="0"/>
        </w:numPr>
        <w:spacing w:after="240"/>
        <w:rPr>
          <w:rFonts w:ascii="ITC Avant Garde" w:hAnsi="ITC Avant Garde"/>
          <w:sz w:val="18"/>
          <w:szCs w:val="18"/>
          <w:lang w:val="es-ES_tradnl"/>
        </w:rPr>
      </w:pPr>
      <w:r w:rsidRPr="007F6C1D">
        <w:rPr>
          <w:rFonts w:ascii="ITC Avant Garde" w:hAnsi="ITC Avant Garde"/>
          <w:i/>
          <w:sz w:val="18"/>
          <w:szCs w:val="18"/>
          <w:u w:val="single"/>
          <w:lang w:val="es-ES_tradnl"/>
        </w:rPr>
        <w:t>Resumen de comentarios de la Consulta Pública</w:t>
      </w:r>
    </w:p>
    <w:p w14:paraId="2B121262" w14:textId="665C9509" w:rsidR="00CE2D1D" w:rsidRDefault="00312A31" w:rsidP="000F0F77">
      <w:pPr>
        <w:pStyle w:val="L1"/>
        <w:numPr>
          <w:ilvl w:val="0"/>
          <w:numId w:val="0"/>
        </w:numPr>
        <w:spacing w:after="240"/>
        <w:rPr>
          <w:rFonts w:ascii="ITC Avant Garde" w:hAnsi="ITC Avant Garde"/>
          <w:sz w:val="18"/>
          <w:szCs w:val="18"/>
          <w:lang w:val="es-ES_tradnl"/>
        </w:rPr>
      </w:pPr>
      <w:r>
        <w:rPr>
          <w:rFonts w:ascii="ITC Avant Garde" w:hAnsi="ITC Avant Garde"/>
          <w:sz w:val="18"/>
          <w:szCs w:val="18"/>
          <w:lang w:val="es-ES_tradnl"/>
        </w:rPr>
        <w:t xml:space="preserve">Un </w:t>
      </w:r>
      <w:r w:rsidR="00675411">
        <w:rPr>
          <w:rFonts w:ascii="ITC Avant Garde" w:hAnsi="ITC Avant Garde"/>
          <w:sz w:val="18"/>
          <w:szCs w:val="18"/>
          <w:lang w:val="es-ES_tradnl"/>
        </w:rPr>
        <w:t>participante</w:t>
      </w:r>
      <w:r w:rsidR="00CE2D1D">
        <w:rPr>
          <w:rFonts w:ascii="ITC Avant Garde" w:hAnsi="ITC Avant Garde"/>
          <w:sz w:val="18"/>
          <w:szCs w:val="18"/>
          <w:lang w:val="es-ES_tradnl"/>
        </w:rPr>
        <w:t xml:space="preserve"> [Telefónica] cuestiona que el margen de beneficio perdido</w:t>
      </w:r>
      <w:r w:rsidR="00E511DD">
        <w:rPr>
          <w:rFonts w:ascii="ITC Avant Garde" w:hAnsi="ITC Avant Garde"/>
          <w:sz w:val="18"/>
          <w:szCs w:val="18"/>
          <w:lang w:val="es-ES_tradnl"/>
        </w:rPr>
        <w:t>,</w:t>
      </w:r>
      <w:r w:rsidR="00CE2D1D">
        <w:rPr>
          <w:rFonts w:ascii="ITC Avant Garde" w:hAnsi="ITC Avant Garde"/>
          <w:sz w:val="18"/>
          <w:szCs w:val="18"/>
          <w:lang w:val="es-ES_tradnl"/>
        </w:rPr>
        <w:t xml:space="preserve"> al no ofrecer servicios minoristas</w:t>
      </w:r>
      <w:r w:rsidR="00E511DD">
        <w:rPr>
          <w:rFonts w:ascii="ITC Avant Garde" w:hAnsi="ITC Avant Garde"/>
          <w:sz w:val="18"/>
          <w:szCs w:val="18"/>
          <w:lang w:val="es-ES_tradnl"/>
        </w:rPr>
        <w:t>,</w:t>
      </w:r>
      <w:r w:rsidR="00CE2D1D">
        <w:rPr>
          <w:rFonts w:ascii="ITC Avant Garde" w:hAnsi="ITC Avant Garde"/>
          <w:sz w:val="18"/>
          <w:szCs w:val="18"/>
          <w:lang w:val="es-ES_tradnl"/>
        </w:rPr>
        <w:t xml:space="preserve"> se cuantifique en un 10% de los costos evitados. </w:t>
      </w:r>
    </w:p>
    <w:p w14:paraId="594C3DC7" w14:textId="77777777" w:rsidR="00E45AEA" w:rsidRDefault="00E45AEA" w:rsidP="00AE147C">
      <w:pPr>
        <w:rPr>
          <w:rFonts w:ascii="ITC Avant Garde" w:hAnsi="ITC Avant Garde"/>
          <w:color w:val="548DD4" w:themeColor="text2" w:themeTint="99"/>
          <w:sz w:val="18"/>
          <w:lang w:val="es-ES_tradnl"/>
        </w:rPr>
      </w:pPr>
      <w:r w:rsidRPr="00E45AEA">
        <w:rPr>
          <w:rFonts w:ascii="ITC Avant Garde" w:hAnsi="ITC Avant Garde"/>
          <w:i/>
          <w:sz w:val="18"/>
          <w:szCs w:val="18"/>
          <w:u w:val="single"/>
          <w:lang w:val="es-ES_tradnl"/>
        </w:rPr>
        <w:t>Respuesta del Instituto</w:t>
      </w:r>
      <w:r w:rsidRPr="00312A31">
        <w:rPr>
          <w:rFonts w:ascii="ITC Avant Garde" w:hAnsi="ITC Avant Garde"/>
          <w:color w:val="548DD4" w:themeColor="text2" w:themeTint="99"/>
          <w:sz w:val="18"/>
          <w:lang w:val="es-ES_tradnl"/>
        </w:rPr>
        <w:t xml:space="preserve"> </w:t>
      </w:r>
    </w:p>
    <w:p w14:paraId="7D8C8834" w14:textId="0B094C18" w:rsidR="0064382D" w:rsidRPr="00D31C34" w:rsidRDefault="0064382D" w:rsidP="0064382D">
      <w:pPr>
        <w:pStyle w:val="L1"/>
        <w:numPr>
          <w:ilvl w:val="0"/>
          <w:numId w:val="0"/>
        </w:numPr>
        <w:spacing w:after="240"/>
        <w:rPr>
          <w:rFonts w:ascii="ITC Avant Garde" w:hAnsi="ITC Avant Garde"/>
          <w:sz w:val="18"/>
          <w:szCs w:val="18"/>
          <w:lang w:val="es-ES_tradnl"/>
        </w:rPr>
      </w:pPr>
      <w:r>
        <w:rPr>
          <w:rFonts w:ascii="ITC Avant Garde" w:hAnsi="ITC Avant Garde"/>
          <w:sz w:val="18"/>
          <w:szCs w:val="18"/>
          <w:lang w:val="es-ES_tradnl"/>
        </w:rPr>
        <w:t>R</w:t>
      </w:r>
      <w:r w:rsidRPr="00D31C34">
        <w:rPr>
          <w:rFonts w:ascii="ITC Avant Garde" w:hAnsi="ITC Avant Garde"/>
          <w:sz w:val="18"/>
          <w:szCs w:val="18"/>
          <w:lang w:val="es-ES_tradnl"/>
        </w:rPr>
        <w:t xml:space="preserve">especto al concepto “margen de beneficio”, el Instituto </w:t>
      </w:r>
      <w:r>
        <w:rPr>
          <w:rFonts w:ascii="ITC Avant Garde" w:hAnsi="ITC Avant Garde"/>
          <w:sz w:val="18"/>
          <w:szCs w:val="18"/>
          <w:lang w:val="es-ES_tradnl"/>
        </w:rPr>
        <w:t>reiter</w:t>
      </w:r>
      <w:r w:rsidRPr="00D31C34">
        <w:rPr>
          <w:rFonts w:ascii="ITC Avant Garde" w:hAnsi="ITC Avant Garde"/>
          <w:sz w:val="18"/>
          <w:szCs w:val="18"/>
          <w:lang w:val="es-ES_tradnl"/>
        </w:rPr>
        <w:t xml:space="preserve">a que a través de dicho parámetro se representan los beneficios que el operador puede razonablemente esperar al ofrecer sus servicios minoristas, de modo que asegura una recuperación de la inversión razonable para el AEP. </w:t>
      </w:r>
    </w:p>
    <w:p w14:paraId="05CDC56E" w14:textId="58B32E54" w:rsidR="0064382D" w:rsidRDefault="0064382D" w:rsidP="0064382D">
      <w:pPr>
        <w:pStyle w:val="L1"/>
        <w:numPr>
          <w:ilvl w:val="0"/>
          <w:numId w:val="0"/>
        </w:numPr>
        <w:spacing w:after="240"/>
        <w:rPr>
          <w:rFonts w:ascii="ITC Avant Garde" w:hAnsi="ITC Avant Garde"/>
          <w:sz w:val="18"/>
          <w:szCs w:val="18"/>
          <w:lang w:val="es-ES_tradnl"/>
        </w:rPr>
      </w:pPr>
      <w:r>
        <w:rPr>
          <w:rFonts w:ascii="ITC Avant Garde" w:hAnsi="ITC Avant Garde"/>
          <w:sz w:val="18"/>
          <w:szCs w:val="18"/>
          <w:lang w:val="es-ES_tradnl"/>
        </w:rPr>
        <w:t>En este sentido</w:t>
      </w:r>
      <w:r w:rsidRPr="00D31C34">
        <w:rPr>
          <w:rFonts w:ascii="ITC Avant Garde" w:hAnsi="ITC Avant Garde"/>
          <w:sz w:val="18"/>
          <w:szCs w:val="18"/>
          <w:lang w:val="es-ES_tradnl"/>
        </w:rPr>
        <w:t>,</w:t>
      </w:r>
      <w:r w:rsidR="004E57B5" w:rsidRPr="004E57B5">
        <w:rPr>
          <w:rFonts w:ascii="ITC Avant Garde" w:hAnsi="ITC Avant Garde"/>
          <w:sz w:val="18"/>
          <w:szCs w:val="18"/>
          <w:lang w:val="es-ES_tradnl"/>
        </w:rPr>
        <w:t xml:space="preserve"> </w:t>
      </w:r>
      <w:r w:rsidR="004E57B5" w:rsidRPr="00D31C34">
        <w:rPr>
          <w:rFonts w:ascii="ITC Avant Garde" w:hAnsi="ITC Avant Garde"/>
          <w:sz w:val="18"/>
          <w:szCs w:val="18"/>
          <w:lang w:val="es-ES_tradnl"/>
        </w:rPr>
        <w:t xml:space="preserve">toda vez que a través del SRL y SAIB el AEP </w:t>
      </w:r>
      <w:r w:rsidR="004E57B5">
        <w:rPr>
          <w:rFonts w:ascii="ITC Avant Garde" w:hAnsi="ITC Avant Garde"/>
          <w:sz w:val="18"/>
          <w:szCs w:val="18"/>
          <w:lang w:val="es-ES_tradnl"/>
        </w:rPr>
        <w:t>deja de ofrecer lo</w:t>
      </w:r>
      <w:r w:rsidR="004E57B5" w:rsidRPr="00D31C34">
        <w:rPr>
          <w:rFonts w:ascii="ITC Avant Garde" w:hAnsi="ITC Avant Garde"/>
          <w:sz w:val="18"/>
          <w:szCs w:val="18"/>
          <w:lang w:val="es-ES_tradnl"/>
        </w:rPr>
        <w:t>s servicios minoristas</w:t>
      </w:r>
      <w:r w:rsidR="004E57B5">
        <w:rPr>
          <w:rFonts w:ascii="ITC Avant Garde" w:hAnsi="ITC Avant Garde"/>
          <w:sz w:val="18"/>
          <w:szCs w:val="18"/>
          <w:lang w:val="es-ES_tradnl"/>
        </w:rPr>
        <w:t xml:space="preserve"> asociados a usuarios finales</w:t>
      </w:r>
      <w:r w:rsidR="004E57B5" w:rsidRPr="00D31C34">
        <w:rPr>
          <w:rFonts w:ascii="ITC Avant Garde" w:hAnsi="ITC Avant Garde"/>
          <w:sz w:val="18"/>
          <w:szCs w:val="18"/>
          <w:lang w:val="es-ES_tradnl"/>
        </w:rPr>
        <w:t>, este “margen de beneficio” ha de considerarse como un costo evitado y, por extensión, resulta procede</w:t>
      </w:r>
      <w:r w:rsidR="004E57B5">
        <w:rPr>
          <w:rFonts w:ascii="ITC Avant Garde" w:hAnsi="ITC Avant Garde"/>
          <w:sz w:val="18"/>
          <w:szCs w:val="18"/>
          <w:lang w:val="es-ES_tradnl"/>
        </w:rPr>
        <w:t>nte</w:t>
      </w:r>
      <w:r w:rsidR="004E57B5" w:rsidRPr="00D31C34">
        <w:rPr>
          <w:rFonts w:ascii="ITC Avant Garde" w:hAnsi="ITC Avant Garde"/>
          <w:sz w:val="18"/>
          <w:szCs w:val="18"/>
          <w:lang w:val="es-ES_tradnl"/>
        </w:rPr>
        <w:t xml:space="preserve"> excluirlo del costo de proveer el servicio mayorista</w:t>
      </w:r>
      <w:r w:rsidR="004E57B5">
        <w:rPr>
          <w:rFonts w:ascii="ITC Avant Garde" w:hAnsi="ITC Avant Garde"/>
          <w:sz w:val="18"/>
          <w:szCs w:val="18"/>
          <w:lang w:val="es-ES_tradnl"/>
        </w:rPr>
        <w:t>, por lo cual dicho enfoque que se encuentra implementado en el modelo en comento</w:t>
      </w:r>
      <w:r w:rsidR="004E57B5" w:rsidRPr="00D31C34">
        <w:rPr>
          <w:rFonts w:ascii="ITC Avant Garde" w:hAnsi="ITC Avant Garde"/>
          <w:sz w:val="18"/>
          <w:szCs w:val="18"/>
          <w:lang w:val="es-ES_tradnl"/>
        </w:rPr>
        <w:t xml:space="preserve">. En adición, el valor del “margen de beneficio” </w:t>
      </w:r>
      <w:r w:rsidR="00501EF8">
        <w:rPr>
          <w:rFonts w:ascii="ITC Avant Garde" w:hAnsi="ITC Avant Garde"/>
          <w:sz w:val="18"/>
          <w:szCs w:val="18"/>
          <w:lang w:val="es-ES_tradnl"/>
        </w:rPr>
        <w:t>que se defina en el</w:t>
      </w:r>
      <w:r w:rsidR="004E57B5" w:rsidRPr="00D31C34">
        <w:rPr>
          <w:rFonts w:ascii="ITC Avant Garde" w:hAnsi="ITC Avant Garde"/>
          <w:sz w:val="18"/>
          <w:szCs w:val="18"/>
          <w:lang w:val="es-ES_tradnl"/>
        </w:rPr>
        <w:t xml:space="preserve"> modelo </w:t>
      </w:r>
      <w:r w:rsidR="00501EF8">
        <w:rPr>
          <w:rFonts w:ascii="ITC Avant Garde" w:hAnsi="ITC Avant Garde"/>
          <w:sz w:val="18"/>
          <w:szCs w:val="18"/>
          <w:lang w:val="es-ES_tradnl"/>
        </w:rPr>
        <w:t>deberá considerar</w:t>
      </w:r>
      <w:r w:rsidR="004E57B5" w:rsidRPr="00D31C34">
        <w:rPr>
          <w:rFonts w:ascii="ITC Avant Garde" w:hAnsi="ITC Avant Garde"/>
          <w:sz w:val="18"/>
          <w:szCs w:val="18"/>
          <w:lang w:val="es-ES_tradnl"/>
        </w:rPr>
        <w:t xml:space="preserve"> la experiencia internacional y mejores prácticas implementadas en modelos similares</w:t>
      </w:r>
      <w:proofErr w:type="gramStart"/>
      <w:r w:rsidR="004E57B5" w:rsidRPr="00D31C34">
        <w:rPr>
          <w:rFonts w:ascii="ITC Avant Garde" w:hAnsi="ITC Avant Garde"/>
          <w:sz w:val="18"/>
          <w:szCs w:val="18"/>
          <w:lang w:val="es-ES_tradnl"/>
        </w:rPr>
        <w:t>.</w:t>
      </w:r>
      <w:r w:rsidRPr="00D31C34">
        <w:rPr>
          <w:rFonts w:ascii="ITC Avant Garde" w:hAnsi="ITC Avant Garde"/>
          <w:sz w:val="18"/>
          <w:szCs w:val="18"/>
          <w:lang w:val="es-ES_tradnl"/>
        </w:rPr>
        <w:t>.</w:t>
      </w:r>
      <w:proofErr w:type="gramEnd"/>
      <w:r w:rsidRPr="00D31C34">
        <w:rPr>
          <w:rFonts w:ascii="ITC Avant Garde" w:hAnsi="ITC Avant Garde"/>
          <w:sz w:val="18"/>
          <w:szCs w:val="18"/>
          <w:lang w:val="es-ES_tradnl"/>
        </w:rPr>
        <w:t xml:space="preserve"> </w:t>
      </w:r>
    </w:p>
    <w:p w14:paraId="6D71080B" w14:textId="7E2C4E38" w:rsidR="008F5EC2" w:rsidRPr="00085D37" w:rsidRDefault="0064382D" w:rsidP="0064382D">
      <w:pPr>
        <w:pStyle w:val="L1"/>
        <w:numPr>
          <w:ilvl w:val="0"/>
          <w:numId w:val="0"/>
        </w:numPr>
        <w:spacing w:after="240"/>
        <w:rPr>
          <w:rFonts w:ascii="ITC Avant Garde" w:hAnsi="ITC Avant Garde"/>
          <w:sz w:val="18"/>
          <w:szCs w:val="18"/>
          <w:lang w:val="es-ES_tradnl"/>
        </w:rPr>
      </w:pPr>
      <w:r>
        <w:rPr>
          <w:rFonts w:ascii="ITC Avant Garde" w:hAnsi="ITC Avant Garde"/>
          <w:sz w:val="18"/>
          <w:szCs w:val="18"/>
          <w:lang w:val="es-ES_tradnl"/>
        </w:rPr>
        <w:t>Finalmente, e</w:t>
      </w:r>
      <w:r w:rsidRPr="00D31C34">
        <w:rPr>
          <w:rFonts w:ascii="ITC Avant Garde" w:hAnsi="ITC Avant Garde"/>
          <w:sz w:val="18"/>
          <w:szCs w:val="18"/>
          <w:lang w:val="es-ES_tradnl"/>
        </w:rPr>
        <w:t xml:space="preserve">l valor del “margen de beneficio” </w:t>
      </w:r>
      <w:r w:rsidR="00501EF8">
        <w:rPr>
          <w:rFonts w:ascii="ITC Avant Garde" w:hAnsi="ITC Avant Garde"/>
          <w:sz w:val="18"/>
          <w:szCs w:val="18"/>
          <w:lang w:val="es-ES_tradnl"/>
        </w:rPr>
        <w:t>deberá</w:t>
      </w:r>
      <w:r w:rsidRPr="00D31C34">
        <w:rPr>
          <w:rFonts w:ascii="ITC Avant Garde" w:hAnsi="ITC Avant Garde"/>
          <w:sz w:val="18"/>
          <w:szCs w:val="18"/>
          <w:lang w:val="es-ES_tradnl"/>
        </w:rPr>
        <w:t xml:space="preserve"> defini</w:t>
      </w:r>
      <w:r w:rsidR="00501EF8">
        <w:rPr>
          <w:rFonts w:ascii="ITC Avant Garde" w:hAnsi="ITC Avant Garde"/>
          <w:sz w:val="18"/>
          <w:szCs w:val="18"/>
          <w:lang w:val="es-ES_tradnl"/>
        </w:rPr>
        <w:t>rse</w:t>
      </w:r>
      <w:r w:rsidRPr="00D31C34">
        <w:rPr>
          <w:rFonts w:ascii="ITC Avant Garde" w:hAnsi="ITC Avant Garde"/>
          <w:sz w:val="18"/>
          <w:szCs w:val="18"/>
          <w:lang w:val="es-ES_tradnl"/>
        </w:rPr>
        <w:t xml:space="preserve"> con base a la experiencia internacional y mejores prácticas implementadas en modelos similares.</w:t>
      </w:r>
    </w:p>
    <w:p w14:paraId="2B121265" w14:textId="77777777" w:rsidR="00A92916" w:rsidRPr="0013247E" w:rsidRDefault="0006483A" w:rsidP="00A92916">
      <w:pPr>
        <w:pStyle w:val="Ttulo3"/>
        <w:rPr>
          <w:rFonts w:ascii="ITC Avant Garde" w:hAnsi="ITC Avant Garde"/>
          <w:sz w:val="18"/>
          <w:szCs w:val="18"/>
          <w:lang w:val="es-ES_tradnl"/>
        </w:rPr>
      </w:pPr>
      <w:r w:rsidRPr="0013247E">
        <w:rPr>
          <w:rFonts w:ascii="ITC Avant Garde" w:hAnsi="ITC Avant Garde"/>
          <w:sz w:val="18"/>
          <w:szCs w:val="18"/>
          <w:lang w:val="es-ES_tradnl"/>
        </w:rPr>
        <w:lastRenderedPageBreak/>
        <w:t>SAIB</w:t>
      </w:r>
    </w:p>
    <w:p w14:paraId="2B121266" w14:textId="77777777" w:rsidR="0006483A" w:rsidRDefault="00A044E7" w:rsidP="0006483A">
      <w:pPr>
        <w:rPr>
          <w:rFonts w:ascii="ITC Avant Garde" w:hAnsi="ITC Avant Garde"/>
          <w:b/>
          <w:sz w:val="18"/>
          <w:szCs w:val="18"/>
          <w:lang w:val="es-ES_tradnl"/>
        </w:rPr>
      </w:pPr>
      <w:r w:rsidRPr="00A044E7">
        <w:rPr>
          <w:rFonts w:ascii="ITC Avant Garde" w:hAnsi="ITC Avant Garde"/>
          <w:b/>
          <w:sz w:val="18"/>
          <w:szCs w:val="18"/>
          <w:lang w:val="es-ES_tradnl"/>
        </w:rPr>
        <w:t>Q.</w:t>
      </w:r>
      <w:r w:rsidRPr="00A044E7">
        <w:rPr>
          <w:rFonts w:ascii="ITC Avant Garde" w:hAnsi="ITC Avant Garde"/>
          <w:b/>
          <w:sz w:val="18"/>
          <w:szCs w:val="18"/>
          <w:lang w:val="es-ES_tradnl"/>
        </w:rPr>
        <w:fldChar w:fldCharType="begin"/>
      </w:r>
      <w:r w:rsidRPr="00A044E7">
        <w:rPr>
          <w:rFonts w:ascii="ITC Avant Garde" w:hAnsi="ITC Avant Garde"/>
          <w:b/>
          <w:sz w:val="18"/>
          <w:szCs w:val="18"/>
          <w:lang w:val="es-ES_tradnl"/>
        </w:rPr>
        <w:instrText xml:space="preserve"> SEQ Recommendation \* ARABIC \s 0 </w:instrText>
      </w:r>
      <w:r w:rsidRPr="00A044E7">
        <w:rPr>
          <w:rFonts w:ascii="ITC Avant Garde" w:hAnsi="ITC Avant Garde"/>
          <w:b/>
          <w:sz w:val="18"/>
          <w:szCs w:val="18"/>
          <w:lang w:val="es-ES_tradnl"/>
        </w:rPr>
        <w:fldChar w:fldCharType="separate"/>
      </w:r>
      <w:r w:rsidR="00871B8B">
        <w:rPr>
          <w:rFonts w:ascii="ITC Avant Garde" w:hAnsi="ITC Avant Garde"/>
          <w:b/>
          <w:noProof/>
          <w:sz w:val="18"/>
          <w:szCs w:val="18"/>
          <w:lang w:val="es-ES_tradnl"/>
        </w:rPr>
        <w:t>4</w:t>
      </w:r>
      <w:r w:rsidRPr="00A044E7">
        <w:rPr>
          <w:rFonts w:ascii="ITC Avant Garde" w:hAnsi="ITC Avant Garde"/>
          <w:sz w:val="18"/>
          <w:szCs w:val="18"/>
          <w:lang w:val="es-ES_tradnl"/>
        </w:rPr>
        <w:fldChar w:fldCharType="end"/>
      </w:r>
      <w:r w:rsidRPr="00A044E7">
        <w:rPr>
          <w:rFonts w:ascii="ITC Avant Garde" w:hAnsi="ITC Avant Garde"/>
          <w:sz w:val="18"/>
          <w:szCs w:val="18"/>
          <w:lang w:val="es-ES_tradnl"/>
        </w:rPr>
        <w:t xml:space="preserve">: </w:t>
      </w:r>
      <w:r w:rsidRPr="00A044E7">
        <w:rPr>
          <w:rFonts w:ascii="ITC Avant Garde" w:hAnsi="ITC Avant Garde"/>
          <w:b/>
          <w:sz w:val="18"/>
          <w:szCs w:val="18"/>
          <w:lang w:val="es-ES_tradnl"/>
        </w:rPr>
        <w:t>¿Tiene algún comentario relativo al diseño del modelo de costos evitados para el SAIB?</w:t>
      </w:r>
    </w:p>
    <w:p w14:paraId="41E52D8D" w14:textId="1B0349A5" w:rsidR="00D808BE" w:rsidRDefault="00D808BE" w:rsidP="000F0F77">
      <w:pPr>
        <w:pStyle w:val="L1"/>
        <w:numPr>
          <w:ilvl w:val="0"/>
          <w:numId w:val="0"/>
        </w:numPr>
        <w:spacing w:after="240"/>
        <w:rPr>
          <w:rFonts w:ascii="ITC Avant Garde" w:hAnsi="ITC Avant Garde"/>
          <w:sz w:val="18"/>
          <w:szCs w:val="18"/>
          <w:lang w:val="es-ES_tradnl"/>
        </w:rPr>
      </w:pPr>
      <w:r w:rsidRPr="007F6C1D">
        <w:rPr>
          <w:rFonts w:ascii="ITC Avant Garde" w:hAnsi="ITC Avant Garde"/>
          <w:i/>
          <w:sz w:val="18"/>
          <w:szCs w:val="18"/>
          <w:u w:val="single"/>
          <w:lang w:val="es-ES_tradnl"/>
        </w:rPr>
        <w:t>Resumen de comentarios de la Consulta Pública</w:t>
      </w:r>
    </w:p>
    <w:p w14:paraId="2B121267" w14:textId="392532ED" w:rsidR="00CE2D1D" w:rsidRDefault="006D0D35" w:rsidP="000F0F77">
      <w:pPr>
        <w:pStyle w:val="L1"/>
        <w:numPr>
          <w:ilvl w:val="0"/>
          <w:numId w:val="0"/>
        </w:numPr>
        <w:spacing w:after="240"/>
        <w:rPr>
          <w:rFonts w:ascii="ITC Avant Garde" w:hAnsi="ITC Avant Garde"/>
          <w:sz w:val="18"/>
          <w:szCs w:val="18"/>
          <w:lang w:val="es-ES_tradnl"/>
        </w:rPr>
      </w:pPr>
      <w:r>
        <w:rPr>
          <w:rFonts w:ascii="ITC Avant Garde" w:hAnsi="ITC Avant Garde"/>
          <w:sz w:val="18"/>
          <w:szCs w:val="18"/>
          <w:lang w:val="es-ES_tradnl"/>
        </w:rPr>
        <w:t xml:space="preserve">Un </w:t>
      </w:r>
      <w:r w:rsidR="00675411">
        <w:rPr>
          <w:rFonts w:ascii="ITC Avant Garde" w:hAnsi="ITC Avant Garde"/>
          <w:sz w:val="18"/>
          <w:szCs w:val="18"/>
          <w:lang w:val="es-ES_tradnl"/>
        </w:rPr>
        <w:t>participante</w:t>
      </w:r>
      <w:r w:rsidR="00CE2D1D">
        <w:rPr>
          <w:rFonts w:ascii="ITC Avant Garde" w:hAnsi="ITC Avant Garde"/>
          <w:sz w:val="18"/>
          <w:szCs w:val="18"/>
          <w:lang w:val="es-ES_tradnl"/>
        </w:rPr>
        <w:t xml:space="preserve"> [Telefónica] critica que el </w:t>
      </w:r>
      <w:r w:rsidR="00AE37AB">
        <w:rPr>
          <w:rFonts w:ascii="ITC Avant Garde" w:hAnsi="ITC Avant Garde"/>
          <w:sz w:val="18"/>
          <w:szCs w:val="18"/>
          <w:lang w:val="es-ES_tradnl"/>
        </w:rPr>
        <w:t>“</w:t>
      </w:r>
      <w:r w:rsidR="00CE2D1D">
        <w:rPr>
          <w:rFonts w:ascii="ITC Avant Garde" w:hAnsi="ITC Avant Garde"/>
          <w:sz w:val="18"/>
          <w:szCs w:val="18"/>
          <w:lang w:val="es-ES_tradnl"/>
        </w:rPr>
        <w:t>servicio de concentración</w:t>
      </w:r>
      <w:r w:rsidR="00AE37AB">
        <w:rPr>
          <w:rFonts w:ascii="ITC Avant Garde" w:hAnsi="ITC Avant Garde"/>
          <w:sz w:val="18"/>
          <w:szCs w:val="18"/>
          <w:lang w:val="es-ES_tradnl"/>
        </w:rPr>
        <w:t>”</w:t>
      </w:r>
      <w:r w:rsidR="00CE2D1D">
        <w:rPr>
          <w:rFonts w:ascii="ITC Avant Garde" w:hAnsi="ITC Avant Garde"/>
          <w:sz w:val="18"/>
          <w:szCs w:val="18"/>
          <w:lang w:val="es-ES_tradnl"/>
        </w:rPr>
        <w:t>, el</w:t>
      </w:r>
      <w:r w:rsidR="00AE37AB">
        <w:rPr>
          <w:rFonts w:ascii="ITC Avant Garde" w:hAnsi="ITC Avant Garde"/>
          <w:sz w:val="18"/>
          <w:szCs w:val="18"/>
          <w:lang w:val="es-ES_tradnl"/>
        </w:rPr>
        <w:t>”</w:t>
      </w:r>
      <w:r w:rsidR="00CE2D1D">
        <w:rPr>
          <w:rFonts w:ascii="ITC Avant Garde" w:hAnsi="ITC Avant Garde"/>
          <w:sz w:val="18"/>
          <w:szCs w:val="18"/>
          <w:lang w:val="es-ES_tradnl"/>
        </w:rPr>
        <w:t xml:space="preserve"> servicio de coubicaci</w:t>
      </w:r>
      <w:r w:rsidR="00783640">
        <w:rPr>
          <w:rFonts w:ascii="ITC Avant Garde" w:hAnsi="ITC Avant Garde"/>
          <w:sz w:val="18"/>
          <w:szCs w:val="18"/>
          <w:lang w:val="es-ES_tradnl"/>
        </w:rPr>
        <w:t>ó</w:t>
      </w:r>
      <w:r w:rsidR="00CE2D1D">
        <w:rPr>
          <w:rFonts w:ascii="ITC Avant Garde" w:hAnsi="ITC Avant Garde"/>
          <w:sz w:val="18"/>
          <w:szCs w:val="18"/>
          <w:lang w:val="es-ES_tradnl"/>
        </w:rPr>
        <w:t>n</w:t>
      </w:r>
      <w:r w:rsidR="00AE37AB">
        <w:rPr>
          <w:rFonts w:ascii="ITC Avant Garde" w:hAnsi="ITC Avant Garde"/>
          <w:sz w:val="18"/>
          <w:szCs w:val="18"/>
          <w:lang w:val="es-ES_tradnl"/>
        </w:rPr>
        <w:t>”</w:t>
      </w:r>
      <w:r w:rsidR="00CE2D1D">
        <w:rPr>
          <w:rFonts w:ascii="ITC Avant Garde" w:hAnsi="ITC Avant Garde"/>
          <w:sz w:val="18"/>
          <w:szCs w:val="18"/>
          <w:lang w:val="es-ES_tradnl"/>
        </w:rPr>
        <w:t xml:space="preserve"> así como todo lo que el CS debe pagar al AEP adicional al propio servicio no est</w:t>
      </w:r>
      <w:r w:rsidR="00783640">
        <w:rPr>
          <w:rFonts w:ascii="ITC Avant Garde" w:hAnsi="ITC Avant Garde"/>
          <w:sz w:val="18"/>
          <w:szCs w:val="18"/>
          <w:lang w:val="es-ES_tradnl"/>
        </w:rPr>
        <w:t>é</w:t>
      </w:r>
      <w:r w:rsidR="00CE2D1D">
        <w:rPr>
          <w:rFonts w:ascii="ITC Avant Garde" w:hAnsi="ITC Avant Garde"/>
          <w:sz w:val="18"/>
          <w:szCs w:val="18"/>
          <w:lang w:val="es-ES_tradnl"/>
        </w:rPr>
        <w:t xml:space="preserve"> considerado en el total de ingresos</w:t>
      </w:r>
      <w:r w:rsidR="00783640">
        <w:rPr>
          <w:rFonts w:ascii="ITC Avant Garde" w:hAnsi="ITC Avant Garde"/>
          <w:sz w:val="18"/>
          <w:szCs w:val="18"/>
          <w:lang w:val="es-ES_tradnl"/>
        </w:rPr>
        <w:t xml:space="preserve">. Dicha situación </w:t>
      </w:r>
      <w:r w:rsidR="00CE2D1D">
        <w:rPr>
          <w:rFonts w:ascii="ITC Avant Garde" w:hAnsi="ITC Avant Garde"/>
          <w:sz w:val="18"/>
          <w:szCs w:val="18"/>
          <w:lang w:val="es-ES_tradnl"/>
        </w:rPr>
        <w:t xml:space="preserve">puede hacer que la opción de renta del SAIB sea inviable. </w:t>
      </w:r>
    </w:p>
    <w:p w14:paraId="1DE41694" w14:textId="77777777" w:rsidR="00E45AEA" w:rsidRDefault="00E45AEA" w:rsidP="006D0D35">
      <w:pPr>
        <w:pStyle w:val="L1"/>
        <w:numPr>
          <w:ilvl w:val="0"/>
          <w:numId w:val="0"/>
        </w:numPr>
        <w:spacing w:after="240"/>
        <w:rPr>
          <w:rFonts w:ascii="ITC Avant Garde" w:hAnsi="ITC Avant Garde"/>
          <w:color w:val="548DD4" w:themeColor="text2" w:themeTint="99"/>
          <w:sz w:val="18"/>
          <w:szCs w:val="18"/>
          <w:lang w:val="es-ES_tradnl"/>
        </w:rPr>
      </w:pPr>
      <w:r w:rsidRPr="00E45AEA">
        <w:rPr>
          <w:rFonts w:ascii="ITC Avant Garde" w:hAnsi="ITC Avant Garde"/>
          <w:i/>
          <w:sz w:val="18"/>
          <w:szCs w:val="18"/>
          <w:u w:val="single"/>
          <w:lang w:val="es-ES_tradnl"/>
        </w:rPr>
        <w:t>Respuesta del Instituto</w:t>
      </w:r>
      <w:r>
        <w:rPr>
          <w:rFonts w:ascii="ITC Avant Garde" w:hAnsi="ITC Avant Garde"/>
          <w:color w:val="548DD4" w:themeColor="text2" w:themeTint="99"/>
          <w:sz w:val="18"/>
          <w:szCs w:val="18"/>
          <w:lang w:val="es-ES_tradnl"/>
        </w:rPr>
        <w:t xml:space="preserve"> </w:t>
      </w:r>
    </w:p>
    <w:p w14:paraId="7D9930B1" w14:textId="1D026BFC" w:rsidR="00F54C79" w:rsidRDefault="00AE37AB" w:rsidP="00F54C79">
      <w:pPr>
        <w:pStyle w:val="L1"/>
        <w:numPr>
          <w:ilvl w:val="0"/>
          <w:numId w:val="0"/>
        </w:numPr>
        <w:spacing w:after="240"/>
        <w:rPr>
          <w:rFonts w:ascii="ITC Avant Garde" w:hAnsi="ITC Avant Garde"/>
          <w:color w:val="000000" w:themeColor="text1"/>
          <w:sz w:val="18"/>
          <w:szCs w:val="18"/>
          <w:lang w:val="es-ES_tradnl"/>
        </w:rPr>
      </w:pPr>
      <w:r w:rsidRPr="00AE37AB">
        <w:rPr>
          <w:rFonts w:ascii="ITC Avant Garde" w:hAnsi="ITC Avant Garde"/>
          <w:color w:val="000000" w:themeColor="text1"/>
          <w:sz w:val="18"/>
          <w:szCs w:val="18"/>
          <w:lang w:val="es-ES_tradnl"/>
        </w:rPr>
        <w:t xml:space="preserve">El conjunto de modelos de costos sometidos a consulta pública </w:t>
      </w:r>
      <w:r w:rsidR="00501EF8">
        <w:rPr>
          <w:rFonts w:ascii="ITC Avant Garde" w:hAnsi="ITC Avant Garde"/>
          <w:color w:val="000000" w:themeColor="text1"/>
          <w:sz w:val="18"/>
          <w:szCs w:val="18"/>
          <w:lang w:val="es-ES_tradnl"/>
        </w:rPr>
        <w:t>deberá ajustarse</w:t>
      </w:r>
      <w:r w:rsidRPr="00AE37AB">
        <w:rPr>
          <w:rFonts w:ascii="ITC Avant Garde" w:hAnsi="ITC Avant Garde"/>
          <w:color w:val="000000" w:themeColor="text1"/>
          <w:sz w:val="18"/>
          <w:szCs w:val="18"/>
          <w:lang w:val="es-ES_tradnl"/>
        </w:rPr>
        <w:t xml:space="preserve"> para reflejar la naturaleza y alcance </w:t>
      </w:r>
      <w:r w:rsidR="006951D1">
        <w:rPr>
          <w:rFonts w:ascii="ITC Avant Garde" w:hAnsi="ITC Avant Garde"/>
          <w:color w:val="000000" w:themeColor="text1"/>
          <w:sz w:val="18"/>
          <w:szCs w:val="18"/>
          <w:lang w:val="es-ES_tradnl"/>
        </w:rPr>
        <w:t xml:space="preserve">de los servicios </w:t>
      </w:r>
      <w:r w:rsidRPr="00AE37AB">
        <w:rPr>
          <w:rFonts w:ascii="ITC Avant Garde" w:hAnsi="ITC Avant Garde"/>
          <w:color w:val="000000" w:themeColor="text1"/>
          <w:sz w:val="18"/>
          <w:szCs w:val="18"/>
          <w:lang w:val="es-ES_tradnl"/>
        </w:rPr>
        <w:t xml:space="preserve">correspondiente a su definición </w:t>
      </w:r>
      <w:r w:rsidR="006951D1">
        <w:rPr>
          <w:rFonts w:ascii="ITC Avant Garde" w:hAnsi="ITC Avant Garde"/>
          <w:color w:val="000000" w:themeColor="text1"/>
          <w:sz w:val="18"/>
          <w:szCs w:val="18"/>
          <w:lang w:val="es-ES_tradnl"/>
        </w:rPr>
        <w:t xml:space="preserve">de conformidad con </w:t>
      </w:r>
      <w:r>
        <w:rPr>
          <w:rFonts w:ascii="ITC Avant Garde" w:hAnsi="ITC Avant Garde"/>
          <w:color w:val="000000" w:themeColor="text1"/>
          <w:sz w:val="18"/>
          <w:szCs w:val="18"/>
          <w:lang w:val="es-ES_tradnl"/>
        </w:rPr>
        <w:t>las Medidas de Desagregación.</w:t>
      </w:r>
      <w:r w:rsidR="00F54C79" w:rsidRPr="00F54C79">
        <w:rPr>
          <w:rFonts w:ascii="ITC Avant Garde" w:hAnsi="ITC Avant Garde"/>
          <w:color w:val="000000" w:themeColor="text1"/>
          <w:sz w:val="18"/>
          <w:szCs w:val="18"/>
          <w:lang w:val="es-ES_tradnl"/>
        </w:rPr>
        <w:t xml:space="preserve"> </w:t>
      </w:r>
    </w:p>
    <w:p w14:paraId="022B7941" w14:textId="0F1B6E8F" w:rsidR="0000623C" w:rsidRDefault="00F54C79" w:rsidP="00F54C79">
      <w:pPr>
        <w:pStyle w:val="L1"/>
        <w:numPr>
          <w:ilvl w:val="0"/>
          <w:numId w:val="0"/>
        </w:numPr>
        <w:spacing w:after="240"/>
        <w:rPr>
          <w:rFonts w:ascii="ITC Avant Garde" w:hAnsi="ITC Avant Garde"/>
          <w:color w:val="000000" w:themeColor="text1"/>
          <w:sz w:val="18"/>
          <w:szCs w:val="18"/>
          <w:lang w:val="es-ES_tradnl"/>
        </w:rPr>
      </w:pPr>
      <w:r>
        <w:rPr>
          <w:rFonts w:ascii="ITC Avant Garde" w:hAnsi="ITC Avant Garde"/>
          <w:color w:val="000000" w:themeColor="text1"/>
          <w:sz w:val="18"/>
          <w:szCs w:val="18"/>
          <w:lang w:val="es-ES_tradnl"/>
        </w:rPr>
        <w:t xml:space="preserve">Además, </w:t>
      </w:r>
      <w:r w:rsidRPr="000537CC">
        <w:rPr>
          <w:rFonts w:ascii="ITC Avant Garde" w:hAnsi="ITC Avant Garde"/>
          <w:color w:val="000000" w:themeColor="text1"/>
          <w:sz w:val="18"/>
          <w:szCs w:val="18"/>
          <w:lang w:val="es-ES_tradnl"/>
        </w:rPr>
        <w:t xml:space="preserve">cabe notar que el Servicio de Concentración y Distribución, que </w:t>
      </w:r>
      <w:r w:rsidR="006951D1">
        <w:rPr>
          <w:rFonts w:ascii="ITC Avant Garde" w:hAnsi="ITC Avant Garde"/>
          <w:color w:val="000000" w:themeColor="text1"/>
          <w:sz w:val="18"/>
          <w:szCs w:val="18"/>
          <w:lang w:val="es-ES_tradnl"/>
        </w:rPr>
        <w:t>será</w:t>
      </w:r>
      <w:r w:rsidRPr="000537CC">
        <w:rPr>
          <w:rFonts w:ascii="ITC Avant Garde" w:hAnsi="ITC Avant Garde"/>
          <w:color w:val="000000" w:themeColor="text1"/>
          <w:sz w:val="18"/>
          <w:szCs w:val="18"/>
          <w:lang w:val="es-ES_tradnl"/>
        </w:rPr>
        <w:t xml:space="preserve"> introducido en la versión actualizada del modelo, </w:t>
      </w:r>
      <w:r w:rsidR="00501EF8">
        <w:rPr>
          <w:rFonts w:ascii="ITC Avant Garde" w:hAnsi="ITC Avant Garde"/>
          <w:color w:val="000000" w:themeColor="text1"/>
          <w:sz w:val="18"/>
          <w:szCs w:val="18"/>
          <w:lang w:val="es-ES_tradnl"/>
        </w:rPr>
        <w:t xml:space="preserve">podrá </w:t>
      </w:r>
      <w:r w:rsidRPr="000537CC">
        <w:rPr>
          <w:rFonts w:ascii="ITC Avant Garde" w:hAnsi="ITC Avant Garde"/>
          <w:color w:val="000000" w:themeColor="text1"/>
          <w:sz w:val="18"/>
          <w:szCs w:val="18"/>
          <w:lang w:val="es-ES_tradnl"/>
        </w:rPr>
        <w:t>considera</w:t>
      </w:r>
      <w:r w:rsidR="006951D1">
        <w:rPr>
          <w:rFonts w:ascii="ITC Avant Garde" w:hAnsi="ITC Avant Garde"/>
          <w:color w:val="000000" w:themeColor="text1"/>
          <w:sz w:val="18"/>
          <w:szCs w:val="18"/>
          <w:lang w:val="es-ES_tradnl"/>
        </w:rPr>
        <w:t>r</w:t>
      </w:r>
      <w:r w:rsidRPr="000537CC">
        <w:rPr>
          <w:rFonts w:ascii="ITC Avant Garde" w:hAnsi="ITC Avant Garde"/>
          <w:color w:val="000000" w:themeColor="text1"/>
          <w:sz w:val="18"/>
          <w:szCs w:val="18"/>
          <w:lang w:val="es-ES_tradnl"/>
        </w:rPr>
        <w:t xml:space="preserve"> explícitamente la concentración del tráfico a nivel local, regional y nacional</w:t>
      </w:r>
      <w:r w:rsidR="00501EF8">
        <w:rPr>
          <w:rFonts w:ascii="ITC Avant Garde" w:hAnsi="ITC Avant Garde"/>
          <w:color w:val="000000" w:themeColor="text1"/>
          <w:sz w:val="18"/>
          <w:szCs w:val="18"/>
          <w:lang w:val="es-ES_tradnl"/>
        </w:rPr>
        <w:t xml:space="preserve"> de conformidad con los términos y condiciones que determine el Instituto</w:t>
      </w:r>
      <w:r>
        <w:rPr>
          <w:rFonts w:ascii="ITC Avant Garde" w:hAnsi="ITC Avant Garde"/>
          <w:color w:val="000000" w:themeColor="text1"/>
          <w:sz w:val="18"/>
          <w:szCs w:val="18"/>
          <w:lang w:val="es-ES_tradnl"/>
        </w:rPr>
        <w:t>.</w:t>
      </w:r>
    </w:p>
    <w:p w14:paraId="170E0852" w14:textId="687B9329" w:rsidR="00F54C79" w:rsidRDefault="0000623C" w:rsidP="00F54C79">
      <w:pPr>
        <w:pStyle w:val="L1"/>
        <w:numPr>
          <w:ilvl w:val="0"/>
          <w:numId w:val="0"/>
        </w:numPr>
        <w:spacing w:after="240"/>
        <w:rPr>
          <w:rFonts w:ascii="ITC Avant Garde" w:hAnsi="ITC Avant Garde"/>
          <w:color w:val="000000" w:themeColor="text1"/>
          <w:sz w:val="18"/>
          <w:szCs w:val="18"/>
          <w:lang w:val="es-ES_tradnl"/>
        </w:rPr>
      </w:pPr>
      <w:r>
        <w:rPr>
          <w:rFonts w:ascii="ITC Avant Garde" w:hAnsi="ITC Avant Garde"/>
          <w:color w:val="000000" w:themeColor="text1"/>
          <w:sz w:val="18"/>
          <w:szCs w:val="18"/>
          <w:lang w:val="es-ES_tradnl"/>
        </w:rPr>
        <w:t xml:space="preserve">Sin perjuicio de lo anterior, el Instituto destaca </w:t>
      </w:r>
      <w:r w:rsidRPr="0000623C">
        <w:rPr>
          <w:rFonts w:ascii="ITC Avant Garde" w:hAnsi="ITC Avant Garde"/>
          <w:color w:val="000000" w:themeColor="text1"/>
          <w:sz w:val="18"/>
          <w:szCs w:val="18"/>
          <w:lang w:val="es-ES_tradnl"/>
        </w:rPr>
        <w:t xml:space="preserve">que los elementos de costos asociados a los servicios de coubicación </w:t>
      </w:r>
      <w:r w:rsidR="00501EF8">
        <w:rPr>
          <w:rFonts w:ascii="ITC Avant Garde" w:hAnsi="ITC Avant Garde"/>
          <w:color w:val="000000" w:themeColor="text1"/>
          <w:sz w:val="18"/>
          <w:szCs w:val="18"/>
          <w:lang w:val="es-ES_tradnl"/>
        </w:rPr>
        <w:t>deberán considerarse</w:t>
      </w:r>
      <w:r>
        <w:rPr>
          <w:rFonts w:ascii="ITC Avant Garde" w:hAnsi="ITC Avant Garde"/>
          <w:color w:val="000000" w:themeColor="text1"/>
          <w:sz w:val="18"/>
          <w:szCs w:val="18"/>
          <w:lang w:val="es-ES_tradnl"/>
        </w:rPr>
        <w:t xml:space="preserve"> a través</w:t>
      </w:r>
      <w:r w:rsidRPr="0000623C">
        <w:rPr>
          <w:rFonts w:ascii="ITC Avant Garde" w:hAnsi="ITC Avant Garde"/>
          <w:color w:val="000000" w:themeColor="text1"/>
          <w:sz w:val="18"/>
          <w:szCs w:val="18"/>
          <w:lang w:val="es-ES_tradnl"/>
        </w:rPr>
        <w:t xml:space="preserve"> </w:t>
      </w:r>
      <w:r>
        <w:rPr>
          <w:rFonts w:ascii="ITC Avant Garde" w:hAnsi="ITC Avant Garde"/>
          <w:color w:val="000000" w:themeColor="text1"/>
          <w:sz w:val="18"/>
          <w:szCs w:val="18"/>
          <w:lang w:val="es-ES_tradnl"/>
        </w:rPr>
        <w:t>d</w:t>
      </w:r>
      <w:r w:rsidRPr="0000623C">
        <w:rPr>
          <w:rFonts w:ascii="ITC Avant Garde" w:hAnsi="ITC Avant Garde"/>
          <w:color w:val="000000" w:themeColor="text1"/>
          <w:sz w:val="18"/>
          <w:szCs w:val="18"/>
          <w:lang w:val="es-ES_tradnl"/>
        </w:rPr>
        <w:t>el modelo correspondiente</w:t>
      </w:r>
      <w:r>
        <w:rPr>
          <w:rFonts w:ascii="ITC Avant Garde" w:hAnsi="ITC Avant Garde"/>
          <w:color w:val="000000" w:themeColor="text1"/>
          <w:sz w:val="18"/>
          <w:szCs w:val="18"/>
          <w:lang w:val="es-ES_tradnl"/>
        </w:rPr>
        <w:t xml:space="preserve">, </w:t>
      </w:r>
      <w:r w:rsidR="00501EF8">
        <w:rPr>
          <w:rFonts w:ascii="ITC Avant Garde" w:hAnsi="ITC Avant Garde"/>
          <w:color w:val="000000" w:themeColor="text1"/>
          <w:sz w:val="18"/>
          <w:szCs w:val="18"/>
          <w:lang w:val="es-ES_tradnl"/>
        </w:rPr>
        <w:t>el cual también</w:t>
      </w:r>
      <w:r>
        <w:rPr>
          <w:rFonts w:ascii="ITC Avant Garde" w:hAnsi="ITC Avant Garde"/>
          <w:color w:val="000000" w:themeColor="text1"/>
          <w:sz w:val="18"/>
          <w:szCs w:val="18"/>
          <w:lang w:val="es-ES_tradnl"/>
        </w:rPr>
        <w:t xml:space="preserve"> forma parte de la presente consulta pública</w:t>
      </w:r>
      <w:r w:rsidRPr="0000623C">
        <w:rPr>
          <w:rFonts w:ascii="ITC Avant Garde" w:hAnsi="ITC Avant Garde"/>
          <w:color w:val="000000" w:themeColor="text1"/>
          <w:sz w:val="18"/>
          <w:szCs w:val="18"/>
          <w:lang w:val="es-ES_tradnl"/>
        </w:rPr>
        <w:t>.</w:t>
      </w:r>
    </w:p>
    <w:p w14:paraId="2B12126B" w14:textId="77777777" w:rsidR="00A92916" w:rsidRPr="0013247E" w:rsidRDefault="00A92916" w:rsidP="0006483A">
      <w:pPr>
        <w:pStyle w:val="Ttulo2"/>
        <w:spacing w:after="120"/>
        <w:rPr>
          <w:rFonts w:ascii="ITC Avant Garde" w:hAnsi="ITC Avant Garde"/>
          <w:sz w:val="18"/>
          <w:szCs w:val="18"/>
          <w:lang w:val="es-ES_tradnl"/>
        </w:rPr>
      </w:pPr>
      <w:r w:rsidRPr="0013247E">
        <w:rPr>
          <w:rFonts w:ascii="ITC Avant Garde" w:hAnsi="ITC Avant Garde"/>
          <w:sz w:val="18"/>
          <w:szCs w:val="18"/>
          <w:lang w:val="es-ES_tradnl"/>
        </w:rPr>
        <w:t xml:space="preserve">Aspectos relacionados con la selección de parámetros </w:t>
      </w:r>
    </w:p>
    <w:p w14:paraId="2B12126C" w14:textId="77777777" w:rsidR="00A92916" w:rsidRPr="0013247E" w:rsidRDefault="00A92916" w:rsidP="0006483A">
      <w:pPr>
        <w:pStyle w:val="Ttulo3"/>
        <w:spacing w:after="120"/>
        <w:rPr>
          <w:rFonts w:ascii="ITC Avant Garde" w:hAnsi="ITC Avant Garde"/>
          <w:sz w:val="18"/>
          <w:szCs w:val="18"/>
          <w:lang w:val="es-ES_tradnl"/>
        </w:rPr>
      </w:pPr>
      <w:r w:rsidRPr="0013247E">
        <w:rPr>
          <w:rFonts w:ascii="ITC Avant Garde" w:hAnsi="ITC Avant Garde"/>
          <w:sz w:val="18"/>
          <w:szCs w:val="18"/>
          <w:lang w:val="es-ES_tradnl"/>
        </w:rPr>
        <w:t>Selección de parámetros</w:t>
      </w:r>
    </w:p>
    <w:p w14:paraId="2B12126D" w14:textId="77777777" w:rsidR="00A044E7" w:rsidRDefault="00A044E7" w:rsidP="00A044E7">
      <w:pPr>
        <w:pStyle w:val="Listaconvietas"/>
        <w:numPr>
          <w:ilvl w:val="0"/>
          <w:numId w:val="0"/>
        </w:numPr>
        <w:rPr>
          <w:rFonts w:ascii="ITC Avant Garde" w:hAnsi="ITC Avant Garde"/>
          <w:b/>
          <w:sz w:val="18"/>
          <w:szCs w:val="18"/>
          <w:lang w:val="es-ES_tradnl"/>
        </w:rPr>
      </w:pPr>
      <w:r w:rsidRPr="00A044E7">
        <w:rPr>
          <w:rFonts w:ascii="ITC Avant Garde" w:hAnsi="ITC Avant Garde"/>
          <w:b/>
          <w:sz w:val="18"/>
          <w:szCs w:val="18"/>
          <w:lang w:val="es-ES_tradnl"/>
        </w:rPr>
        <w:t xml:space="preserve">Q.6: ¿Está de acuerdo con la selección de parámetros de costos definidos en el modelo? </w:t>
      </w:r>
    </w:p>
    <w:p w14:paraId="682CFAA8" w14:textId="396D05FF" w:rsidR="00D808BE" w:rsidRDefault="00D808BE" w:rsidP="00A044E7">
      <w:pPr>
        <w:pStyle w:val="Listaconvietas"/>
        <w:numPr>
          <w:ilvl w:val="0"/>
          <w:numId w:val="0"/>
        </w:numPr>
        <w:rPr>
          <w:rFonts w:ascii="ITC Avant Garde" w:hAnsi="ITC Avant Garde"/>
          <w:sz w:val="18"/>
          <w:szCs w:val="18"/>
          <w:lang w:val="es-ES_tradnl"/>
        </w:rPr>
      </w:pPr>
      <w:r w:rsidRPr="007F6C1D">
        <w:rPr>
          <w:rFonts w:ascii="ITC Avant Garde" w:hAnsi="ITC Avant Garde"/>
          <w:i/>
          <w:sz w:val="18"/>
          <w:szCs w:val="18"/>
          <w:u w:val="single"/>
          <w:lang w:val="es-ES_tradnl"/>
        </w:rPr>
        <w:t>Resumen de comentarios de la Consulta Pública</w:t>
      </w:r>
    </w:p>
    <w:p w14:paraId="2B12126E" w14:textId="7FFD00EA" w:rsidR="006506D8" w:rsidRDefault="005156C4" w:rsidP="00A044E7">
      <w:pPr>
        <w:pStyle w:val="Listaconvietas"/>
        <w:numPr>
          <w:ilvl w:val="0"/>
          <w:numId w:val="0"/>
        </w:numPr>
        <w:rPr>
          <w:rFonts w:ascii="ITC Avant Garde" w:hAnsi="ITC Avant Garde"/>
          <w:sz w:val="18"/>
          <w:szCs w:val="18"/>
          <w:lang w:val="es-ES_tradnl"/>
        </w:rPr>
      </w:pPr>
      <w:r>
        <w:rPr>
          <w:rFonts w:ascii="ITC Avant Garde" w:hAnsi="ITC Avant Garde"/>
          <w:sz w:val="18"/>
          <w:szCs w:val="18"/>
          <w:lang w:val="es-ES_tradnl"/>
        </w:rPr>
        <w:t>A este respecto, un conjunto de participantes</w:t>
      </w:r>
      <w:r w:rsidR="00215CC8" w:rsidRPr="006506D8">
        <w:rPr>
          <w:rFonts w:ascii="ITC Avant Garde" w:hAnsi="ITC Avant Garde"/>
          <w:sz w:val="18"/>
          <w:szCs w:val="18"/>
          <w:lang w:val="es-ES_tradnl"/>
        </w:rPr>
        <w:t xml:space="preserve"> [</w:t>
      </w:r>
      <w:r>
        <w:rPr>
          <w:rFonts w:ascii="ITC Avant Garde" w:hAnsi="ITC Avant Garde"/>
          <w:sz w:val="18"/>
          <w:szCs w:val="18"/>
          <w:lang w:val="es-ES_tradnl"/>
        </w:rPr>
        <w:t>Axtel,</w:t>
      </w:r>
      <w:r w:rsidRPr="006506D8">
        <w:rPr>
          <w:rFonts w:ascii="ITC Avant Garde" w:hAnsi="ITC Avant Garde"/>
          <w:sz w:val="18"/>
          <w:szCs w:val="18"/>
          <w:lang w:val="es-ES_tradnl"/>
        </w:rPr>
        <w:t xml:space="preserve"> </w:t>
      </w:r>
      <w:r w:rsidR="00215CC8" w:rsidRPr="006506D8">
        <w:rPr>
          <w:rFonts w:ascii="ITC Avant Garde" w:hAnsi="ITC Avant Garde"/>
          <w:sz w:val="18"/>
          <w:szCs w:val="18"/>
          <w:lang w:val="es-ES_tradnl"/>
        </w:rPr>
        <w:t>Lester García</w:t>
      </w:r>
      <w:r w:rsidR="00CE2D1D">
        <w:rPr>
          <w:rFonts w:ascii="ITC Avant Garde" w:hAnsi="ITC Avant Garde"/>
          <w:sz w:val="18"/>
          <w:szCs w:val="18"/>
          <w:lang w:val="es-ES_tradnl"/>
        </w:rPr>
        <w:t xml:space="preserve">, </w:t>
      </w:r>
      <w:r>
        <w:rPr>
          <w:rFonts w:ascii="ITC Avant Garde" w:hAnsi="ITC Avant Garde"/>
          <w:sz w:val="18"/>
          <w:szCs w:val="18"/>
          <w:lang w:val="es-ES_tradnl"/>
        </w:rPr>
        <w:t xml:space="preserve">Ramiro Tovar y </w:t>
      </w:r>
      <w:r w:rsidR="00CE2D1D">
        <w:rPr>
          <w:rFonts w:ascii="ITC Avant Garde" w:hAnsi="ITC Avant Garde"/>
          <w:sz w:val="18"/>
          <w:szCs w:val="18"/>
          <w:lang w:val="es-ES_tradnl"/>
        </w:rPr>
        <w:t>Telefónica</w:t>
      </w:r>
      <w:r w:rsidR="00215CC8" w:rsidRPr="006506D8">
        <w:rPr>
          <w:rFonts w:ascii="ITC Avant Garde" w:hAnsi="ITC Avant Garde"/>
          <w:sz w:val="18"/>
          <w:szCs w:val="18"/>
          <w:lang w:val="es-ES_tradnl"/>
        </w:rPr>
        <w:t>]</w:t>
      </w:r>
      <w:r w:rsidR="00215CC8">
        <w:rPr>
          <w:rFonts w:ascii="ITC Avant Garde" w:hAnsi="ITC Avant Garde"/>
          <w:sz w:val="18"/>
          <w:szCs w:val="18"/>
          <w:lang w:val="es-ES_tradnl"/>
        </w:rPr>
        <w:t xml:space="preserve"> </w:t>
      </w:r>
      <w:r w:rsidR="006506D8">
        <w:rPr>
          <w:rFonts w:ascii="ITC Avant Garde" w:hAnsi="ITC Avant Garde"/>
          <w:sz w:val="18"/>
          <w:szCs w:val="18"/>
          <w:lang w:val="es-ES_tradnl"/>
        </w:rPr>
        <w:t>considera</w:t>
      </w:r>
      <w:r w:rsidR="00215CC8">
        <w:rPr>
          <w:rFonts w:ascii="ITC Avant Garde" w:hAnsi="ITC Avant Garde"/>
          <w:sz w:val="18"/>
          <w:szCs w:val="18"/>
          <w:lang w:val="es-ES_tradnl"/>
        </w:rPr>
        <w:t>n</w:t>
      </w:r>
      <w:r w:rsidR="006506D8">
        <w:rPr>
          <w:rFonts w:ascii="ITC Avant Garde" w:hAnsi="ITC Avant Garde"/>
          <w:sz w:val="18"/>
          <w:szCs w:val="18"/>
          <w:lang w:val="es-ES_tradnl"/>
        </w:rPr>
        <w:t xml:space="preserve"> razonables los parámetros seleccionados para el modelo. </w:t>
      </w:r>
      <w:r w:rsidR="002613F4">
        <w:rPr>
          <w:rFonts w:ascii="ITC Avant Garde" w:hAnsi="ITC Avant Garde"/>
          <w:sz w:val="18"/>
          <w:szCs w:val="18"/>
          <w:lang w:val="es-ES_tradnl"/>
        </w:rPr>
        <w:t>En contraparte, o</w:t>
      </w:r>
      <w:r w:rsidR="002F6B89">
        <w:rPr>
          <w:rFonts w:ascii="ITC Avant Garde" w:hAnsi="ITC Avant Garde"/>
          <w:sz w:val="18"/>
          <w:szCs w:val="18"/>
          <w:lang w:val="es-ES_tradnl"/>
        </w:rPr>
        <w:t xml:space="preserve">tro </w:t>
      </w:r>
      <w:r w:rsidR="002613F4">
        <w:rPr>
          <w:rFonts w:ascii="ITC Avant Garde" w:hAnsi="ITC Avant Garde"/>
          <w:sz w:val="18"/>
          <w:szCs w:val="18"/>
          <w:lang w:val="es-ES_tradnl"/>
        </w:rPr>
        <w:t>de los participantes</w:t>
      </w:r>
      <w:r w:rsidR="002F6B89">
        <w:rPr>
          <w:rFonts w:ascii="ITC Avant Garde" w:hAnsi="ITC Avant Garde"/>
          <w:sz w:val="18"/>
          <w:szCs w:val="18"/>
          <w:lang w:val="es-ES_tradnl"/>
        </w:rPr>
        <w:t xml:space="preserve"> [Telmex] </w:t>
      </w:r>
      <w:r w:rsidR="002613F4">
        <w:rPr>
          <w:rFonts w:ascii="ITC Avant Garde" w:hAnsi="ITC Avant Garde"/>
          <w:sz w:val="18"/>
          <w:szCs w:val="18"/>
          <w:lang w:val="es-ES_tradnl"/>
        </w:rPr>
        <w:t>considera necesario</w:t>
      </w:r>
      <w:r w:rsidR="002F6B89">
        <w:rPr>
          <w:rFonts w:ascii="ITC Avant Garde" w:hAnsi="ITC Avant Garde"/>
          <w:sz w:val="18"/>
          <w:szCs w:val="18"/>
          <w:lang w:val="es-ES_tradnl"/>
        </w:rPr>
        <w:t xml:space="preserve"> que se re</w:t>
      </w:r>
      <w:r w:rsidR="00C84165">
        <w:rPr>
          <w:rFonts w:ascii="ITC Avant Garde" w:hAnsi="ITC Avant Garde"/>
          <w:sz w:val="18"/>
          <w:szCs w:val="18"/>
          <w:lang w:val="es-ES_tradnl"/>
        </w:rPr>
        <w:t xml:space="preserve">visen </w:t>
      </w:r>
      <w:r w:rsidR="002613F4">
        <w:rPr>
          <w:rFonts w:ascii="ITC Avant Garde" w:hAnsi="ITC Avant Garde"/>
          <w:sz w:val="18"/>
          <w:szCs w:val="18"/>
          <w:lang w:val="es-ES_tradnl"/>
        </w:rPr>
        <w:t xml:space="preserve">diversos </w:t>
      </w:r>
      <w:r w:rsidR="00C84165">
        <w:rPr>
          <w:rFonts w:ascii="ITC Avant Garde" w:hAnsi="ITC Avant Garde"/>
          <w:sz w:val="18"/>
          <w:szCs w:val="18"/>
          <w:lang w:val="es-ES_tradnl"/>
        </w:rPr>
        <w:t xml:space="preserve">parámetros </w:t>
      </w:r>
      <w:r w:rsidR="002613F4">
        <w:rPr>
          <w:rFonts w:ascii="ITC Avant Garde" w:hAnsi="ITC Avant Garde"/>
          <w:sz w:val="18"/>
          <w:szCs w:val="18"/>
          <w:lang w:val="es-ES_tradnl"/>
        </w:rPr>
        <w:t>empleados en el modelo</w:t>
      </w:r>
      <w:r w:rsidR="00C84165">
        <w:rPr>
          <w:rFonts w:ascii="ITC Avant Garde" w:hAnsi="ITC Avant Garde"/>
          <w:sz w:val="18"/>
          <w:szCs w:val="18"/>
          <w:lang w:val="es-ES_tradnl"/>
        </w:rPr>
        <w:t>.</w:t>
      </w:r>
    </w:p>
    <w:p w14:paraId="5E1A05D8" w14:textId="77777777" w:rsidR="00E45AEA" w:rsidRDefault="00E45AEA" w:rsidP="006D0D35">
      <w:pPr>
        <w:pStyle w:val="Listaconvietas"/>
        <w:numPr>
          <w:ilvl w:val="0"/>
          <w:numId w:val="0"/>
        </w:numPr>
        <w:rPr>
          <w:rFonts w:ascii="ITC Avant Garde" w:hAnsi="ITC Avant Garde"/>
          <w:color w:val="548DD4" w:themeColor="text2" w:themeTint="99"/>
          <w:sz w:val="18"/>
          <w:szCs w:val="18"/>
          <w:lang w:val="es-ES_tradnl"/>
        </w:rPr>
      </w:pPr>
      <w:r w:rsidRPr="00E45AEA">
        <w:rPr>
          <w:rFonts w:ascii="ITC Avant Garde" w:hAnsi="ITC Avant Garde"/>
          <w:i/>
          <w:sz w:val="18"/>
          <w:szCs w:val="18"/>
          <w:u w:val="single"/>
          <w:lang w:val="es-ES_tradnl"/>
        </w:rPr>
        <w:t>Respuesta del Instituto</w:t>
      </w:r>
      <w:r>
        <w:rPr>
          <w:rFonts w:ascii="ITC Avant Garde" w:hAnsi="ITC Avant Garde"/>
          <w:color w:val="548DD4" w:themeColor="text2" w:themeTint="99"/>
          <w:sz w:val="18"/>
          <w:szCs w:val="18"/>
          <w:lang w:val="es-ES_tradnl"/>
        </w:rPr>
        <w:t xml:space="preserve"> </w:t>
      </w:r>
    </w:p>
    <w:p w14:paraId="2B121270" w14:textId="67C979F6" w:rsidR="00BD090A" w:rsidRDefault="006D0D35" w:rsidP="006D0D35">
      <w:pPr>
        <w:pStyle w:val="Listaconvietas"/>
        <w:numPr>
          <w:ilvl w:val="0"/>
          <w:numId w:val="0"/>
        </w:numPr>
        <w:rPr>
          <w:rFonts w:ascii="ITC Avant Garde" w:hAnsi="ITC Avant Garde"/>
          <w:sz w:val="18"/>
          <w:szCs w:val="18"/>
          <w:lang w:val="es-ES_tradnl"/>
        </w:rPr>
      </w:pPr>
      <w:r w:rsidRPr="00535320">
        <w:rPr>
          <w:rFonts w:ascii="ITC Avant Garde" w:hAnsi="ITC Avant Garde"/>
          <w:sz w:val="18"/>
          <w:szCs w:val="18"/>
          <w:lang w:val="es-ES_tradnl"/>
        </w:rPr>
        <w:t>El</w:t>
      </w:r>
      <w:r w:rsidR="00535320">
        <w:rPr>
          <w:rFonts w:ascii="ITC Avant Garde" w:hAnsi="ITC Avant Garde"/>
          <w:sz w:val="18"/>
          <w:szCs w:val="18"/>
          <w:lang w:val="es-ES_tradnl"/>
        </w:rPr>
        <w:t xml:space="preserve"> Instituto señala que la actualización del</w:t>
      </w:r>
      <w:r w:rsidRPr="00535320">
        <w:rPr>
          <w:rFonts w:ascii="ITC Avant Garde" w:hAnsi="ITC Avant Garde"/>
          <w:sz w:val="18"/>
          <w:szCs w:val="18"/>
          <w:lang w:val="es-ES_tradnl"/>
        </w:rPr>
        <w:t xml:space="preserve"> modelo, y por extensión sus parámetros, se</w:t>
      </w:r>
      <w:r w:rsidR="00A14EB2">
        <w:rPr>
          <w:rFonts w:ascii="ITC Avant Garde" w:hAnsi="ITC Avant Garde"/>
          <w:sz w:val="18"/>
          <w:szCs w:val="18"/>
          <w:lang w:val="es-ES_tradnl"/>
        </w:rPr>
        <w:t>rán</w:t>
      </w:r>
      <w:r w:rsidRPr="00535320">
        <w:rPr>
          <w:rFonts w:ascii="ITC Avant Garde" w:hAnsi="ITC Avant Garde"/>
          <w:sz w:val="18"/>
          <w:szCs w:val="18"/>
          <w:lang w:val="es-ES_tradnl"/>
        </w:rPr>
        <w:t xml:space="preserve"> revisado</w:t>
      </w:r>
      <w:r w:rsidR="00A14EB2">
        <w:rPr>
          <w:rFonts w:ascii="ITC Avant Garde" w:hAnsi="ITC Avant Garde"/>
          <w:sz w:val="18"/>
          <w:szCs w:val="18"/>
          <w:lang w:val="es-ES_tradnl"/>
        </w:rPr>
        <w:t>s</w:t>
      </w:r>
      <w:r w:rsidRPr="00535320">
        <w:rPr>
          <w:rFonts w:ascii="ITC Avant Garde" w:hAnsi="ITC Avant Garde"/>
          <w:sz w:val="18"/>
          <w:szCs w:val="18"/>
          <w:lang w:val="es-ES_tradnl"/>
        </w:rPr>
        <w:t xml:space="preserve"> en base a las respuestas a la presente consulta, así como a los datos adicionales proporcionados</w:t>
      </w:r>
      <w:r w:rsidR="006F6B7D">
        <w:rPr>
          <w:rFonts w:ascii="ITC Avant Garde" w:hAnsi="ITC Avant Garde"/>
          <w:sz w:val="18"/>
          <w:szCs w:val="18"/>
          <w:lang w:val="es-ES_tradnl"/>
        </w:rPr>
        <w:t xml:space="preserve"> por el AEP y los diferentes operadores</w:t>
      </w:r>
      <w:r w:rsidRPr="00535320">
        <w:rPr>
          <w:rFonts w:ascii="ITC Avant Garde" w:hAnsi="ITC Avant Garde"/>
          <w:sz w:val="18"/>
          <w:szCs w:val="18"/>
          <w:lang w:val="es-ES_tradnl"/>
        </w:rPr>
        <w:t>.</w:t>
      </w:r>
    </w:p>
    <w:p w14:paraId="2B121271" w14:textId="77777777" w:rsidR="00A044E7" w:rsidRDefault="00A044E7" w:rsidP="00A044E7">
      <w:pPr>
        <w:pStyle w:val="Listaconvietas"/>
        <w:numPr>
          <w:ilvl w:val="0"/>
          <w:numId w:val="0"/>
        </w:numPr>
        <w:rPr>
          <w:rFonts w:ascii="ITC Avant Garde" w:hAnsi="ITC Avant Garde"/>
          <w:b/>
          <w:sz w:val="18"/>
          <w:szCs w:val="18"/>
          <w:lang w:val="es-ES_tradnl"/>
        </w:rPr>
      </w:pPr>
      <w:r w:rsidRPr="00A044E7">
        <w:rPr>
          <w:rFonts w:ascii="ITC Avant Garde" w:hAnsi="ITC Avant Garde"/>
          <w:b/>
          <w:sz w:val="18"/>
          <w:szCs w:val="18"/>
          <w:lang w:val="es-ES_tradnl"/>
        </w:rPr>
        <w:t>Q.7: ¿Cree que existe algún parámetro adicional que debería haberse tenido en cuenta?</w:t>
      </w:r>
    </w:p>
    <w:p w14:paraId="268BCFA5" w14:textId="5DAB62B9" w:rsidR="00D808BE" w:rsidRDefault="00D808BE" w:rsidP="00A044E7">
      <w:pPr>
        <w:pStyle w:val="Listaconvietas"/>
        <w:numPr>
          <w:ilvl w:val="0"/>
          <w:numId w:val="0"/>
        </w:numPr>
        <w:rPr>
          <w:rFonts w:ascii="ITC Avant Garde" w:hAnsi="ITC Avant Garde"/>
          <w:sz w:val="18"/>
          <w:szCs w:val="18"/>
          <w:lang w:val="es-ES_tradnl"/>
        </w:rPr>
      </w:pPr>
      <w:r w:rsidRPr="007F6C1D">
        <w:rPr>
          <w:rFonts w:ascii="ITC Avant Garde" w:hAnsi="ITC Avant Garde"/>
          <w:i/>
          <w:sz w:val="18"/>
          <w:szCs w:val="18"/>
          <w:u w:val="single"/>
          <w:lang w:val="es-ES_tradnl"/>
        </w:rPr>
        <w:t>Resumen de comentarios de la Consulta Pública</w:t>
      </w:r>
    </w:p>
    <w:p w14:paraId="2B121272" w14:textId="1D967A0D" w:rsidR="00AB56CC" w:rsidRDefault="008F6F5D" w:rsidP="00A044E7">
      <w:pPr>
        <w:pStyle w:val="Listaconvietas"/>
        <w:numPr>
          <w:ilvl w:val="0"/>
          <w:numId w:val="0"/>
        </w:numPr>
        <w:rPr>
          <w:rFonts w:ascii="ITC Avant Garde" w:hAnsi="ITC Avant Garde"/>
          <w:sz w:val="18"/>
          <w:szCs w:val="18"/>
          <w:lang w:val="es-ES_tradnl"/>
        </w:rPr>
      </w:pPr>
      <w:r>
        <w:rPr>
          <w:rFonts w:ascii="ITC Avant Garde" w:hAnsi="ITC Avant Garde"/>
          <w:sz w:val="18"/>
          <w:szCs w:val="18"/>
          <w:lang w:val="es-ES_tradnl"/>
        </w:rPr>
        <w:lastRenderedPageBreak/>
        <w:t xml:space="preserve">Al respecto, un conjunto de participantes </w:t>
      </w:r>
      <w:r w:rsidR="00B2425F" w:rsidRPr="006506D8">
        <w:rPr>
          <w:rFonts w:ascii="ITC Avant Garde" w:hAnsi="ITC Avant Garde"/>
          <w:sz w:val="18"/>
          <w:szCs w:val="18"/>
          <w:lang w:val="es-ES_tradnl"/>
        </w:rPr>
        <w:t>[</w:t>
      </w:r>
      <w:r w:rsidR="003B5554">
        <w:rPr>
          <w:rFonts w:ascii="ITC Avant Garde" w:hAnsi="ITC Avant Garde"/>
          <w:sz w:val="18"/>
          <w:szCs w:val="18"/>
          <w:lang w:val="es-ES_tradnl"/>
        </w:rPr>
        <w:t>Axtel,</w:t>
      </w:r>
      <w:r w:rsidR="003B5554" w:rsidRPr="006506D8">
        <w:rPr>
          <w:rFonts w:ascii="ITC Avant Garde" w:hAnsi="ITC Avant Garde"/>
          <w:sz w:val="18"/>
          <w:szCs w:val="18"/>
          <w:lang w:val="es-ES_tradnl"/>
        </w:rPr>
        <w:t xml:space="preserve"> </w:t>
      </w:r>
      <w:r w:rsidR="00B2425F" w:rsidRPr="006506D8">
        <w:rPr>
          <w:rFonts w:ascii="ITC Avant Garde" w:hAnsi="ITC Avant Garde"/>
          <w:sz w:val="18"/>
          <w:szCs w:val="18"/>
          <w:lang w:val="es-ES_tradnl"/>
        </w:rPr>
        <w:t>Lester García</w:t>
      </w:r>
      <w:r w:rsidR="00B2425F">
        <w:rPr>
          <w:rFonts w:ascii="ITC Avant Garde" w:hAnsi="ITC Avant Garde"/>
          <w:sz w:val="18"/>
          <w:szCs w:val="18"/>
          <w:lang w:val="es-ES_tradnl"/>
        </w:rPr>
        <w:t xml:space="preserve">, </w:t>
      </w:r>
      <w:r w:rsidR="00344DBF">
        <w:rPr>
          <w:rFonts w:ascii="ITC Avant Garde" w:hAnsi="ITC Avant Garde"/>
          <w:sz w:val="18"/>
          <w:szCs w:val="18"/>
          <w:lang w:val="es-ES_tradnl"/>
        </w:rPr>
        <w:t>Ramiro Tovar</w:t>
      </w:r>
      <w:r w:rsidR="00961757">
        <w:rPr>
          <w:rFonts w:ascii="ITC Avant Garde" w:hAnsi="ITC Avant Garde"/>
          <w:sz w:val="18"/>
          <w:szCs w:val="18"/>
          <w:lang w:val="es-ES_tradnl"/>
        </w:rPr>
        <w:t xml:space="preserve"> </w:t>
      </w:r>
      <w:r w:rsidR="00B2425F">
        <w:rPr>
          <w:rFonts w:ascii="ITC Avant Garde" w:hAnsi="ITC Avant Garde"/>
          <w:sz w:val="18"/>
          <w:szCs w:val="18"/>
          <w:lang w:val="es-ES_tradnl"/>
        </w:rPr>
        <w:t>y</w:t>
      </w:r>
      <w:r w:rsidR="003B5554" w:rsidRPr="003B5554">
        <w:rPr>
          <w:rFonts w:ascii="ITC Avant Garde" w:hAnsi="ITC Avant Garde"/>
          <w:sz w:val="18"/>
          <w:szCs w:val="18"/>
          <w:lang w:val="es-ES_tradnl"/>
        </w:rPr>
        <w:t xml:space="preserve"> </w:t>
      </w:r>
      <w:r w:rsidR="003B5554">
        <w:rPr>
          <w:rFonts w:ascii="ITC Avant Garde" w:hAnsi="ITC Avant Garde"/>
          <w:sz w:val="18"/>
          <w:szCs w:val="18"/>
          <w:lang w:val="es-ES_tradnl"/>
        </w:rPr>
        <w:t>Telefónica</w:t>
      </w:r>
      <w:r w:rsidR="00B2425F" w:rsidRPr="006506D8">
        <w:rPr>
          <w:rFonts w:ascii="ITC Avant Garde" w:hAnsi="ITC Avant Garde"/>
          <w:sz w:val="18"/>
          <w:szCs w:val="18"/>
          <w:lang w:val="es-ES_tradnl"/>
        </w:rPr>
        <w:t>]</w:t>
      </w:r>
      <w:r w:rsidR="00B2425F">
        <w:rPr>
          <w:rFonts w:ascii="ITC Avant Garde" w:hAnsi="ITC Avant Garde"/>
          <w:sz w:val="18"/>
          <w:szCs w:val="18"/>
          <w:lang w:val="es-ES_tradnl"/>
        </w:rPr>
        <w:t xml:space="preserve"> </w:t>
      </w:r>
      <w:r w:rsidR="00AB56CC">
        <w:rPr>
          <w:rFonts w:ascii="ITC Avant Garde" w:hAnsi="ITC Avant Garde"/>
          <w:sz w:val="18"/>
          <w:szCs w:val="18"/>
          <w:lang w:val="es-ES_tradnl"/>
        </w:rPr>
        <w:t>no cree</w:t>
      </w:r>
      <w:r w:rsidR="00215CC8">
        <w:rPr>
          <w:rFonts w:ascii="ITC Avant Garde" w:hAnsi="ITC Avant Garde"/>
          <w:sz w:val="18"/>
          <w:szCs w:val="18"/>
          <w:lang w:val="es-ES_tradnl"/>
        </w:rPr>
        <w:t>n</w:t>
      </w:r>
      <w:r w:rsidR="00AB56CC">
        <w:rPr>
          <w:rFonts w:ascii="ITC Avant Garde" w:hAnsi="ITC Avant Garde"/>
          <w:sz w:val="18"/>
          <w:szCs w:val="18"/>
          <w:lang w:val="es-ES_tradnl"/>
        </w:rPr>
        <w:t xml:space="preserve"> necesario añadir más parámetros al modelo. </w:t>
      </w:r>
    </w:p>
    <w:p w14:paraId="566F5F48" w14:textId="4BDD10EE" w:rsidR="007A206B" w:rsidRDefault="007A206B" w:rsidP="00A044E7">
      <w:pPr>
        <w:pStyle w:val="Listaconvietas"/>
        <w:numPr>
          <w:ilvl w:val="0"/>
          <w:numId w:val="0"/>
        </w:numPr>
        <w:rPr>
          <w:rFonts w:ascii="ITC Avant Garde" w:hAnsi="ITC Avant Garde"/>
          <w:i/>
          <w:sz w:val="18"/>
          <w:szCs w:val="18"/>
          <w:u w:val="single"/>
          <w:lang w:val="es-ES_tradnl"/>
        </w:rPr>
      </w:pPr>
      <w:r w:rsidRPr="00E45AEA">
        <w:rPr>
          <w:rFonts w:ascii="ITC Avant Garde" w:hAnsi="ITC Avant Garde"/>
          <w:i/>
          <w:sz w:val="18"/>
          <w:szCs w:val="18"/>
          <w:u w:val="single"/>
          <w:lang w:val="es-ES_tradnl"/>
        </w:rPr>
        <w:t>Respuesta del Instituto</w:t>
      </w:r>
    </w:p>
    <w:p w14:paraId="6A3320AC" w14:textId="04E7585D" w:rsidR="006F6B7D" w:rsidRDefault="006F6B7D" w:rsidP="00A044E7">
      <w:pPr>
        <w:pStyle w:val="Listaconvietas"/>
        <w:numPr>
          <w:ilvl w:val="0"/>
          <w:numId w:val="0"/>
        </w:numPr>
        <w:rPr>
          <w:rFonts w:ascii="ITC Avant Garde" w:hAnsi="ITC Avant Garde"/>
          <w:sz w:val="18"/>
          <w:szCs w:val="18"/>
          <w:lang w:val="es-ES_tradnl"/>
        </w:rPr>
      </w:pPr>
      <w:r>
        <w:rPr>
          <w:rFonts w:ascii="ITC Avant Garde" w:hAnsi="ITC Avant Garde"/>
          <w:sz w:val="18"/>
          <w:szCs w:val="18"/>
          <w:lang w:val="es-ES_tradnl"/>
        </w:rPr>
        <w:t>El Instituto no tiene manifestaciones particulares en torno a los comentarios recibidos sobre la pregunta en comento.</w:t>
      </w:r>
    </w:p>
    <w:p w14:paraId="2B121273" w14:textId="77777777" w:rsidR="00A92916" w:rsidRPr="0013247E" w:rsidRDefault="00A92916" w:rsidP="00A92916">
      <w:pPr>
        <w:pStyle w:val="Ttulo2"/>
        <w:rPr>
          <w:rFonts w:ascii="ITC Avant Garde" w:hAnsi="ITC Avant Garde"/>
          <w:sz w:val="18"/>
          <w:szCs w:val="18"/>
          <w:lang w:val="es-ES_tradnl"/>
        </w:rPr>
      </w:pPr>
      <w:r w:rsidRPr="0013247E">
        <w:rPr>
          <w:rFonts w:ascii="ITC Avant Garde" w:hAnsi="ITC Avant Garde"/>
          <w:sz w:val="18"/>
          <w:szCs w:val="18"/>
          <w:lang w:val="es-ES_tradnl"/>
        </w:rPr>
        <w:t>Estructura y resultados de</w:t>
      </w:r>
      <w:r w:rsidR="0006483A" w:rsidRPr="0013247E">
        <w:rPr>
          <w:rFonts w:ascii="ITC Avant Garde" w:hAnsi="ITC Avant Garde"/>
          <w:sz w:val="18"/>
          <w:szCs w:val="18"/>
          <w:lang w:val="es-ES_tradnl"/>
        </w:rPr>
        <w:t>l</w:t>
      </w:r>
      <w:r w:rsidRPr="0013247E">
        <w:rPr>
          <w:rFonts w:ascii="ITC Avant Garde" w:hAnsi="ITC Avant Garde"/>
          <w:sz w:val="18"/>
          <w:szCs w:val="18"/>
          <w:lang w:val="es-ES_tradnl"/>
        </w:rPr>
        <w:t xml:space="preserve"> </w:t>
      </w:r>
      <w:r w:rsidR="0006483A" w:rsidRPr="0013247E">
        <w:rPr>
          <w:rFonts w:ascii="ITC Avant Garde" w:hAnsi="ITC Avant Garde"/>
          <w:sz w:val="18"/>
          <w:szCs w:val="18"/>
          <w:lang w:val="es-ES_tradnl"/>
        </w:rPr>
        <w:t>modelo</w:t>
      </w:r>
      <w:r w:rsidRPr="0013247E">
        <w:rPr>
          <w:rFonts w:ascii="ITC Avant Garde" w:hAnsi="ITC Avant Garde"/>
          <w:sz w:val="18"/>
          <w:szCs w:val="18"/>
          <w:lang w:val="es-ES_tradnl"/>
        </w:rPr>
        <w:t xml:space="preserve"> </w:t>
      </w:r>
    </w:p>
    <w:p w14:paraId="2B121274" w14:textId="77777777" w:rsidR="00A92916" w:rsidRPr="0013247E" w:rsidRDefault="00A92916" w:rsidP="00A92916">
      <w:pPr>
        <w:pStyle w:val="Ttulo3"/>
        <w:rPr>
          <w:rFonts w:ascii="ITC Avant Garde" w:hAnsi="ITC Avant Garde"/>
          <w:sz w:val="18"/>
          <w:szCs w:val="18"/>
          <w:lang w:val="es-ES_tradnl"/>
        </w:rPr>
      </w:pPr>
      <w:r w:rsidRPr="0013247E">
        <w:rPr>
          <w:rFonts w:ascii="ITC Avant Garde" w:hAnsi="ITC Avant Garde"/>
          <w:sz w:val="18"/>
          <w:szCs w:val="18"/>
          <w:lang w:val="es-ES_tradnl"/>
        </w:rPr>
        <w:t>Estructura de</w:t>
      </w:r>
      <w:r w:rsidR="0006483A" w:rsidRPr="0013247E">
        <w:rPr>
          <w:rFonts w:ascii="ITC Avant Garde" w:hAnsi="ITC Avant Garde"/>
          <w:sz w:val="18"/>
          <w:szCs w:val="18"/>
          <w:lang w:val="es-ES_tradnl"/>
        </w:rPr>
        <w:t>l modelo</w:t>
      </w:r>
    </w:p>
    <w:p w14:paraId="2B121275" w14:textId="2DD0CA4E" w:rsidR="008A7C71" w:rsidRDefault="00B80934" w:rsidP="008A7C71">
      <w:pPr>
        <w:rPr>
          <w:rFonts w:ascii="ITC Avant Garde" w:hAnsi="ITC Avant Garde"/>
          <w:b/>
          <w:sz w:val="18"/>
          <w:szCs w:val="18"/>
          <w:lang w:val="es-ES_tradnl"/>
        </w:rPr>
      </w:pPr>
      <w:r w:rsidRPr="00B80934">
        <w:rPr>
          <w:rFonts w:ascii="ITC Avant Garde" w:hAnsi="ITC Avant Garde"/>
          <w:b/>
          <w:sz w:val="18"/>
          <w:szCs w:val="18"/>
          <w:lang w:val="es-ES_tradnl"/>
        </w:rPr>
        <w:t>Q.</w:t>
      </w:r>
      <w:r w:rsidRPr="00B80934">
        <w:rPr>
          <w:rFonts w:ascii="ITC Avant Garde" w:hAnsi="ITC Avant Garde"/>
          <w:b/>
          <w:sz w:val="18"/>
          <w:szCs w:val="18"/>
          <w:lang w:val="es-ES_tradnl"/>
        </w:rPr>
        <w:fldChar w:fldCharType="begin"/>
      </w:r>
      <w:r w:rsidRPr="00B80934">
        <w:rPr>
          <w:rFonts w:ascii="ITC Avant Garde" w:hAnsi="ITC Avant Garde"/>
          <w:b/>
          <w:sz w:val="18"/>
          <w:szCs w:val="18"/>
          <w:lang w:val="es-ES_tradnl"/>
        </w:rPr>
        <w:instrText xml:space="preserve"> SEQ Recommendation \* ARABIC \s 0 </w:instrText>
      </w:r>
      <w:r w:rsidRPr="00B80934">
        <w:rPr>
          <w:rFonts w:ascii="ITC Avant Garde" w:hAnsi="ITC Avant Garde"/>
          <w:b/>
          <w:sz w:val="18"/>
          <w:szCs w:val="18"/>
          <w:lang w:val="es-ES_tradnl"/>
        </w:rPr>
        <w:fldChar w:fldCharType="separate"/>
      </w:r>
      <w:r w:rsidR="00871B8B">
        <w:rPr>
          <w:rFonts w:ascii="ITC Avant Garde" w:hAnsi="ITC Avant Garde"/>
          <w:b/>
          <w:noProof/>
          <w:sz w:val="18"/>
          <w:szCs w:val="18"/>
          <w:lang w:val="es-ES_tradnl"/>
        </w:rPr>
        <w:t>5</w:t>
      </w:r>
      <w:r w:rsidRPr="00B80934">
        <w:rPr>
          <w:rFonts w:ascii="ITC Avant Garde" w:hAnsi="ITC Avant Garde"/>
          <w:b/>
          <w:sz w:val="18"/>
          <w:szCs w:val="18"/>
          <w:lang w:val="es-ES_tradnl"/>
        </w:rPr>
        <w:fldChar w:fldCharType="end"/>
      </w:r>
      <w:r w:rsidRPr="00B80934">
        <w:rPr>
          <w:rFonts w:ascii="ITC Avant Garde" w:hAnsi="ITC Avant Garde"/>
          <w:b/>
          <w:sz w:val="18"/>
          <w:szCs w:val="18"/>
          <w:lang w:val="es-ES_tradnl"/>
        </w:rPr>
        <w:t>: ¿Tiene algún comentario relacionado con los valores de entrada y/o los cálculos efectuados en las diferentes hojas que componen el modelo?</w:t>
      </w:r>
    </w:p>
    <w:p w14:paraId="12F73FA2" w14:textId="33042F1F" w:rsidR="00D808BE" w:rsidRDefault="00D808BE" w:rsidP="008A7C71">
      <w:pPr>
        <w:rPr>
          <w:rFonts w:ascii="ITC Avant Garde" w:hAnsi="ITC Avant Garde"/>
          <w:sz w:val="18"/>
          <w:szCs w:val="18"/>
          <w:lang w:val="es-ES_tradnl"/>
        </w:rPr>
      </w:pPr>
      <w:r w:rsidRPr="007F6C1D">
        <w:rPr>
          <w:rFonts w:ascii="ITC Avant Garde" w:hAnsi="ITC Avant Garde"/>
          <w:i/>
          <w:sz w:val="18"/>
          <w:szCs w:val="18"/>
          <w:u w:val="single"/>
          <w:lang w:val="es-ES_tradnl"/>
        </w:rPr>
        <w:t>Resumen de comentarios de la Consulta Pública</w:t>
      </w:r>
    </w:p>
    <w:p w14:paraId="2B121276" w14:textId="3758CC0D" w:rsidR="00AB56CC" w:rsidRPr="003B5554" w:rsidRDefault="00AB56CC" w:rsidP="008A7C71">
      <w:pPr>
        <w:rPr>
          <w:rFonts w:ascii="ITC Avant Garde" w:hAnsi="ITC Avant Garde"/>
          <w:sz w:val="18"/>
          <w:szCs w:val="18"/>
          <w:lang w:val="es-ES_tradnl"/>
        </w:rPr>
      </w:pPr>
      <w:r w:rsidRPr="003B5554">
        <w:rPr>
          <w:rFonts w:ascii="ITC Avant Garde" w:hAnsi="ITC Avant Garde"/>
          <w:sz w:val="18"/>
          <w:szCs w:val="18"/>
          <w:lang w:val="es-ES_tradnl"/>
        </w:rPr>
        <w:t xml:space="preserve">Un </w:t>
      </w:r>
      <w:r w:rsidR="00675411" w:rsidRPr="003B5554">
        <w:rPr>
          <w:rFonts w:ascii="ITC Avant Garde" w:hAnsi="ITC Avant Garde"/>
          <w:sz w:val="18"/>
          <w:szCs w:val="18"/>
          <w:lang w:val="es-ES_tradnl"/>
        </w:rPr>
        <w:t xml:space="preserve">participante </w:t>
      </w:r>
      <w:r w:rsidRPr="003B5554">
        <w:rPr>
          <w:rFonts w:ascii="ITC Avant Garde" w:hAnsi="ITC Avant Garde"/>
          <w:sz w:val="18"/>
          <w:szCs w:val="18"/>
          <w:lang w:val="es-ES_tradnl"/>
        </w:rPr>
        <w:t>[Lester García] afirma que tanto los valores de entrada como los cálculos efectuados en el modelo están descritos claramente</w:t>
      </w:r>
      <w:r w:rsidR="00215CC8" w:rsidRPr="003B5554">
        <w:rPr>
          <w:rFonts w:ascii="ITC Avant Garde" w:hAnsi="ITC Avant Garde"/>
          <w:sz w:val="18"/>
          <w:szCs w:val="18"/>
          <w:lang w:val="es-ES_tradnl"/>
        </w:rPr>
        <w:t xml:space="preserve">. Otro de los </w:t>
      </w:r>
      <w:r w:rsidR="00996ABB" w:rsidRPr="003B5554">
        <w:rPr>
          <w:rFonts w:ascii="ITC Avant Garde" w:hAnsi="ITC Avant Garde"/>
          <w:sz w:val="18"/>
          <w:szCs w:val="18"/>
          <w:lang w:val="es-ES_tradnl"/>
        </w:rPr>
        <w:t>participantes</w:t>
      </w:r>
      <w:r w:rsidR="00215CC8" w:rsidRPr="003B5554">
        <w:rPr>
          <w:rFonts w:ascii="ITC Avant Garde" w:hAnsi="ITC Avant Garde"/>
          <w:sz w:val="18"/>
          <w:szCs w:val="18"/>
          <w:lang w:val="es-ES_tradnl"/>
        </w:rPr>
        <w:t xml:space="preserve"> [Axtel] afirma que el modelo no incluye indicadores de tarifas para algunas ofertas comerciales que deber</w:t>
      </w:r>
      <w:r w:rsidR="006D0D35" w:rsidRPr="003B5554">
        <w:rPr>
          <w:rFonts w:ascii="ITC Avant Garde" w:hAnsi="ITC Avant Garde"/>
          <w:sz w:val="18"/>
          <w:szCs w:val="18"/>
          <w:lang w:val="es-ES_tradnl"/>
        </w:rPr>
        <w:t xml:space="preserve">ían </w:t>
      </w:r>
      <w:r w:rsidR="0032449B">
        <w:rPr>
          <w:rFonts w:ascii="ITC Avant Garde" w:hAnsi="ITC Avant Garde"/>
          <w:sz w:val="18"/>
          <w:szCs w:val="18"/>
          <w:lang w:val="es-ES_tradnl"/>
        </w:rPr>
        <w:t>considerarse</w:t>
      </w:r>
      <w:r w:rsidR="006D0D35" w:rsidRPr="003B5554">
        <w:rPr>
          <w:rFonts w:ascii="ITC Avant Garde" w:hAnsi="ITC Avant Garde"/>
          <w:sz w:val="18"/>
          <w:szCs w:val="18"/>
          <w:lang w:val="es-ES_tradnl"/>
        </w:rPr>
        <w:t>.</w:t>
      </w:r>
    </w:p>
    <w:p w14:paraId="2B121278" w14:textId="7F85AF75" w:rsidR="00434834" w:rsidRPr="003B5554" w:rsidRDefault="00434834" w:rsidP="00434834">
      <w:pPr>
        <w:rPr>
          <w:rFonts w:ascii="ITC Avant Garde" w:hAnsi="ITC Avant Garde"/>
          <w:sz w:val="18"/>
          <w:szCs w:val="18"/>
          <w:lang w:val="es-ES_tradnl"/>
        </w:rPr>
      </w:pPr>
      <w:r w:rsidRPr="003B5554">
        <w:rPr>
          <w:rFonts w:ascii="ITC Avant Garde" w:hAnsi="ITC Avant Garde"/>
          <w:sz w:val="18"/>
          <w:szCs w:val="18"/>
          <w:lang w:val="es-ES_tradnl"/>
        </w:rPr>
        <w:t>Otro de los participantes de la consulta [</w:t>
      </w:r>
      <w:proofErr w:type="spellStart"/>
      <w:r w:rsidRPr="003B5554">
        <w:rPr>
          <w:rFonts w:ascii="ITC Avant Garde" w:hAnsi="ITC Avant Garde"/>
          <w:sz w:val="18"/>
          <w:szCs w:val="18"/>
          <w:lang w:val="es-ES_tradnl"/>
        </w:rPr>
        <w:t>Alestra</w:t>
      </w:r>
      <w:proofErr w:type="spellEnd"/>
      <w:r w:rsidRPr="003B5554">
        <w:rPr>
          <w:rFonts w:ascii="ITC Avant Garde" w:hAnsi="ITC Avant Garde"/>
          <w:sz w:val="18"/>
          <w:szCs w:val="18"/>
          <w:lang w:val="es-ES_tradnl"/>
        </w:rPr>
        <w:t>] critica la falta de claridad en los precios minoristas que se utilizan c</w:t>
      </w:r>
      <w:r w:rsidR="00F54C79" w:rsidRPr="003B5554">
        <w:rPr>
          <w:rFonts w:ascii="ITC Avant Garde" w:hAnsi="ITC Avant Garde"/>
          <w:sz w:val="18"/>
          <w:szCs w:val="18"/>
          <w:lang w:val="es-ES_tradnl"/>
        </w:rPr>
        <w:t>omo datos de entrada del modelo, ya que</w:t>
      </w:r>
      <w:r w:rsidRPr="003B5554">
        <w:rPr>
          <w:rFonts w:ascii="ITC Avant Garde" w:hAnsi="ITC Avant Garde"/>
          <w:sz w:val="18"/>
          <w:szCs w:val="18"/>
          <w:lang w:val="es-ES_tradnl"/>
        </w:rPr>
        <w:t xml:space="preserve"> </w:t>
      </w:r>
      <w:r w:rsidR="00F54C79" w:rsidRPr="003B5554">
        <w:rPr>
          <w:rFonts w:ascii="ITC Avant Garde" w:hAnsi="ITC Avant Garde"/>
          <w:sz w:val="18"/>
          <w:szCs w:val="18"/>
          <w:lang w:val="es-ES_tradnl"/>
        </w:rPr>
        <w:t>considera que no es claro</w:t>
      </w:r>
      <w:r w:rsidRPr="003B5554">
        <w:rPr>
          <w:rFonts w:ascii="ITC Avant Garde" w:hAnsi="ITC Avant Garde"/>
          <w:sz w:val="18"/>
          <w:szCs w:val="18"/>
          <w:lang w:val="es-ES_tradnl"/>
        </w:rPr>
        <w:t xml:space="preserve"> si se refieren a los precios nominales reportados por el AEP o si se calculan a partir de los ingresos reales en la provisión de los servicios. Por otro lado, </w:t>
      </w:r>
      <w:r w:rsidR="00F54C79" w:rsidRPr="003B5554">
        <w:rPr>
          <w:rFonts w:ascii="ITC Avant Garde" w:hAnsi="ITC Avant Garde"/>
          <w:sz w:val="18"/>
          <w:szCs w:val="18"/>
          <w:lang w:val="es-ES_tradnl"/>
        </w:rPr>
        <w:t>señala que en caso de que se trate de</w:t>
      </w:r>
      <w:r w:rsidRPr="003B5554">
        <w:rPr>
          <w:rFonts w:ascii="ITC Avant Garde" w:hAnsi="ITC Avant Garde"/>
          <w:sz w:val="18"/>
          <w:szCs w:val="18"/>
          <w:lang w:val="es-ES_tradnl"/>
        </w:rPr>
        <w:t xml:space="preserve"> los </w:t>
      </w:r>
      <w:r w:rsidR="00F54C79" w:rsidRPr="003B5554">
        <w:rPr>
          <w:rFonts w:ascii="ITC Avant Garde" w:hAnsi="ITC Avant Garde"/>
          <w:sz w:val="18"/>
          <w:szCs w:val="18"/>
          <w:lang w:val="es-ES_tradnl"/>
        </w:rPr>
        <w:t>primeros</w:t>
      </w:r>
      <w:r w:rsidRPr="003B5554">
        <w:rPr>
          <w:rFonts w:ascii="ITC Avant Garde" w:hAnsi="ITC Avant Garde"/>
          <w:sz w:val="18"/>
          <w:szCs w:val="18"/>
          <w:lang w:val="es-ES_tradnl"/>
        </w:rPr>
        <w:t xml:space="preserve">, estos deberían reflejar las contrataciones y condiciones reales del mercado </w:t>
      </w:r>
      <w:r w:rsidR="00547BB8" w:rsidRPr="003B5554">
        <w:rPr>
          <w:rFonts w:ascii="ITC Avant Garde" w:hAnsi="ITC Avant Garde"/>
          <w:sz w:val="18"/>
          <w:szCs w:val="18"/>
          <w:lang w:val="es-ES_tradnl"/>
        </w:rPr>
        <w:t xml:space="preserve">para obtener resultados que reflejen el verdadero comportamiento del mercado. </w:t>
      </w:r>
      <w:r w:rsidR="00EB2B82" w:rsidRPr="003B5554">
        <w:rPr>
          <w:rFonts w:ascii="ITC Avant Garde" w:hAnsi="ITC Avant Garde"/>
          <w:sz w:val="18"/>
          <w:szCs w:val="18"/>
          <w:lang w:val="es-ES_tradnl"/>
        </w:rPr>
        <w:t xml:space="preserve">En relación a estos precios, otro </w:t>
      </w:r>
      <w:r w:rsidR="00996ABB" w:rsidRPr="003B5554">
        <w:rPr>
          <w:rFonts w:ascii="ITC Avant Garde" w:hAnsi="ITC Avant Garde"/>
          <w:sz w:val="18"/>
          <w:szCs w:val="18"/>
          <w:lang w:val="es-ES_tradnl"/>
        </w:rPr>
        <w:t>participante de dicha consulta</w:t>
      </w:r>
      <w:r w:rsidR="00EB2B82" w:rsidRPr="003B5554">
        <w:rPr>
          <w:rFonts w:ascii="ITC Avant Garde" w:hAnsi="ITC Avant Garde"/>
          <w:sz w:val="18"/>
          <w:szCs w:val="18"/>
          <w:lang w:val="es-ES_tradnl"/>
        </w:rPr>
        <w:t xml:space="preserve"> [Televisa] comenta que los precios utilizados datan del año </w:t>
      </w:r>
      <w:r w:rsidR="002F5345" w:rsidRPr="003B5554">
        <w:rPr>
          <w:rFonts w:ascii="ITC Avant Garde" w:hAnsi="ITC Avant Garde"/>
          <w:sz w:val="18"/>
          <w:szCs w:val="18"/>
          <w:lang w:val="es-ES_tradnl"/>
        </w:rPr>
        <w:t>2013 y espera, por parte del Instituto</w:t>
      </w:r>
      <w:r w:rsidR="00EB2B82" w:rsidRPr="003B5554">
        <w:rPr>
          <w:rFonts w:ascii="ITC Avant Garde" w:hAnsi="ITC Avant Garde"/>
          <w:sz w:val="18"/>
          <w:szCs w:val="18"/>
          <w:lang w:val="es-ES_tradnl"/>
        </w:rPr>
        <w:t xml:space="preserve">, la actualización de los mismo con el fin de evitar problemas de estrechamiento de márgenes. </w:t>
      </w:r>
    </w:p>
    <w:p w14:paraId="2B12127A" w14:textId="372D620D" w:rsidR="00763C42" w:rsidRPr="003B5554" w:rsidRDefault="00763C42" w:rsidP="00434834">
      <w:pPr>
        <w:rPr>
          <w:rFonts w:ascii="ITC Avant Garde" w:hAnsi="ITC Avant Garde"/>
          <w:sz w:val="18"/>
          <w:szCs w:val="18"/>
          <w:lang w:val="es-ES_tradnl"/>
        </w:rPr>
      </w:pPr>
      <w:r w:rsidRPr="003B5554">
        <w:rPr>
          <w:rFonts w:ascii="ITC Avant Garde" w:hAnsi="ITC Avant Garde"/>
          <w:sz w:val="18"/>
          <w:szCs w:val="18"/>
          <w:lang w:val="es-ES_tradnl"/>
        </w:rPr>
        <w:t xml:space="preserve">Este último </w:t>
      </w:r>
      <w:r w:rsidR="00996ABB" w:rsidRPr="003B5554">
        <w:rPr>
          <w:rFonts w:ascii="ITC Avant Garde" w:hAnsi="ITC Avant Garde"/>
          <w:sz w:val="18"/>
          <w:szCs w:val="18"/>
          <w:lang w:val="es-ES_tradnl"/>
        </w:rPr>
        <w:t>participante</w:t>
      </w:r>
      <w:r w:rsidRPr="003B5554">
        <w:rPr>
          <w:rFonts w:ascii="ITC Avant Garde" w:hAnsi="ITC Avant Garde"/>
          <w:sz w:val="18"/>
          <w:szCs w:val="18"/>
          <w:lang w:val="es-ES_tradnl"/>
        </w:rPr>
        <w:t xml:space="preserve"> [Televisa] </w:t>
      </w:r>
      <w:r w:rsidR="00E71EE6" w:rsidRPr="003B5554">
        <w:rPr>
          <w:rFonts w:ascii="ITC Avant Garde" w:hAnsi="ITC Avant Garde"/>
          <w:sz w:val="18"/>
          <w:szCs w:val="18"/>
          <w:lang w:val="es-ES_tradnl"/>
        </w:rPr>
        <w:t>menciona</w:t>
      </w:r>
      <w:r w:rsidRPr="003B5554">
        <w:rPr>
          <w:rFonts w:ascii="ITC Avant Garde" w:hAnsi="ITC Avant Garde"/>
          <w:sz w:val="18"/>
          <w:szCs w:val="18"/>
          <w:lang w:val="es-ES_tradnl"/>
        </w:rPr>
        <w:t xml:space="preserve"> que no se ha podido verificar con datos reales del AEP la distribución de los paquetes adquiridos por los clientes del mismo y, en consecuencia, es posible que los ingresos reales de los paquetes después del descuento hayan sido sobrevalorados.</w:t>
      </w:r>
    </w:p>
    <w:p w14:paraId="2B12127C" w14:textId="70E59E2E" w:rsidR="00151FA4" w:rsidRDefault="00F50A78" w:rsidP="00434834">
      <w:pPr>
        <w:rPr>
          <w:rFonts w:ascii="ITC Avant Garde" w:hAnsi="ITC Avant Garde"/>
          <w:sz w:val="18"/>
          <w:szCs w:val="18"/>
          <w:lang w:val="es-ES_tradnl"/>
        </w:rPr>
      </w:pPr>
      <w:r w:rsidRPr="003B5554">
        <w:rPr>
          <w:rFonts w:ascii="ITC Avant Garde" w:hAnsi="ITC Avant Garde"/>
          <w:sz w:val="18"/>
          <w:szCs w:val="18"/>
          <w:lang w:val="es-ES_tradnl"/>
        </w:rPr>
        <w:t>Finalmente</w:t>
      </w:r>
      <w:r w:rsidR="00F158E3" w:rsidRPr="003B5554">
        <w:rPr>
          <w:rFonts w:ascii="ITC Avant Garde" w:hAnsi="ITC Avant Garde"/>
          <w:sz w:val="18"/>
          <w:szCs w:val="18"/>
          <w:lang w:val="es-ES_tradnl"/>
        </w:rPr>
        <w:t xml:space="preserve">, </w:t>
      </w:r>
      <w:r w:rsidR="005800A1" w:rsidRPr="003B5554">
        <w:rPr>
          <w:rFonts w:ascii="ITC Avant Garde" w:hAnsi="ITC Avant Garde"/>
          <w:sz w:val="18"/>
          <w:szCs w:val="18"/>
          <w:lang w:val="es-ES_tradnl"/>
        </w:rPr>
        <w:t xml:space="preserve">dos </w:t>
      </w:r>
      <w:r w:rsidRPr="003B5554">
        <w:rPr>
          <w:rFonts w:ascii="ITC Avant Garde" w:hAnsi="ITC Avant Garde"/>
          <w:sz w:val="18"/>
          <w:szCs w:val="18"/>
          <w:lang w:val="es-ES_tradnl"/>
        </w:rPr>
        <w:t>participantes</w:t>
      </w:r>
      <w:r w:rsidR="00F158E3" w:rsidRPr="003B5554">
        <w:rPr>
          <w:rFonts w:ascii="ITC Avant Garde" w:hAnsi="ITC Avant Garde"/>
          <w:sz w:val="18"/>
          <w:szCs w:val="18"/>
          <w:lang w:val="es-ES_tradnl"/>
        </w:rPr>
        <w:t xml:space="preserve"> [</w:t>
      </w:r>
      <w:r w:rsidR="00344DBF" w:rsidRPr="003B5554">
        <w:rPr>
          <w:rFonts w:ascii="ITC Avant Garde" w:hAnsi="ITC Avant Garde"/>
          <w:sz w:val="18"/>
          <w:szCs w:val="18"/>
          <w:lang w:val="es-ES_tradnl"/>
        </w:rPr>
        <w:t>Ramiro</w:t>
      </w:r>
      <w:r w:rsidR="00344DBF">
        <w:rPr>
          <w:rFonts w:ascii="ITC Avant Garde" w:hAnsi="ITC Avant Garde"/>
          <w:sz w:val="18"/>
          <w:szCs w:val="18"/>
          <w:lang w:val="es-ES_tradnl"/>
        </w:rPr>
        <w:t xml:space="preserve"> Tovar</w:t>
      </w:r>
      <w:r w:rsidR="005800A1">
        <w:rPr>
          <w:rFonts w:ascii="ITC Avant Garde" w:hAnsi="ITC Avant Garde"/>
          <w:sz w:val="18"/>
          <w:szCs w:val="18"/>
          <w:lang w:val="es-ES_tradnl"/>
        </w:rPr>
        <w:t xml:space="preserve"> y Telmex</w:t>
      </w:r>
      <w:r w:rsidR="00F158E3">
        <w:rPr>
          <w:rFonts w:ascii="ITC Avant Garde" w:hAnsi="ITC Avant Garde"/>
          <w:sz w:val="18"/>
          <w:szCs w:val="18"/>
          <w:lang w:val="es-ES_tradnl"/>
        </w:rPr>
        <w:t xml:space="preserve">] </w:t>
      </w:r>
      <w:r>
        <w:rPr>
          <w:rFonts w:ascii="ITC Avant Garde" w:hAnsi="ITC Avant Garde"/>
          <w:sz w:val="18"/>
          <w:szCs w:val="18"/>
          <w:lang w:val="es-ES_tradnl"/>
        </w:rPr>
        <w:t>consideran</w:t>
      </w:r>
      <w:r w:rsidR="00F158E3">
        <w:rPr>
          <w:rFonts w:ascii="ITC Avant Garde" w:hAnsi="ITC Avant Garde"/>
          <w:sz w:val="18"/>
          <w:szCs w:val="18"/>
          <w:lang w:val="es-ES_tradnl"/>
        </w:rPr>
        <w:t xml:space="preserve"> que es </w:t>
      </w:r>
      <w:r w:rsidR="00451B65">
        <w:rPr>
          <w:rFonts w:ascii="ITC Avant Garde" w:hAnsi="ITC Avant Garde"/>
          <w:sz w:val="18"/>
          <w:szCs w:val="18"/>
          <w:lang w:val="es-ES_tradnl"/>
        </w:rPr>
        <w:t>errónea</w:t>
      </w:r>
      <w:r w:rsidR="00F158E3">
        <w:rPr>
          <w:rFonts w:ascii="ITC Avant Garde" w:hAnsi="ITC Avant Garde"/>
          <w:sz w:val="18"/>
          <w:szCs w:val="18"/>
          <w:lang w:val="es-ES_tradnl"/>
        </w:rPr>
        <w:t xml:space="preserve"> la distribución </w:t>
      </w:r>
      <w:r w:rsidR="00451B65">
        <w:rPr>
          <w:rFonts w:ascii="ITC Avant Garde" w:hAnsi="ITC Avant Garde"/>
          <w:sz w:val="18"/>
          <w:szCs w:val="18"/>
          <w:lang w:val="es-ES_tradnl"/>
        </w:rPr>
        <w:t>de descuentos “estimados” separado</w:t>
      </w:r>
      <w:r w:rsidR="00783640">
        <w:rPr>
          <w:rFonts w:ascii="ITC Avant Garde" w:hAnsi="ITC Avant Garde"/>
          <w:sz w:val="18"/>
          <w:szCs w:val="18"/>
          <w:lang w:val="es-ES_tradnl"/>
        </w:rPr>
        <w:t>s</w:t>
      </w:r>
      <w:r w:rsidR="00451B65">
        <w:rPr>
          <w:rFonts w:ascii="ITC Avant Garde" w:hAnsi="ITC Avant Garde"/>
          <w:sz w:val="18"/>
          <w:szCs w:val="18"/>
          <w:lang w:val="es-ES_tradnl"/>
        </w:rPr>
        <w:t xml:space="preserve"> por servicios y considera que tiene más sentido aplicar dichos descuentos a los paquetes de servicios.  </w:t>
      </w:r>
    </w:p>
    <w:p w14:paraId="2B12127E" w14:textId="40D6BAD9" w:rsidR="00BD090A" w:rsidRDefault="007A206B" w:rsidP="007A206B">
      <w:pPr>
        <w:rPr>
          <w:rFonts w:ascii="ITC Avant Garde" w:hAnsi="ITC Avant Garde"/>
          <w:i/>
          <w:sz w:val="18"/>
          <w:szCs w:val="18"/>
          <w:u w:val="single"/>
          <w:lang w:val="es-ES_tradnl"/>
        </w:rPr>
      </w:pPr>
      <w:r w:rsidRPr="00E45AEA">
        <w:rPr>
          <w:rFonts w:ascii="ITC Avant Garde" w:hAnsi="ITC Avant Garde"/>
          <w:i/>
          <w:sz w:val="18"/>
          <w:szCs w:val="18"/>
          <w:u w:val="single"/>
          <w:lang w:val="es-ES_tradnl"/>
        </w:rPr>
        <w:t>Respuesta del Instituto</w:t>
      </w:r>
    </w:p>
    <w:p w14:paraId="686E1460" w14:textId="78CD5F54" w:rsidR="001F1A26" w:rsidRDefault="00F54C79" w:rsidP="001F1A26">
      <w:pPr>
        <w:pStyle w:val="L1"/>
        <w:numPr>
          <w:ilvl w:val="0"/>
          <w:numId w:val="0"/>
        </w:numPr>
        <w:spacing w:after="240"/>
        <w:rPr>
          <w:rFonts w:ascii="ITC Avant Garde" w:hAnsi="ITC Avant Garde"/>
          <w:color w:val="000000" w:themeColor="text1"/>
          <w:sz w:val="18"/>
          <w:szCs w:val="18"/>
          <w:lang w:val="es-ES_tradnl"/>
        </w:rPr>
      </w:pPr>
      <w:r w:rsidRPr="00F54C79">
        <w:rPr>
          <w:rFonts w:ascii="ITC Avant Garde" w:hAnsi="ITC Avant Garde"/>
          <w:color w:val="000000" w:themeColor="text1"/>
          <w:sz w:val="18"/>
          <w:szCs w:val="18"/>
          <w:lang w:val="es-ES_tradnl"/>
        </w:rPr>
        <w:t xml:space="preserve">En torno a las diversas manifestaciones respecto a servicios minoristas considerados en el modelo y sus correspondientes precios, </w:t>
      </w:r>
      <w:r>
        <w:rPr>
          <w:rFonts w:ascii="ITC Avant Garde" w:hAnsi="ITC Avant Garde"/>
          <w:color w:val="000000" w:themeColor="text1"/>
          <w:sz w:val="18"/>
          <w:szCs w:val="18"/>
          <w:lang w:val="es-ES_tradnl"/>
        </w:rPr>
        <w:t>e</w:t>
      </w:r>
      <w:r w:rsidRPr="007224FA">
        <w:rPr>
          <w:rFonts w:ascii="ITC Avant Garde" w:hAnsi="ITC Avant Garde"/>
          <w:color w:val="000000" w:themeColor="text1"/>
          <w:sz w:val="18"/>
          <w:szCs w:val="18"/>
          <w:lang w:val="es-ES_tradnl"/>
        </w:rPr>
        <w:t xml:space="preserve">l Instituto señala que derivado de las opiniones y comentarios vertidos en la </w:t>
      </w:r>
      <w:r>
        <w:rPr>
          <w:rFonts w:ascii="ITC Avant Garde" w:hAnsi="ITC Avant Garde"/>
          <w:color w:val="000000" w:themeColor="text1"/>
          <w:sz w:val="18"/>
          <w:szCs w:val="18"/>
          <w:lang w:val="es-ES_tradnl"/>
        </w:rPr>
        <w:t xml:space="preserve">presente </w:t>
      </w:r>
      <w:r w:rsidRPr="007224FA">
        <w:rPr>
          <w:rFonts w:ascii="ITC Avant Garde" w:hAnsi="ITC Avant Garde"/>
          <w:color w:val="000000" w:themeColor="text1"/>
          <w:sz w:val="18"/>
          <w:szCs w:val="18"/>
          <w:lang w:val="es-ES_tradnl"/>
        </w:rPr>
        <w:t xml:space="preserve">consulta pública, así como resultado del análisis de información proporcionada por </w:t>
      </w:r>
      <w:r w:rsidRPr="007224FA">
        <w:rPr>
          <w:rFonts w:ascii="ITC Avant Garde" w:hAnsi="ITC Avant Garde"/>
          <w:color w:val="000000" w:themeColor="text1"/>
          <w:sz w:val="18"/>
          <w:szCs w:val="18"/>
          <w:lang w:val="es-ES_tradnl"/>
        </w:rPr>
        <w:lastRenderedPageBreak/>
        <w:t>el AEP</w:t>
      </w:r>
      <w:r>
        <w:rPr>
          <w:rFonts w:ascii="ITC Avant Garde" w:hAnsi="ITC Avant Garde"/>
          <w:color w:val="000000" w:themeColor="text1"/>
          <w:sz w:val="18"/>
          <w:szCs w:val="18"/>
          <w:lang w:val="es-ES_tradnl"/>
        </w:rPr>
        <w:t xml:space="preserve"> (en particular, sobre los diferentes planes y paquetes  a través de los cuales se ofrecen servicios de telefonía  y banda ancha fija a los usuarios finales en la actualidad)</w:t>
      </w:r>
      <w:r w:rsidRPr="007224FA">
        <w:rPr>
          <w:rFonts w:ascii="ITC Avant Garde" w:hAnsi="ITC Avant Garde"/>
          <w:color w:val="000000" w:themeColor="text1"/>
          <w:sz w:val="18"/>
          <w:szCs w:val="18"/>
          <w:lang w:val="es-ES_tradnl"/>
        </w:rPr>
        <w:t>,</w:t>
      </w:r>
      <w:r>
        <w:rPr>
          <w:rFonts w:ascii="ITC Avant Garde" w:hAnsi="ITC Avant Garde"/>
          <w:color w:val="000000" w:themeColor="text1"/>
          <w:sz w:val="18"/>
          <w:szCs w:val="18"/>
          <w:lang w:val="es-ES_tradnl"/>
        </w:rPr>
        <w:t xml:space="preserve"> </w:t>
      </w:r>
      <w:r w:rsidRPr="007224FA">
        <w:rPr>
          <w:rFonts w:ascii="ITC Avant Garde" w:hAnsi="ITC Avant Garde"/>
          <w:color w:val="000000" w:themeColor="text1"/>
          <w:sz w:val="18"/>
          <w:szCs w:val="18"/>
          <w:lang w:val="es-ES_tradnl"/>
        </w:rPr>
        <w:t xml:space="preserve"> se </w:t>
      </w:r>
      <w:r w:rsidR="005C2CB2">
        <w:rPr>
          <w:rFonts w:ascii="ITC Avant Garde" w:hAnsi="ITC Avant Garde"/>
          <w:color w:val="000000" w:themeColor="text1"/>
          <w:sz w:val="18"/>
          <w:szCs w:val="18"/>
          <w:lang w:val="es-ES_tradnl"/>
        </w:rPr>
        <w:t>realizarán ajustes al modelo</w:t>
      </w:r>
      <w:r w:rsidR="00A23CCB">
        <w:rPr>
          <w:rFonts w:ascii="ITC Avant Garde" w:hAnsi="ITC Avant Garde"/>
          <w:color w:val="000000" w:themeColor="text1"/>
          <w:sz w:val="18"/>
          <w:szCs w:val="18"/>
          <w:lang w:val="es-ES_tradnl"/>
        </w:rPr>
        <w:t xml:space="preserve"> sometido </w:t>
      </w:r>
      <w:r>
        <w:rPr>
          <w:rFonts w:ascii="ITC Avant Garde" w:hAnsi="ITC Avant Garde"/>
          <w:color w:val="000000" w:themeColor="text1"/>
          <w:sz w:val="18"/>
          <w:szCs w:val="18"/>
          <w:lang w:val="es-ES_tradnl"/>
        </w:rPr>
        <w:t xml:space="preserve">a consulta para consolidar </w:t>
      </w:r>
      <w:r w:rsidR="00A23CCB">
        <w:rPr>
          <w:rFonts w:ascii="ITC Avant Garde" w:hAnsi="ITC Avant Garde"/>
          <w:color w:val="000000" w:themeColor="text1"/>
          <w:sz w:val="18"/>
          <w:szCs w:val="18"/>
          <w:lang w:val="es-ES_tradnl"/>
        </w:rPr>
        <w:t>su versión final</w:t>
      </w:r>
      <w:r w:rsidRPr="007224FA">
        <w:rPr>
          <w:rFonts w:ascii="ITC Avant Garde" w:hAnsi="ITC Avant Garde"/>
          <w:color w:val="000000" w:themeColor="text1"/>
          <w:sz w:val="18"/>
          <w:szCs w:val="18"/>
          <w:lang w:val="es-ES_tradnl"/>
        </w:rPr>
        <w:t xml:space="preserve">, </w:t>
      </w:r>
      <w:r>
        <w:rPr>
          <w:rFonts w:ascii="ITC Avant Garde" w:hAnsi="ITC Avant Garde"/>
          <w:color w:val="000000" w:themeColor="text1"/>
          <w:sz w:val="18"/>
          <w:szCs w:val="18"/>
          <w:lang w:val="es-ES_tradnl"/>
        </w:rPr>
        <w:t xml:space="preserve">ampliando los servicios modelados conforme a la especificación y alcance reflejados en </w:t>
      </w:r>
      <w:r w:rsidR="00B25AF5" w:rsidRPr="000D0DC4">
        <w:rPr>
          <w:rFonts w:ascii="ITC Avant Garde" w:hAnsi="ITC Avant Garde"/>
          <w:color w:val="000000" w:themeColor="text1"/>
          <w:sz w:val="18"/>
          <w:szCs w:val="18"/>
          <w:lang w:val="es-ES_tradnl"/>
        </w:rPr>
        <w:t>la oferta de referencia correspondiente, a partir de lo establecido en las Medidas impuestas al AEP por el Instituto</w:t>
      </w:r>
      <w:r>
        <w:rPr>
          <w:rFonts w:ascii="ITC Avant Garde" w:hAnsi="ITC Avant Garde"/>
          <w:color w:val="000000" w:themeColor="text1"/>
          <w:sz w:val="18"/>
          <w:szCs w:val="18"/>
          <w:lang w:val="es-ES_tradnl"/>
        </w:rPr>
        <w:t xml:space="preserve">, </w:t>
      </w:r>
      <w:r w:rsidR="005C2CB2">
        <w:rPr>
          <w:rFonts w:ascii="ITC Avant Garde" w:hAnsi="ITC Avant Garde"/>
          <w:color w:val="000000" w:themeColor="text1"/>
          <w:sz w:val="18"/>
          <w:szCs w:val="18"/>
          <w:lang w:val="es-ES_tradnl"/>
        </w:rPr>
        <w:t xml:space="preserve">y </w:t>
      </w:r>
      <w:r>
        <w:rPr>
          <w:rFonts w:ascii="ITC Avant Garde" w:hAnsi="ITC Avant Garde"/>
          <w:color w:val="000000" w:themeColor="text1"/>
          <w:sz w:val="18"/>
          <w:szCs w:val="18"/>
          <w:lang w:val="es-ES_tradnl"/>
        </w:rPr>
        <w:t xml:space="preserve">tomando en consideración los niveles de precios correspondientes a estos </w:t>
      </w:r>
      <w:r w:rsidR="00A03BF6">
        <w:rPr>
          <w:rFonts w:ascii="ITC Avant Garde" w:hAnsi="ITC Avant Garde"/>
          <w:color w:val="000000" w:themeColor="text1"/>
          <w:sz w:val="18"/>
          <w:szCs w:val="18"/>
          <w:lang w:val="es-ES_tradnl"/>
        </w:rPr>
        <w:t xml:space="preserve">asociados </w:t>
      </w:r>
      <w:r>
        <w:rPr>
          <w:rFonts w:ascii="ITC Avant Garde" w:hAnsi="ITC Avant Garde"/>
          <w:color w:val="000000" w:themeColor="text1"/>
          <w:sz w:val="18"/>
          <w:szCs w:val="18"/>
          <w:lang w:val="es-ES_tradnl"/>
        </w:rPr>
        <w:t xml:space="preserve">al periodo </w:t>
      </w:r>
      <w:r w:rsidR="00A03BF6">
        <w:rPr>
          <w:rFonts w:ascii="ITC Avant Garde" w:hAnsi="ITC Avant Garde"/>
          <w:color w:val="000000" w:themeColor="text1"/>
          <w:sz w:val="18"/>
          <w:szCs w:val="18"/>
          <w:lang w:val="es-ES_tradnl"/>
        </w:rPr>
        <w:t>vigente</w:t>
      </w:r>
      <w:r w:rsidR="001F1A26">
        <w:rPr>
          <w:rFonts w:ascii="ITC Avant Garde" w:hAnsi="ITC Avant Garde"/>
          <w:color w:val="000000" w:themeColor="text1"/>
          <w:sz w:val="18"/>
          <w:szCs w:val="18"/>
          <w:lang w:val="es-ES_tradnl"/>
        </w:rPr>
        <w:t xml:space="preserve">. </w:t>
      </w:r>
    </w:p>
    <w:p w14:paraId="4A410FB1" w14:textId="18E6BBEC" w:rsidR="00F54C79" w:rsidRDefault="00F54C79" w:rsidP="001F1A26">
      <w:pPr>
        <w:pStyle w:val="L1"/>
        <w:numPr>
          <w:ilvl w:val="0"/>
          <w:numId w:val="0"/>
        </w:numPr>
        <w:spacing w:after="240"/>
        <w:rPr>
          <w:rFonts w:ascii="ITC Avant Garde" w:hAnsi="ITC Avant Garde"/>
          <w:color w:val="000000" w:themeColor="text1"/>
          <w:sz w:val="18"/>
          <w:szCs w:val="18"/>
          <w:lang w:val="es-ES_tradnl"/>
        </w:rPr>
      </w:pPr>
      <w:r w:rsidRPr="007D51AE">
        <w:rPr>
          <w:rFonts w:ascii="ITC Avant Garde" w:hAnsi="ITC Avant Garde"/>
          <w:color w:val="000000" w:themeColor="text1"/>
          <w:sz w:val="18"/>
          <w:szCs w:val="18"/>
          <w:lang w:val="es-ES_tradnl"/>
        </w:rPr>
        <w:t>Al respecto, se precisa que las contraprestaciones aplicables a los servicios materia de la OREDA,</w:t>
      </w:r>
      <w:r>
        <w:rPr>
          <w:rFonts w:ascii="ITC Avant Garde" w:hAnsi="ITC Avant Garde"/>
          <w:color w:val="000000" w:themeColor="text1"/>
          <w:sz w:val="18"/>
          <w:szCs w:val="18"/>
          <w:lang w:val="es-ES_tradnl"/>
        </w:rPr>
        <w:t xml:space="preserve"> así como los términos y condiciones aplicables </w:t>
      </w:r>
      <w:r w:rsidR="002263B1">
        <w:rPr>
          <w:rFonts w:ascii="ITC Avant Garde" w:hAnsi="ITC Avant Garde"/>
          <w:color w:val="000000" w:themeColor="text1"/>
          <w:sz w:val="18"/>
          <w:szCs w:val="18"/>
          <w:lang w:val="es-ES_tradnl"/>
        </w:rPr>
        <w:t xml:space="preserve">serán precisadas en la </w:t>
      </w:r>
      <w:r>
        <w:rPr>
          <w:rFonts w:ascii="ITC Avant Garde" w:hAnsi="ITC Avant Garde"/>
          <w:color w:val="000000" w:themeColor="text1"/>
          <w:sz w:val="18"/>
          <w:szCs w:val="18"/>
          <w:lang w:val="es-ES_tradnl"/>
        </w:rPr>
        <w:t>oferta de referencia</w:t>
      </w:r>
      <w:r w:rsidR="00747A77">
        <w:rPr>
          <w:rFonts w:ascii="ITC Avant Garde" w:hAnsi="ITC Avant Garde"/>
          <w:color w:val="000000" w:themeColor="text1"/>
          <w:sz w:val="18"/>
          <w:szCs w:val="18"/>
          <w:lang w:val="es-ES_tradnl"/>
        </w:rPr>
        <w:t xml:space="preserve"> correspondiente</w:t>
      </w:r>
      <w:r>
        <w:rPr>
          <w:rFonts w:ascii="ITC Avant Garde" w:hAnsi="ITC Avant Garde"/>
          <w:color w:val="000000" w:themeColor="text1"/>
          <w:sz w:val="18"/>
          <w:szCs w:val="18"/>
          <w:lang w:val="es-ES_tradnl"/>
        </w:rPr>
        <w:t>.</w:t>
      </w:r>
    </w:p>
    <w:p w14:paraId="33FD7AE7" w14:textId="08E4224F" w:rsidR="001F1A26" w:rsidRDefault="001F1A26" w:rsidP="001F1A26">
      <w:pPr>
        <w:pStyle w:val="L1"/>
        <w:numPr>
          <w:ilvl w:val="0"/>
          <w:numId w:val="0"/>
        </w:numPr>
        <w:spacing w:after="240"/>
        <w:rPr>
          <w:rFonts w:ascii="ITC Avant Garde" w:hAnsi="ITC Avant Garde"/>
          <w:sz w:val="18"/>
          <w:szCs w:val="18"/>
          <w:lang w:val="es-ES_tradnl"/>
        </w:rPr>
      </w:pPr>
      <w:r w:rsidRPr="001F1A26">
        <w:rPr>
          <w:rFonts w:ascii="ITC Avant Garde" w:hAnsi="ITC Avant Garde"/>
          <w:sz w:val="18"/>
          <w:szCs w:val="18"/>
          <w:lang w:val="es-ES_tradnl"/>
        </w:rPr>
        <w:t xml:space="preserve">De manera particular </w:t>
      </w:r>
      <w:r>
        <w:rPr>
          <w:rFonts w:ascii="ITC Avant Garde" w:hAnsi="ITC Avant Garde"/>
          <w:sz w:val="18"/>
          <w:szCs w:val="18"/>
          <w:lang w:val="es-ES_tradnl"/>
        </w:rPr>
        <w:t>la actualización del</w:t>
      </w:r>
      <w:r w:rsidRPr="00535320">
        <w:rPr>
          <w:rFonts w:ascii="ITC Avant Garde" w:hAnsi="ITC Avant Garde"/>
          <w:sz w:val="18"/>
          <w:szCs w:val="18"/>
          <w:lang w:val="es-ES_tradnl"/>
        </w:rPr>
        <w:t xml:space="preserve"> modelo, y por extensión sus parámetros, </w:t>
      </w:r>
      <w:r w:rsidR="005C2CB2">
        <w:rPr>
          <w:rFonts w:ascii="ITC Avant Garde" w:hAnsi="ITC Avant Garde"/>
          <w:sz w:val="18"/>
          <w:szCs w:val="18"/>
          <w:lang w:val="es-ES_tradnl"/>
        </w:rPr>
        <w:t xml:space="preserve">serán revisados </w:t>
      </w:r>
      <w:r w:rsidRPr="00535320">
        <w:rPr>
          <w:rFonts w:ascii="ITC Avant Garde" w:hAnsi="ITC Avant Garde"/>
          <w:sz w:val="18"/>
          <w:szCs w:val="18"/>
          <w:lang w:val="es-ES_tradnl"/>
        </w:rPr>
        <w:t>en base a las respuestas a la presente consulta, así como a los datos adicionales proporcionados</w:t>
      </w:r>
      <w:r>
        <w:rPr>
          <w:rFonts w:ascii="ITC Avant Garde" w:hAnsi="ITC Avant Garde"/>
          <w:sz w:val="18"/>
          <w:szCs w:val="18"/>
          <w:lang w:val="es-ES_tradnl"/>
        </w:rPr>
        <w:t xml:space="preserve"> por el AEP y los diferentes operadores, incluyendo de manera particular la distribución de sus usuarios por cada plan y paquete a través de los cuales provee servicios de telefonía fija y banda ancha, ya sea de manera individual o empaquetada.</w:t>
      </w:r>
    </w:p>
    <w:p w14:paraId="127941DA" w14:textId="2E3B2E33" w:rsidR="00F50A78" w:rsidRPr="00A63B77" w:rsidRDefault="00F50A78" w:rsidP="00F50A78">
      <w:pPr>
        <w:rPr>
          <w:rFonts w:ascii="ITC Avant Garde" w:hAnsi="ITC Avant Garde"/>
          <w:color w:val="000000" w:themeColor="text1"/>
          <w:sz w:val="18"/>
          <w:szCs w:val="18"/>
          <w:lang w:val="es-ES"/>
        </w:rPr>
      </w:pPr>
      <w:r w:rsidRPr="00A63B77">
        <w:rPr>
          <w:rFonts w:ascii="ITC Avant Garde" w:hAnsi="ITC Avant Garde"/>
          <w:color w:val="000000" w:themeColor="text1"/>
          <w:sz w:val="18"/>
          <w:szCs w:val="18"/>
          <w:lang w:val="es-ES"/>
        </w:rPr>
        <w:t>En relaci</w:t>
      </w:r>
      <w:r>
        <w:rPr>
          <w:rFonts w:ascii="ITC Avant Garde" w:hAnsi="ITC Avant Garde"/>
          <w:color w:val="000000" w:themeColor="text1"/>
          <w:sz w:val="18"/>
          <w:szCs w:val="18"/>
          <w:lang w:val="es-ES"/>
        </w:rPr>
        <w:t>ón con los paquetes y la aplicación de “</w:t>
      </w:r>
      <w:r>
        <w:rPr>
          <w:rFonts w:ascii="ITC Avant Garde" w:hAnsi="ITC Avant Garde"/>
          <w:sz w:val="18"/>
          <w:szCs w:val="18"/>
          <w:lang w:val="es-ES_tradnl"/>
        </w:rPr>
        <w:t>descuentos por separado” a cada uno de los servicios que los conforman</w:t>
      </w:r>
      <w:r w:rsidRPr="00A63B77">
        <w:rPr>
          <w:rFonts w:ascii="ITC Avant Garde" w:hAnsi="ITC Avant Garde"/>
          <w:color w:val="000000" w:themeColor="text1"/>
          <w:sz w:val="18"/>
          <w:szCs w:val="18"/>
          <w:lang w:val="es-ES"/>
        </w:rPr>
        <w:t>, el Instituto considera que el enfoque</w:t>
      </w:r>
      <w:r>
        <w:rPr>
          <w:rFonts w:ascii="ITC Avant Garde" w:hAnsi="ITC Avant Garde"/>
          <w:color w:val="000000" w:themeColor="text1"/>
          <w:sz w:val="18"/>
          <w:szCs w:val="18"/>
          <w:lang w:val="es-ES"/>
        </w:rPr>
        <w:t xml:space="preserve"> seguido en el modelo</w:t>
      </w:r>
      <w:r w:rsidRPr="00A63B77">
        <w:rPr>
          <w:rFonts w:ascii="ITC Avant Garde" w:hAnsi="ITC Avant Garde"/>
          <w:color w:val="000000" w:themeColor="text1"/>
          <w:sz w:val="18"/>
          <w:szCs w:val="18"/>
          <w:lang w:val="es-ES"/>
        </w:rPr>
        <w:t xml:space="preserve"> es metodológicamente correcto, en el sentido de que permite reflejar el nivel de descuento correspondiente al costo evitado de cada servicio que se provee a través de un paquete (es decir, servicio de renta de línea, servicios de voz o servicios de banda ancha fija) con relación al precio implícito que representan estos dentro del precio de cada paquete.</w:t>
      </w:r>
    </w:p>
    <w:p w14:paraId="33F22F7E" w14:textId="3304EB5F" w:rsidR="00F50A78" w:rsidRDefault="00F50A78" w:rsidP="00F50A78">
      <w:pPr>
        <w:pStyle w:val="L1"/>
        <w:numPr>
          <w:ilvl w:val="0"/>
          <w:numId w:val="0"/>
        </w:numPr>
        <w:spacing w:after="240"/>
        <w:rPr>
          <w:lang w:val="es-ES_tradnl"/>
        </w:rPr>
      </w:pPr>
      <w:r w:rsidRPr="00A63B77">
        <w:rPr>
          <w:rFonts w:ascii="ITC Avant Garde" w:hAnsi="ITC Avant Garde"/>
          <w:color w:val="000000" w:themeColor="text1"/>
          <w:sz w:val="18"/>
          <w:szCs w:val="18"/>
          <w:lang w:val="es-ES"/>
        </w:rPr>
        <w:t>Lo anterior en el entendido de que de acuerdo a la Medida TRIGÉSIMA de las Medidas de Desagregación la tarifas aplicables al SRL y SAIB se deben determinar  mediante una</w:t>
      </w:r>
      <w:r>
        <w:rPr>
          <w:rFonts w:ascii="ITC Avant Garde" w:hAnsi="ITC Avant Garde"/>
          <w:color w:val="000000" w:themeColor="text1"/>
          <w:sz w:val="18"/>
          <w:szCs w:val="18"/>
          <w:lang w:val="es-ES"/>
        </w:rPr>
        <w:t xml:space="preserve"> metodología de costos evitados, </w:t>
      </w:r>
      <w:r w:rsidRPr="00A63B77">
        <w:rPr>
          <w:rFonts w:ascii="ITC Avant Garde" w:hAnsi="ITC Avant Garde"/>
          <w:color w:val="000000" w:themeColor="text1"/>
          <w:sz w:val="18"/>
          <w:szCs w:val="18"/>
          <w:lang w:val="es-ES"/>
        </w:rPr>
        <w:t>a partir de los ingresos o las tarifas minoristas y, eliminando aquellos costos que no sean necesarios para la comercialización de los servicios, de tal forma que puedan ser replicadas por los operadores.</w:t>
      </w:r>
    </w:p>
    <w:p w14:paraId="2B12127F" w14:textId="77777777" w:rsidR="00A92916" w:rsidRPr="0013247E" w:rsidRDefault="00A92916" w:rsidP="00A92916">
      <w:pPr>
        <w:pStyle w:val="Ttulo3"/>
        <w:rPr>
          <w:rFonts w:ascii="ITC Avant Garde" w:hAnsi="ITC Avant Garde"/>
          <w:sz w:val="18"/>
          <w:szCs w:val="18"/>
          <w:lang w:val="es-ES_tradnl"/>
        </w:rPr>
      </w:pPr>
      <w:r w:rsidRPr="0013247E">
        <w:rPr>
          <w:rFonts w:ascii="ITC Avant Garde" w:hAnsi="ITC Avant Garde"/>
          <w:sz w:val="18"/>
          <w:szCs w:val="18"/>
          <w:lang w:val="es-ES_tradnl"/>
        </w:rPr>
        <w:t>Resultados de</w:t>
      </w:r>
      <w:r w:rsidR="002520B1" w:rsidRPr="0013247E">
        <w:rPr>
          <w:rFonts w:ascii="ITC Avant Garde" w:hAnsi="ITC Avant Garde"/>
          <w:sz w:val="18"/>
          <w:szCs w:val="18"/>
          <w:lang w:val="es-ES_tradnl"/>
        </w:rPr>
        <w:t>l</w:t>
      </w:r>
      <w:r w:rsidRPr="0013247E">
        <w:rPr>
          <w:rFonts w:ascii="ITC Avant Garde" w:hAnsi="ITC Avant Garde"/>
          <w:sz w:val="18"/>
          <w:szCs w:val="18"/>
          <w:lang w:val="es-ES_tradnl"/>
        </w:rPr>
        <w:t xml:space="preserve"> modelo</w:t>
      </w:r>
    </w:p>
    <w:p w14:paraId="2B121280" w14:textId="71B96990" w:rsidR="00B80934" w:rsidRDefault="00B80934" w:rsidP="00B80934">
      <w:pPr>
        <w:rPr>
          <w:rFonts w:ascii="ITC Avant Garde" w:hAnsi="ITC Avant Garde"/>
          <w:b/>
          <w:sz w:val="18"/>
          <w:szCs w:val="18"/>
          <w:lang w:val="es-ES_tradnl"/>
        </w:rPr>
      </w:pPr>
      <w:r w:rsidRPr="00B80934">
        <w:rPr>
          <w:rFonts w:ascii="ITC Avant Garde" w:hAnsi="ITC Avant Garde"/>
          <w:b/>
          <w:sz w:val="18"/>
          <w:szCs w:val="18"/>
          <w:lang w:val="es-ES_tradnl"/>
        </w:rPr>
        <w:t>Q.</w:t>
      </w:r>
      <w:r w:rsidRPr="00B80934">
        <w:rPr>
          <w:rFonts w:ascii="ITC Avant Garde" w:hAnsi="ITC Avant Garde"/>
          <w:b/>
          <w:sz w:val="18"/>
          <w:szCs w:val="18"/>
          <w:lang w:val="es-ES_tradnl"/>
        </w:rPr>
        <w:fldChar w:fldCharType="begin"/>
      </w:r>
      <w:r w:rsidRPr="00B80934">
        <w:rPr>
          <w:rFonts w:ascii="ITC Avant Garde" w:hAnsi="ITC Avant Garde"/>
          <w:b/>
          <w:sz w:val="18"/>
          <w:szCs w:val="18"/>
          <w:lang w:val="es-ES_tradnl"/>
        </w:rPr>
        <w:instrText xml:space="preserve"> SEQ Recommendation \* ARABIC \s 0 </w:instrText>
      </w:r>
      <w:r w:rsidRPr="00B80934">
        <w:rPr>
          <w:rFonts w:ascii="ITC Avant Garde" w:hAnsi="ITC Avant Garde"/>
          <w:b/>
          <w:sz w:val="18"/>
          <w:szCs w:val="18"/>
          <w:lang w:val="es-ES_tradnl"/>
        </w:rPr>
        <w:fldChar w:fldCharType="separate"/>
      </w:r>
      <w:r w:rsidR="00871B8B">
        <w:rPr>
          <w:rFonts w:ascii="ITC Avant Garde" w:hAnsi="ITC Avant Garde"/>
          <w:b/>
          <w:noProof/>
          <w:sz w:val="18"/>
          <w:szCs w:val="18"/>
          <w:lang w:val="es-ES_tradnl"/>
        </w:rPr>
        <w:t>6</w:t>
      </w:r>
      <w:r w:rsidRPr="00B80934">
        <w:rPr>
          <w:rFonts w:ascii="ITC Avant Garde" w:hAnsi="ITC Avant Garde"/>
          <w:b/>
          <w:sz w:val="18"/>
          <w:szCs w:val="18"/>
          <w:lang w:val="es-ES_tradnl"/>
        </w:rPr>
        <w:fldChar w:fldCharType="end"/>
      </w:r>
      <w:r w:rsidRPr="00B80934">
        <w:rPr>
          <w:rFonts w:ascii="ITC Avant Garde" w:hAnsi="ITC Avant Garde"/>
          <w:b/>
          <w:sz w:val="18"/>
          <w:szCs w:val="18"/>
          <w:lang w:val="es-ES_tradnl"/>
        </w:rPr>
        <w:t>: ¿Está de acuerdo con la estructura de precios de los servicios modelados, así como con las unidades en las que se costean los servicios?</w:t>
      </w:r>
    </w:p>
    <w:p w14:paraId="42908D01" w14:textId="584D1852" w:rsidR="00D808BE" w:rsidRDefault="00D808BE" w:rsidP="00B80934">
      <w:pPr>
        <w:rPr>
          <w:rFonts w:ascii="ITC Avant Garde" w:hAnsi="ITC Avant Garde"/>
          <w:spacing w:val="-4"/>
          <w:sz w:val="18"/>
          <w:szCs w:val="18"/>
          <w:lang w:val="es-ES_tradnl"/>
        </w:rPr>
      </w:pPr>
      <w:r w:rsidRPr="007F6C1D">
        <w:rPr>
          <w:rFonts w:ascii="ITC Avant Garde" w:hAnsi="ITC Avant Garde"/>
          <w:i/>
          <w:sz w:val="18"/>
          <w:szCs w:val="18"/>
          <w:u w:val="single"/>
          <w:lang w:val="es-ES_tradnl"/>
        </w:rPr>
        <w:t>Resumen de comentarios de la Consulta Pública</w:t>
      </w:r>
    </w:p>
    <w:p w14:paraId="2B121282" w14:textId="4573A7C4" w:rsidR="00CE2D1D" w:rsidRDefault="00AB56CC" w:rsidP="00B80934">
      <w:pPr>
        <w:rPr>
          <w:rFonts w:ascii="ITC Avant Garde" w:hAnsi="ITC Avant Garde"/>
          <w:spacing w:val="-4"/>
          <w:sz w:val="18"/>
          <w:szCs w:val="18"/>
          <w:lang w:val="es-ES_tradnl"/>
        </w:rPr>
      </w:pPr>
      <w:r w:rsidRPr="00CE2D1D">
        <w:rPr>
          <w:rFonts w:ascii="ITC Avant Garde" w:hAnsi="ITC Avant Garde"/>
          <w:spacing w:val="-4"/>
          <w:sz w:val="18"/>
          <w:szCs w:val="18"/>
          <w:lang w:val="es-ES_tradnl"/>
        </w:rPr>
        <w:t xml:space="preserve">Un </w:t>
      </w:r>
      <w:r w:rsidR="004F0072">
        <w:rPr>
          <w:rFonts w:ascii="ITC Avant Garde" w:hAnsi="ITC Avant Garde"/>
          <w:spacing w:val="-4"/>
          <w:sz w:val="18"/>
          <w:szCs w:val="18"/>
          <w:lang w:val="es-ES_tradnl"/>
        </w:rPr>
        <w:t>participante de la consulta</w:t>
      </w:r>
      <w:r w:rsidR="0057445A">
        <w:rPr>
          <w:rFonts w:ascii="ITC Avant Garde" w:hAnsi="ITC Avant Garde"/>
          <w:spacing w:val="-4"/>
          <w:sz w:val="18"/>
          <w:szCs w:val="18"/>
          <w:lang w:val="es-ES_tradnl"/>
        </w:rPr>
        <w:t xml:space="preserve"> pública</w:t>
      </w:r>
      <w:r w:rsidRPr="00CE2D1D">
        <w:rPr>
          <w:rFonts w:ascii="ITC Avant Garde" w:hAnsi="ITC Avant Garde"/>
          <w:spacing w:val="-4"/>
          <w:sz w:val="18"/>
          <w:szCs w:val="18"/>
          <w:lang w:val="es-ES_tradnl"/>
        </w:rPr>
        <w:t xml:space="preserve"> [Lester García] está de acuerdo con los servicios que se costean así como con las unidades de medida. </w:t>
      </w:r>
      <w:r w:rsidR="00CE2D1D">
        <w:rPr>
          <w:rFonts w:ascii="ITC Avant Garde" w:hAnsi="ITC Avant Garde"/>
          <w:spacing w:val="-4"/>
          <w:sz w:val="18"/>
          <w:szCs w:val="18"/>
          <w:lang w:val="es-ES_tradnl"/>
        </w:rPr>
        <w:t xml:space="preserve">Por otro lado, </w:t>
      </w:r>
      <w:r w:rsidR="004F0072">
        <w:rPr>
          <w:rFonts w:ascii="ITC Avant Garde" w:hAnsi="ITC Avant Garde"/>
          <w:spacing w:val="-4"/>
          <w:sz w:val="18"/>
          <w:szCs w:val="18"/>
          <w:lang w:val="es-ES_tradnl"/>
        </w:rPr>
        <w:t xml:space="preserve">otro </w:t>
      </w:r>
      <w:r w:rsidR="008B2627">
        <w:rPr>
          <w:rFonts w:ascii="ITC Avant Garde" w:hAnsi="ITC Avant Garde"/>
          <w:spacing w:val="-4"/>
          <w:sz w:val="18"/>
          <w:szCs w:val="18"/>
          <w:lang w:val="es-ES_tradnl"/>
        </w:rPr>
        <w:t>participante</w:t>
      </w:r>
      <w:r w:rsidR="00CE2D1D">
        <w:rPr>
          <w:rFonts w:ascii="ITC Avant Garde" w:hAnsi="ITC Avant Garde"/>
          <w:spacing w:val="-4"/>
          <w:sz w:val="18"/>
          <w:szCs w:val="18"/>
          <w:lang w:val="es-ES_tradnl"/>
        </w:rPr>
        <w:t xml:space="preserve"> [Telefónica] afirma que</w:t>
      </w:r>
      <w:r w:rsidR="00451B65">
        <w:rPr>
          <w:rFonts w:ascii="ITC Avant Garde" w:hAnsi="ITC Avant Garde"/>
          <w:spacing w:val="-4"/>
          <w:sz w:val="18"/>
          <w:szCs w:val="18"/>
          <w:lang w:val="es-ES_tradnl"/>
        </w:rPr>
        <w:t>,</w:t>
      </w:r>
      <w:r w:rsidR="00CE2D1D">
        <w:rPr>
          <w:rFonts w:ascii="ITC Avant Garde" w:hAnsi="ITC Avant Garde"/>
          <w:spacing w:val="-4"/>
          <w:sz w:val="18"/>
          <w:szCs w:val="18"/>
          <w:lang w:val="es-ES_tradnl"/>
        </w:rPr>
        <w:t xml:space="preserve"> al no contemplar ciertos gastos en los costos evitados</w:t>
      </w:r>
      <w:r w:rsidR="00451B65">
        <w:rPr>
          <w:rFonts w:ascii="ITC Avant Garde" w:hAnsi="ITC Avant Garde"/>
          <w:spacing w:val="-4"/>
          <w:sz w:val="18"/>
          <w:szCs w:val="18"/>
          <w:lang w:val="es-ES_tradnl"/>
        </w:rPr>
        <w:t>,</w:t>
      </w:r>
      <w:r w:rsidR="00CE2D1D">
        <w:rPr>
          <w:rFonts w:ascii="ITC Avant Garde" w:hAnsi="ITC Avant Garde"/>
          <w:spacing w:val="-4"/>
          <w:sz w:val="18"/>
          <w:szCs w:val="18"/>
          <w:lang w:val="es-ES_tradnl"/>
        </w:rPr>
        <w:t xml:space="preserve"> los resultados </w:t>
      </w:r>
      <w:r w:rsidR="00B2425F">
        <w:rPr>
          <w:rFonts w:ascii="ITC Avant Garde" w:hAnsi="ITC Avant Garde"/>
          <w:spacing w:val="-4"/>
          <w:sz w:val="18"/>
          <w:szCs w:val="18"/>
          <w:lang w:val="es-ES_tradnl"/>
        </w:rPr>
        <w:t xml:space="preserve">del modelo </w:t>
      </w:r>
      <w:r w:rsidR="008B2627">
        <w:rPr>
          <w:rFonts w:ascii="ITC Avant Garde" w:hAnsi="ITC Avant Garde"/>
          <w:spacing w:val="-4"/>
          <w:sz w:val="18"/>
          <w:szCs w:val="18"/>
          <w:lang w:val="es-ES_tradnl"/>
        </w:rPr>
        <w:t>reflejan</w:t>
      </w:r>
      <w:r w:rsidR="00B2425F">
        <w:rPr>
          <w:rFonts w:ascii="ITC Avant Garde" w:hAnsi="ITC Avant Garde"/>
          <w:spacing w:val="-4"/>
          <w:sz w:val="18"/>
          <w:szCs w:val="18"/>
          <w:lang w:val="es-ES_tradnl"/>
        </w:rPr>
        <w:t xml:space="preserve"> la realidad de los precios y, por lo tanto, no </w:t>
      </w:r>
      <w:r w:rsidR="008B2627">
        <w:rPr>
          <w:rFonts w:ascii="ITC Avant Garde" w:hAnsi="ITC Avant Garde"/>
          <w:spacing w:val="-4"/>
          <w:sz w:val="18"/>
          <w:szCs w:val="18"/>
          <w:lang w:val="es-ES_tradnl"/>
        </w:rPr>
        <w:t>favorecen</w:t>
      </w:r>
      <w:r w:rsidR="004F0072">
        <w:rPr>
          <w:rFonts w:ascii="ITC Avant Garde" w:hAnsi="ITC Avant Garde"/>
          <w:spacing w:val="-4"/>
          <w:sz w:val="18"/>
          <w:szCs w:val="18"/>
          <w:lang w:val="es-ES_tradnl"/>
        </w:rPr>
        <w:t xml:space="preserve"> la competencia.</w:t>
      </w:r>
    </w:p>
    <w:p w14:paraId="2B121285" w14:textId="5EC6579A" w:rsidR="009433DC" w:rsidRDefault="002263B1" w:rsidP="00CE2D1D">
      <w:pPr>
        <w:rPr>
          <w:rFonts w:ascii="ITC Avant Garde" w:hAnsi="ITC Avant Garde"/>
          <w:spacing w:val="-4"/>
          <w:sz w:val="18"/>
          <w:szCs w:val="18"/>
          <w:lang w:val="es-ES_tradnl"/>
        </w:rPr>
      </w:pPr>
      <w:r>
        <w:rPr>
          <w:rFonts w:ascii="ITC Avant Garde" w:hAnsi="ITC Avant Garde"/>
          <w:spacing w:val="-4"/>
          <w:sz w:val="18"/>
          <w:szCs w:val="18"/>
          <w:lang w:val="es-ES_tradnl"/>
        </w:rPr>
        <w:t>Con</w:t>
      </w:r>
      <w:r w:rsidRPr="00CE2D1D">
        <w:rPr>
          <w:rFonts w:ascii="ITC Avant Garde" w:hAnsi="ITC Avant Garde"/>
          <w:spacing w:val="-4"/>
          <w:sz w:val="18"/>
          <w:szCs w:val="18"/>
          <w:lang w:val="es-ES_tradnl"/>
        </w:rPr>
        <w:t xml:space="preserve"> </w:t>
      </w:r>
      <w:r w:rsidR="00943779" w:rsidRPr="00CE2D1D">
        <w:rPr>
          <w:rFonts w:ascii="ITC Avant Garde" w:hAnsi="ITC Avant Garde"/>
          <w:spacing w:val="-4"/>
          <w:sz w:val="18"/>
          <w:szCs w:val="18"/>
          <w:lang w:val="es-ES_tradnl"/>
        </w:rPr>
        <w:t xml:space="preserve">relación al SAIB, </w:t>
      </w:r>
      <w:r w:rsidR="00377667">
        <w:rPr>
          <w:rFonts w:ascii="ITC Avant Garde" w:hAnsi="ITC Avant Garde"/>
          <w:spacing w:val="-4"/>
          <w:sz w:val="18"/>
          <w:szCs w:val="18"/>
          <w:lang w:val="es-ES_tradnl"/>
        </w:rPr>
        <w:t>dos</w:t>
      </w:r>
      <w:r w:rsidR="00377667" w:rsidRPr="00CE2D1D">
        <w:rPr>
          <w:rFonts w:ascii="ITC Avant Garde" w:hAnsi="ITC Avant Garde"/>
          <w:spacing w:val="-4"/>
          <w:sz w:val="18"/>
          <w:szCs w:val="18"/>
          <w:lang w:val="es-ES_tradnl"/>
        </w:rPr>
        <w:t xml:space="preserve"> </w:t>
      </w:r>
      <w:r w:rsidR="0057445A">
        <w:rPr>
          <w:rFonts w:ascii="ITC Avant Garde" w:hAnsi="ITC Avant Garde"/>
          <w:spacing w:val="-4"/>
          <w:sz w:val="18"/>
          <w:szCs w:val="18"/>
          <w:lang w:val="es-ES_tradnl"/>
        </w:rPr>
        <w:t>participant</w:t>
      </w:r>
      <w:r w:rsidR="00377667">
        <w:rPr>
          <w:rFonts w:ascii="ITC Avant Garde" w:hAnsi="ITC Avant Garde"/>
          <w:spacing w:val="-4"/>
          <w:sz w:val="18"/>
          <w:szCs w:val="18"/>
          <w:lang w:val="es-ES_tradnl"/>
        </w:rPr>
        <w:t>es</w:t>
      </w:r>
      <w:r w:rsidR="00943779" w:rsidRPr="00CE2D1D">
        <w:rPr>
          <w:rFonts w:ascii="ITC Avant Garde" w:hAnsi="ITC Avant Garde"/>
          <w:spacing w:val="-4"/>
          <w:sz w:val="18"/>
          <w:szCs w:val="18"/>
          <w:lang w:val="es-ES_tradnl"/>
        </w:rPr>
        <w:t xml:space="preserve"> [CANIETI</w:t>
      </w:r>
      <w:r w:rsidR="00377667">
        <w:rPr>
          <w:rFonts w:ascii="ITC Avant Garde" w:hAnsi="ITC Avant Garde"/>
          <w:spacing w:val="-4"/>
          <w:sz w:val="18"/>
          <w:szCs w:val="18"/>
          <w:lang w:val="es-ES_tradnl"/>
        </w:rPr>
        <w:t xml:space="preserve"> y Televisa</w:t>
      </w:r>
      <w:r w:rsidR="00943779" w:rsidRPr="00CE2D1D">
        <w:rPr>
          <w:rFonts w:ascii="ITC Avant Garde" w:hAnsi="ITC Avant Garde"/>
          <w:spacing w:val="-4"/>
          <w:sz w:val="18"/>
          <w:szCs w:val="18"/>
          <w:lang w:val="es-ES_tradnl"/>
        </w:rPr>
        <w:t>] considera</w:t>
      </w:r>
      <w:r w:rsidR="00377667">
        <w:rPr>
          <w:rFonts w:ascii="ITC Avant Garde" w:hAnsi="ITC Avant Garde"/>
          <w:spacing w:val="-4"/>
          <w:sz w:val="18"/>
          <w:szCs w:val="18"/>
          <w:lang w:val="es-ES_tradnl"/>
        </w:rPr>
        <w:t>n</w:t>
      </w:r>
      <w:r w:rsidR="00943779" w:rsidRPr="00CE2D1D">
        <w:rPr>
          <w:rFonts w:ascii="ITC Avant Garde" w:hAnsi="ITC Avant Garde"/>
          <w:spacing w:val="-4"/>
          <w:sz w:val="18"/>
          <w:szCs w:val="18"/>
          <w:lang w:val="es-ES_tradnl"/>
        </w:rPr>
        <w:t xml:space="preserve"> que </w:t>
      </w:r>
      <w:r w:rsidR="00377667">
        <w:rPr>
          <w:rFonts w:ascii="ITC Avant Garde" w:hAnsi="ITC Avant Garde"/>
          <w:spacing w:val="-4"/>
          <w:sz w:val="18"/>
          <w:szCs w:val="18"/>
          <w:lang w:val="es-ES_tradnl"/>
        </w:rPr>
        <w:t xml:space="preserve">en </w:t>
      </w:r>
      <w:r w:rsidR="00943779" w:rsidRPr="00CE2D1D">
        <w:rPr>
          <w:rFonts w:ascii="ITC Avant Garde" w:hAnsi="ITC Avant Garde"/>
          <w:spacing w:val="-4"/>
          <w:sz w:val="18"/>
          <w:szCs w:val="18"/>
          <w:lang w:val="es-ES_tradnl"/>
        </w:rPr>
        <w:t>el modelo</w:t>
      </w:r>
      <w:r w:rsidR="00377667">
        <w:rPr>
          <w:rFonts w:ascii="ITC Avant Garde" w:hAnsi="ITC Avant Garde"/>
          <w:spacing w:val="-4"/>
          <w:sz w:val="18"/>
          <w:szCs w:val="18"/>
          <w:lang w:val="es-ES_tradnl"/>
        </w:rPr>
        <w:t xml:space="preserve"> no queda claro si, en caso de que el </w:t>
      </w:r>
      <w:r w:rsidR="0057445A">
        <w:rPr>
          <w:rFonts w:ascii="ITC Avant Garde" w:hAnsi="ITC Avant Garde"/>
          <w:spacing w:val="-4"/>
          <w:sz w:val="18"/>
          <w:szCs w:val="18"/>
          <w:lang w:val="es-ES_tradnl"/>
        </w:rPr>
        <w:t>Instituto</w:t>
      </w:r>
      <w:r w:rsidR="00377667">
        <w:rPr>
          <w:rFonts w:ascii="ITC Avant Garde" w:hAnsi="ITC Avant Garde"/>
          <w:spacing w:val="-4"/>
          <w:sz w:val="18"/>
          <w:szCs w:val="18"/>
          <w:lang w:val="es-ES_tradnl"/>
        </w:rPr>
        <w:t xml:space="preserve"> tenga que actuar en una disputa entre el AEP y el CS, </w:t>
      </w:r>
      <w:r w:rsidR="0057445A">
        <w:rPr>
          <w:rFonts w:ascii="ITC Avant Garde" w:hAnsi="ITC Avant Garde"/>
          <w:spacing w:val="-4"/>
          <w:sz w:val="18"/>
          <w:szCs w:val="18"/>
          <w:lang w:val="es-ES_tradnl"/>
        </w:rPr>
        <w:t xml:space="preserve">se </w:t>
      </w:r>
      <w:r w:rsidR="00377667">
        <w:rPr>
          <w:rFonts w:ascii="ITC Avant Garde" w:hAnsi="ITC Avant Garde"/>
          <w:spacing w:val="-4"/>
          <w:sz w:val="18"/>
          <w:szCs w:val="18"/>
          <w:lang w:val="es-ES_tradnl"/>
        </w:rPr>
        <w:t>establecería</w:t>
      </w:r>
      <w:r w:rsidR="0057445A">
        <w:rPr>
          <w:rFonts w:ascii="ITC Avant Garde" w:hAnsi="ITC Avant Garde"/>
          <w:spacing w:val="-4"/>
          <w:sz w:val="18"/>
          <w:szCs w:val="18"/>
          <w:lang w:val="es-ES_tradnl"/>
        </w:rPr>
        <w:t>n</w:t>
      </w:r>
      <w:r w:rsidR="00377667">
        <w:rPr>
          <w:rFonts w:ascii="ITC Avant Garde" w:hAnsi="ITC Avant Garde"/>
          <w:spacing w:val="-4"/>
          <w:sz w:val="18"/>
          <w:szCs w:val="18"/>
          <w:lang w:val="es-ES_tradnl"/>
        </w:rPr>
        <w:t xml:space="preserve"> las </w:t>
      </w:r>
      <w:r w:rsidR="00377667">
        <w:rPr>
          <w:rFonts w:ascii="ITC Avant Garde" w:hAnsi="ITC Avant Garde"/>
          <w:spacing w:val="-4"/>
          <w:sz w:val="18"/>
          <w:szCs w:val="18"/>
          <w:lang w:val="es-ES_tradnl"/>
        </w:rPr>
        <w:lastRenderedPageBreak/>
        <w:t>tarifas aplicables o un descuento a aplicar sobre una o varias tarifas minoristas de referencia</w:t>
      </w:r>
      <w:r w:rsidR="00943779" w:rsidRPr="00CE2D1D">
        <w:rPr>
          <w:rFonts w:ascii="ITC Avant Garde" w:hAnsi="ITC Avant Garde"/>
          <w:spacing w:val="-4"/>
          <w:sz w:val="18"/>
          <w:szCs w:val="18"/>
          <w:lang w:val="es-ES_tradnl"/>
        </w:rPr>
        <w:t xml:space="preserve">. </w:t>
      </w:r>
      <w:r w:rsidR="009433DC">
        <w:rPr>
          <w:rFonts w:ascii="ITC Avant Garde" w:hAnsi="ITC Avant Garde"/>
          <w:spacing w:val="-4"/>
          <w:sz w:val="18"/>
          <w:szCs w:val="18"/>
          <w:lang w:val="es-ES_tradnl"/>
        </w:rPr>
        <w:t xml:space="preserve">Además, la estructura tarifaria permite modelar un </w:t>
      </w:r>
      <w:proofErr w:type="spellStart"/>
      <w:r w:rsidR="009433DC" w:rsidRPr="000F0F77">
        <w:rPr>
          <w:rFonts w:ascii="ITC Avant Garde" w:hAnsi="ITC Avant Garde"/>
          <w:i/>
          <w:spacing w:val="-4"/>
          <w:sz w:val="18"/>
          <w:szCs w:val="18"/>
          <w:lang w:val="es-ES_tradnl"/>
        </w:rPr>
        <w:t>minus</w:t>
      </w:r>
      <w:proofErr w:type="spellEnd"/>
      <w:r w:rsidR="009433DC">
        <w:rPr>
          <w:rFonts w:ascii="ITC Avant Garde" w:hAnsi="ITC Avant Garde"/>
          <w:spacing w:val="-4"/>
          <w:sz w:val="18"/>
          <w:szCs w:val="18"/>
          <w:lang w:val="es-ES_tradnl"/>
        </w:rPr>
        <w:t xml:space="preserve"> para cada uno de los servicios incorporados en el paquete que el CS quiera replicar pero no se diferencia el descuento que se tiene que aplicar sobre los costos de red en función del punto donde se entrega la señal del servicio SAIB. </w:t>
      </w:r>
    </w:p>
    <w:p w14:paraId="2B121287" w14:textId="24035299" w:rsidR="00033FBA" w:rsidRDefault="00033FBA" w:rsidP="00033FBA">
      <w:pPr>
        <w:rPr>
          <w:rFonts w:ascii="ITC Avant Garde" w:hAnsi="ITC Avant Garde"/>
          <w:spacing w:val="-4"/>
          <w:sz w:val="18"/>
          <w:szCs w:val="18"/>
          <w:lang w:val="es-ES_tradnl"/>
        </w:rPr>
      </w:pPr>
      <w:r>
        <w:rPr>
          <w:rFonts w:ascii="ITC Avant Garde" w:hAnsi="ITC Avant Garde"/>
          <w:spacing w:val="-4"/>
          <w:sz w:val="18"/>
          <w:szCs w:val="18"/>
          <w:lang w:val="es-ES_tradnl"/>
        </w:rPr>
        <w:t xml:space="preserve">Finalmente, </w:t>
      </w:r>
      <w:r w:rsidR="00C96D72">
        <w:rPr>
          <w:rFonts w:ascii="ITC Avant Garde" w:hAnsi="ITC Avant Garde"/>
          <w:spacing w:val="-4"/>
          <w:sz w:val="18"/>
          <w:szCs w:val="18"/>
          <w:lang w:val="es-ES_tradnl"/>
        </w:rPr>
        <w:t>un participante de la consulta pública (Telmex)</w:t>
      </w:r>
      <w:r>
        <w:rPr>
          <w:rFonts w:ascii="ITC Avant Garde" w:hAnsi="ITC Avant Garde"/>
          <w:spacing w:val="-4"/>
          <w:sz w:val="18"/>
          <w:szCs w:val="18"/>
          <w:lang w:val="es-ES_tradnl"/>
        </w:rPr>
        <w:t xml:space="preserve"> indica que </w:t>
      </w:r>
      <w:r w:rsidRPr="00033FBA">
        <w:rPr>
          <w:rFonts w:ascii="ITC Avant Garde" w:hAnsi="ITC Avant Garde"/>
          <w:spacing w:val="-4"/>
          <w:sz w:val="18"/>
          <w:szCs w:val="18"/>
          <w:lang w:val="es-ES_tradnl"/>
        </w:rPr>
        <w:t>en el modelo se duplica la infraestructura o bucle local en los paquetes residenciales y</w:t>
      </w:r>
      <w:r>
        <w:rPr>
          <w:rFonts w:ascii="ITC Avant Garde" w:hAnsi="ITC Avant Garde"/>
          <w:spacing w:val="-4"/>
          <w:sz w:val="18"/>
          <w:szCs w:val="18"/>
          <w:lang w:val="es-ES_tradnl"/>
        </w:rPr>
        <w:t xml:space="preserve"> </w:t>
      </w:r>
      <w:r w:rsidRPr="00033FBA">
        <w:rPr>
          <w:rFonts w:ascii="ITC Avant Garde" w:hAnsi="ITC Avant Garde"/>
          <w:spacing w:val="-4"/>
          <w:sz w:val="18"/>
          <w:szCs w:val="18"/>
          <w:lang w:val="es-ES_tradnl"/>
        </w:rPr>
        <w:t xml:space="preserve">comerciales, </w:t>
      </w:r>
      <w:r w:rsidR="00A700DE">
        <w:rPr>
          <w:rFonts w:ascii="ITC Avant Garde" w:hAnsi="ITC Avant Garde"/>
          <w:spacing w:val="-4"/>
          <w:sz w:val="18"/>
          <w:szCs w:val="18"/>
          <w:lang w:val="es-ES_tradnl"/>
        </w:rPr>
        <w:t>pues considera</w:t>
      </w:r>
      <w:r w:rsidRPr="00033FBA">
        <w:rPr>
          <w:rFonts w:ascii="ITC Avant Garde" w:hAnsi="ITC Avant Garde"/>
          <w:spacing w:val="-4"/>
          <w:sz w:val="18"/>
          <w:szCs w:val="18"/>
          <w:lang w:val="es-ES_tradnl"/>
        </w:rPr>
        <w:t xml:space="preserve"> que el bucle sirve como acceso para proveer tanto el servicio de línea de voz como el</w:t>
      </w:r>
      <w:r>
        <w:rPr>
          <w:rFonts w:ascii="ITC Avant Garde" w:hAnsi="ITC Avant Garde"/>
          <w:spacing w:val="-4"/>
          <w:sz w:val="18"/>
          <w:szCs w:val="18"/>
          <w:lang w:val="es-ES_tradnl"/>
        </w:rPr>
        <w:t xml:space="preserve"> </w:t>
      </w:r>
      <w:r w:rsidRPr="00033FBA">
        <w:rPr>
          <w:rFonts w:ascii="ITC Avant Garde" w:hAnsi="ITC Avant Garde"/>
          <w:spacing w:val="-4"/>
          <w:sz w:val="18"/>
          <w:szCs w:val="18"/>
          <w:lang w:val="es-ES_tradnl"/>
        </w:rPr>
        <w:t>internet</w:t>
      </w:r>
      <w:r>
        <w:rPr>
          <w:rFonts w:ascii="ITC Avant Garde" w:hAnsi="ITC Avant Garde"/>
          <w:spacing w:val="-4"/>
          <w:sz w:val="18"/>
          <w:szCs w:val="18"/>
          <w:lang w:val="es-ES_tradnl"/>
        </w:rPr>
        <w:t xml:space="preserve">, cuando </w:t>
      </w:r>
      <w:r w:rsidR="00A700DE">
        <w:rPr>
          <w:rFonts w:ascii="ITC Avant Garde" w:hAnsi="ITC Avant Garde"/>
          <w:spacing w:val="-4"/>
          <w:sz w:val="18"/>
          <w:szCs w:val="18"/>
          <w:lang w:val="es-ES_tradnl"/>
        </w:rPr>
        <w:t>en ciertos</w:t>
      </w:r>
      <w:r w:rsidRPr="00033FBA">
        <w:rPr>
          <w:rFonts w:ascii="ITC Avant Garde" w:hAnsi="ITC Avant Garde"/>
          <w:spacing w:val="-4"/>
          <w:sz w:val="18"/>
          <w:szCs w:val="18"/>
          <w:lang w:val="es-ES_tradnl"/>
        </w:rPr>
        <w:t xml:space="preserve"> servicios </w:t>
      </w:r>
      <w:r w:rsidR="00A700DE">
        <w:rPr>
          <w:rFonts w:ascii="ITC Avant Garde" w:hAnsi="ITC Avant Garde"/>
          <w:spacing w:val="-4"/>
          <w:sz w:val="18"/>
          <w:szCs w:val="18"/>
          <w:lang w:val="es-ES_tradnl"/>
        </w:rPr>
        <w:t>(por ejemplo, “I</w:t>
      </w:r>
      <w:r w:rsidRPr="00033FBA">
        <w:rPr>
          <w:rFonts w:ascii="ITC Avant Garde" w:hAnsi="ITC Avant Garde"/>
          <w:spacing w:val="-4"/>
          <w:sz w:val="18"/>
          <w:szCs w:val="18"/>
          <w:lang w:val="es-ES_tradnl"/>
        </w:rPr>
        <w:t>nfinitum 5</w:t>
      </w:r>
      <w:r w:rsidR="00A700DE">
        <w:rPr>
          <w:rFonts w:ascii="ITC Avant Garde" w:hAnsi="ITC Avant Garde"/>
          <w:spacing w:val="-4"/>
          <w:sz w:val="18"/>
          <w:szCs w:val="18"/>
          <w:lang w:val="es-ES_tradnl"/>
        </w:rPr>
        <w:t xml:space="preserve"> </w:t>
      </w:r>
      <w:r w:rsidRPr="00033FBA">
        <w:rPr>
          <w:rFonts w:ascii="ITC Avant Garde" w:hAnsi="ITC Avant Garde"/>
          <w:spacing w:val="-4"/>
          <w:sz w:val="18"/>
          <w:szCs w:val="18"/>
          <w:lang w:val="es-ES_tradnl"/>
        </w:rPr>
        <w:t>Mb</w:t>
      </w:r>
      <w:r w:rsidR="00A700DE">
        <w:rPr>
          <w:rFonts w:ascii="ITC Avant Garde" w:hAnsi="ITC Avant Garde"/>
          <w:spacing w:val="-4"/>
          <w:sz w:val="18"/>
          <w:szCs w:val="18"/>
          <w:lang w:val="es-ES_tradnl"/>
        </w:rPr>
        <w:t>” e “I</w:t>
      </w:r>
      <w:r w:rsidRPr="00033FBA">
        <w:rPr>
          <w:rFonts w:ascii="ITC Avant Garde" w:hAnsi="ITC Avant Garde"/>
          <w:spacing w:val="-4"/>
          <w:sz w:val="18"/>
          <w:szCs w:val="18"/>
          <w:lang w:val="es-ES_tradnl"/>
        </w:rPr>
        <w:t>nfinitum 10</w:t>
      </w:r>
      <w:r w:rsidR="00A700DE">
        <w:rPr>
          <w:rFonts w:ascii="ITC Avant Garde" w:hAnsi="ITC Avant Garde"/>
          <w:spacing w:val="-4"/>
          <w:sz w:val="18"/>
          <w:szCs w:val="18"/>
          <w:lang w:val="es-ES_tradnl"/>
        </w:rPr>
        <w:t xml:space="preserve"> </w:t>
      </w:r>
      <w:r w:rsidRPr="00033FBA">
        <w:rPr>
          <w:rFonts w:ascii="ITC Avant Garde" w:hAnsi="ITC Avant Garde"/>
          <w:spacing w:val="-4"/>
          <w:sz w:val="18"/>
          <w:szCs w:val="18"/>
          <w:lang w:val="es-ES_tradnl"/>
        </w:rPr>
        <w:t>Mb</w:t>
      </w:r>
      <w:r w:rsidR="00A700DE">
        <w:rPr>
          <w:rFonts w:ascii="ITC Avant Garde" w:hAnsi="ITC Avant Garde"/>
          <w:spacing w:val="-4"/>
          <w:sz w:val="18"/>
          <w:szCs w:val="18"/>
          <w:lang w:val="es-ES_tradnl"/>
        </w:rPr>
        <w:t>”)</w:t>
      </w:r>
      <w:r w:rsidRPr="00033FBA">
        <w:rPr>
          <w:rFonts w:ascii="ITC Avant Garde" w:hAnsi="ITC Avant Garde"/>
          <w:spacing w:val="-4"/>
          <w:sz w:val="18"/>
          <w:szCs w:val="18"/>
          <w:lang w:val="es-ES_tradnl"/>
        </w:rPr>
        <w:t xml:space="preserve"> no es posible realizar</w:t>
      </w:r>
      <w:r>
        <w:rPr>
          <w:rFonts w:ascii="ITC Avant Garde" w:hAnsi="ITC Avant Garde"/>
          <w:spacing w:val="-4"/>
          <w:sz w:val="18"/>
          <w:szCs w:val="18"/>
          <w:lang w:val="es-ES_tradnl"/>
        </w:rPr>
        <w:t xml:space="preserve"> </w:t>
      </w:r>
      <w:r w:rsidRPr="00033FBA">
        <w:rPr>
          <w:rFonts w:ascii="ITC Avant Garde" w:hAnsi="ITC Avant Garde"/>
          <w:spacing w:val="-4"/>
          <w:sz w:val="18"/>
          <w:szCs w:val="18"/>
          <w:lang w:val="es-ES_tradnl"/>
        </w:rPr>
        <w:t>llamadas telefónicas, ya que se brinda solamente internet</w:t>
      </w:r>
      <w:r>
        <w:rPr>
          <w:rFonts w:ascii="ITC Avant Garde" w:hAnsi="ITC Avant Garde"/>
          <w:spacing w:val="-4"/>
          <w:sz w:val="18"/>
          <w:szCs w:val="18"/>
          <w:lang w:val="es-ES_tradnl"/>
        </w:rPr>
        <w:t>.</w:t>
      </w:r>
    </w:p>
    <w:p w14:paraId="2B121289" w14:textId="2D16D633" w:rsidR="00BD090A" w:rsidRDefault="00BD090A" w:rsidP="004F0072">
      <w:pPr>
        <w:rPr>
          <w:rFonts w:ascii="ITC Avant Garde" w:hAnsi="ITC Avant Garde"/>
          <w:i/>
          <w:sz w:val="18"/>
          <w:szCs w:val="18"/>
          <w:u w:val="single"/>
          <w:lang w:val="es-ES_tradnl"/>
        </w:rPr>
      </w:pPr>
      <w:r w:rsidRPr="004F0072">
        <w:rPr>
          <w:rFonts w:ascii="ITC Avant Garde" w:hAnsi="ITC Avant Garde"/>
          <w:i/>
          <w:sz w:val="18"/>
          <w:szCs w:val="18"/>
          <w:u w:val="single"/>
          <w:lang w:val="es-ES_tradnl"/>
        </w:rPr>
        <w:t>Respuesta del I</w:t>
      </w:r>
      <w:r w:rsidR="002F5345">
        <w:rPr>
          <w:rFonts w:ascii="ITC Avant Garde" w:hAnsi="ITC Avant Garde"/>
          <w:i/>
          <w:sz w:val="18"/>
          <w:szCs w:val="18"/>
          <w:u w:val="single"/>
          <w:lang w:val="es-ES_tradnl"/>
        </w:rPr>
        <w:t>nstituto</w:t>
      </w:r>
    </w:p>
    <w:p w14:paraId="3FF92E3C" w14:textId="113DEBF3" w:rsidR="00C057D4" w:rsidRDefault="00C057D4" w:rsidP="004F0072">
      <w:pPr>
        <w:rPr>
          <w:rFonts w:ascii="ITC Avant Garde" w:hAnsi="ITC Avant Garde"/>
          <w:sz w:val="18"/>
          <w:szCs w:val="18"/>
          <w:lang w:val="es-ES_tradnl"/>
        </w:rPr>
      </w:pPr>
      <w:r>
        <w:rPr>
          <w:rFonts w:ascii="ITC Avant Garde" w:hAnsi="ITC Avant Garde"/>
          <w:sz w:val="18"/>
          <w:szCs w:val="18"/>
          <w:lang w:val="es-ES_tradnl"/>
        </w:rPr>
        <w:t xml:space="preserve">Respecto a los conceptos de costos considerados en el modelo,  el Instituto reitera que las categorías </w:t>
      </w:r>
      <w:r w:rsidR="00812488">
        <w:rPr>
          <w:rFonts w:ascii="ITC Avant Garde" w:hAnsi="ITC Avant Garde"/>
          <w:sz w:val="18"/>
          <w:szCs w:val="18"/>
          <w:lang w:val="es-ES_tradnl"/>
        </w:rPr>
        <w:t xml:space="preserve">a </w:t>
      </w:r>
      <w:r>
        <w:rPr>
          <w:rFonts w:ascii="ITC Avant Garde" w:hAnsi="ITC Avant Garde"/>
          <w:sz w:val="18"/>
          <w:szCs w:val="18"/>
          <w:lang w:val="es-ES_tradnl"/>
        </w:rPr>
        <w:t>inclui</w:t>
      </w:r>
      <w:r w:rsidR="00812488">
        <w:rPr>
          <w:rFonts w:ascii="ITC Avant Garde" w:hAnsi="ITC Avant Garde"/>
          <w:sz w:val="18"/>
          <w:szCs w:val="18"/>
          <w:lang w:val="es-ES_tradnl"/>
        </w:rPr>
        <w:t>rse</w:t>
      </w:r>
      <w:r>
        <w:rPr>
          <w:rFonts w:ascii="ITC Avant Garde" w:hAnsi="ITC Avant Garde"/>
          <w:sz w:val="18"/>
          <w:szCs w:val="18"/>
          <w:lang w:val="es-ES_tradnl"/>
        </w:rPr>
        <w:t xml:space="preserve"> en la versión final del modelo se basa</w:t>
      </w:r>
      <w:r w:rsidR="00812488">
        <w:rPr>
          <w:rFonts w:ascii="ITC Avant Garde" w:hAnsi="ITC Avant Garde"/>
          <w:sz w:val="18"/>
          <w:szCs w:val="18"/>
          <w:lang w:val="es-ES_tradnl"/>
        </w:rPr>
        <w:t>rá</w:t>
      </w:r>
      <w:r>
        <w:rPr>
          <w:rFonts w:ascii="ITC Avant Garde" w:hAnsi="ITC Avant Garde"/>
          <w:sz w:val="18"/>
          <w:szCs w:val="18"/>
          <w:lang w:val="es-ES_tradnl"/>
        </w:rPr>
        <w:t>n 1) en la identificación de los costos incurridos en la provisión de los servicios minoristas del AEP y en la naturaleza de los servicios que son objeto del presente modelo (es decir, del SRL y SAIB), de tal manera que las categorías propuestas como costos evitados permita eliminar</w:t>
      </w:r>
      <w:r w:rsidRPr="00C8256F">
        <w:rPr>
          <w:rFonts w:ascii="ITC Avant Garde" w:hAnsi="ITC Avant Garde"/>
          <w:sz w:val="18"/>
          <w:szCs w:val="18"/>
          <w:lang w:val="es-ES_tradnl"/>
        </w:rPr>
        <w:t xml:space="preserve"> aquellos que no sean necesarios para la comercialización de los servicios</w:t>
      </w:r>
      <w:r w:rsidR="002263B1">
        <w:rPr>
          <w:rFonts w:ascii="ITC Avant Garde" w:hAnsi="ITC Avant Garde"/>
          <w:sz w:val="18"/>
          <w:szCs w:val="18"/>
          <w:lang w:val="es-ES_tradnl"/>
        </w:rPr>
        <w:t xml:space="preserve"> mayoristas</w:t>
      </w:r>
      <w:r>
        <w:rPr>
          <w:rFonts w:ascii="ITC Avant Garde" w:hAnsi="ITC Avant Garde"/>
          <w:sz w:val="18"/>
          <w:szCs w:val="18"/>
          <w:lang w:val="es-ES_tradnl"/>
        </w:rPr>
        <w:t>, y 2) en un análisis de diversos conceptos costos que se han considerado en la práctica internacional para modelos implementados bajo una metodología de costos evitados (</w:t>
      </w:r>
      <w:proofErr w:type="spellStart"/>
      <w:r w:rsidRPr="00C8256F">
        <w:rPr>
          <w:rFonts w:ascii="ITC Avant Garde" w:hAnsi="ITC Avant Garde"/>
          <w:i/>
          <w:sz w:val="18"/>
          <w:szCs w:val="18"/>
          <w:lang w:val="es-ES_tradnl"/>
        </w:rPr>
        <w:t>retail</w:t>
      </w:r>
      <w:proofErr w:type="spellEnd"/>
      <w:r w:rsidRPr="00C8256F">
        <w:rPr>
          <w:rFonts w:ascii="ITC Avant Garde" w:hAnsi="ITC Avant Garde"/>
          <w:i/>
          <w:sz w:val="18"/>
          <w:szCs w:val="18"/>
          <w:lang w:val="es-ES_tradnl"/>
        </w:rPr>
        <w:t xml:space="preserve"> </w:t>
      </w:r>
      <w:proofErr w:type="spellStart"/>
      <w:r w:rsidRPr="00C8256F">
        <w:rPr>
          <w:rFonts w:ascii="ITC Avant Garde" w:hAnsi="ITC Avant Garde"/>
          <w:i/>
          <w:sz w:val="18"/>
          <w:szCs w:val="18"/>
          <w:lang w:val="es-ES_tradnl"/>
        </w:rPr>
        <w:t>minus</w:t>
      </w:r>
      <w:proofErr w:type="spellEnd"/>
      <w:r>
        <w:rPr>
          <w:rFonts w:ascii="ITC Avant Garde" w:hAnsi="ITC Avant Garde"/>
          <w:sz w:val="18"/>
          <w:szCs w:val="18"/>
          <w:lang w:val="es-ES_tradnl"/>
        </w:rPr>
        <w:t>) en servicios similares.</w:t>
      </w:r>
    </w:p>
    <w:p w14:paraId="3347EF0B" w14:textId="44833D34" w:rsidR="0057445A" w:rsidRDefault="0057445A" w:rsidP="0057445A">
      <w:pPr>
        <w:rPr>
          <w:rFonts w:ascii="ITC Avant Garde" w:hAnsi="ITC Avant Garde"/>
          <w:color w:val="000000" w:themeColor="text1"/>
          <w:sz w:val="18"/>
          <w:szCs w:val="18"/>
          <w:lang w:val="es-ES_tradnl"/>
        </w:rPr>
      </w:pPr>
      <w:r w:rsidRPr="0057445A">
        <w:rPr>
          <w:rFonts w:ascii="ITC Avant Garde" w:hAnsi="ITC Avant Garde"/>
          <w:color w:val="000000" w:themeColor="text1"/>
          <w:sz w:val="18"/>
          <w:szCs w:val="18"/>
          <w:lang w:val="es-ES_tradnl"/>
        </w:rPr>
        <w:t xml:space="preserve">Con respecto a los comentarios relativos a la estructura tarifaria aplicable al SAIB, el Instituto reitera que en la versión final del modelo </w:t>
      </w:r>
      <w:r w:rsidR="00812488">
        <w:rPr>
          <w:rFonts w:ascii="ITC Avant Garde" w:hAnsi="ITC Avant Garde"/>
          <w:color w:val="000000" w:themeColor="text1"/>
          <w:sz w:val="18"/>
          <w:szCs w:val="18"/>
          <w:lang w:val="es-ES_tradnl"/>
        </w:rPr>
        <w:t>se ajustarán</w:t>
      </w:r>
      <w:r>
        <w:rPr>
          <w:rFonts w:ascii="ITC Avant Garde" w:hAnsi="ITC Avant Garde"/>
          <w:color w:val="000000" w:themeColor="text1"/>
          <w:sz w:val="18"/>
          <w:szCs w:val="18"/>
          <w:lang w:val="es-ES_tradnl"/>
        </w:rPr>
        <w:t xml:space="preserve"> ampliando los servicios modelados conforme a la especificación y alcance </w:t>
      </w:r>
      <w:r w:rsidR="00A327D5">
        <w:rPr>
          <w:rFonts w:ascii="ITC Avant Garde" w:hAnsi="ITC Avant Garde"/>
          <w:color w:val="000000" w:themeColor="text1"/>
          <w:sz w:val="18"/>
          <w:szCs w:val="18"/>
          <w:lang w:val="es-ES_tradnl"/>
        </w:rPr>
        <w:t>de conformidad con las Medidas de Desagregación</w:t>
      </w:r>
      <w:r>
        <w:rPr>
          <w:rFonts w:ascii="ITC Avant Garde" w:hAnsi="ITC Avant Garde"/>
          <w:color w:val="000000" w:themeColor="text1"/>
          <w:sz w:val="18"/>
          <w:szCs w:val="18"/>
          <w:lang w:val="es-ES_tradnl"/>
        </w:rPr>
        <w:t xml:space="preserve">, y que </w:t>
      </w:r>
      <w:r w:rsidRPr="007D51AE">
        <w:rPr>
          <w:rFonts w:ascii="ITC Avant Garde" w:hAnsi="ITC Avant Garde"/>
          <w:color w:val="000000" w:themeColor="text1"/>
          <w:sz w:val="18"/>
          <w:szCs w:val="18"/>
          <w:lang w:val="es-ES_tradnl"/>
        </w:rPr>
        <w:t>las contraprestaciones aplicables a</w:t>
      </w:r>
      <w:r>
        <w:rPr>
          <w:rFonts w:ascii="ITC Avant Garde" w:hAnsi="ITC Avant Garde"/>
          <w:color w:val="000000" w:themeColor="text1"/>
          <w:sz w:val="18"/>
          <w:szCs w:val="18"/>
          <w:lang w:val="es-ES_tradnl"/>
        </w:rPr>
        <w:t xml:space="preserve"> los servicios</w:t>
      </w:r>
      <w:r w:rsidRPr="007D51AE">
        <w:rPr>
          <w:rFonts w:ascii="ITC Avant Garde" w:hAnsi="ITC Avant Garde"/>
          <w:color w:val="000000" w:themeColor="text1"/>
          <w:sz w:val="18"/>
          <w:szCs w:val="18"/>
          <w:lang w:val="es-ES_tradnl"/>
        </w:rPr>
        <w:t>,</w:t>
      </w:r>
      <w:r>
        <w:rPr>
          <w:rFonts w:ascii="ITC Avant Garde" w:hAnsi="ITC Avant Garde"/>
          <w:color w:val="000000" w:themeColor="text1"/>
          <w:sz w:val="18"/>
          <w:szCs w:val="18"/>
          <w:lang w:val="es-ES_tradnl"/>
        </w:rPr>
        <w:t xml:space="preserve"> así como los términos y condiciones aplicables a estos, </w:t>
      </w:r>
      <w:r w:rsidR="00812488">
        <w:rPr>
          <w:rFonts w:ascii="ITC Avant Garde" w:hAnsi="ITC Avant Garde"/>
          <w:color w:val="000000" w:themeColor="text1"/>
          <w:sz w:val="18"/>
          <w:szCs w:val="18"/>
          <w:lang w:val="es-ES_tradnl"/>
        </w:rPr>
        <w:t>corresponderán con las especificaciones de</w:t>
      </w:r>
      <w:r>
        <w:rPr>
          <w:rFonts w:ascii="ITC Avant Garde" w:hAnsi="ITC Avant Garde"/>
          <w:color w:val="000000" w:themeColor="text1"/>
          <w:sz w:val="18"/>
          <w:szCs w:val="18"/>
          <w:lang w:val="es-ES_tradnl"/>
        </w:rPr>
        <w:t xml:space="preserve"> </w:t>
      </w:r>
      <w:r w:rsidR="00A327D5">
        <w:rPr>
          <w:rFonts w:ascii="ITC Avant Garde" w:hAnsi="ITC Avant Garde"/>
          <w:color w:val="000000" w:themeColor="text1"/>
          <w:sz w:val="18"/>
          <w:szCs w:val="18"/>
          <w:lang w:val="es-ES_tradnl"/>
        </w:rPr>
        <w:t>la OREDA</w:t>
      </w:r>
      <w:r w:rsidR="00812488">
        <w:rPr>
          <w:rFonts w:ascii="ITC Avant Garde" w:hAnsi="ITC Avant Garde"/>
          <w:color w:val="000000" w:themeColor="text1"/>
          <w:sz w:val="18"/>
          <w:szCs w:val="18"/>
          <w:lang w:val="es-ES_tradnl"/>
        </w:rPr>
        <w:t xml:space="preserve"> asociada</w:t>
      </w:r>
      <w:r>
        <w:rPr>
          <w:rFonts w:ascii="ITC Avant Garde" w:hAnsi="ITC Avant Garde"/>
          <w:color w:val="000000" w:themeColor="text1"/>
          <w:sz w:val="18"/>
          <w:szCs w:val="18"/>
          <w:lang w:val="es-ES_tradnl"/>
        </w:rPr>
        <w:t>.</w:t>
      </w:r>
    </w:p>
    <w:p w14:paraId="7B8C00B0" w14:textId="33E9328C" w:rsidR="0057445A" w:rsidRDefault="0057445A" w:rsidP="0057445A">
      <w:pPr>
        <w:rPr>
          <w:rFonts w:ascii="ITC Avant Garde" w:hAnsi="ITC Avant Garde"/>
          <w:sz w:val="18"/>
          <w:szCs w:val="18"/>
          <w:highlight w:val="yellow"/>
          <w:lang w:val="es-ES_tradnl"/>
        </w:rPr>
      </w:pPr>
      <w:r>
        <w:rPr>
          <w:rFonts w:ascii="ITC Avant Garde" w:hAnsi="ITC Avant Garde"/>
          <w:color w:val="000000" w:themeColor="text1"/>
          <w:sz w:val="18"/>
          <w:szCs w:val="18"/>
          <w:lang w:val="es-ES_tradnl"/>
        </w:rPr>
        <w:t>En complemento, respecto a</w:t>
      </w:r>
      <w:r w:rsidRPr="000537CC">
        <w:rPr>
          <w:rFonts w:ascii="ITC Avant Garde" w:hAnsi="ITC Avant Garde"/>
          <w:color w:val="000000" w:themeColor="text1"/>
          <w:sz w:val="18"/>
          <w:szCs w:val="18"/>
          <w:lang w:val="es-ES_tradnl"/>
        </w:rPr>
        <w:t xml:space="preserve">l Servicio de Concentración y Distribución, </w:t>
      </w:r>
      <w:r>
        <w:rPr>
          <w:rFonts w:ascii="ITC Avant Garde" w:hAnsi="ITC Avant Garde"/>
          <w:color w:val="000000" w:themeColor="text1"/>
          <w:sz w:val="18"/>
          <w:szCs w:val="18"/>
          <w:lang w:val="es-ES_tradnl"/>
        </w:rPr>
        <w:t xml:space="preserve">el Instituto refiere que en la versión final </w:t>
      </w:r>
      <w:r w:rsidR="00422153">
        <w:rPr>
          <w:rFonts w:ascii="ITC Avant Garde" w:hAnsi="ITC Avant Garde"/>
          <w:color w:val="000000" w:themeColor="text1"/>
          <w:sz w:val="18"/>
          <w:szCs w:val="18"/>
          <w:lang w:val="es-ES_tradnl"/>
        </w:rPr>
        <w:t>se introducirá</w:t>
      </w:r>
      <w:r w:rsidRPr="000537CC">
        <w:rPr>
          <w:rFonts w:ascii="ITC Avant Garde" w:hAnsi="ITC Avant Garde"/>
          <w:color w:val="000000" w:themeColor="text1"/>
          <w:sz w:val="18"/>
          <w:szCs w:val="18"/>
          <w:lang w:val="es-ES_tradnl"/>
        </w:rPr>
        <w:t xml:space="preserve"> </w:t>
      </w:r>
      <w:r>
        <w:rPr>
          <w:rFonts w:ascii="ITC Avant Garde" w:hAnsi="ITC Avant Garde"/>
          <w:color w:val="000000" w:themeColor="text1"/>
          <w:sz w:val="18"/>
          <w:szCs w:val="18"/>
          <w:lang w:val="es-ES_tradnl"/>
        </w:rPr>
        <w:t xml:space="preserve">una diferenciación sobre el nivel de la tarifa estimada para considerar </w:t>
      </w:r>
      <w:r w:rsidRPr="000537CC">
        <w:rPr>
          <w:rFonts w:ascii="ITC Avant Garde" w:hAnsi="ITC Avant Garde"/>
          <w:color w:val="000000" w:themeColor="text1"/>
          <w:sz w:val="18"/>
          <w:szCs w:val="18"/>
          <w:lang w:val="es-ES_tradnl"/>
        </w:rPr>
        <w:t xml:space="preserve">explícitamente </w:t>
      </w:r>
      <w:r>
        <w:rPr>
          <w:rFonts w:ascii="ITC Avant Garde" w:hAnsi="ITC Avant Garde"/>
          <w:color w:val="000000" w:themeColor="text1"/>
          <w:sz w:val="18"/>
          <w:szCs w:val="18"/>
          <w:lang w:val="es-ES_tradnl"/>
        </w:rPr>
        <w:t xml:space="preserve">si </w:t>
      </w:r>
      <w:r w:rsidRPr="000537CC">
        <w:rPr>
          <w:rFonts w:ascii="ITC Avant Garde" w:hAnsi="ITC Avant Garde"/>
          <w:color w:val="000000" w:themeColor="text1"/>
          <w:sz w:val="18"/>
          <w:szCs w:val="18"/>
          <w:lang w:val="es-ES_tradnl"/>
        </w:rPr>
        <w:t xml:space="preserve">la concentración del tráfico </w:t>
      </w:r>
      <w:r>
        <w:rPr>
          <w:rFonts w:ascii="ITC Avant Garde" w:hAnsi="ITC Avant Garde"/>
          <w:color w:val="000000" w:themeColor="text1"/>
          <w:sz w:val="18"/>
          <w:szCs w:val="18"/>
          <w:lang w:val="es-ES_tradnl"/>
        </w:rPr>
        <w:t xml:space="preserve">se realiza </w:t>
      </w:r>
      <w:r w:rsidRPr="000537CC">
        <w:rPr>
          <w:rFonts w:ascii="ITC Avant Garde" w:hAnsi="ITC Avant Garde"/>
          <w:color w:val="000000" w:themeColor="text1"/>
          <w:sz w:val="18"/>
          <w:szCs w:val="18"/>
          <w:lang w:val="es-ES_tradnl"/>
        </w:rPr>
        <w:t>a nivel local, regional y nacional</w:t>
      </w:r>
      <w:r>
        <w:rPr>
          <w:rFonts w:ascii="ITC Avant Garde" w:hAnsi="ITC Avant Garde"/>
          <w:color w:val="000000" w:themeColor="text1"/>
          <w:sz w:val="18"/>
          <w:szCs w:val="18"/>
          <w:lang w:val="es-ES_tradnl"/>
        </w:rPr>
        <w:t>.</w:t>
      </w:r>
    </w:p>
    <w:p w14:paraId="696DE504" w14:textId="2AA28F5D" w:rsidR="00C057D4" w:rsidRPr="004F0072" w:rsidRDefault="00A5124F" w:rsidP="004F0072">
      <w:pPr>
        <w:rPr>
          <w:rFonts w:ascii="ITC Avant Garde" w:hAnsi="ITC Avant Garde"/>
          <w:sz w:val="18"/>
          <w:szCs w:val="18"/>
          <w:lang w:val="es-ES_tradnl"/>
        </w:rPr>
      </w:pPr>
      <w:r w:rsidRPr="00A5124F">
        <w:rPr>
          <w:rFonts w:ascii="ITC Avant Garde" w:hAnsi="ITC Avant Garde"/>
          <w:color w:val="000000" w:themeColor="text1"/>
          <w:sz w:val="18"/>
          <w:szCs w:val="18"/>
          <w:lang w:val="es-ES_tradnl"/>
        </w:rPr>
        <w:t>En cuanto a la aparente duplicación de infraestructura, el Instituto señala que en el modelo no se realiza la duplicación de infraestructura, pues se consideran los servicio minoristas que son materia del SRL y el SAIB, más</w:t>
      </w:r>
      <w:r w:rsidR="00783F3B">
        <w:rPr>
          <w:rFonts w:ascii="ITC Avant Garde" w:hAnsi="ITC Avant Garde"/>
          <w:color w:val="000000" w:themeColor="text1"/>
          <w:sz w:val="18"/>
          <w:szCs w:val="18"/>
          <w:lang w:val="es-ES_tradnl"/>
        </w:rPr>
        <w:t xml:space="preserve"> no así los componentes de red.</w:t>
      </w:r>
    </w:p>
    <w:p w14:paraId="2B12128A" w14:textId="67946734" w:rsidR="009803EB" w:rsidRDefault="00B80934" w:rsidP="00B80934">
      <w:pPr>
        <w:rPr>
          <w:rFonts w:ascii="ITC Avant Garde" w:hAnsi="ITC Avant Garde"/>
          <w:b/>
          <w:sz w:val="18"/>
          <w:szCs w:val="18"/>
          <w:lang w:val="es-ES_tradnl"/>
        </w:rPr>
      </w:pPr>
      <w:r w:rsidRPr="00B80934">
        <w:rPr>
          <w:rFonts w:ascii="ITC Avant Garde" w:hAnsi="ITC Avant Garde"/>
          <w:b/>
          <w:sz w:val="18"/>
          <w:szCs w:val="18"/>
          <w:lang w:val="es-ES_tradnl"/>
        </w:rPr>
        <w:t>Q.</w:t>
      </w:r>
      <w:r w:rsidRPr="00B80934">
        <w:rPr>
          <w:rFonts w:ascii="ITC Avant Garde" w:hAnsi="ITC Avant Garde"/>
          <w:b/>
          <w:sz w:val="18"/>
          <w:szCs w:val="18"/>
          <w:lang w:val="es-ES_tradnl"/>
        </w:rPr>
        <w:fldChar w:fldCharType="begin"/>
      </w:r>
      <w:r w:rsidRPr="00B80934">
        <w:rPr>
          <w:rFonts w:ascii="ITC Avant Garde" w:hAnsi="ITC Avant Garde"/>
          <w:b/>
          <w:sz w:val="18"/>
          <w:szCs w:val="18"/>
          <w:lang w:val="es-ES_tradnl"/>
        </w:rPr>
        <w:instrText xml:space="preserve"> SEQ Recommendation \* ARABIC \s 0 </w:instrText>
      </w:r>
      <w:r w:rsidRPr="00B80934">
        <w:rPr>
          <w:rFonts w:ascii="ITC Avant Garde" w:hAnsi="ITC Avant Garde"/>
          <w:b/>
          <w:sz w:val="18"/>
          <w:szCs w:val="18"/>
          <w:lang w:val="es-ES_tradnl"/>
        </w:rPr>
        <w:fldChar w:fldCharType="separate"/>
      </w:r>
      <w:r w:rsidR="00871B8B">
        <w:rPr>
          <w:rFonts w:ascii="ITC Avant Garde" w:hAnsi="ITC Avant Garde"/>
          <w:b/>
          <w:noProof/>
          <w:sz w:val="18"/>
          <w:szCs w:val="18"/>
          <w:lang w:val="es-ES_tradnl"/>
        </w:rPr>
        <w:t>7</w:t>
      </w:r>
      <w:r w:rsidRPr="00B80934">
        <w:rPr>
          <w:rFonts w:ascii="ITC Avant Garde" w:hAnsi="ITC Avant Garde"/>
          <w:b/>
          <w:sz w:val="18"/>
          <w:szCs w:val="18"/>
          <w:lang w:val="es-ES_tradnl"/>
        </w:rPr>
        <w:fldChar w:fldCharType="end"/>
      </w:r>
      <w:r w:rsidRPr="00B80934">
        <w:rPr>
          <w:rFonts w:ascii="ITC Avant Garde" w:hAnsi="ITC Avant Garde"/>
          <w:b/>
          <w:sz w:val="18"/>
          <w:szCs w:val="18"/>
          <w:lang w:val="es-ES_tradnl"/>
        </w:rPr>
        <w:t>: ¿Tiene algún comentario adicional relativo al modelo de costos y/o documentación presentada?</w:t>
      </w:r>
    </w:p>
    <w:p w14:paraId="20AAD6D6" w14:textId="33B840C5" w:rsidR="00D808BE" w:rsidRDefault="00D808BE" w:rsidP="00B80934">
      <w:pPr>
        <w:rPr>
          <w:rFonts w:ascii="ITC Avant Garde" w:hAnsi="ITC Avant Garde"/>
          <w:sz w:val="18"/>
          <w:szCs w:val="18"/>
          <w:lang w:val="es-ES_tradnl"/>
        </w:rPr>
      </w:pPr>
      <w:r w:rsidRPr="007F6C1D">
        <w:rPr>
          <w:rFonts w:ascii="ITC Avant Garde" w:hAnsi="ITC Avant Garde"/>
          <w:i/>
          <w:sz w:val="18"/>
          <w:szCs w:val="18"/>
          <w:u w:val="single"/>
          <w:lang w:val="es-ES_tradnl"/>
        </w:rPr>
        <w:t>Resumen de comentarios de la Consulta Pública</w:t>
      </w:r>
    </w:p>
    <w:p w14:paraId="5598F65E" w14:textId="77777777" w:rsidR="009E19C0" w:rsidRDefault="00215CC8" w:rsidP="00B80934">
      <w:pPr>
        <w:rPr>
          <w:rFonts w:ascii="ITC Avant Garde" w:hAnsi="ITC Avant Garde"/>
          <w:sz w:val="18"/>
          <w:szCs w:val="18"/>
          <w:lang w:val="es-ES_tradnl"/>
        </w:rPr>
      </w:pPr>
      <w:r>
        <w:rPr>
          <w:rFonts w:ascii="ITC Avant Garde" w:hAnsi="ITC Avant Garde"/>
          <w:sz w:val="18"/>
          <w:szCs w:val="18"/>
          <w:lang w:val="es-ES_tradnl"/>
        </w:rPr>
        <w:t xml:space="preserve">Uno de los </w:t>
      </w:r>
      <w:r w:rsidR="00B416F2">
        <w:rPr>
          <w:rFonts w:ascii="ITC Avant Garde" w:hAnsi="ITC Avant Garde"/>
          <w:sz w:val="18"/>
          <w:szCs w:val="18"/>
          <w:lang w:val="es-ES_tradnl"/>
        </w:rPr>
        <w:t>participantes de la consulta</w:t>
      </w:r>
      <w:r>
        <w:rPr>
          <w:rFonts w:ascii="ITC Avant Garde" w:hAnsi="ITC Avant Garde"/>
          <w:sz w:val="18"/>
          <w:szCs w:val="18"/>
          <w:lang w:val="es-ES_tradnl"/>
        </w:rPr>
        <w:t xml:space="preserve"> [Axtel] </w:t>
      </w:r>
      <w:r w:rsidR="00B416F2">
        <w:rPr>
          <w:rFonts w:ascii="ITC Avant Garde" w:hAnsi="ITC Avant Garde"/>
          <w:sz w:val="18"/>
          <w:szCs w:val="18"/>
          <w:lang w:val="es-ES_tradnl"/>
        </w:rPr>
        <w:t>indica que de acuerdo a sus estimaciones se</w:t>
      </w:r>
      <w:r w:rsidR="005576E1">
        <w:rPr>
          <w:rFonts w:ascii="ITC Avant Garde" w:hAnsi="ITC Avant Garde"/>
          <w:sz w:val="18"/>
          <w:szCs w:val="18"/>
          <w:lang w:val="es-ES_tradnl"/>
        </w:rPr>
        <w:t xml:space="preserve"> requiere</w:t>
      </w:r>
      <w:r>
        <w:rPr>
          <w:rFonts w:ascii="ITC Avant Garde" w:hAnsi="ITC Avant Garde"/>
          <w:sz w:val="18"/>
          <w:szCs w:val="18"/>
          <w:lang w:val="es-ES_tradnl"/>
        </w:rPr>
        <w:t xml:space="preserve"> un descuento del 40% sobre la tarifa al usuario</w:t>
      </w:r>
      <w:r w:rsidR="00B416F2">
        <w:rPr>
          <w:rFonts w:ascii="ITC Avant Garde" w:hAnsi="ITC Avant Garde"/>
          <w:sz w:val="18"/>
          <w:szCs w:val="18"/>
          <w:lang w:val="es-ES_tradnl"/>
        </w:rPr>
        <w:t xml:space="preserve"> para el SRL, y que éste debe ser superior al 60%</w:t>
      </w:r>
      <w:r>
        <w:rPr>
          <w:rFonts w:ascii="ITC Avant Garde" w:hAnsi="ITC Avant Garde"/>
          <w:sz w:val="18"/>
          <w:szCs w:val="18"/>
          <w:lang w:val="es-ES_tradnl"/>
        </w:rPr>
        <w:t xml:space="preserve"> </w:t>
      </w:r>
      <w:r w:rsidR="005576E1">
        <w:rPr>
          <w:rFonts w:ascii="ITC Avant Garde" w:hAnsi="ITC Avant Garde"/>
          <w:sz w:val="18"/>
          <w:szCs w:val="18"/>
          <w:lang w:val="es-ES_tradnl"/>
        </w:rPr>
        <w:t xml:space="preserve">en el </w:t>
      </w:r>
      <w:r w:rsidR="005576E1">
        <w:rPr>
          <w:rFonts w:ascii="ITC Avant Garde" w:hAnsi="ITC Avant Garde"/>
          <w:sz w:val="18"/>
          <w:szCs w:val="18"/>
          <w:lang w:val="es-ES_tradnl"/>
        </w:rPr>
        <w:lastRenderedPageBreak/>
        <w:t>caso</w:t>
      </w:r>
      <w:r w:rsidR="00B416F2">
        <w:rPr>
          <w:rFonts w:ascii="ITC Avant Garde" w:hAnsi="ITC Avant Garde"/>
          <w:sz w:val="18"/>
          <w:szCs w:val="18"/>
          <w:lang w:val="es-ES_tradnl"/>
        </w:rPr>
        <w:t xml:space="preserve"> </w:t>
      </w:r>
      <w:r w:rsidR="005576E1">
        <w:rPr>
          <w:rFonts w:ascii="ITC Avant Garde" w:hAnsi="ITC Avant Garde"/>
          <w:sz w:val="18"/>
          <w:szCs w:val="18"/>
          <w:lang w:val="es-ES_tradnl"/>
        </w:rPr>
        <w:t>d</w:t>
      </w:r>
      <w:r w:rsidR="00B416F2">
        <w:rPr>
          <w:rFonts w:ascii="ITC Avant Garde" w:hAnsi="ITC Avant Garde"/>
          <w:sz w:val="18"/>
          <w:szCs w:val="18"/>
          <w:lang w:val="es-ES_tradnl"/>
        </w:rPr>
        <w:t xml:space="preserve">el SAIB, ya que considera que a través de </w:t>
      </w:r>
      <w:r w:rsidR="00783640">
        <w:rPr>
          <w:rFonts w:ascii="ITC Avant Garde" w:hAnsi="ITC Avant Garde"/>
          <w:sz w:val="18"/>
          <w:szCs w:val="18"/>
          <w:lang w:val="es-ES_tradnl"/>
        </w:rPr>
        <w:t xml:space="preserve">dichos </w:t>
      </w:r>
      <w:r w:rsidR="005576E1">
        <w:rPr>
          <w:rFonts w:ascii="ITC Avant Garde" w:hAnsi="ITC Avant Garde"/>
          <w:sz w:val="18"/>
          <w:szCs w:val="18"/>
          <w:lang w:val="es-ES_tradnl"/>
        </w:rPr>
        <w:t xml:space="preserve">niveles de </w:t>
      </w:r>
      <w:r w:rsidR="00783640">
        <w:rPr>
          <w:rFonts w:ascii="ITC Avant Garde" w:hAnsi="ITC Avant Garde"/>
          <w:sz w:val="18"/>
          <w:szCs w:val="18"/>
          <w:lang w:val="es-ES_tradnl"/>
        </w:rPr>
        <w:t>descuento los CS podrían obtener un margen razonable por los servicios prestados.</w:t>
      </w:r>
      <w:r w:rsidR="009E19C0">
        <w:rPr>
          <w:rFonts w:ascii="ITC Avant Garde" w:hAnsi="ITC Avant Garde"/>
          <w:sz w:val="18"/>
          <w:szCs w:val="18"/>
          <w:lang w:val="es-ES_tradnl"/>
        </w:rPr>
        <w:t xml:space="preserve"> </w:t>
      </w:r>
    </w:p>
    <w:p w14:paraId="2B12128D" w14:textId="1444EF6B" w:rsidR="0023613B" w:rsidRPr="008278C2" w:rsidRDefault="002568A7" w:rsidP="0023613B">
      <w:pPr>
        <w:rPr>
          <w:rFonts w:ascii="ITC Avant Garde" w:hAnsi="ITC Avant Garde"/>
          <w:color w:val="FF0000"/>
          <w:sz w:val="18"/>
          <w:szCs w:val="18"/>
          <w:lang w:val="es-ES_tradnl"/>
        </w:rPr>
      </w:pPr>
      <w:r>
        <w:rPr>
          <w:rFonts w:ascii="ITC Avant Garde" w:hAnsi="ITC Avant Garde"/>
          <w:sz w:val="18"/>
          <w:szCs w:val="18"/>
          <w:lang w:val="es-ES_tradnl"/>
        </w:rPr>
        <w:t xml:space="preserve">Con </w:t>
      </w:r>
      <w:r w:rsidR="00EB2B82">
        <w:rPr>
          <w:rFonts w:ascii="ITC Avant Garde" w:hAnsi="ITC Avant Garde"/>
          <w:sz w:val="18"/>
          <w:szCs w:val="18"/>
          <w:lang w:val="es-ES_tradnl"/>
        </w:rPr>
        <w:t xml:space="preserve">relación a los parámetros utilizados para determinar los costos evitados, un </w:t>
      </w:r>
      <w:r w:rsidR="00675411">
        <w:rPr>
          <w:rFonts w:ascii="ITC Avant Garde" w:hAnsi="ITC Avant Garde"/>
          <w:sz w:val="18"/>
          <w:szCs w:val="18"/>
          <w:lang w:val="es-ES_tradnl"/>
        </w:rPr>
        <w:t>participante</w:t>
      </w:r>
      <w:r w:rsidR="00EB2B82">
        <w:rPr>
          <w:rFonts w:ascii="ITC Avant Garde" w:hAnsi="ITC Avant Garde"/>
          <w:sz w:val="18"/>
          <w:szCs w:val="18"/>
          <w:lang w:val="es-ES_tradnl"/>
        </w:rPr>
        <w:t xml:space="preserve"> [Televisa] solicita que se justifiquen las fuentes </w:t>
      </w:r>
      <w:r w:rsidR="00D85EB1">
        <w:rPr>
          <w:rFonts w:ascii="ITC Avant Garde" w:hAnsi="ITC Avant Garde"/>
          <w:sz w:val="18"/>
          <w:szCs w:val="18"/>
          <w:lang w:val="es-ES_tradnl"/>
        </w:rPr>
        <w:t>empleadas para así</w:t>
      </w:r>
      <w:r w:rsidR="00EB2B82">
        <w:rPr>
          <w:rFonts w:ascii="ITC Avant Garde" w:hAnsi="ITC Avant Garde"/>
          <w:sz w:val="18"/>
          <w:szCs w:val="18"/>
          <w:lang w:val="es-ES_tradnl"/>
        </w:rPr>
        <w:t xml:space="preserve"> valorar mejor la fiabilidad de los mismos. </w:t>
      </w:r>
      <w:r w:rsidR="00D85EB1">
        <w:rPr>
          <w:rFonts w:ascii="ITC Avant Garde" w:hAnsi="ITC Avant Garde"/>
          <w:sz w:val="18"/>
          <w:szCs w:val="18"/>
          <w:lang w:val="es-ES_tradnl"/>
        </w:rPr>
        <w:t xml:space="preserve">Dicho </w:t>
      </w:r>
      <w:r w:rsidR="00675411">
        <w:rPr>
          <w:rFonts w:ascii="ITC Avant Garde" w:hAnsi="ITC Avant Garde"/>
          <w:sz w:val="18"/>
          <w:szCs w:val="18"/>
          <w:lang w:val="es-ES_tradnl"/>
        </w:rPr>
        <w:t>participante</w:t>
      </w:r>
      <w:r w:rsidR="00D85EB1">
        <w:rPr>
          <w:rFonts w:ascii="ITC Avant Garde" w:hAnsi="ITC Avant Garde"/>
          <w:sz w:val="18"/>
          <w:szCs w:val="18"/>
          <w:lang w:val="es-ES_tradnl"/>
        </w:rPr>
        <w:t xml:space="preserve"> considera que el no incluir los gastos de marketing y publicidad para el </w:t>
      </w:r>
      <w:r w:rsidR="00B55EE6">
        <w:rPr>
          <w:rFonts w:ascii="ITC Avant Garde" w:hAnsi="ITC Avant Garde"/>
          <w:sz w:val="18"/>
          <w:szCs w:val="18"/>
          <w:lang w:val="es-ES_tradnl"/>
        </w:rPr>
        <w:t>SRL</w:t>
      </w:r>
      <w:r w:rsidR="00D85EB1">
        <w:rPr>
          <w:rFonts w:ascii="ITC Avant Garde" w:hAnsi="ITC Avant Garde"/>
          <w:sz w:val="18"/>
          <w:szCs w:val="18"/>
          <w:lang w:val="es-ES_tradnl"/>
        </w:rPr>
        <w:t xml:space="preserve"> y tráfico de voz fija no es consistente, ya que sí que los incluye en el caso de SAIB. Sugiere también  aumentar </w:t>
      </w:r>
      <w:r w:rsidR="0020018B">
        <w:rPr>
          <w:rFonts w:ascii="ITC Avant Garde" w:hAnsi="ITC Avant Garde"/>
          <w:sz w:val="18"/>
          <w:szCs w:val="18"/>
          <w:lang w:val="es-ES_tradnl"/>
        </w:rPr>
        <w:t xml:space="preserve">la tarifa de los </w:t>
      </w:r>
      <w:r w:rsidR="008E3451">
        <w:rPr>
          <w:rFonts w:ascii="ITC Avant Garde" w:hAnsi="ITC Avant Garde"/>
          <w:sz w:val="18"/>
          <w:szCs w:val="18"/>
          <w:lang w:val="es-ES_tradnl"/>
        </w:rPr>
        <w:t>costos</w:t>
      </w:r>
      <w:r w:rsidR="00D85EB1">
        <w:rPr>
          <w:rFonts w:ascii="ITC Avant Garde" w:hAnsi="ITC Avant Garde"/>
          <w:sz w:val="18"/>
          <w:szCs w:val="18"/>
          <w:lang w:val="es-ES_tradnl"/>
        </w:rPr>
        <w:t xml:space="preserve"> de atención al cliente minorista y considera que estos deberían ser consistentes en todos los servicios modelados. Respecto a los costos de red, pide que se especifique el nivel en el que se entrega la señal del servicio de SAIB para realizar dicho cálculo. </w:t>
      </w:r>
      <w:r w:rsidR="0020018B">
        <w:rPr>
          <w:rFonts w:ascii="ITC Avant Garde" w:hAnsi="ITC Avant Garde"/>
          <w:sz w:val="18"/>
          <w:szCs w:val="18"/>
          <w:lang w:val="es-ES_tradnl"/>
        </w:rPr>
        <w:t xml:space="preserve">Por el contrario, otro </w:t>
      </w:r>
      <w:r w:rsidR="00675411">
        <w:rPr>
          <w:rFonts w:ascii="ITC Avant Garde" w:hAnsi="ITC Avant Garde"/>
          <w:sz w:val="18"/>
          <w:szCs w:val="18"/>
          <w:lang w:val="es-ES_tradnl"/>
        </w:rPr>
        <w:t>participante</w:t>
      </w:r>
      <w:r w:rsidR="0020018B">
        <w:rPr>
          <w:rFonts w:ascii="ITC Avant Garde" w:hAnsi="ITC Avant Garde"/>
          <w:sz w:val="18"/>
          <w:szCs w:val="18"/>
          <w:lang w:val="es-ES_tradnl"/>
        </w:rPr>
        <w:t xml:space="preserve"> [Telmex] solicita que se profundice en el valor de los parámetros, pues considera que los porcentajes establecidos están por encima de lo observado en la industria.  </w:t>
      </w:r>
    </w:p>
    <w:p w14:paraId="2B12128E" w14:textId="5DFF389B" w:rsidR="005800A1" w:rsidRDefault="005800A1" w:rsidP="00B80934">
      <w:pPr>
        <w:rPr>
          <w:rFonts w:ascii="ITC Avant Garde" w:hAnsi="ITC Avant Garde"/>
          <w:sz w:val="18"/>
          <w:szCs w:val="18"/>
          <w:lang w:val="es-ES_tradnl"/>
        </w:rPr>
      </w:pPr>
      <w:r>
        <w:rPr>
          <w:rFonts w:ascii="ITC Avant Garde" w:hAnsi="ITC Avant Garde"/>
          <w:sz w:val="18"/>
          <w:szCs w:val="18"/>
          <w:lang w:val="es-ES_tradnl"/>
        </w:rPr>
        <w:t xml:space="preserve">Respecto a </w:t>
      </w:r>
      <w:r w:rsidR="008278C2">
        <w:rPr>
          <w:rFonts w:ascii="ITC Avant Garde" w:hAnsi="ITC Avant Garde"/>
          <w:sz w:val="18"/>
          <w:szCs w:val="18"/>
          <w:lang w:val="es-ES_tradnl"/>
        </w:rPr>
        <w:t xml:space="preserve">la documentación presentada, uno de los participantes </w:t>
      </w:r>
      <w:r>
        <w:rPr>
          <w:rFonts w:ascii="ITC Avant Garde" w:hAnsi="ITC Avant Garde"/>
          <w:sz w:val="18"/>
          <w:szCs w:val="18"/>
          <w:lang w:val="es-ES_tradnl"/>
        </w:rPr>
        <w:t xml:space="preserve">[Telmex] </w:t>
      </w:r>
      <w:r w:rsidR="008278C2">
        <w:rPr>
          <w:rFonts w:ascii="ITC Avant Garde" w:hAnsi="ITC Avant Garde"/>
          <w:sz w:val="18"/>
          <w:szCs w:val="18"/>
          <w:lang w:val="es-ES_tradnl"/>
        </w:rPr>
        <w:t>considera</w:t>
      </w:r>
      <w:r>
        <w:rPr>
          <w:rFonts w:ascii="ITC Avant Garde" w:hAnsi="ITC Avant Garde"/>
          <w:sz w:val="18"/>
          <w:szCs w:val="18"/>
          <w:lang w:val="es-ES_tradnl"/>
        </w:rPr>
        <w:t xml:space="preserve"> que en el modelo se duplica el concepto de cien conferencias locales en todos los paquetes residenciales al definir este servicio como un valor adicional, puesto que dicho producto ya va incluido en cada línea residencial de TELMEX. Por otro lado, solicita que se corrijan las inconsistencias referentes a la aplicación de impuestos, puesto que en unos casos los incluye y en otros no. </w:t>
      </w:r>
      <w:r w:rsidR="0020018B">
        <w:rPr>
          <w:rFonts w:ascii="ITC Avant Garde" w:hAnsi="ITC Avant Garde"/>
          <w:sz w:val="18"/>
          <w:szCs w:val="18"/>
          <w:lang w:val="es-ES_tradnl"/>
        </w:rPr>
        <w:t>Por último, considera que se debe tener en cuenta la cantidad de clientes que utilizan cada beneficio y los descuentos por volumen que se obtienen al ofrecerlo</w:t>
      </w:r>
      <w:r w:rsidR="0023613B">
        <w:rPr>
          <w:rFonts w:ascii="ITC Avant Garde" w:hAnsi="ITC Avant Garde"/>
          <w:sz w:val="18"/>
          <w:szCs w:val="18"/>
          <w:lang w:val="es-ES_tradnl"/>
        </w:rPr>
        <w:t xml:space="preserve"> a un mayor número de clientes.</w:t>
      </w:r>
    </w:p>
    <w:p w14:paraId="3CF417F0" w14:textId="75498836" w:rsidR="007A206B" w:rsidRPr="00033FBA" w:rsidRDefault="007A206B" w:rsidP="00B80934">
      <w:pPr>
        <w:rPr>
          <w:rFonts w:ascii="ITC Avant Garde" w:hAnsi="ITC Avant Garde"/>
          <w:color w:val="76923C" w:themeColor="accent3" w:themeShade="BF"/>
          <w:sz w:val="18"/>
          <w:szCs w:val="18"/>
          <w:lang w:val="es-ES_tradnl"/>
        </w:rPr>
      </w:pPr>
      <w:r w:rsidRPr="00E45AEA">
        <w:rPr>
          <w:rFonts w:ascii="ITC Avant Garde" w:hAnsi="ITC Avant Garde"/>
          <w:i/>
          <w:sz w:val="18"/>
          <w:szCs w:val="18"/>
          <w:u w:val="single"/>
          <w:lang w:val="es-ES_tradnl"/>
        </w:rPr>
        <w:t>Respuesta del Instituto</w:t>
      </w:r>
    </w:p>
    <w:p w14:paraId="392202E6" w14:textId="567B4CB8" w:rsidR="00B55EE6" w:rsidRDefault="00B55EE6" w:rsidP="00B55EE6">
      <w:pPr>
        <w:pStyle w:val="Listaconvietas"/>
        <w:numPr>
          <w:ilvl w:val="0"/>
          <w:numId w:val="0"/>
        </w:numPr>
        <w:rPr>
          <w:rFonts w:ascii="ITC Avant Garde" w:hAnsi="ITC Avant Garde"/>
          <w:color w:val="000000" w:themeColor="text1"/>
          <w:sz w:val="18"/>
          <w:szCs w:val="18"/>
          <w:lang w:val="es-ES_tradnl"/>
        </w:rPr>
      </w:pPr>
      <w:r w:rsidRPr="009E19C0">
        <w:rPr>
          <w:rFonts w:ascii="ITC Avant Garde" w:hAnsi="ITC Avant Garde"/>
          <w:color w:val="000000" w:themeColor="text1"/>
          <w:sz w:val="18"/>
          <w:szCs w:val="18"/>
          <w:lang w:val="es-ES_tradnl"/>
        </w:rPr>
        <w:t xml:space="preserve">Con respecto a diversas inconsistencias y observaciones </w:t>
      </w:r>
      <w:r w:rsidR="009E19C0" w:rsidRPr="009E19C0">
        <w:rPr>
          <w:rFonts w:ascii="ITC Avant Garde" w:hAnsi="ITC Avant Garde"/>
          <w:color w:val="000000" w:themeColor="text1"/>
          <w:sz w:val="18"/>
          <w:szCs w:val="18"/>
          <w:lang w:val="es-ES_tradnl"/>
        </w:rPr>
        <w:t xml:space="preserve">recibidas </w:t>
      </w:r>
      <w:r w:rsidRPr="009E19C0">
        <w:rPr>
          <w:rFonts w:ascii="ITC Avant Garde" w:hAnsi="ITC Avant Garde"/>
          <w:color w:val="000000" w:themeColor="text1"/>
          <w:sz w:val="18"/>
          <w:szCs w:val="18"/>
          <w:lang w:val="es-ES_tradnl"/>
        </w:rPr>
        <w:t xml:space="preserve">sobre diversos datos de entrada del modelo, el Instituto señala que la actualización del modelo, y por extensión sus parámetros, se </w:t>
      </w:r>
      <w:r w:rsidR="00330571">
        <w:rPr>
          <w:rFonts w:ascii="ITC Avant Garde" w:hAnsi="ITC Avant Garde"/>
          <w:color w:val="000000" w:themeColor="text1"/>
          <w:sz w:val="18"/>
          <w:szCs w:val="18"/>
          <w:lang w:val="es-ES_tradnl"/>
        </w:rPr>
        <w:t>revisarán</w:t>
      </w:r>
      <w:r w:rsidRPr="009E19C0">
        <w:rPr>
          <w:rFonts w:ascii="ITC Avant Garde" w:hAnsi="ITC Avant Garde"/>
          <w:color w:val="000000" w:themeColor="text1"/>
          <w:sz w:val="18"/>
          <w:szCs w:val="18"/>
          <w:lang w:val="es-ES_tradnl"/>
        </w:rPr>
        <w:t xml:space="preserve"> </w:t>
      </w:r>
      <w:r w:rsidR="008B73A5">
        <w:rPr>
          <w:rFonts w:ascii="ITC Avant Garde" w:hAnsi="ITC Avant Garde"/>
          <w:color w:val="000000" w:themeColor="text1"/>
          <w:sz w:val="18"/>
          <w:szCs w:val="18"/>
          <w:lang w:val="es-ES_tradnl"/>
        </w:rPr>
        <w:t>a partir de</w:t>
      </w:r>
      <w:r w:rsidRPr="009E19C0">
        <w:rPr>
          <w:rFonts w:ascii="ITC Avant Garde" w:hAnsi="ITC Avant Garde"/>
          <w:color w:val="000000" w:themeColor="text1"/>
          <w:sz w:val="18"/>
          <w:szCs w:val="18"/>
          <w:lang w:val="es-ES_tradnl"/>
        </w:rPr>
        <w:t xml:space="preserve"> las respuestas a la presente consulta, así como a los datos adicionales proporcionados por el AEP y los diferentes operadores. </w:t>
      </w:r>
    </w:p>
    <w:p w14:paraId="013BA56E" w14:textId="17F73838" w:rsidR="009E19C0" w:rsidRDefault="009E19C0" w:rsidP="00EA3501">
      <w:pPr>
        <w:pStyle w:val="Listaconvietas"/>
        <w:numPr>
          <w:ilvl w:val="0"/>
          <w:numId w:val="0"/>
        </w:numPr>
        <w:rPr>
          <w:rFonts w:ascii="ITC Avant Garde" w:hAnsi="ITC Avant Garde"/>
          <w:color w:val="000000" w:themeColor="text1"/>
          <w:sz w:val="18"/>
          <w:szCs w:val="18"/>
          <w:lang w:val="es-ES_tradnl"/>
        </w:rPr>
      </w:pPr>
      <w:r>
        <w:rPr>
          <w:rFonts w:ascii="ITC Avant Garde" w:hAnsi="ITC Avant Garde"/>
          <w:color w:val="000000" w:themeColor="text1"/>
          <w:sz w:val="18"/>
          <w:szCs w:val="18"/>
          <w:lang w:val="es-ES_tradnl"/>
        </w:rPr>
        <w:t xml:space="preserve">Por otra parte, el Instituto señala, en torno al SAIB, que en la versión final del modelo se </w:t>
      </w:r>
      <w:r w:rsidR="00CB1FC3" w:rsidRPr="000537CC">
        <w:rPr>
          <w:rFonts w:ascii="ITC Avant Garde" w:hAnsi="ITC Avant Garde"/>
          <w:color w:val="000000" w:themeColor="text1"/>
          <w:sz w:val="18"/>
          <w:szCs w:val="18"/>
          <w:lang w:val="es-ES_tradnl"/>
        </w:rPr>
        <w:t>considera</w:t>
      </w:r>
      <w:r w:rsidR="00CB1FC3">
        <w:rPr>
          <w:rFonts w:ascii="ITC Avant Garde" w:hAnsi="ITC Avant Garde"/>
          <w:color w:val="000000" w:themeColor="text1"/>
          <w:sz w:val="18"/>
          <w:szCs w:val="18"/>
          <w:lang w:val="es-ES_tradnl"/>
        </w:rPr>
        <w:t>rá</w:t>
      </w:r>
      <w:r w:rsidR="00CB1FC3" w:rsidRPr="000537CC">
        <w:rPr>
          <w:rFonts w:ascii="ITC Avant Garde" w:hAnsi="ITC Avant Garde"/>
          <w:color w:val="000000" w:themeColor="text1"/>
          <w:sz w:val="18"/>
          <w:szCs w:val="18"/>
          <w:lang w:val="es-ES_tradnl"/>
        </w:rPr>
        <w:t xml:space="preserve"> explícitamente</w:t>
      </w:r>
      <w:r w:rsidRPr="000537CC">
        <w:rPr>
          <w:rFonts w:ascii="ITC Avant Garde" w:hAnsi="ITC Avant Garde"/>
          <w:color w:val="000000" w:themeColor="text1"/>
          <w:sz w:val="18"/>
          <w:szCs w:val="18"/>
          <w:lang w:val="es-ES_tradnl"/>
        </w:rPr>
        <w:t xml:space="preserve"> </w:t>
      </w:r>
      <w:r>
        <w:rPr>
          <w:rFonts w:ascii="ITC Avant Garde" w:hAnsi="ITC Avant Garde"/>
          <w:color w:val="000000" w:themeColor="text1"/>
          <w:sz w:val="18"/>
          <w:szCs w:val="18"/>
          <w:lang w:val="es-ES_tradnl"/>
        </w:rPr>
        <w:t xml:space="preserve">el nivel donde se realiza la entrega de tráfico (a saber </w:t>
      </w:r>
      <w:r w:rsidRPr="000537CC">
        <w:rPr>
          <w:rFonts w:ascii="ITC Avant Garde" w:hAnsi="ITC Avant Garde"/>
          <w:color w:val="000000" w:themeColor="text1"/>
          <w:sz w:val="18"/>
          <w:szCs w:val="18"/>
          <w:lang w:val="es-ES_tradnl"/>
        </w:rPr>
        <w:t>nivel local, regional y nacional</w:t>
      </w:r>
      <w:r>
        <w:rPr>
          <w:rFonts w:ascii="ITC Avant Garde" w:hAnsi="ITC Avant Garde"/>
          <w:color w:val="000000" w:themeColor="text1"/>
          <w:sz w:val="18"/>
          <w:szCs w:val="18"/>
          <w:lang w:val="es-ES_tradnl"/>
        </w:rPr>
        <w:t>)</w:t>
      </w:r>
      <w:r w:rsidR="00B25AF5">
        <w:rPr>
          <w:rFonts w:ascii="ITC Avant Garde" w:hAnsi="ITC Avant Garde"/>
          <w:color w:val="000000" w:themeColor="text1"/>
          <w:sz w:val="18"/>
          <w:szCs w:val="18"/>
          <w:lang w:val="es-ES_tradnl"/>
        </w:rPr>
        <w:t>, de acuerdo a la especificación reflejada en</w:t>
      </w:r>
      <w:r w:rsidR="00B25AF5" w:rsidRPr="000D0DC4">
        <w:rPr>
          <w:rFonts w:ascii="ITC Avant Garde" w:hAnsi="ITC Avant Garde"/>
          <w:color w:val="000000" w:themeColor="text1"/>
          <w:sz w:val="18"/>
          <w:szCs w:val="18"/>
          <w:lang w:val="es-ES_tradnl"/>
        </w:rPr>
        <w:t xml:space="preserve"> la oferta de referencia correspondiente, a partir de lo establecido en las Medidas impuestas al AEP por el Instituto</w:t>
      </w:r>
      <w:r>
        <w:rPr>
          <w:rFonts w:ascii="ITC Avant Garde" w:hAnsi="ITC Avant Garde"/>
          <w:color w:val="000000" w:themeColor="text1"/>
          <w:sz w:val="18"/>
          <w:szCs w:val="18"/>
          <w:lang w:val="es-ES_tradnl"/>
        </w:rPr>
        <w:t>.</w:t>
      </w:r>
    </w:p>
    <w:p w14:paraId="2B121292" w14:textId="7B7EE7D5" w:rsidR="00BD090A" w:rsidRPr="00033FBA" w:rsidRDefault="00BD090A" w:rsidP="009E19C0">
      <w:pPr>
        <w:pStyle w:val="Listaconvietas"/>
        <w:numPr>
          <w:ilvl w:val="0"/>
          <w:numId w:val="0"/>
        </w:numPr>
        <w:rPr>
          <w:lang w:val="es-ES_tradnl"/>
        </w:rPr>
      </w:pPr>
    </w:p>
    <w:sectPr w:rsidR="00BD090A" w:rsidRPr="00033FBA" w:rsidSect="00344DBF">
      <w:headerReference w:type="default" r:id="rId12"/>
      <w:footerReference w:type="default" r:id="rId13"/>
      <w:footerReference w:type="first" r:id="rId14"/>
      <w:type w:val="continuous"/>
      <w:pgSz w:w="11906" w:h="16838" w:code="9"/>
      <w:pgMar w:top="1418" w:right="1588" w:bottom="1418" w:left="1588" w:header="567" w:footer="56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6B8D6" w14:textId="77777777" w:rsidR="006F2D9C" w:rsidRDefault="006F2D9C" w:rsidP="003C6172">
      <w:pPr>
        <w:spacing w:after="0" w:line="240" w:lineRule="auto"/>
      </w:pPr>
      <w:r>
        <w:separator/>
      </w:r>
    </w:p>
  </w:endnote>
  <w:endnote w:type="continuationSeparator" w:id="0">
    <w:p w14:paraId="180BF784" w14:textId="77777777" w:rsidR="006F2D9C" w:rsidRDefault="006F2D9C" w:rsidP="003C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409719"/>
      <w:docPartObj>
        <w:docPartGallery w:val="Page Numbers (Bottom of Page)"/>
        <w:docPartUnique/>
      </w:docPartObj>
    </w:sdtPr>
    <w:sdtEndPr/>
    <w:sdtContent>
      <w:sdt>
        <w:sdtPr>
          <w:id w:val="1565754909"/>
          <w:docPartObj>
            <w:docPartGallery w:val="Page Numbers (Top of Page)"/>
            <w:docPartUnique/>
          </w:docPartObj>
        </w:sdtPr>
        <w:sdtEndPr/>
        <w:sdtContent>
          <w:p w14:paraId="39C89D6C" w14:textId="6135F662" w:rsidR="00EE2149" w:rsidRDefault="00EE2149">
            <w:pPr>
              <w:pStyle w:val="Piedepgina"/>
              <w:jc w:val="right"/>
            </w:pPr>
            <w:r w:rsidRPr="00D808BE">
              <w:rPr>
                <w:rFonts w:ascii="ITC Avant Garde" w:hAnsi="ITC Avant Garde"/>
                <w:szCs w:val="16"/>
                <w:lang w:val="es-ES"/>
              </w:rPr>
              <w:t xml:space="preserve">Página </w:t>
            </w:r>
            <w:r w:rsidRPr="00D808BE">
              <w:rPr>
                <w:rFonts w:ascii="ITC Avant Garde" w:hAnsi="ITC Avant Garde"/>
                <w:b/>
                <w:bCs/>
                <w:szCs w:val="16"/>
              </w:rPr>
              <w:fldChar w:fldCharType="begin"/>
            </w:r>
            <w:r w:rsidRPr="00D808BE">
              <w:rPr>
                <w:rFonts w:ascii="ITC Avant Garde" w:hAnsi="ITC Avant Garde"/>
                <w:b/>
                <w:bCs/>
                <w:szCs w:val="16"/>
              </w:rPr>
              <w:instrText>PAGE</w:instrText>
            </w:r>
            <w:r w:rsidRPr="00D808BE">
              <w:rPr>
                <w:rFonts w:ascii="ITC Avant Garde" w:hAnsi="ITC Avant Garde"/>
                <w:b/>
                <w:bCs/>
                <w:szCs w:val="16"/>
              </w:rPr>
              <w:fldChar w:fldCharType="separate"/>
            </w:r>
            <w:r w:rsidR="00871B8B">
              <w:rPr>
                <w:rFonts w:ascii="ITC Avant Garde" w:hAnsi="ITC Avant Garde"/>
                <w:b/>
                <w:bCs/>
                <w:noProof/>
                <w:szCs w:val="16"/>
              </w:rPr>
              <w:t>1</w:t>
            </w:r>
            <w:r w:rsidRPr="00D808BE">
              <w:rPr>
                <w:rFonts w:ascii="ITC Avant Garde" w:hAnsi="ITC Avant Garde"/>
                <w:b/>
                <w:bCs/>
                <w:szCs w:val="16"/>
              </w:rPr>
              <w:fldChar w:fldCharType="end"/>
            </w:r>
            <w:r w:rsidRPr="00D808BE">
              <w:rPr>
                <w:rFonts w:ascii="ITC Avant Garde" w:hAnsi="ITC Avant Garde"/>
                <w:szCs w:val="16"/>
                <w:lang w:val="es-ES"/>
              </w:rPr>
              <w:t xml:space="preserve"> de </w:t>
            </w:r>
            <w:r w:rsidRPr="00D808BE">
              <w:rPr>
                <w:rFonts w:ascii="ITC Avant Garde" w:hAnsi="ITC Avant Garde"/>
                <w:b/>
                <w:bCs/>
                <w:szCs w:val="16"/>
              </w:rPr>
              <w:fldChar w:fldCharType="begin"/>
            </w:r>
            <w:r w:rsidRPr="00D808BE">
              <w:rPr>
                <w:rFonts w:ascii="ITC Avant Garde" w:hAnsi="ITC Avant Garde"/>
                <w:b/>
                <w:bCs/>
                <w:szCs w:val="16"/>
              </w:rPr>
              <w:instrText>NUMPAGES</w:instrText>
            </w:r>
            <w:r w:rsidRPr="00D808BE">
              <w:rPr>
                <w:rFonts w:ascii="ITC Avant Garde" w:hAnsi="ITC Avant Garde"/>
                <w:b/>
                <w:bCs/>
                <w:szCs w:val="16"/>
              </w:rPr>
              <w:fldChar w:fldCharType="separate"/>
            </w:r>
            <w:r w:rsidR="00871B8B">
              <w:rPr>
                <w:rFonts w:ascii="ITC Avant Garde" w:hAnsi="ITC Avant Garde"/>
                <w:b/>
                <w:bCs/>
                <w:noProof/>
                <w:szCs w:val="16"/>
              </w:rPr>
              <w:t>12</w:t>
            </w:r>
            <w:r w:rsidRPr="00D808BE">
              <w:rPr>
                <w:rFonts w:ascii="ITC Avant Garde" w:hAnsi="ITC Avant Garde"/>
                <w:b/>
                <w:bCs/>
                <w:szCs w:val="16"/>
              </w:rPr>
              <w:fldChar w:fldCharType="end"/>
            </w:r>
          </w:p>
        </w:sdtContent>
      </w:sdt>
    </w:sdtContent>
  </w:sdt>
  <w:p w14:paraId="2B121298" w14:textId="77777777" w:rsidR="00EE2149" w:rsidRDefault="00EE2149" w:rsidP="00FD6F5F">
    <w:pPr>
      <w:pStyle w:val="Piedepgina"/>
      <w:spacing w:befor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rPr>
      <w:id w:val="1567676842"/>
      <w:docPartObj>
        <w:docPartGallery w:val="Page Numbers (Bottom of Page)"/>
        <w:docPartUnique/>
      </w:docPartObj>
    </w:sdtPr>
    <w:sdtEndPr/>
    <w:sdtContent>
      <w:sdt>
        <w:sdtPr>
          <w:rPr>
            <w:rFonts w:ascii="ITC Avant Garde" w:hAnsi="ITC Avant Garde"/>
          </w:rPr>
          <w:id w:val="-1769616900"/>
          <w:docPartObj>
            <w:docPartGallery w:val="Page Numbers (Top of Page)"/>
            <w:docPartUnique/>
          </w:docPartObj>
        </w:sdtPr>
        <w:sdtEndPr/>
        <w:sdtContent>
          <w:p w14:paraId="6891FB97" w14:textId="6635883B" w:rsidR="00EE2149" w:rsidRPr="00E45AEA" w:rsidRDefault="00EE2149">
            <w:pPr>
              <w:pStyle w:val="Piedepgina"/>
              <w:jc w:val="right"/>
              <w:rPr>
                <w:rFonts w:ascii="ITC Avant Garde" w:hAnsi="ITC Avant Garde"/>
              </w:rPr>
            </w:pPr>
            <w:r w:rsidRPr="00E45AEA">
              <w:rPr>
                <w:rFonts w:ascii="ITC Avant Garde" w:hAnsi="ITC Avant Garde"/>
                <w:lang w:val="es-ES"/>
              </w:rPr>
              <w:t xml:space="preserve">Página </w:t>
            </w:r>
            <w:r w:rsidRPr="00E45AEA">
              <w:rPr>
                <w:rFonts w:ascii="ITC Avant Garde" w:hAnsi="ITC Avant Garde"/>
                <w:b/>
                <w:bCs/>
                <w:sz w:val="24"/>
                <w:szCs w:val="24"/>
              </w:rPr>
              <w:fldChar w:fldCharType="begin"/>
            </w:r>
            <w:r w:rsidRPr="00E45AEA">
              <w:rPr>
                <w:rFonts w:ascii="ITC Avant Garde" w:hAnsi="ITC Avant Garde"/>
                <w:b/>
                <w:bCs/>
              </w:rPr>
              <w:instrText>PAGE</w:instrText>
            </w:r>
            <w:r w:rsidRPr="00E45AEA">
              <w:rPr>
                <w:rFonts w:ascii="ITC Avant Garde" w:hAnsi="ITC Avant Garde"/>
                <w:b/>
                <w:bCs/>
                <w:sz w:val="24"/>
                <w:szCs w:val="24"/>
              </w:rPr>
              <w:fldChar w:fldCharType="separate"/>
            </w:r>
            <w:r>
              <w:rPr>
                <w:rFonts w:ascii="ITC Avant Garde" w:hAnsi="ITC Avant Garde"/>
                <w:b/>
                <w:bCs/>
                <w:noProof/>
              </w:rPr>
              <w:t>1</w:t>
            </w:r>
            <w:r w:rsidRPr="00E45AEA">
              <w:rPr>
                <w:rFonts w:ascii="ITC Avant Garde" w:hAnsi="ITC Avant Garde"/>
                <w:b/>
                <w:bCs/>
                <w:sz w:val="24"/>
                <w:szCs w:val="24"/>
              </w:rPr>
              <w:fldChar w:fldCharType="end"/>
            </w:r>
            <w:r w:rsidRPr="00E45AEA">
              <w:rPr>
                <w:rFonts w:ascii="ITC Avant Garde" w:hAnsi="ITC Avant Garde"/>
                <w:lang w:val="es-ES"/>
              </w:rPr>
              <w:t xml:space="preserve"> de </w:t>
            </w:r>
            <w:r w:rsidRPr="00E45AEA">
              <w:rPr>
                <w:rFonts w:ascii="ITC Avant Garde" w:hAnsi="ITC Avant Garde"/>
                <w:b/>
                <w:bCs/>
                <w:sz w:val="24"/>
                <w:szCs w:val="24"/>
              </w:rPr>
              <w:fldChar w:fldCharType="begin"/>
            </w:r>
            <w:r w:rsidRPr="00E45AEA">
              <w:rPr>
                <w:rFonts w:ascii="ITC Avant Garde" w:hAnsi="ITC Avant Garde"/>
                <w:b/>
                <w:bCs/>
              </w:rPr>
              <w:instrText>NUMPAGES</w:instrText>
            </w:r>
            <w:r w:rsidRPr="00E45AEA">
              <w:rPr>
                <w:rFonts w:ascii="ITC Avant Garde" w:hAnsi="ITC Avant Garde"/>
                <w:b/>
                <w:bCs/>
                <w:sz w:val="24"/>
                <w:szCs w:val="24"/>
              </w:rPr>
              <w:fldChar w:fldCharType="separate"/>
            </w:r>
            <w:r w:rsidR="00871B8B">
              <w:rPr>
                <w:rFonts w:ascii="ITC Avant Garde" w:hAnsi="ITC Avant Garde"/>
                <w:b/>
                <w:bCs/>
                <w:noProof/>
              </w:rPr>
              <w:t>12</w:t>
            </w:r>
            <w:r w:rsidRPr="00E45AEA">
              <w:rPr>
                <w:rFonts w:ascii="ITC Avant Garde" w:hAnsi="ITC Avant Garde"/>
                <w:b/>
                <w:bCs/>
                <w:sz w:val="24"/>
                <w:szCs w:val="24"/>
              </w:rPr>
              <w:fldChar w:fldCharType="end"/>
            </w:r>
          </w:p>
        </w:sdtContent>
      </w:sdt>
    </w:sdtContent>
  </w:sdt>
  <w:p w14:paraId="2B121299" w14:textId="77777777" w:rsidR="00EE2149" w:rsidRDefault="00EE2149" w:rsidP="00FD6F5F">
    <w:pPr>
      <w:pStyle w:val="Piedepgina"/>
      <w:spacing w:befor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D82FF" w14:textId="77777777" w:rsidR="006F2D9C" w:rsidRDefault="006F2D9C" w:rsidP="003C6172">
      <w:pPr>
        <w:spacing w:after="0" w:line="240" w:lineRule="auto"/>
      </w:pPr>
      <w:r>
        <w:separator/>
      </w:r>
    </w:p>
  </w:footnote>
  <w:footnote w:type="continuationSeparator" w:id="0">
    <w:p w14:paraId="7115D7C7" w14:textId="77777777" w:rsidR="006F2D9C" w:rsidRDefault="006F2D9C" w:rsidP="003C6172">
      <w:pPr>
        <w:spacing w:after="0" w:line="240" w:lineRule="auto"/>
      </w:pPr>
      <w:r>
        <w:continuationSeparator/>
      </w:r>
    </w:p>
  </w:footnote>
  <w:footnote w:id="1">
    <w:p w14:paraId="119FF98C" w14:textId="77777777" w:rsidR="00EE2149" w:rsidRPr="00D3582F" w:rsidRDefault="00EE2149" w:rsidP="009C47D5">
      <w:pPr>
        <w:pStyle w:val="Textonotapie"/>
        <w:ind w:left="0" w:firstLine="0"/>
        <w:rPr>
          <w:lang w:val="es-MX"/>
        </w:rPr>
      </w:pPr>
      <w:r>
        <w:rPr>
          <w:rStyle w:val="Refdenotaalpie"/>
        </w:rPr>
        <w:footnoteRef/>
      </w:r>
      <w:r>
        <w:t xml:space="preserve"> </w:t>
      </w:r>
      <w:r w:rsidRPr="00D3582F">
        <w:rPr>
          <w:rFonts w:ascii="ITC Avant Garde" w:hAnsi="ITC Avant Garde"/>
        </w:rPr>
        <w:t xml:space="preserve">Entre el </w:t>
      </w:r>
      <w:r w:rsidRPr="00D3582F">
        <w:rPr>
          <w:rFonts w:ascii="ITC Avant Garde" w:hAnsi="ITC Avant Garde"/>
          <w:lang w:val="es-MX"/>
        </w:rPr>
        <w:t>conjunto de servicios que tales participantes consideran que se deberían incluir están los siguientes: Instalación de acometida, Gastos de habilitación del servicio, Atención de avería inexistente por reporte de falla, Cambio de número, Suspensión y Reanudación del servicio para suscriptor, a solicitud del CS, Habilitación de Bloqueo y Desbloqueo de llamadas, Interoperabilidad de Modem y ONT, Pruebas de sincronía, a distancia y en el domicilio del usuario, Prueba de atenuación, a distancia y en el domicilio del usuario, Cargos excesivos por servicio de concentración y distribución, Cargos por CPE y cableado en el domicilio del cliente.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21297" w14:textId="77777777" w:rsidR="00EE2149" w:rsidRPr="00FD6F5F" w:rsidRDefault="00EE2149" w:rsidP="00FD6F5F">
    <w:pPr>
      <w:pStyle w:val="Encabezado"/>
      <w:rPr>
        <w:lang w:val="es-ES"/>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1" w15:restartNumberingAfterBreak="0">
    <w:nsid w:val="FFFFFF89"/>
    <w:multiLevelType w:val="singleLevel"/>
    <w:tmpl w:val="4EB27FD6"/>
    <w:lvl w:ilvl="0">
      <w:start w:val="1"/>
      <w:numFmt w:val="bullet"/>
      <w:pStyle w:val="Listaconvietas"/>
      <w:lvlText w:val=""/>
      <w:lvlJc w:val="left"/>
      <w:pPr>
        <w:ind w:left="360" w:hanging="360"/>
      </w:pPr>
      <w:rPr>
        <w:rFonts w:ascii="Symbol" w:hAnsi="Symbol" w:hint="default"/>
        <w:b w:val="0"/>
        <w:i w:val="0"/>
        <w:sz w:val="20"/>
      </w:rPr>
    </w:lvl>
  </w:abstractNum>
  <w:abstractNum w:abstractNumId="2"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9695B"/>
    <w:multiLevelType w:val="multilevel"/>
    <w:tmpl w:val="8C9A8758"/>
    <w:lvl w:ilvl="0">
      <w:start w:val="1"/>
      <w:numFmt w:val="upperLetter"/>
      <w:pStyle w:val="Annex1"/>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pStyle w:val="Annex2"/>
      <w:lvlText w:val="Annex %2"/>
      <w:lvlJc w:val="left"/>
      <w:pPr>
        <w:tabs>
          <w:tab w:val="num" w:pos="709"/>
        </w:tabs>
        <w:ind w:left="0" w:hanging="499"/>
      </w:pPr>
      <w:rPr>
        <w:rFonts w:ascii="Times New Roman Bold" w:hAnsi="Times New Roman Bold" w:hint="default"/>
        <w:b/>
        <w:i w:val="0"/>
        <w:sz w:val="24"/>
      </w:rPr>
    </w:lvl>
    <w:lvl w:ilvl="2">
      <w:start w:val="1"/>
      <w:numFmt w:val="decimal"/>
      <w:pStyle w:val="Annex3"/>
      <w:suff w:val="space"/>
      <w:lvlText w:val="%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5" w15:restartNumberingAfterBreak="0">
    <w:nsid w:val="2E3735F4"/>
    <w:multiLevelType w:val="multilevel"/>
    <w:tmpl w:val="0F9ACAFA"/>
    <w:lvl w:ilvl="0">
      <w:start w:val="1"/>
      <w:numFmt w:val="decimal"/>
      <w:pStyle w:val="Ttulo1"/>
      <w:lvlText w:val="%1"/>
      <w:lvlJc w:val="left"/>
      <w:pPr>
        <w:ind w:left="0" w:hanging="499"/>
      </w:pPr>
      <w:rPr>
        <w:rFonts w:ascii="Times New Roman" w:hAnsi="Times New Roman" w:hint="default"/>
        <w:b w:val="0"/>
        <w:i w:val="0"/>
        <w:sz w:val="36"/>
      </w:rPr>
    </w:lvl>
    <w:lvl w:ilvl="1">
      <w:start w:val="1"/>
      <w:numFmt w:val="decimal"/>
      <w:lvlRestart w:val="0"/>
      <w:pStyle w:val="Ttulo2"/>
      <w:lvlText w:val="%2"/>
      <w:lvlJc w:val="left"/>
      <w:pPr>
        <w:ind w:left="0" w:hanging="499"/>
      </w:pPr>
      <w:rPr>
        <w:rFonts w:ascii="ITC Avant Garde" w:hAnsi="ITC Avant Garde" w:hint="default"/>
        <w:b/>
        <w:i w:val="0"/>
        <w:sz w:val="18"/>
        <w:szCs w:val="18"/>
      </w:rPr>
    </w:lvl>
    <w:lvl w:ilvl="2">
      <w:start w:val="1"/>
      <w:numFmt w:val="decimal"/>
      <w:pStyle w:val="Ttulo3"/>
      <w:lvlText w:val="%2.%3"/>
      <w:lvlJc w:val="left"/>
      <w:pPr>
        <w:ind w:left="0" w:hanging="499"/>
      </w:pPr>
      <w:rPr>
        <w:rFonts w:ascii="ITC Avant Garde" w:hAnsi="ITC Avant Garde" w:hint="default"/>
        <w:b/>
        <w:i w:val="0"/>
        <w:sz w:val="18"/>
        <w:szCs w:val="18"/>
      </w:rPr>
    </w:lvl>
    <w:lvl w:ilvl="3">
      <w:start w:val="1"/>
      <w:numFmt w:val="none"/>
      <w:lvlRestart w:val="0"/>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6" w15:restartNumberingAfterBreak="0">
    <w:nsid w:val="34241139"/>
    <w:multiLevelType w:val="hybridMultilevel"/>
    <w:tmpl w:val="84900EC2"/>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50F759CB"/>
    <w:multiLevelType w:val="hybridMultilevel"/>
    <w:tmpl w:val="8108A394"/>
    <w:lvl w:ilvl="0" w:tplc="FA6457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7"/>
  </w:num>
  <w:num w:numId="6">
    <w:abstractNumId w:val="3"/>
  </w:num>
  <w:num w:numId="7">
    <w:abstractNumId w:val="5"/>
  </w:num>
  <w:num w:numId="8">
    <w:abstractNumId w:val="10"/>
  </w:num>
  <w:num w:numId="9">
    <w:abstractNumId w:val="8"/>
  </w:num>
  <w:num w:numId="10">
    <w:abstractNumId w:val="9"/>
  </w:num>
  <w:num w:numId="11">
    <w:abstractNumId w:val="6"/>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EB"/>
    <w:rsid w:val="00001162"/>
    <w:rsid w:val="000017FC"/>
    <w:rsid w:val="00004EAC"/>
    <w:rsid w:val="0000623C"/>
    <w:rsid w:val="00016EE3"/>
    <w:rsid w:val="0002429E"/>
    <w:rsid w:val="0003054C"/>
    <w:rsid w:val="00033FBA"/>
    <w:rsid w:val="000466BB"/>
    <w:rsid w:val="0005039A"/>
    <w:rsid w:val="00050689"/>
    <w:rsid w:val="000537CC"/>
    <w:rsid w:val="00062D2D"/>
    <w:rsid w:val="0006483A"/>
    <w:rsid w:val="00066589"/>
    <w:rsid w:val="000674FF"/>
    <w:rsid w:val="000721ED"/>
    <w:rsid w:val="00074564"/>
    <w:rsid w:val="00075C26"/>
    <w:rsid w:val="00083656"/>
    <w:rsid w:val="00085A5D"/>
    <w:rsid w:val="00085D37"/>
    <w:rsid w:val="00097067"/>
    <w:rsid w:val="000A1D9F"/>
    <w:rsid w:val="000A4425"/>
    <w:rsid w:val="000A4D2C"/>
    <w:rsid w:val="000A7C0A"/>
    <w:rsid w:val="000B723A"/>
    <w:rsid w:val="000B74AC"/>
    <w:rsid w:val="000C0AC9"/>
    <w:rsid w:val="000C21E9"/>
    <w:rsid w:val="000C49E3"/>
    <w:rsid w:val="000C4D5D"/>
    <w:rsid w:val="000C6C0D"/>
    <w:rsid w:val="000D7881"/>
    <w:rsid w:val="000E79BC"/>
    <w:rsid w:val="000F0F77"/>
    <w:rsid w:val="00107E56"/>
    <w:rsid w:val="0012797F"/>
    <w:rsid w:val="001302D3"/>
    <w:rsid w:val="0013247E"/>
    <w:rsid w:val="001362AD"/>
    <w:rsid w:val="00136449"/>
    <w:rsid w:val="0013763A"/>
    <w:rsid w:val="001438D2"/>
    <w:rsid w:val="00151FA4"/>
    <w:rsid w:val="00156E69"/>
    <w:rsid w:val="00157D64"/>
    <w:rsid w:val="0016402B"/>
    <w:rsid w:val="00171ACE"/>
    <w:rsid w:val="00175A49"/>
    <w:rsid w:val="001820C8"/>
    <w:rsid w:val="00193324"/>
    <w:rsid w:val="001A5353"/>
    <w:rsid w:val="001B3478"/>
    <w:rsid w:val="001B373B"/>
    <w:rsid w:val="001B42AE"/>
    <w:rsid w:val="001B6728"/>
    <w:rsid w:val="001C0555"/>
    <w:rsid w:val="001C54DD"/>
    <w:rsid w:val="001D0CD4"/>
    <w:rsid w:val="001D2D65"/>
    <w:rsid w:val="001D4D07"/>
    <w:rsid w:val="001D5BBD"/>
    <w:rsid w:val="001E015C"/>
    <w:rsid w:val="001E4098"/>
    <w:rsid w:val="001F1A26"/>
    <w:rsid w:val="001F2B14"/>
    <w:rsid w:val="0020018B"/>
    <w:rsid w:val="00200F60"/>
    <w:rsid w:val="002061B5"/>
    <w:rsid w:val="0021159D"/>
    <w:rsid w:val="00214160"/>
    <w:rsid w:val="00215CC8"/>
    <w:rsid w:val="002222A7"/>
    <w:rsid w:val="0022287C"/>
    <w:rsid w:val="002263B1"/>
    <w:rsid w:val="00226D2E"/>
    <w:rsid w:val="0023341C"/>
    <w:rsid w:val="0023613B"/>
    <w:rsid w:val="0024233D"/>
    <w:rsid w:val="00243840"/>
    <w:rsid w:val="00245939"/>
    <w:rsid w:val="00246321"/>
    <w:rsid w:val="002520B1"/>
    <w:rsid w:val="002568A7"/>
    <w:rsid w:val="002613F4"/>
    <w:rsid w:val="00261BCD"/>
    <w:rsid w:val="00263060"/>
    <w:rsid w:val="0026545D"/>
    <w:rsid w:val="00272634"/>
    <w:rsid w:val="002750D4"/>
    <w:rsid w:val="0027680F"/>
    <w:rsid w:val="00282B1C"/>
    <w:rsid w:val="00286C05"/>
    <w:rsid w:val="0029355D"/>
    <w:rsid w:val="002949EB"/>
    <w:rsid w:val="002C2016"/>
    <w:rsid w:val="002D4A68"/>
    <w:rsid w:val="002D4F88"/>
    <w:rsid w:val="002D5AAC"/>
    <w:rsid w:val="002F1F37"/>
    <w:rsid w:val="002F5345"/>
    <w:rsid w:val="002F69B1"/>
    <w:rsid w:val="002F6B89"/>
    <w:rsid w:val="003062AC"/>
    <w:rsid w:val="00306A9A"/>
    <w:rsid w:val="003110D4"/>
    <w:rsid w:val="00311803"/>
    <w:rsid w:val="00312A31"/>
    <w:rsid w:val="00320F3B"/>
    <w:rsid w:val="003226EB"/>
    <w:rsid w:val="0032449B"/>
    <w:rsid w:val="00324A66"/>
    <w:rsid w:val="003273D4"/>
    <w:rsid w:val="00330571"/>
    <w:rsid w:val="00331FB5"/>
    <w:rsid w:val="00337756"/>
    <w:rsid w:val="00337C6E"/>
    <w:rsid w:val="003430A2"/>
    <w:rsid w:val="00344DBF"/>
    <w:rsid w:val="003470E1"/>
    <w:rsid w:val="00353450"/>
    <w:rsid w:val="00356B29"/>
    <w:rsid w:val="0036364D"/>
    <w:rsid w:val="00365A35"/>
    <w:rsid w:val="00372E2A"/>
    <w:rsid w:val="0037519B"/>
    <w:rsid w:val="00377667"/>
    <w:rsid w:val="00377C7E"/>
    <w:rsid w:val="003934A0"/>
    <w:rsid w:val="003A1AF6"/>
    <w:rsid w:val="003A5D6B"/>
    <w:rsid w:val="003B2BC2"/>
    <w:rsid w:val="003B4BFC"/>
    <w:rsid w:val="003B5554"/>
    <w:rsid w:val="003C09C1"/>
    <w:rsid w:val="003C1F76"/>
    <w:rsid w:val="003C5101"/>
    <w:rsid w:val="003C6172"/>
    <w:rsid w:val="003C6993"/>
    <w:rsid w:val="003D05E2"/>
    <w:rsid w:val="003D151B"/>
    <w:rsid w:val="003D48B0"/>
    <w:rsid w:val="003D78D9"/>
    <w:rsid w:val="003E49EB"/>
    <w:rsid w:val="003F2098"/>
    <w:rsid w:val="00406330"/>
    <w:rsid w:val="00407BCE"/>
    <w:rsid w:val="00414199"/>
    <w:rsid w:val="00417CB6"/>
    <w:rsid w:val="00422153"/>
    <w:rsid w:val="00434834"/>
    <w:rsid w:val="00444DA5"/>
    <w:rsid w:val="00451B65"/>
    <w:rsid w:val="0045257F"/>
    <w:rsid w:val="00454D10"/>
    <w:rsid w:val="00462F84"/>
    <w:rsid w:val="004641F8"/>
    <w:rsid w:val="004665C0"/>
    <w:rsid w:val="004727D7"/>
    <w:rsid w:val="00477DDC"/>
    <w:rsid w:val="00480565"/>
    <w:rsid w:val="00486181"/>
    <w:rsid w:val="0048748F"/>
    <w:rsid w:val="00491F91"/>
    <w:rsid w:val="00495BBE"/>
    <w:rsid w:val="0049642C"/>
    <w:rsid w:val="004A6C2C"/>
    <w:rsid w:val="004B3A2A"/>
    <w:rsid w:val="004B5F6C"/>
    <w:rsid w:val="004D03B3"/>
    <w:rsid w:val="004D2F2C"/>
    <w:rsid w:val="004D358C"/>
    <w:rsid w:val="004D7226"/>
    <w:rsid w:val="004E3222"/>
    <w:rsid w:val="004E57B5"/>
    <w:rsid w:val="004E6668"/>
    <w:rsid w:val="004F0072"/>
    <w:rsid w:val="004F759C"/>
    <w:rsid w:val="00501E00"/>
    <w:rsid w:val="00501EF8"/>
    <w:rsid w:val="00504148"/>
    <w:rsid w:val="00504A37"/>
    <w:rsid w:val="005156C4"/>
    <w:rsid w:val="00516466"/>
    <w:rsid w:val="00517391"/>
    <w:rsid w:val="00522667"/>
    <w:rsid w:val="005270C4"/>
    <w:rsid w:val="00531275"/>
    <w:rsid w:val="0053181C"/>
    <w:rsid w:val="00535320"/>
    <w:rsid w:val="00547BB8"/>
    <w:rsid w:val="005532FC"/>
    <w:rsid w:val="0055400C"/>
    <w:rsid w:val="005576E1"/>
    <w:rsid w:val="00564C86"/>
    <w:rsid w:val="00570239"/>
    <w:rsid w:val="0057445A"/>
    <w:rsid w:val="00576185"/>
    <w:rsid w:val="005800A1"/>
    <w:rsid w:val="0058057E"/>
    <w:rsid w:val="00585DF0"/>
    <w:rsid w:val="005A1E05"/>
    <w:rsid w:val="005B3C1A"/>
    <w:rsid w:val="005C1137"/>
    <w:rsid w:val="005C2CB2"/>
    <w:rsid w:val="005C4F3F"/>
    <w:rsid w:val="005C513E"/>
    <w:rsid w:val="005D3DE9"/>
    <w:rsid w:val="005E052C"/>
    <w:rsid w:val="005E130D"/>
    <w:rsid w:val="005E43FB"/>
    <w:rsid w:val="005E4E44"/>
    <w:rsid w:val="005E6EE1"/>
    <w:rsid w:val="005F2BD6"/>
    <w:rsid w:val="005F4694"/>
    <w:rsid w:val="005F5A0C"/>
    <w:rsid w:val="00607E5F"/>
    <w:rsid w:val="00625D84"/>
    <w:rsid w:val="00632E29"/>
    <w:rsid w:val="00634925"/>
    <w:rsid w:val="00637B9E"/>
    <w:rsid w:val="00641CB9"/>
    <w:rsid w:val="006435C4"/>
    <w:rsid w:val="006436E1"/>
    <w:rsid w:val="0064382D"/>
    <w:rsid w:val="0064398A"/>
    <w:rsid w:val="0064632F"/>
    <w:rsid w:val="00647B4E"/>
    <w:rsid w:val="006506D8"/>
    <w:rsid w:val="006518B6"/>
    <w:rsid w:val="00653F64"/>
    <w:rsid w:val="00657301"/>
    <w:rsid w:val="00663C99"/>
    <w:rsid w:val="00664D0C"/>
    <w:rsid w:val="0067149E"/>
    <w:rsid w:val="00675411"/>
    <w:rsid w:val="00675634"/>
    <w:rsid w:val="00677F92"/>
    <w:rsid w:val="00682B77"/>
    <w:rsid w:val="006832D6"/>
    <w:rsid w:val="00684D6A"/>
    <w:rsid w:val="00685F22"/>
    <w:rsid w:val="0069500B"/>
    <w:rsid w:val="006951D1"/>
    <w:rsid w:val="00696966"/>
    <w:rsid w:val="006A1C1E"/>
    <w:rsid w:val="006B1DFB"/>
    <w:rsid w:val="006B1E8A"/>
    <w:rsid w:val="006B5EDB"/>
    <w:rsid w:val="006B66BB"/>
    <w:rsid w:val="006C0804"/>
    <w:rsid w:val="006D0D35"/>
    <w:rsid w:val="006E203E"/>
    <w:rsid w:val="006F2D9C"/>
    <w:rsid w:val="006F33E0"/>
    <w:rsid w:val="006F3CA3"/>
    <w:rsid w:val="006F6B7D"/>
    <w:rsid w:val="006F6E01"/>
    <w:rsid w:val="00703750"/>
    <w:rsid w:val="007043C2"/>
    <w:rsid w:val="0071247E"/>
    <w:rsid w:val="0071479C"/>
    <w:rsid w:val="00717F56"/>
    <w:rsid w:val="007236F8"/>
    <w:rsid w:val="007317DA"/>
    <w:rsid w:val="00742E84"/>
    <w:rsid w:val="00743DCD"/>
    <w:rsid w:val="00747370"/>
    <w:rsid w:val="00747A77"/>
    <w:rsid w:val="00752327"/>
    <w:rsid w:val="00763C42"/>
    <w:rsid w:val="00763E60"/>
    <w:rsid w:val="0076581D"/>
    <w:rsid w:val="007678D4"/>
    <w:rsid w:val="00780CD0"/>
    <w:rsid w:val="00783640"/>
    <w:rsid w:val="00783F3B"/>
    <w:rsid w:val="007A0261"/>
    <w:rsid w:val="007A206B"/>
    <w:rsid w:val="007A29C9"/>
    <w:rsid w:val="007A2BB9"/>
    <w:rsid w:val="007B2EEC"/>
    <w:rsid w:val="007D382C"/>
    <w:rsid w:val="007D51AE"/>
    <w:rsid w:val="007E1A28"/>
    <w:rsid w:val="007E795A"/>
    <w:rsid w:val="007F295E"/>
    <w:rsid w:val="007F2A33"/>
    <w:rsid w:val="007F6416"/>
    <w:rsid w:val="00800A86"/>
    <w:rsid w:val="0080129C"/>
    <w:rsid w:val="00806B19"/>
    <w:rsid w:val="00806BD7"/>
    <w:rsid w:val="00812488"/>
    <w:rsid w:val="0081326E"/>
    <w:rsid w:val="00821475"/>
    <w:rsid w:val="00824B77"/>
    <w:rsid w:val="008278C2"/>
    <w:rsid w:val="00830B7D"/>
    <w:rsid w:val="00851767"/>
    <w:rsid w:val="00851E24"/>
    <w:rsid w:val="0085781B"/>
    <w:rsid w:val="00866704"/>
    <w:rsid w:val="00871B8B"/>
    <w:rsid w:val="00887FE4"/>
    <w:rsid w:val="0089058C"/>
    <w:rsid w:val="00891215"/>
    <w:rsid w:val="00895C3E"/>
    <w:rsid w:val="008A14A4"/>
    <w:rsid w:val="008A2891"/>
    <w:rsid w:val="008A515A"/>
    <w:rsid w:val="008A7C71"/>
    <w:rsid w:val="008B2627"/>
    <w:rsid w:val="008B3F33"/>
    <w:rsid w:val="008B67BF"/>
    <w:rsid w:val="008B73A5"/>
    <w:rsid w:val="008C2055"/>
    <w:rsid w:val="008C34FE"/>
    <w:rsid w:val="008D3F8A"/>
    <w:rsid w:val="008E2A5C"/>
    <w:rsid w:val="008E2EBF"/>
    <w:rsid w:val="008E3451"/>
    <w:rsid w:val="008F0D3B"/>
    <w:rsid w:val="008F2960"/>
    <w:rsid w:val="008F5EC2"/>
    <w:rsid w:val="008F6F5D"/>
    <w:rsid w:val="008F70A2"/>
    <w:rsid w:val="0091036D"/>
    <w:rsid w:val="00916058"/>
    <w:rsid w:val="00920F23"/>
    <w:rsid w:val="00922E3F"/>
    <w:rsid w:val="00923A0A"/>
    <w:rsid w:val="0093384F"/>
    <w:rsid w:val="009419D2"/>
    <w:rsid w:val="009433DC"/>
    <w:rsid w:val="00943779"/>
    <w:rsid w:val="00946DD7"/>
    <w:rsid w:val="00947A2F"/>
    <w:rsid w:val="009505D3"/>
    <w:rsid w:val="00961757"/>
    <w:rsid w:val="00980244"/>
    <w:rsid w:val="009803EB"/>
    <w:rsid w:val="009827B6"/>
    <w:rsid w:val="00985537"/>
    <w:rsid w:val="0098629A"/>
    <w:rsid w:val="00986E74"/>
    <w:rsid w:val="00987803"/>
    <w:rsid w:val="00994555"/>
    <w:rsid w:val="009962D7"/>
    <w:rsid w:val="00996ABB"/>
    <w:rsid w:val="009A1CE8"/>
    <w:rsid w:val="009A4BD3"/>
    <w:rsid w:val="009B6E56"/>
    <w:rsid w:val="009C47D5"/>
    <w:rsid w:val="009D0CB3"/>
    <w:rsid w:val="009E19C0"/>
    <w:rsid w:val="00A03BF6"/>
    <w:rsid w:val="00A044E7"/>
    <w:rsid w:val="00A0480B"/>
    <w:rsid w:val="00A04E67"/>
    <w:rsid w:val="00A14EB2"/>
    <w:rsid w:val="00A15173"/>
    <w:rsid w:val="00A22762"/>
    <w:rsid w:val="00A23CCB"/>
    <w:rsid w:val="00A25E59"/>
    <w:rsid w:val="00A319B2"/>
    <w:rsid w:val="00A327D5"/>
    <w:rsid w:val="00A3611F"/>
    <w:rsid w:val="00A3798D"/>
    <w:rsid w:val="00A46A18"/>
    <w:rsid w:val="00A5124F"/>
    <w:rsid w:val="00A5442D"/>
    <w:rsid w:val="00A5623F"/>
    <w:rsid w:val="00A6238F"/>
    <w:rsid w:val="00A63B77"/>
    <w:rsid w:val="00A700DE"/>
    <w:rsid w:val="00A705E9"/>
    <w:rsid w:val="00A73836"/>
    <w:rsid w:val="00A83883"/>
    <w:rsid w:val="00A92916"/>
    <w:rsid w:val="00A9717E"/>
    <w:rsid w:val="00AA02E1"/>
    <w:rsid w:val="00AA6D08"/>
    <w:rsid w:val="00AB55AD"/>
    <w:rsid w:val="00AB56CC"/>
    <w:rsid w:val="00AD06B7"/>
    <w:rsid w:val="00AD226E"/>
    <w:rsid w:val="00AD3CDE"/>
    <w:rsid w:val="00AD7E0E"/>
    <w:rsid w:val="00AE0F00"/>
    <w:rsid w:val="00AE147C"/>
    <w:rsid w:val="00AE30CD"/>
    <w:rsid w:val="00AE37AB"/>
    <w:rsid w:val="00AF003C"/>
    <w:rsid w:val="00AF1EA6"/>
    <w:rsid w:val="00B001F8"/>
    <w:rsid w:val="00B029F2"/>
    <w:rsid w:val="00B07286"/>
    <w:rsid w:val="00B13207"/>
    <w:rsid w:val="00B2425F"/>
    <w:rsid w:val="00B25AF5"/>
    <w:rsid w:val="00B31C40"/>
    <w:rsid w:val="00B323CA"/>
    <w:rsid w:val="00B355EE"/>
    <w:rsid w:val="00B406D0"/>
    <w:rsid w:val="00B416F2"/>
    <w:rsid w:val="00B42490"/>
    <w:rsid w:val="00B457EB"/>
    <w:rsid w:val="00B548CE"/>
    <w:rsid w:val="00B55EE6"/>
    <w:rsid w:val="00B56873"/>
    <w:rsid w:val="00B57254"/>
    <w:rsid w:val="00B6253E"/>
    <w:rsid w:val="00B62DEC"/>
    <w:rsid w:val="00B63B3F"/>
    <w:rsid w:val="00B66A04"/>
    <w:rsid w:val="00B75D52"/>
    <w:rsid w:val="00B80934"/>
    <w:rsid w:val="00B87C9C"/>
    <w:rsid w:val="00B92118"/>
    <w:rsid w:val="00B929B3"/>
    <w:rsid w:val="00B93BD1"/>
    <w:rsid w:val="00BA1F1D"/>
    <w:rsid w:val="00BA6320"/>
    <w:rsid w:val="00BB3B88"/>
    <w:rsid w:val="00BB457C"/>
    <w:rsid w:val="00BB52ED"/>
    <w:rsid w:val="00BD090A"/>
    <w:rsid w:val="00BD1DD8"/>
    <w:rsid w:val="00BE0A14"/>
    <w:rsid w:val="00BE4026"/>
    <w:rsid w:val="00BF2767"/>
    <w:rsid w:val="00C036A6"/>
    <w:rsid w:val="00C057D4"/>
    <w:rsid w:val="00C106FB"/>
    <w:rsid w:val="00C137FA"/>
    <w:rsid w:val="00C14ABC"/>
    <w:rsid w:val="00C164D3"/>
    <w:rsid w:val="00C171EB"/>
    <w:rsid w:val="00C21F9B"/>
    <w:rsid w:val="00C26E16"/>
    <w:rsid w:val="00C35471"/>
    <w:rsid w:val="00C45082"/>
    <w:rsid w:val="00C5171F"/>
    <w:rsid w:val="00C5415F"/>
    <w:rsid w:val="00C556AB"/>
    <w:rsid w:val="00C66550"/>
    <w:rsid w:val="00C67DF5"/>
    <w:rsid w:val="00C7460B"/>
    <w:rsid w:val="00C75CB7"/>
    <w:rsid w:val="00C80269"/>
    <w:rsid w:val="00C8208B"/>
    <w:rsid w:val="00C8256F"/>
    <w:rsid w:val="00C82DD2"/>
    <w:rsid w:val="00C84165"/>
    <w:rsid w:val="00C86653"/>
    <w:rsid w:val="00C911BF"/>
    <w:rsid w:val="00C96D72"/>
    <w:rsid w:val="00CA57A3"/>
    <w:rsid w:val="00CB1FC3"/>
    <w:rsid w:val="00CB4B97"/>
    <w:rsid w:val="00CC2310"/>
    <w:rsid w:val="00CD09B7"/>
    <w:rsid w:val="00CE2D1D"/>
    <w:rsid w:val="00CE307B"/>
    <w:rsid w:val="00CE7CBF"/>
    <w:rsid w:val="00CF1EB3"/>
    <w:rsid w:val="00CF35AB"/>
    <w:rsid w:val="00D05F54"/>
    <w:rsid w:val="00D160AD"/>
    <w:rsid w:val="00D202B0"/>
    <w:rsid w:val="00D22D2D"/>
    <w:rsid w:val="00D26AC8"/>
    <w:rsid w:val="00D31C34"/>
    <w:rsid w:val="00D3473B"/>
    <w:rsid w:val="00D34F31"/>
    <w:rsid w:val="00D35147"/>
    <w:rsid w:val="00D3582F"/>
    <w:rsid w:val="00D369FE"/>
    <w:rsid w:val="00D440B1"/>
    <w:rsid w:val="00D446D4"/>
    <w:rsid w:val="00D4681F"/>
    <w:rsid w:val="00D57661"/>
    <w:rsid w:val="00D66CE3"/>
    <w:rsid w:val="00D74CDD"/>
    <w:rsid w:val="00D74D08"/>
    <w:rsid w:val="00D77C8F"/>
    <w:rsid w:val="00D808BE"/>
    <w:rsid w:val="00D80E69"/>
    <w:rsid w:val="00D85EB1"/>
    <w:rsid w:val="00D93A31"/>
    <w:rsid w:val="00DA790E"/>
    <w:rsid w:val="00DB2804"/>
    <w:rsid w:val="00DB3364"/>
    <w:rsid w:val="00DB4001"/>
    <w:rsid w:val="00DB60B0"/>
    <w:rsid w:val="00DE11AC"/>
    <w:rsid w:val="00DE301F"/>
    <w:rsid w:val="00DE7743"/>
    <w:rsid w:val="00DF45AD"/>
    <w:rsid w:val="00DF7989"/>
    <w:rsid w:val="00E0433C"/>
    <w:rsid w:val="00E11B35"/>
    <w:rsid w:val="00E33734"/>
    <w:rsid w:val="00E36CB3"/>
    <w:rsid w:val="00E43A41"/>
    <w:rsid w:val="00E43DB9"/>
    <w:rsid w:val="00E45AEA"/>
    <w:rsid w:val="00E511DD"/>
    <w:rsid w:val="00E523DC"/>
    <w:rsid w:val="00E71EE6"/>
    <w:rsid w:val="00E74F30"/>
    <w:rsid w:val="00E758F9"/>
    <w:rsid w:val="00E77F0C"/>
    <w:rsid w:val="00E81B4B"/>
    <w:rsid w:val="00E82FC6"/>
    <w:rsid w:val="00E832B4"/>
    <w:rsid w:val="00E92DAB"/>
    <w:rsid w:val="00E96093"/>
    <w:rsid w:val="00EA1157"/>
    <w:rsid w:val="00EA3501"/>
    <w:rsid w:val="00EA3A01"/>
    <w:rsid w:val="00EA7B6F"/>
    <w:rsid w:val="00EB2B82"/>
    <w:rsid w:val="00EC2521"/>
    <w:rsid w:val="00ED0523"/>
    <w:rsid w:val="00ED28C5"/>
    <w:rsid w:val="00EE2149"/>
    <w:rsid w:val="00EE74BA"/>
    <w:rsid w:val="00EF2CAB"/>
    <w:rsid w:val="00F001F8"/>
    <w:rsid w:val="00F04005"/>
    <w:rsid w:val="00F04F93"/>
    <w:rsid w:val="00F0613B"/>
    <w:rsid w:val="00F13C3B"/>
    <w:rsid w:val="00F1570E"/>
    <w:rsid w:val="00F158E3"/>
    <w:rsid w:val="00F16FC4"/>
    <w:rsid w:val="00F32AD9"/>
    <w:rsid w:val="00F366FF"/>
    <w:rsid w:val="00F50A78"/>
    <w:rsid w:val="00F52536"/>
    <w:rsid w:val="00F54C79"/>
    <w:rsid w:val="00F572C7"/>
    <w:rsid w:val="00F669F9"/>
    <w:rsid w:val="00F7657C"/>
    <w:rsid w:val="00F82C7B"/>
    <w:rsid w:val="00F84C72"/>
    <w:rsid w:val="00F85C68"/>
    <w:rsid w:val="00F86B41"/>
    <w:rsid w:val="00F91620"/>
    <w:rsid w:val="00F91A02"/>
    <w:rsid w:val="00F9278A"/>
    <w:rsid w:val="00F939B7"/>
    <w:rsid w:val="00FA1CA2"/>
    <w:rsid w:val="00FA2EAB"/>
    <w:rsid w:val="00FA54FA"/>
    <w:rsid w:val="00FA57FC"/>
    <w:rsid w:val="00FB23A8"/>
    <w:rsid w:val="00FB321F"/>
    <w:rsid w:val="00FC226E"/>
    <w:rsid w:val="00FD426C"/>
    <w:rsid w:val="00FD6F5F"/>
    <w:rsid w:val="00FE5BAC"/>
    <w:rsid w:val="00FE681D"/>
    <w:rsid w:val="00FF5185"/>
    <w:rsid w:val="00FF5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21227"/>
  <w15:docId w15:val="{A8E20808-C8BB-4D5C-864E-2E96B05F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AAC"/>
    <w:pPr>
      <w:spacing w:after="240" w:line="320" w:lineRule="atLeast"/>
      <w:jc w:val="both"/>
    </w:pPr>
    <w:rPr>
      <w:rFonts w:ascii="Times New Roman" w:hAnsi="Times New Roman"/>
      <w:lang w:val="es-MX"/>
    </w:rPr>
  </w:style>
  <w:style w:type="paragraph" w:styleId="Ttulo1">
    <w:name w:val="heading 1"/>
    <w:next w:val="Normal"/>
    <w:link w:val="Ttulo1Car"/>
    <w:uiPriority w:val="99"/>
    <w:qFormat/>
    <w:rsid w:val="00DE301F"/>
    <w:pPr>
      <w:keepNext/>
      <w:keepLines/>
      <w:pageBreakBefore/>
      <w:numPr>
        <w:numId w:val="7"/>
      </w:numPr>
      <w:spacing w:after="600" w:line="560" w:lineRule="exact"/>
      <w:outlineLvl w:val="0"/>
    </w:pPr>
    <w:rPr>
      <w:rFonts w:ascii="Times New Roman" w:eastAsiaTheme="majorEastAsia" w:hAnsi="Times New Roman" w:cstheme="majorBidi"/>
      <w:bCs/>
      <w:sz w:val="36"/>
      <w:szCs w:val="28"/>
    </w:rPr>
  </w:style>
  <w:style w:type="paragraph" w:styleId="Ttulo2">
    <w:name w:val="heading 2"/>
    <w:basedOn w:val="Normal"/>
    <w:next w:val="Normal"/>
    <w:link w:val="Ttulo2Car"/>
    <w:uiPriority w:val="99"/>
    <w:unhideWhenUsed/>
    <w:qFormat/>
    <w:rsid w:val="00BE4026"/>
    <w:pPr>
      <w:keepNext/>
      <w:keepLines/>
      <w:numPr>
        <w:ilvl w:val="1"/>
        <w:numId w:val="7"/>
      </w:numPr>
      <w:spacing w:before="360"/>
      <w:outlineLvl w:val="1"/>
    </w:pPr>
    <w:rPr>
      <w:rFonts w:eastAsiaTheme="majorEastAsia" w:cstheme="majorBidi"/>
      <w:b/>
      <w:bCs/>
      <w:sz w:val="24"/>
      <w:szCs w:val="26"/>
    </w:rPr>
  </w:style>
  <w:style w:type="paragraph" w:styleId="Ttulo3">
    <w:name w:val="heading 3"/>
    <w:basedOn w:val="Normal"/>
    <w:next w:val="Normal"/>
    <w:link w:val="Ttulo3Car"/>
    <w:uiPriority w:val="99"/>
    <w:unhideWhenUsed/>
    <w:qFormat/>
    <w:rsid w:val="0013763A"/>
    <w:pPr>
      <w:keepNext/>
      <w:keepLines/>
      <w:numPr>
        <w:ilvl w:val="2"/>
        <w:numId w:val="7"/>
      </w:numPr>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13763A"/>
    <w:pPr>
      <w:keepNext/>
      <w:keepLines/>
      <w:numPr>
        <w:ilvl w:val="3"/>
        <w:numId w:val="7"/>
      </w:numPr>
      <w:spacing w:before="360"/>
      <w:outlineLvl w:val="3"/>
    </w:pPr>
    <w:rPr>
      <w:rFonts w:eastAsiaTheme="majorEastAsia" w:cstheme="majorBidi"/>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Listaconvietas"/>
    <w:next w:val="Listaconvietas"/>
    <w:link w:val="Listaconvietas2Car"/>
    <w:uiPriority w:val="99"/>
    <w:unhideWhenUsed/>
    <w:qFormat/>
    <w:rsid w:val="00634925"/>
    <w:pPr>
      <w:keepLines/>
      <w:numPr>
        <w:numId w:val="2"/>
      </w:numPr>
    </w:pPr>
  </w:style>
  <w:style w:type="paragraph" w:styleId="Encabezado">
    <w:name w:val="header"/>
    <w:link w:val="EncabezadoCar"/>
    <w:unhideWhenUsed/>
    <w:rsid w:val="003C6172"/>
    <w:pPr>
      <w:tabs>
        <w:tab w:val="right" w:pos="9214"/>
      </w:tabs>
      <w:spacing w:after="0" w:line="260" w:lineRule="atLeast"/>
      <w:ind w:left="-499" w:right="-499"/>
      <w:jc w:val="right"/>
    </w:pPr>
    <w:rPr>
      <w:rFonts w:ascii="Arial" w:hAnsi="Arial"/>
      <w:sz w:val="16"/>
    </w:rPr>
  </w:style>
  <w:style w:type="character" w:customStyle="1" w:styleId="EncabezadoCar">
    <w:name w:val="Encabezado Car"/>
    <w:basedOn w:val="Fuentedeprrafopredeter"/>
    <w:link w:val="Encabezado"/>
    <w:uiPriority w:val="99"/>
    <w:rsid w:val="003C6172"/>
    <w:rPr>
      <w:rFonts w:ascii="Arial" w:hAnsi="Arial"/>
      <w:sz w:val="16"/>
    </w:rPr>
  </w:style>
  <w:style w:type="paragraph" w:customStyle="1" w:styleId="Border">
    <w:name w:val="Border"/>
    <w:next w:val="Descripcin"/>
    <w:qFormat/>
    <w:rsid w:val="00D74D08"/>
    <w:pPr>
      <w:keepNext/>
      <w:pBdr>
        <w:bottom w:val="single" w:sz="6" w:space="1" w:color="auto"/>
      </w:pBdr>
      <w:spacing w:after="0" w:line="320" w:lineRule="atLeast"/>
      <w:jc w:val="center"/>
    </w:pPr>
    <w:rPr>
      <w:rFonts w:ascii="Times New Roman" w:hAnsi="Times New Roman"/>
    </w:rPr>
  </w:style>
  <w:style w:type="paragraph" w:styleId="Descripcin">
    <w:name w:val="caption"/>
    <w:next w:val="Normal"/>
    <w:uiPriority w:val="35"/>
    <w:qFormat/>
    <w:rsid w:val="00FC226E"/>
    <w:pPr>
      <w:tabs>
        <w:tab w:val="left" w:pos="2041"/>
      </w:tabs>
      <w:spacing w:before="120" w:after="600" w:line="200" w:lineRule="atLeast"/>
      <w:ind w:left="1531" w:hanging="1531"/>
    </w:pPr>
    <w:rPr>
      <w:rFonts w:ascii="Arial" w:hAnsi="Arial"/>
      <w:bCs/>
      <w:i/>
      <w:sz w:val="18"/>
      <w:szCs w:val="18"/>
    </w:rPr>
  </w:style>
  <w:style w:type="paragraph" w:customStyle="1" w:styleId="Captionsmall">
    <w:name w:val="Caption: small"/>
    <w:basedOn w:val="Descripcin"/>
    <w:next w:val="Normal"/>
    <w:qFormat/>
    <w:rsid w:val="00517391"/>
    <w:pPr>
      <w:spacing w:before="0" w:after="0"/>
      <w:ind w:left="113" w:firstLine="0"/>
    </w:pPr>
  </w:style>
  <w:style w:type="paragraph" w:customStyle="1" w:styleId="Bordersmall">
    <w:name w:val="Border: small"/>
    <w:basedOn w:val="Border"/>
    <w:qFormat/>
    <w:rsid w:val="00517391"/>
    <w:pPr>
      <w:pBdr>
        <w:bottom w:val="none" w:sz="0" w:space="0" w:color="auto"/>
      </w:pBdr>
      <w:spacing w:before="120" w:after="120"/>
    </w:pPr>
  </w:style>
  <w:style w:type="paragraph" w:customStyle="1" w:styleId="Emphasised">
    <w:name w:val="Emphasised"/>
    <w:basedOn w:val="Normal"/>
    <w:qFormat/>
    <w:rsid w:val="001E4098"/>
    <w:pPr>
      <w:keepLines/>
      <w:pBdr>
        <w:top w:val="single" w:sz="2" w:space="2" w:color="auto"/>
        <w:bottom w:val="single" w:sz="2" w:space="5" w:color="auto"/>
      </w:pBdr>
      <w:ind w:left="284" w:right="284"/>
    </w:pPr>
  </w:style>
  <w:style w:type="character" w:customStyle="1" w:styleId="HeaderChar">
    <w:name w:val="Header Char"/>
    <w:basedOn w:val="Fuentedeprrafopredeter"/>
    <w:uiPriority w:val="99"/>
    <w:semiHidden/>
    <w:rsid w:val="00DB2804"/>
    <w:rPr>
      <w:rFonts w:ascii="Arial" w:hAnsi="Arial"/>
      <w:sz w:val="16"/>
    </w:rPr>
  </w:style>
  <w:style w:type="character" w:customStyle="1" w:styleId="Listaconvietas2Car">
    <w:name w:val="Lista con viñetas 2 Car"/>
    <w:basedOn w:val="Fuentedeprrafopredeter"/>
    <w:link w:val="Listaconvietas2"/>
    <w:uiPriority w:val="99"/>
    <w:rsid w:val="00634925"/>
    <w:rPr>
      <w:rFonts w:ascii="Times New Roman" w:hAnsi="Times New Roman"/>
      <w:lang w:val="es-MX"/>
    </w:rPr>
  </w:style>
  <w:style w:type="paragraph" w:styleId="Textonotapie">
    <w:name w:val="footnote text"/>
    <w:link w:val="TextonotapieCar"/>
    <w:uiPriority w:val="99"/>
    <w:unhideWhenUsed/>
    <w:rsid w:val="00A705E9"/>
    <w:pPr>
      <w:spacing w:after="100" w:line="240" w:lineRule="auto"/>
      <w:ind w:left="499" w:hanging="499"/>
      <w:jc w:val="both"/>
    </w:pPr>
    <w:rPr>
      <w:rFonts w:ascii="Arial" w:hAnsi="Arial"/>
      <w:sz w:val="16"/>
      <w:szCs w:val="20"/>
    </w:rPr>
  </w:style>
  <w:style w:type="character" w:customStyle="1" w:styleId="FooterChar">
    <w:name w:val="Footer Char"/>
    <w:basedOn w:val="Fuentedeprrafopredeter"/>
    <w:uiPriority w:val="99"/>
    <w:rsid w:val="004E3222"/>
    <w:rPr>
      <w:rFonts w:ascii="Arial" w:hAnsi="Arial"/>
      <w:sz w:val="16"/>
    </w:rPr>
  </w:style>
  <w:style w:type="character" w:styleId="Hipervnculo">
    <w:name w:val="Hyperlink"/>
    <w:basedOn w:val="Fuentedeprrafopredeter"/>
    <w:uiPriority w:val="99"/>
    <w:unhideWhenUsed/>
    <w:rsid w:val="000C6C0D"/>
    <w:rPr>
      <w:color w:val="auto"/>
      <w:u w:val="none"/>
    </w:rPr>
  </w:style>
  <w:style w:type="character" w:styleId="Hipervnculovisitado">
    <w:name w:val="FollowedHyperlink"/>
    <w:basedOn w:val="Fuentedeprrafopredeter"/>
    <w:uiPriority w:val="99"/>
    <w:semiHidden/>
    <w:unhideWhenUsed/>
    <w:rsid w:val="000C6C0D"/>
    <w:rPr>
      <w:color w:val="800080" w:themeColor="followedHyperlink"/>
      <w:u w:val="single"/>
    </w:rPr>
  </w:style>
  <w:style w:type="paragraph" w:styleId="Listaconvietas">
    <w:name w:val="List Bullet"/>
    <w:basedOn w:val="Normal"/>
    <w:uiPriority w:val="99"/>
    <w:unhideWhenUsed/>
    <w:qFormat/>
    <w:rsid w:val="00607E5F"/>
    <w:pPr>
      <w:numPr>
        <w:numId w:val="1"/>
      </w:numPr>
    </w:pPr>
  </w:style>
  <w:style w:type="paragraph" w:customStyle="1" w:styleId="ListBulletCompact">
    <w:name w:val="List Bullet Compact"/>
    <w:basedOn w:val="Listaconvietas"/>
    <w:qFormat/>
    <w:rsid w:val="00685F22"/>
    <w:pPr>
      <w:spacing w:after="0"/>
    </w:pPr>
  </w:style>
  <w:style w:type="paragraph" w:customStyle="1" w:styleId="ListBullet2Compact">
    <w:name w:val="List Bullet 2 Compact"/>
    <w:basedOn w:val="Listaconvietas2"/>
    <w:qFormat/>
    <w:rsid w:val="00634925"/>
    <w:pPr>
      <w:numPr>
        <w:numId w:val="9"/>
      </w:numPr>
      <w:spacing w:after="0"/>
      <w:ind w:left="714" w:hanging="357"/>
    </w:pPr>
  </w:style>
  <w:style w:type="paragraph" w:styleId="Listaconnmeros">
    <w:name w:val="List Number"/>
    <w:basedOn w:val="Normal"/>
    <w:uiPriority w:val="99"/>
    <w:unhideWhenUsed/>
    <w:rsid w:val="003934A0"/>
    <w:pPr>
      <w:numPr>
        <w:numId w:val="3"/>
      </w:numPr>
      <w:contextualSpacing/>
    </w:pPr>
  </w:style>
  <w:style w:type="paragraph" w:customStyle="1" w:styleId="Annex1">
    <w:name w:val="Annex 1"/>
    <w:next w:val="Normal"/>
    <w:qFormat/>
    <w:rsid w:val="00444DA5"/>
    <w:pPr>
      <w:keepNext/>
      <w:pageBreakBefore/>
      <w:numPr>
        <w:numId w:val="4"/>
      </w:numPr>
      <w:spacing w:after="600" w:line="560" w:lineRule="exact"/>
      <w:outlineLvl w:val="0"/>
    </w:pPr>
    <w:rPr>
      <w:rFonts w:ascii="Times New Roman" w:hAnsi="Times New Roman"/>
      <w:sz w:val="36"/>
    </w:rPr>
  </w:style>
  <w:style w:type="paragraph" w:styleId="Sangradetextonormal">
    <w:name w:val="Body Text Indent"/>
    <w:basedOn w:val="Normal"/>
    <w:link w:val="SangradetextonormalCar"/>
    <w:uiPriority w:val="99"/>
    <w:semiHidden/>
    <w:unhideWhenUsed/>
    <w:rsid w:val="00C164D3"/>
    <w:pPr>
      <w:spacing w:after="120"/>
      <w:ind w:left="283"/>
    </w:pPr>
  </w:style>
  <w:style w:type="character" w:customStyle="1" w:styleId="SangradetextonormalCar">
    <w:name w:val="Sangría de texto normal Car"/>
    <w:basedOn w:val="Fuentedeprrafopredeter"/>
    <w:link w:val="Sangradetextonormal"/>
    <w:uiPriority w:val="99"/>
    <w:semiHidden/>
    <w:rsid w:val="00C164D3"/>
    <w:rPr>
      <w:rFonts w:ascii="Times New Roman" w:hAnsi="Times New Roman"/>
    </w:rPr>
  </w:style>
  <w:style w:type="character" w:customStyle="1" w:styleId="Ttulo1Car">
    <w:name w:val="Título 1 Car"/>
    <w:basedOn w:val="Fuentedeprrafopredeter"/>
    <w:link w:val="Ttulo1"/>
    <w:uiPriority w:val="99"/>
    <w:rsid w:val="00DE301F"/>
    <w:rPr>
      <w:rFonts w:ascii="Times New Roman" w:eastAsiaTheme="majorEastAsia" w:hAnsi="Times New Roman" w:cstheme="majorBidi"/>
      <w:bCs/>
      <w:sz w:val="36"/>
      <w:szCs w:val="28"/>
    </w:rPr>
  </w:style>
  <w:style w:type="character" w:customStyle="1" w:styleId="Ttulo2Car">
    <w:name w:val="Título 2 Car"/>
    <w:basedOn w:val="Fuentedeprrafopredeter"/>
    <w:link w:val="Ttulo2"/>
    <w:uiPriority w:val="99"/>
    <w:rsid w:val="00BE4026"/>
    <w:rPr>
      <w:rFonts w:ascii="Times New Roman" w:eastAsiaTheme="majorEastAsia" w:hAnsi="Times New Roman" w:cstheme="majorBidi"/>
      <w:b/>
      <w:bCs/>
      <w:sz w:val="24"/>
      <w:szCs w:val="26"/>
      <w:lang w:val="es-MX"/>
    </w:rPr>
  </w:style>
  <w:style w:type="character" w:customStyle="1" w:styleId="Ttulo3Car">
    <w:name w:val="Título 3 Car"/>
    <w:basedOn w:val="Fuentedeprrafopredeter"/>
    <w:link w:val="Ttulo3"/>
    <w:uiPriority w:val="99"/>
    <w:rsid w:val="0013763A"/>
    <w:rPr>
      <w:rFonts w:ascii="Times New Roman" w:eastAsiaTheme="majorEastAsia" w:hAnsi="Times New Roman" w:cstheme="majorBidi"/>
      <w:b/>
      <w:bCs/>
      <w:lang w:val="es-MX"/>
    </w:rPr>
  </w:style>
  <w:style w:type="numbering" w:styleId="1ai">
    <w:name w:val="Outline List 1"/>
    <w:basedOn w:val="Sinlista"/>
    <w:uiPriority w:val="99"/>
    <w:semiHidden/>
    <w:unhideWhenUsed/>
    <w:rsid w:val="003C6172"/>
    <w:pPr>
      <w:numPr>
        <w:numId w:val="5"/>
      </w:numPr>
    </w:pPr>
  </w:style>
  <w:style w:type="character" w:customStyle="1" w:styleId="TextonotapieCar">
    <w:name w:val="Texto nota pie Car"/>
    <w:basedOn w:val="Fuentedeprrafopredeter"/>
    <w:link w:val="Textonotapie"/>
    <w:uiPriority w:val="99"/>
    <w:rsid w:val="00A705E9"/>
    <w:rPr>
      <w:rFonts w:ascii="Arial" w:hAnsi="Arial"/>
      <w:sz w:val="16"/>
      <w:szCs w:val="20"/>
    </w:rPr>
  </w:style>
  <w:style w:type="character" w:styleId="Refdenotaalpie">
    <w:name w:val="footnote reference"/>
    <w:basedOn w:val="Fuentedeprrafopredeter"/>
    <w:uiPriority w:val="99"/>
    <w:unhideWhenUsed/>
    <w:rsid w:val="00486181"/>
    <w:rPr>
      <w:rFonts w:ascii="Arial" w:hAnsi="Arial"/>
      <w:b w:val="0"/>
      <w:i w:val="0"/>
      <w:sz w:val="20"/>
      <w:vertAlign w:val="superscript"/>
    </w:rPr>
  </w:style>
  <w:style w:type="paragraph" w:styleId="Piedepgina">
    <w:name w:val="footer"/>
    <w:link w:val="PiedepginaCar"/>
    <w:uiPriority w:val="99"/>
    <w:unhideWhenUsed/>
    <w:rsid w:val="00647B4E"/>
    <w:pPr>
      <w:tabs>
        <w:tab w:val="center" w:pos="4394"/>
        <w:tab w:val="right" w:pos="9214"/>
      </w:tabs>
      <w:spacing w:after="0" w:line="260" w:lineRule="atLeast"/>
      <w:ind w:left="-499" w:right="-499"/>
    </w:pPr>
    <w:rPr>
      <w:rFonts w:ascii="Arial" w:hAnsi="Arial"/>
      <w:sz w:val="16"/>
    </w:rPr>
  </w:style>
  <w:style w:type="character" w:customStyle="1" w:styleId="PiedepginaCar">
    <w:name w:val="Pie de página Car"/>
    <w:basedOn w:val="Fuentedeprrafopredeter"/>
    <w:link w:val="Piedepgina"/>
    <w:uiPriority w:val="99"/>
    <w:rsid w:val="00647B4E"/>
    <w:rPr>
      <w:rFonts w:ascii="Arial" w:hAnsi="Arial"/>
      <w:sz w:val="16"/>
    </w:rPr>
  </w:style>
  <w:style w:type="character" w:styleId="Nmerodepgina">
    <w:name w:val="page number"/>
    <w:basedOn w:val="Fuentedeprrafopredeter"/>
    <w:unhideWhenUsed/>
    <w:rsid w:val="000A7C0A"/>
  </w:style>
  <w:style w:type="paragraph" w:customStyle="1" w:styleId="I1">
    <w:name w:val="I1"/>
    <w:basedOn w:val="Listaconvietas"/>
    <w:rsid w:val="00C21F9B"/>
  </w:style>
  <w:style w:type="paragraph" w:customStyle="1" w:styleId="II">
    <w:name w:val="II"/>
    <w:basedOn w:val="Listaconvietas2"/>
    <w:link w:val="IIChar"/>
    <w:qFormat/>
    <w:rsid w:val="007A2BB9"/>
  </w:style>
  <w:style w:type="character" w:customStyle="1" w:styleId="IIChar">
    <w:name w:val="II Char"/>
    <w:basedOn w:val="Listaconvietas2Car"/>
    <w:link w:val="II"/>
    <w:rsid w:val="007A2BB9"/>
    <w:rPr>
      <w:rFonts w:ascii="Times New Roman" w:hAnsi="Times New Roman"/>
      <w:lang w:val="es-MX"/>
    </w:rPr>
  </w:style>
  <w:style w:type="paragraph" w:customStyle="1" w:styleId="LL">
    <w:name w:val="LL"/>
    <w:basedOn w:val="ListBullet2Compact"/>
    <w:rsid w:val="002750D4"/>
  </w:style>
  <w:style w:type="paragraph" w:customStyle="1" w:styleId="SBSheader">
    <w:name w:val="SBS: header"/>
    <w:basedOn w:val="Normal"/>
    <w:qFormat/>
    <w:rsid w:val="007D382C"/>
    <w:pPr>
      <w:jc w:val="left"/>
    </w:pPr>
    <w:rPr>
      <w:i/>
    </w:rPr>
  </w:style>
  <w:style w:type="paragraph" w:customStyle="1" w:styleId="Tablecells">
    <w:name w:val="Table: cells"/>
    <w:qFormat/>
    <w:rsid w:val="00A73836"/>
    <w:pPr>
      <w:spacing w:before="40" w:after="40" w:line="240" w:lineRule="exact"/>
      <w:ind w:right="113"/>
    </w:pPr>
    <w:rPr>
      <w:rFonts w:ascii="Arial" w:hAnsi="Arial"/>
      <w:sz w:val="18"/>
    </w:rPr>
  </w:style>
  <w:style w:type="paragraph" w:customStyle="1" w:styleId="Tableheading">
    <w:name w:val="Table: heading"/>
    <w:basedOn w:val="Tablecells"/>
    <w:next w:val="Tablecells"/>
    <w:qFormat/>
    <w:rsid w:val="00A73836"/>
    <w:pPr>
      <w:keepNext/>
    </w:pPr>
    <w:rPr>
      <w:i/>
    </w:rPr>
  </w:style>
  <w:style w:type="paragraph" w:customStyle="1" w:styleId="Tablenote">
    <w:name w:val="Table: note"/>
    <w:basedOn w:val="Tablecells"/>
    <w:qFormat/>
    <w:rsid w:val="007236F8"/>
    <w:pPr>
      <w:pBdr>
        <w:bottom w:val="single" w:sz="4" w:space="9" w:color="auto"/>
      </w:pBdr>
      <w:spacing w:before="100" w:after="0"/>
      <w:ind w:left="357" w:right="0" w:hanging="357"/>
    </w:pPr>
  </w:style>
  <w:style w:type="paragraph" w:customStyle="1" w:styleId="Tablebullet">
    <w:name w:val="Table: bullet"/>
    <w:basedOn w:val="Tablecells"/>
    <w:qFormat/>
    <w:rsid w:val="0053181C"/>
    <w:pPr>
      <w:numPr>
        <w:numId w:val="6"/>
      </w:numPr>
      <w:ind w:left="227" w:hanging="227"/>
    </w:pPr>
  </w:style>
  <w:style w:type="paragraph" w:styleId="TDC2">
    <w:name w:val="toc 2"/>
    <w:basedOn w:val="TDC1"/>
    <w:next w:val="Normal"/>
    <w:autoRedefine/>
    <w:uiPriority w:val="39"/>
    <w:unhideWhenUsed/>
    <w:rsid w:val="00EA7B6F"/>
    <w:pPr>
      <w:keepNext w:val="0"/>
      <w:spacing w:before="0"/>
    </w:pPr>
    <w:rPr>
      <w:b w:val="0"/>
      <w:noProof/>
    </w:rPr>
  </w:style>
  <w:style w:type="paragraph" w:styleId="Textocomentario">
    <w:name w:val="annotation text"/>
    <w:basedOn w:val="Normal"/>
    <w:link w:val="TextocomentarioCar"/>
    <w:uiPriority w:val="99"/>
    <w:semiHidden/>
    <w:unhideWhenUsed/>
    <w:rsid w:val="00AD06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06B7"/>
    <w:rPr>
      <w:rFonts w:ascii="Times New Roman" w:hAnsi="Times New Roman"/>
      <w:sz w:val="20"/>
      <w:szCs w:val="20"/>
    </w:rPr>
  </w:style>
  <w:style w:type="character" w:customStyle="1" w:styleId="ConfidentialFooter">
    <w:name w:val="ConfidentialFooter"/>
    <w:basedOn w:val="Fuentedeprrafopredeter"/>
    <w:uiPriority w:val="1"/>
    <w:rsid w:val="00AD06B7"/>
    <w:rPr>
      <w:color w:val="FFFFFF"/>
      <w:sz w:val="2"/>
    </w:rPr>
  </w:style>
  <w:style w:type="paragraph" w:customStyle="1" w:styleId="ConfidentialFront">
    <w:name w:val="ConfidentialFront"/>
    <w:basedOn w:val="Normal"/>
    <w:qFormat/>
    <w:rsid w:val="00B13207"/>
    <w:pPr>
      <w:spacing w:before="960"/>
      <w:ind w:left="-227"/>
    </w:pPr>
    <w:rPr>
      <w:rFonts w:ascii="Arial" w:hAnsi="Arial"/>
      <w:color w:val="FFFFFF"/>
      <w:sz w:val="2"/>
    </w:rPr>
  </w:style>
  <w:style w:type="paragraph" w:customStyle="1" w:styleId="H5">
    <w:name w:val="H5"/>
    <w:basedOn w:val="Normal"/>
    <w:next w:val="Normal"/>
    <w:link w:val="H5Char"/>
    <w:qFormat/>
    <w:rsid w:val="00696966"/>
    <w:pPr>
      <w:keepNext/>
      <w:numPr>
        <w:numId w:val="8"/>
      </w:numPr>
      <w:spacing w:after="200"/>
      <w:ind w:left="357" w:hanging="357"/>
    </w:pPr>
    <w:rPr>
      <w:i/>
    </w:rPr>
  </w:style>
  <w:style w:type="character" w:customStyle="1" w:styleId="H5Char">
    <w:name w:val="H5 Char"/>
    <w:basedOn w:val="Fuentedeprrafopredeter"/>
    <w:link w:val="H5"/>
    <w:rsid w:val="00696966"/>
    <w:rPr>
      <w:rFonts w:ascii="Times New Roman" w:hAnsi="Times New Roman"/>
      <w:i/>
      <w:lang w:val="es-MX"/>
    </w:rPr>
  </w:style>
  <w:style w:type="paragraph" w:styleId="TDC1">
    <w:name w:val="toc 1"/>
    <w:basedOn w:val="Normal"/>
    <w:next w:val="Normal"/>
    <w:autoRedefine/>
    <w:uiPriority w:val="39"/>
    <w:semiHidden/>
    <w:unhideWhenUsed/>
    <w:rsid w:val="00830B7D"/>
    <w:pPr>
      <w:keepNext/>
      <w:tabs>
        <w:tab w:val="left" w:pos="635"/>
        <w:tab w:val="right" w:pos="8789"/>
      </w:tabs>
      <w:spacing w:before="240" w:after="0"/>
    </w:pPr>
    <w:rPr>
      <w:b/>
    </w:rPr>
  </w:style>
  <w:style w:type="paragraph" w:styleId="TDC3">
    <w:name w:val="toc 3"/>
    <w:basedOn w:val="TDC2"/>
    <w:next w:val="Normal"/>
    <w:autoRedefine/>
    <w:uiPriority w:val="39"/>
    <w:unhideWhenUsed/>
    <w:rsid w:val="00EA7B6F"/>
    <w:rPr>
      <w:sz w:val="20"/>
    </w:rPr>
  </w:style>
  <w:style w:type="paragraph" w:styleId="TDC4">
    <w:name w:val="toc 4"/>
    <w:basedOn w:val="TDC3"/>
    <w:next w:val="Normal"/>
    <w:autoRedefine/>
    <w:uiPriority w:val="39"/>
    <w:unhideWhenUsed/>
    <w:rsid w:val="00EA7B6F"/>
  </w:style>
  <w:style w:type="character" w:customStyle="1" w:styleId="Ttulo4Car">
    <w:name w:val="Título 4 Car"/>
    <w:basedOn w:val="Fuentedeprrafopredeter"/>
    <w:link w:val="Ttulo4"/>
    <w:uiPriority w:val="9"/>
    <w:rsid w:val="0013763A"/>
    <w:rPr>
      <w:rFonts w:ascii="Times New Roman" w:eastAsiaTheme="majorEastAsia" w:hAnsi="Times New Roman" w:cstheme="majorBidi"/>
      <w:bCs/>
      <w:i/>
      <w:iCs/>
      <w:lang w:val="es-MX"/>
    </w:rPr>
  </w:style>
  <w:style w:type="paragraph" w:customStyle="1" w:styleId="Annex2">
    <w:name w:val="Annex 2"/>
    <w:next w:val="Normal"/>
    <w:qFormat/>
    <w:rsid w:val="000C49E3"/>
    <w:pPr>
      <w:keepNext/>
      <w:numPr>
        <w:ilvl w:val="1"/>
        <w:numId w:val="4"/>
      </w:numPr>
      <w:spacing w:before="360" w:line="320" w:lineRule="atLeast"/>
    </w:pPr>
    <w:rPr>
      <w:rFonts w:ascii="Times New Roman" w:hAnsi="Times New Roman"/>
      <w:b/>
      <w:sz w:val="24"/>
    </w:rPr>
  </w:style>
  <w:style w:type="paragraph" w:customStyle="1" w:styleId="Annex3">
    <w:name w:val="Annex 3"/>
    <w:next w:val="Normal"/>
    <w:qFormat/>
    <w:rsid w:val="000C49E3"/>
    <w:pPr>
      <w:keepNext/>
      <w:numPr>
        <w:ilvl w:val="2"/>
        <w:numId w:val="4"/>
      </w:numPr>
      <w:spacing w:before="360" w:after="240" w:line="320" w:lineRule="atLeast"/>
    </w:pPr>
    <w:rPr>
      <w:rFonts w:ascii="Times New Roman" w:hAnsi="Times New Roman"/>
      <w:b/>
    </w:rPr>
  </w:style>
  <w:style w:type="paragraph" w:customStyle="1" w:styleId="Annex4">
    <w:name w:val="Annex 4"/>
    <w:next w:val="Normal"/>
    <w:qFormat/>
    <w:rsid w:val="00B001F8"/>
    <w:pPr>
      <w:keepNext/>
      <w:numPr>
        <w:ilvl w:val="3"/>
        <w:numId w:val="4"/>
      </w:numPr>
      <w:spacing w:before="360" w:after="240" w:line="320" w:lineRule="atLeast"/>
    </w:pPr>
    <w:rPr>
      <w:rFonts w:ascii="Times New Roman" w:hAnsi="Times New Roman"/>
      <w:i/>
    </w:rPr>
  </w:style>
  <w:style w:type="paragraph" w:customStyle="1" w:styleId="cvcont">
    <w:name w:val="cvcont"/>
    <w:basedOn w:val="Normal"/>
    <w:next w:val="Normal"/>
    <w:qFormat/>
    <w:rsid w:val="00D34F31"/>
    <w:pPr>
      <w:spacing w:before="300" w:line="240" w:lineRule="exact"/>
      <w:ind w:left="-499" w:right="-499"/>
      <w:jc w:val="left"/>
    </w:pPr>
    <w:rPr>
      <w:b/>
      <w:sz w:val="18"/>
    </w:rPr>
  </w:style>
  <w:style w:type="paragraph" w:customStyle="1" w:styleId="Titletype">
    <w:name w:val="Title: type"/>
    <w:next w:val="Titlemain"/>
    <w:qFormat/>
    <w:rsid w:val="00752327"/>
    <w:pPr>
      <w:spacing w:before="1160" w:after="240" w:line="510" w:lineRule="exact"/>
      <w:ind w:left="-227" w:right="2268"/>
    </w:pPr>
    <w:rPr>
      <w:rFonts w:ascii="Arial" w:eastAsiaTheme="majorEastAsia" w:hAnsi="Arial" w:cstheme="majorBidi"/>
      <w:bCs/>
      <w:color w:val="A71930"/>
      <w:spacing w:val="8"/>
      <w:sz w:val="30"/>
      <w:szCs w:val="28"/>
    </w:rPr>
  </w:style>
  <w:style w:type="paragraph" w:customStyle="1" w:styleId="Titlemain">
    <w:name w:val="Title: main"/>
    <w:next w:val="Titleauthor"/>
    <w:qFormat/>
    <w:rsid w:val="00320F3B"/>
    <w:pPr>
      <w:spacing w:after="240" w:line="510" w:lineRule="exact"/>
      <w:ind w:left="-227" w:right="2268"/>
    </w:pPr>
    <w:rPr>
      <w:rFonts w:ascii="Arial" w:eastAsiaTheme="majorEastAsia" w:hAnsi="Arial" w:cstheme="majorBidi"/>
      <w:bCs/>
      <w:color w:val="003478"/>
      <w:spacing w:val="8"/>
      <w:sz w:val="38"/>
      <w:szCs w:val="28"/>
    </w:rPr>
  </w:style>
  <w:style w:type="paragraph" w:customStyle="1" w:styleId="Titleauthor">
    <w:name w:val="Title: author"/>
    <w:basedOn w:val="Titletype"/>
    <w:next w:val="Titledate"/>
    <w:qFormat/>
    <w:rsid w:val="002061B5"/>
    <w:pPr>
      <w:spacing w:before="0"/>
    </w:pPr>
  </w:style>
  <w:style w:type="paragraph" w:customStyle="1" w:styleId="Titledate">
    <w:name w:val="Title: date"/>
    <w:basedOn w:val="Titlemain"/>
    <w:next w:val="TitleRefNo"/>
    <w:qFormat/>
    <w:rsid w:val="00AA02E1"/>
    <w:pPr>
      <w:spacing w:after="0"/>
    </w:pPr>
    <w:rPr>
      <w:i/>
      <w:sz w:val="30"/>
    </w:rPr>
  </w:style>
  <w:style w:type="paragraph" w:customStyle="1" w:styleId="TitleRefNo">
    <w:name w:val="Title: RefNo"/>
    <w:basedOn w:val="Titledate"/>
    <w:next w:val="Normal"/>
    <w:qFormat/>
    <w:rsid w:val="00FE5BAC"/>
    <w:rPr>
      <w:i w:val="0"/>
      <w:sz w:val="22"/>
    </w:rPr>
  </w:style>
  <w:style w:type="paragraph" w:customStyle="1" w:styleId="B1">
    <w:name w:val="B1"/>
    <w:basedOn w:val="Emphasised"/>
    <w:qFormat/>
    <w:rsid w:val="00C556AB"/>
  </w:style>
  <w:style w:type="paragraph" w:customStyle="1" w:styleId="Contentsheading">
    <w:name w:val="Contents: heading"/>
    <w:basedOn w:val="Normal"/>
    <w:next w:val="TDC1"/>
    <w:qFormat/>
    <w:rsid w:val="00E81B4B"/>
    <w:pPr>
      <w:spacing w:after="560" w:line="720" w:lineRule="exact"/>
    </w:pPr>
    <w:rPr>
      <w:sz w:val="40"/>
    </w:rPr>
  </w:style>
  <w:style w:type="paragraph" w:customStyle="1" w:styleId="Contentssubsection">
    <w:name w:val="Contents: subsection"/>
    <w:basedOn w:val="Normal"/>
    <w:next w:val="TDC1"/>
    <w:qFormat/>
    <w:rsid w:val="0069500B"/>
    <w:pPr>
      <w:spacing w:before="360" w:after="0"/>
    </w:pPr>
    <w:rPr>
      <w:b/>
      <w:sz w:val="26"/>
    </w:rPr>
  </w:style>
  <w:style w:type="paragraph" w:customStyle="1" w:styleId="cvhead">
    <w:name w:val="cvhead"/>
    <w:basedOn w:val="Normal"/>
    <w:next w:val="Normal"/>
    <w:qFormat/>
    <w:rsid w:val="00780CD0"/>
    <w:pPr>
      <w:keepNext/>
      <w:spacing w:after="400" w:line="400" w:lineRule="exact"/>
      <w:ind w:left="-499"/>
    </w:pPr>
    <w:rPr>
      <w:b/>
      <w:sz w:val="30"/>
    </w:rPr>
  </w:style>
  <w:style w:type="paragraph" w:customStyle="1" w:styleId="cvsec">
    <w:name w:val="cvsec"/>
    <w:basedOn w:val="Normal"/>
    <w:next w:val="Normal"/>
    <w:qFormat/>
    <w:rsid w:val="00D34F31"/>
    <w:pPr>
      <w:keepNext/>
      <w:spacing w:before="240"/>
      <w:ind w:left="-499"/>
    </w:pPr>
    <w:rPr>
      <w:b/>
    </w:rPr>
  </w:style>
  <w:style w:type="paragraph" w:customStyle="1" w:styleId="01">
    <w:name w:val="01"/>
    <w:basedOn w:val="Normal"/>
    <w:qFormat/>
    <w:rsid w:val="00C911BF"/>
    <w:pPr>
      <w:spacing w:after="0"/>
    </w:pPr>
  </w:style>
  <w:style w:type="paragraph" w:customStyle="1" w:styleId="Titleaddress">
    <w:name w:val="Title: address"/>
    <w:basedOn w:val="01"/>
    <w:qFormat/>
    <w:rsid w:val="005C4F3F"/>
    <w:pPr>
      <w:ind w:left="567"/>
    </w:pPr>
  </w:style>
  <w:style w:type="paragraph" w:customStyle="1" w:styleId="L1">
    <w:name w:val="L1"/>
    <w:basedOn w:val="ListBulletCompact"/>
    <w:qFormat/>
    <w:rsid w:val="00BB3B88"/>
  </w:style>
  <w:style w:type="paragraph" w:customStyle="1" w:styleId="Contentstitle">
    <w:name w:val="Contents: title"/>
    <w:basedOn w:val="Normal"/>
    <w:rsid w:val="001C54DD"/>
    <w:pPr>
      <w:spacing w:before="120" w:line="480" w:lineRule="exact"/>
      <w:ind w:left="567" w:right="567"/>
      <w:jc w:val="center"/>
    </w:pPr>
    <w:rPr>
      <w:rFonts w:eastAsia="Times New Roman" w:cs="Times New Roman"/>
      <w:sz w:val="38"/>
      <w:szCs w:val="20"/>
    </w:rPr>
  </w:style>
  <w:style w:type="paragraph" w:customStyle="1" w:styleId="Contentsrefno">
    <w:name w:val="Contents: refno"/>
    <w:basedOn w:val="Normal"/>
    <w:next w:val="Ttulo2"/>
    <w:rsid w:val="002D5AAC"/>
    <w:pPr>
      <w:spacing w:before="80" w:after="160" w:line="280" w:lineRule="exact"/>
      <w:jc w:val="left"/>
    </w:pPr>
    <w:rPr>
      <w:rFonts w:eastAsia="Times New Roman" w:cs="Times New Roman"/>
      <w:sz w:val="26"/>
      <w:szCs w:val="20"/>
    </w:rPr>
  </w:style>
  <w:style w:type="paragraph" w:customStyle="1" w:styleId="Contentsdate">
    <w:name w:val="Contents: date"/>
    <w:basedOn w:val="Contentsrefno"/>
    <w:rsid w:val="002D5AAC"/>
    <w:pPr>
      <w:jc w:val="right"/>
    </w:pPr>
  </w:style>
  <w:style w:type="paragraph" w:styleId="Prrafodelista">
    <w:name w:val="List Paragraph"/>
    <w:basedOn w:val="Normal"/>
    <w:uiPriority w:val="34"/>
    <w:qFormat/>
    <w:rsid w:val="009803EB"/>
    <w:pPr>
      <w:ind w:left="720"/>
      <w:contextualSpacing/>
    </w:pPr>
    <w:rPr>
      <w:rFonts w:eastAsia="Calibri" w:cs="Times New Roman"/>
      <w:lang w:val="es-ES"/>
    </w:rPr>
  </w:style>
  <w:style w:type="character" w:styleId="Textodelmarcadordeposicin">
    <w:name w:val="Placeholder Text"/>
    <w:basedOn w:val="Fuentedeprrafopredeter"/>
    <w:uiPriority w:val="99"/>
    <w:semiHidden/>
    <w:rsid w:val="009803EB"/>
    <w:rPr>
      <w:color w:val="808080"/>
    </w:rPr>
  </w:style>
  <w:style w:type="table" w:styleId="Tablaconcuadrcula">
    <w:name w:val="Table Grid"/>
    <w:basedOn w:val="Tablanormal"/>
    <w:uiPriority w:val="59"/>
    <w:rsid w:val="0098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9803E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9803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3EB"/>
    <w:rPr>
      <w:rFonts w:ascii="Tahoma" w:hAnsi="Tahoma" w:cs="Tahoma"/>
      <w:sz w:val="16"/>
      <w:szCs w:val="16"/>
    </w:rPr>
  </w:style>
  <w:style w:type="character" w:styleId="Refdecomentario">
    <w:name w:val="annotation reference"/>
    <w:basedOn w:val="Fuentedeprrafopredeter"/>
    <w:uiPriority w:val="99"/>
    <w:semiHidden/>
    <w:unhideWhenUsed/>
    <w:rsid w:val="001438D2"/>
    <w:rPr>
      <w:sz w:val="16"/>
      <w:szCs w:val="16"/>
    </w:rPr>
  </w:style>
  <w:style w:type="paragraph" w:customStyle="1" w:styleId="Default">
    <w:name w:val="Default"/>
    <w:rsid w:val="00943779"/>
    <w:pPr>
      <w:autoSpaceDE w:val="0"/>
      <w:autoSpaceDN w:val="0"/>
      <w:adjustRightInd w:val="0"/>
      <w:spacing w:after="0" w:line="240" w:lineRule="auto"/>
    </w:pPr>
    <w:rPr>
      <w:rFonts w:ascii="Calibri" w:hAnsi="Calibri" w:cs="Calibri"/>
      <w:color w:val="000000"/>
      <w:sz w:val="24"/>
      <w:szCs w:val="24"/>
    </w:rPr>
  </w:style>
  <w:style w:type="paragraph" w:customStyle="1" w:styleId="CM21">
    <w:name w:val="CM21"/>
    <w:basedOn w:val="Default"/>
    <w:next w:val="Default"/>
    <w:uiPriority w:val="99"/>
    <w:rsid w:val="00FA2EAB"/>
    <w:rPr>
      <w:rFonts w:ascii="Arial" w:hAnsi="Arial" w:cs="Arial"/>
      <w:color w:val="auto"/>
    </w:rPr>
  </w:style>
  <w:style w:type="paragraph" w:customStyle="1" w:styleId="CM23">
    <w:name w:val="CM23"/>
    <w:basedOn w:val="Default"/>
    <w:next w:val="Default"/>
    <w:uiPriority w:val="99"/>
    <w:rsid w:val="00FA2EAB"/>
    <w:rPr>
      <w:rFonts w:ascii="Arial" w:hAnsi="Arial" w:cs="Arial"/>
      <w:color w:val="auto"/>
    </w:rPr>
  </w:style>
  <w:style w:type="paragraph" w:styleId="Revisin">
    <w:name w:val="Revision"/>
    <w:hidden/>
    <w:uiPriority w:val="99"/>
    <w:semiHidden/>
    <w:rsid w:val="00E45AEA"/>
    <w:pPr>
      <w:spacing w:after="0" w:line="240" w:lineRule="auto"/>
    </w:pPr>
    <w:rPr>
      <w:rFonts w:ascii="Times New Roman" w:hAnsi="Times New Roman"/>
      <w:lang w:val="es-MX"/>
    </w:rPr>
  </w:style>
  <w:style w:type="paragraph" w:styleId="Asuntodelcomentario">
    <w:name w:val="annotation subject"/>
    <w:basedOn w:val="Textocomentario"/>
    <w:next w:val="Textocomentario"/>
    <w:link w:val="AsuntodelcomentarioCar"/>
    <w:uiPriority w:val="99"/>
    <w:semiHidden/>
    <w:unhideWhenUsed/>
    <w:rsid w:val="00A9717E"/>
    <w:rPr>
      <w:b/>
      <w:bCs/>
    </w:rPr>
  </w:style>
  <w:style w:type="character" w:customStyle="1" w:styleId="AsuntodelcomentarioCar">
    <w:name w:val="Asunto del comentario Car"/>
    <w:basedOn w:val="TextocomentarioCar"/>
    <w:link w:val="Asuntodelcomentario"/>
    <w:uiPriority w:val="99"/>
    <w:semiHidden/>
    <w:rsid w:val="00A9717E"/>
    <w:rPr>
      <w:rFonts w:ascii="Times New Roman" w:hAnsi="Times New Roman"/>
      <w:b/>
      <w:bCs/>
      <w:sz w:val="20"/>
      <w:szCs w:val="20"/>
      <w:lang w:val="es-MX"/>
    </w:rPr>
  </w:style>
  <w:style w:type="paragraph" w:customStyle="1" w:styleId="IFTnormal">
    <w:name w:val="IFT normal"/>
    <w:basedOn w:val="Normal"/>
    <w:link w:val="IFTnormalCar"/>
    <w:qFormat/>
    <w:rsid w:val="00C26E16"/>
    <w:pPr>
      <w:spacing w:after="200" w:line="276" w:lineRule="auto"/>
    </w:pPr>
    <w:rPr>
      <w:rFonts w:ascii="ITC Avant Garde" w:eastAsia="Calibri" w:hAnsi="ITC Avant Garde" w:cs="Arial"/>
      <w:color w:val="000000"/>
      <w:lang w:val="es-ES_tradnl" w:eastAsia="es-ES"/>
    </w:rPr>
  </w:style>
  <w:style w:type="character" w:customStyle="1" w:styleId="IFTnormalCar">
    <w:name w:val="IFT normal Car"/>
    <w:link w:val="IFTnormal"/>
    <w:qFormat/>
    <w:rsid w:val="00C26E16"/>
    <w:rPr>
      <w:rFonts w:ascii="ITC Avant Garde" w:eastAsia="Calibri" w:hAnsi="ITC Avant Garde" w:cs="Arial"/>
      <w:color w:val="00000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1402">
      <w:bodyDiv w:val="1"/>
      <w:marLeft w:val="0"/>
      <w:marRight w:val="0"/>
      <w:marTop w:val="0"/>
      <w:marBottom w:val="0"/>
      <w:divBdr>
        <w:top w:val="none" w:sz="0" w:space="0" w:color="auto"/>
        <w:left w:val="none" w:sz="0" w:space="0" w:color="auto"/>
        <w:bottom w:val="none" w:sz="0" w:space="0" w:color="auto"/>
        <w:right w:val="none" w:sz="0" w:space="0" w:color="auto"/>
      </w:divBdr>
      <w:divsChild>
        <w:div w:id="2100326665">
          <w:marLeft w:val="274"/>
          <w:marRight w:val="0"/>
          <w:marTop w:val="0"/>
          <w:marBottom w:val="60"/>
          <w:divBdr>
            <w:top w:val="none" w:sz="0" w:space="0" w:color="auto"/>
            <w:left w:val="none" w:sz="0" w:space="0" w:color="auto"/>
            <w:bottom w:val="none" w:sz="0" w:space="0" w:color="auto"/>
            <w:right w:val="none" w:sz="0" w:space="0" w:color="auto"/>
          </w:divBdr>
        </w:div>
      </w:divsChild>
    </w:div>
    <w:div w:id="1529444105">
      <w:bodyDiv w:val="1"/>
      <w:marLeft w:val="0"/>
      <w:marRight w:val="0"/>
      <w:marTop w:val="0"/>
      <w:marBottom w:val="0"/>
      <w:divBdr>
        <w:top w:val="none" w:sz="0" w:space="0" w:color="auto"/>
        <w:left w:val="none" w:sz="0" w:space="0" w:color="auto"/>
        <w:bottom w:val="none" w:sz="0" w:space="0" w:color="auto"/>
        <w:right w:val="none" w:sz="0" w:space="0" w:color="auto"/>
      </w:divBdr>
    </w:div>
    <w:div w:id="1830631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Simple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A7AEA-651D-4AB8-BCFC-F3213159F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B120F0-11D4-4B18-8026-6DA0F24FF3E5}">
  <ds:schemaRefs>
    <ds:schemaRef ds:uri="http://schemas.microsoft.com/sharepoint/v3/contenttype/forms"/>
  </ds:schemaRefs>
</ds:datastoreItem>
</file>

<file path=customXml/itemProps3.xml><?xml version="1.0" encoding="utf-8"?>
<ds:datastoreItem xmlns:ds="http://schemas.openxmlformats.org/officeDocument/2006/customXml" ds:itemID="{0B7C505F-84DF-457D-A4D9-B4B709451E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A2F914-FABC-4462-910A-BBE111627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SimpleA4</Template>
  <TotalTime>1</TotalTime>
  <Pages>1</Pages>
  <Words>4979</Words>
  <Characters>27386</Characters>
  <Application>Microsoft Office Word</Application>
  <DocSecurity>0</DocSecurity>
  <Lines>228</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Manager>
  <Company>Analysys Mason</Company>
  <LinksUpToDate>false</LinksUpToDate>
  <CharactersWithSpaces>32301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dc:creator>
  <cp:lastModifiedBy>Cesar Zamora Martinez</cp:lastModifiedBy>
  <cp:revision>4</cp:revision>
  <cp:lastPrinted>2017-09-08T17:50:00Z</cp:lastPrinted>
  <dcterms:created xsi:type="dcterms:W3CDTF">2017-09-08T17:49:00Z</dcterms:created>
  <dcterms:modified xsi:type="dcterms:W3CDTF">2017-09-08T17:50:00Z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