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DA" w:rsidRDefault="007541DA" w:rsidP="007541DA">
      <w:pPr>
        <w:jc w:val="center"/>
        <w:rPr>
          <w:rFonts w:ascii="ITC Avant Garde" w:eastAsia="Calibri" w:hAnsi="ITC Avant Garde" w:cs="Times New Roman"/>
          <w:b/>
          <w:sz w:val="18"/>
          <w:szCs w:val="18"/>
          <w:lang w:val="es-ES"/>
        </w:rPr>
      </w:pPr>
      <w:bookmarkStart w:id="0" w:name="_Toc323285056"/>
      <w:r w:rsidRPr="00BA1F6D">
        <w:rPr>
          <w:rFonts w:ascii="ITC Avant Garde" w:eastAsia="Calibri" w:hAnsi="ITC Avant Garde" w:cs="Times New Roman"/>
          <w:b/>
          <w:sz w:val="18"/>
          <w:szCs w:val="18"/>
          <w:lang w:val="es-ES"/>
        </w:rPr>
        <w:t>FORMATO PARA PARTICIPAR EN LA CONSULTA PÚBLICA</w:t>
      </w:r>
    </w:p>
    <w:p w:rsidR="00E926E5" w:rsidRPr="00E926E5" w:rsidRDefault="00E926E5" w:rsidP="007541DA">
      <w:pPr>
        <w:jc w:val="center"/>
        <w:rPr>
          <w:rFonts w:ascii="ITC Avant Garde" w:eastAsia="Calibri" w:hAnsi="ITC Avant Garde" w:cs="Times New Roman"/>
          <w:b/>
          <w:sz w:val="18"/>
          <w:szCs w:val="18"/>
          <w:lang w:val="es-ES"/>
        </w:rPr>
      </w:pPr>
      <w:r>
        <w:rPr>
          <w:rFonts w:ascii="ITC Avant Garde" w:eastAsia="Calibri" w:hAnsi="ITC Avant Garde" w:cs="Times New Roman"/>
          <w:b/>
          <w:sz w:val="18"/>
          <w:szCs w:val="18"/>
          <w:lang w:val="es-ES"/>
        </w:rPr>
        <w:t>M</w:t>
      </w:r>
      <w:r w:rsidRPr="00E926E5">
        <w:rPr>
          <w:rFonts w:ascii="ITC Avant Garde" w:eastAsia="Calibri" w:hAnsi="ITC Avant Garde" w:cs="Times New Roman"/>
          <w:b/>
          <w:sz w:val="18"/>
          <w:szCs w:val="18"/>
          <w:lang w:val="es-ES"/>
        </w:rPr>
        <w:t>odelo de costos de coubicación móvil</w:t>
      </w:r>
    </w:p>
    <w:p w:rsidR="007541DA" w:rsidRPr="00BA1F6D" w:rsidRDefault="007541DA" w:rsidP="007541DA">
      <w:pPr>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Mecánica de la consulta pública</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 xml:space="preserve">Las opiniones, comentarios y propuestas deberán ser remitidas a la siguiente dirección de correo electrónico: </w:t>
      </w:r>
      <w:hyperlink r:id="rId8" w:history="1">
        <w:r w:rsidRPr="000406B0">
          <w:rPr>
            <w:rStyle w:val="Hipervnculo"/>
            <w:rFonts w:ascii="ITC Avant Garde" w:eastAsia="Calibri" w:hAnsi="ITC Avant Garde" w:cs="Times New Roman"/>
            <w:sz w:val="18"/>
            <w:szCs w:val="18"/>
            <w:lang w:val="es-ES"/>
          </w:rPr>
          <w:t>modelodecostos@ift.org.mx</w:t>
        </w:r>
      </w:hyperlink>
      <w:r w:rsidRPr="00BA1F6D">
        <w:rPr>
          <w:rFonts w:ascii="ITC Avant Garde" w:eastAsia="Calibri" w:hAnsi="ITC Avant Garde" w:cs="Times New Roman"/>
          <w:sz w:val="18"/>
          <w:szCs w:val="18"/>
          <w:lang w:val="es-ES"/>
        </w:rPr>
        <w:t>, en donde habrá que considerarse que la capacidad límite para la remisi</w:t>
      </w:r>
      <w:r>
        <w:rPr>
          <w:rFonts w:ascii="ITC Avant Garde" w:eastAsia="Calibri" w:hAnsi="ITC Avant Garde" w:cs="Times New Roman"/>
          <w:sz w:val="18"/>
          <w:szCs w:val="18"/>
          <w:lang w:val="es-ES"/>
        </w:rPr>
        <w:t>ón de archivos es de 2</w:t>
      </w:r>
      <w:r w:rsidRPr="00BA1F6D">
        <w:rPr>
          <w:rFonts w:ascii="ITC Avant Garde" w:eastAsia="Calibri" w:hAnsi="ITC Avant Garde" w:cs="Times New Roman"/>
          <w:sz w:val="18"/>
          <w:szCs w:val="18"/>
          <w:lang w:val="es-ES"/>
        </w:rPr>
        <w:t>0 MB.</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Elija la opción acorde con su consentimiento para que el IFT divulgue sus datos personales contenidos en el presente formato, así como lo relacionado con las opiniones, comentarios y propuestas que le sean remitidas.</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Lea minuciosamente el Aviso.</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Vierta</w:t>
      </w:r>
      <w:r>
        <w:rPr>
          <w:rFonts w:ascii="ITC Avant Garde" w:eastAsia="Calibri" w:hAnsi="ITC Avant Garde" w:cs="Times New Roman"/>
          <w:sz w:val="18"/>
          <w:szCs w:val="18"/>
          <w:lang w:val="es-ES"/>
        </w:rPr>
        <w:t xml:space="preserve"> sus comentarios al Modelo de Costos.</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 xml:space="preserve"> Recuerde adjuntar -a su correo electrónico- la documentación que considere conveniente.</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lastRenderedPageBreak/>
        <w:t xml:space="preserve">  El período de consulta púb</w:t>
      </w:r>
      <w:r>
        <w:rPr>
          <w:rFonts w:ascii="ITC Avant Garde" w:eastAsia="Calibri" w:hAnsi="ITC Avant Garde" w:cs="Times New Roman"/>
          <w:sz w:val="18"/>
          <w:szCs w:val="18"/>
          <w:lang w:val="es-ES"/>
        </w:rPr>
        <w:t>lica será del 1 de octubre al 11</w:t>
      </w:r>
      <w:r w:rsidRPr="00BA1F6D">
        <w:rPr>
          <w:rFonts w:ascii="ITC Avant Garde" w:eastAsia="Calibri" w:hAnsi="ITC Avant Garde" w:cs="Times New Roman"/>
          <w:sz w:val="18"/>
          <w:szCs w:val="18"/>
          <w:lang w:val="es-ES"/>
        </w:rPr>
        <w:t xml:space="preserve"> de noviembre de 2015. Una vez   concluido se podrá continuar visualizando los comentarios vertidos, así como los documentos adjuntos en la siguiente dirección electrónica: </w:t>
      </w:r>
      <w:hyperlink r:id="rId9" w:history="1">
        <w:r w:rsidRPr="00E42CE4">
          <w:rPr>
            <w:rStyle w:val="Hipervnculo"/>
            <w:rFonts w:ascii="ITC Avant Garde" w:eastAsia="Calibri" w:hAnsi="ITC Avant Garde" w:cs="Times New Roman"/>
            <w:sz w:val="18"/>
            <w:szCs w:val="18"/>
            <w:lang w:val="es-ES"/>
          </w:rPr>
          <w:t>www.ift.org.mx</w:t>
        </w:r>
      </w:hyperlink>
      <w:r>
        <w:rPr>
          <w:rFonts w:ascii="ITC Avant Garde" w:eastAsia="Calibri" w:hAnsi="ITC Avant Garde" w:cs="Times New Roman"/>
          <w:sz w:val="18"/>
          <w:szCs w:val="18"/>
          <w:lang w:val="es-ES"/>
        </w:rPr>
        <w:t xml:space="preserve"> ingresando a la sección “industria” subsección “consultas públicas”</w:t>
      </w:r>
      <w:r w:rsidRPr="00BA1F6D">
        <w:rPr>
          <w:rFonts w:ascii="ITC Avant Garde" w:eastAsia="Calibri" w:hAnsi="ITC Avant Garde" w:cs="Times New Roman"/>
          <w:sz w:val="18"/>
          <w:szCs w:val="18"/>
          <w:lang w:val="es-ES"/>
        </w:rPr>
        <w:t>.</w:t>
      </w:r>
    </w:p>
    <w:p w:rsidR="007541DA" w:rsidRPr="00BA1F6D" w:rsidRDefault="007541DA" w:rsidP="007541DA">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BA1F6D">
        <w:rPr>
          <w:rFonts w:ascii="ITC Avant Garde" w:eastAsia="Calibri" w:hAnsi="ITC Avant Garde" w:cs="Times New Roman"/>
          <w:sz w:val="18"/>
          <w:szCs w:val="18"/>
          <w:lang w:val="es-ES"/>
        </w:rPr>
        <w:t>Para cualquier duda o comentario sobre la presente consulta pública, favor de contactar a: César Zamora Martínez, Jefe de Departamento de Resolución de Desacuerdos 2 del Instituto Federal de Telecomunicaciones, a través de los siguientes datos: cesarzamora@ift.org.mx, teléfono 50154000, extensión: 2795.</w:t>
      </w:r>
    </w:p>
    <w:p w:rsidR="007541DA" w:rsidRPr="00BA1F6D" w:rsidRDefault="007541DA" w:rsidP="007541DA">
      <w:pPr>
        <w:keepNext/>
        <w:keepLines/>
        <w:spacing w:before="360"/>
        <w:ind w:left="-499"/>
        <w:jc w:val="center"/>
        <w:outlineLvl w:val="1"/>
        <w:rPr>
          <w:rFonts w:ascii="ITC Avant Garde" w:eastAsiaTheme="majorEastAsia" w:hAnsi="ITC Avant Garde" w:cstheme="majorBidi"/>
          <w:b/>
          <w:bCs/>
          <w:sz w:val="18"/>
          <w:szCs w:val="18"/>
          <w:lang w:val="es-ES"/>
        </w:rPr>
      </w:pPr>
      <w:r w:rsidRPr="00BA1F6D">
        <w:rPr>
          <w:rFonts w:ascii="ITC Avant Garde" w:eastAsiaTheme="majorEastAsia" w:hAnsi="ITC Avant Garde" w:cstheme="majorBidi"/>
          <w:b/>
          <w:bCs/>
          <w:sz w:val="18"/>
          <w:szCs w:val="18"/>
          <w:lang w:val="es-ES"/>
        </w:rPr>
        <w:t>Datos del participante en la consulta pública</w:t>
      </w:r>
    </w:p>
    <w:tbl>
      <w:tblPr>
        <w:tblW w:w="8774" w:type="dxa"/>
        <w:jc w:val="center"/>
        <w:tblCellMar>
          <w:left w:w="70" w:type="dxa"/>
          <w:right w:w="70" w:type="dxa"/>
        </w:tblCellMar>
        <w:tblLook w:val="04A0" w:firstRow="1" w:lastRow="0" w:firstColumn="1" w:lastColumn="0" w:noHBand="0" w:noVBand="1"/>
      </w:tblPr>
      <w:tblGrid>
        <w:gridCol w:w="4399"/>
        <w:gridCol w:w="4375"/>
      </w:tblGrid>
      <w:tr w:rsidR="007541DA" w:rsidRPr="00BA1F6D" w:rsidTr="008516FE">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rPr>
                <w:rFonts w:ascii="ITC Avant Garde" w:eastAsia="Times New Roman" w:hAnsi="ITC Avant Garde" w:cs="Times New Roman"/>
                <w:b/>
                <w:bCs/>
                <w:color w:val="000000"/>
                <w:sz w:val="18"/>
                <w:szCs w:val="18"/>
                <w:lang w:val="es-ES" w:eastAsia="es-MX"/>
              </w:rPr>
            </w:pPr>
            <w:r w:rsidRPr="00BA1F6D">
              <w:rPr>
                <w:rFonts w:ascii="ITC Avant Garde" w:eastAsia="Times New Roman" w:hAnsi="ITC Avant Garde" w:cs="Times New Roman"/>
                <w:b/>
                <w:bCs/>
                <w:color w:val="000000"/>
                <w:sz w:val="18"/>
                <w:szCs w:val="18"/>
                <w:lang w:val="es-ES"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jc w:val="center"/>
              <w:rPr>
                <w:rFonts w:ascii="ITC Avant Garde" w:eastAsia="Times New Roman" w:hAnsi="ITC Avant Garde" w:cs="Times New Roman"/>
                <w:color w:val="000000"/>
                <w:sz w:val="18"/>
                <w:szCs w:val="18"/>
                <w:lang w:val="es-ES" w:eastAsia="es-MX"/>
              </w:rPr>
            </w:pPr>
            <w:r w:rsidRPr="00BA1F6D">
              <w:rPr>
                <w:rFonts w:ascii="ITC Avant Garde" w:eastAsia="Times New Roman" w:hAnsi="ITC Avant Garde" w:cs="Times New Roman"/>
                <w:color w:val="000000"/>
                <w:sz w:val="18"/>
                <w:szCs w:val="18"/>
                <w:lang w:val="es-ES" w:eastAsia="es-MX"/>
              </w:rPr>
              <w:t> </w:t>
            </w:r>
          </w:p>
        </w:tc>
      </w:tr>
      <w:tr w:rsidR="007541DA" w:rsidRPr="00BA1F6D" w:rsidTr="008516FE">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rPr>
                <w:rFonts w:ascii="ITC Avant Garde" w:eastAsia="Times New Roman" w:hAnsi="ITC Avant Garde" w:cs="Times New Roman"/>
                <w:b/>
                <w:bCs/>
                <w:color w:val="000000"/>
                <w:sz w:val="18"/>
                <w:szCs w:val="18"/>
                <w:lang w:val="es-ES" w:eastAsia="es-MX"/>
              </w:rPr>
            </w:pPr>
            <w:r w:rsidRPr="00BA1F6D">
              <w:rPr>
                <w:rFonts w:ascii="ITC Avant Garde" w:eastAsia="Times New Roman" w:hAnsi="ITC Avant Garde" w:cs="Times New Roman"/>
                <w:b/>
                <w:bCs/>
                <w:color w:val="000000"/>
                <w:sz w:val="18"/>
                <w:szCs w:val="18"/>
                <w:lang w:val="es-ES" w:eastAsia="es-MX"/>
              </w:rPr>
              <w:t>En su caso, nombre del representante legal</w:t>
            </w:r>
            <w:r w:rsidRPr="00BA1F6D">
              <w:rPr>
                <w:rFonts w:ascii="ITC Avant Garde" w:eastAsia="Times New Roman" w:hAnsi="ITC Avant Garde" w:cs="Times New Roman"/>
                <w:bCs/>
                <w:color w:val="000000"/>
                <w:sz w:val="18"/>
                <w:szCs w:val="18"/>
                <w:lang w:val="es-ES"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41DA" w:rsidRPr="00BA1F6D" w:rsidRDefault="007541DA" w:rsidP="008516FE">
            <w:pPr>
              <w:spacing w:after="0" w:line="240" w:lineRule="auto"/>
              <w:jc w:val="center"/>
              <w:rPr>
                <w:rFonts w:ascii="ITC Avant Garde" w:eastAsia="Times New Roman" w:hAnsi="ITC Avant Garde" w:cs="Times New Roman"/>
                <w:color w:val="808080"/>
                <w:sz w:val="18"/>
                <w:szCs w:val="18"/>
                <w:lang w:val="es-ES" w:eastAsia="es-MX"/>
              </w:rPr>
            </w:pPr>
            <w:r w:rsidRPr="00BA1F6D">
              <w:rPr>
                <w:rFonts w:ascii="ITC Avant Garde" w:eastAsia="Times New Roman" w:hAnsi="ITC Avant Garde" w:cs="Times New Roman"/>
                <w:color w:val="808080"/>
                <w:sz w:val="18"/>
                <w:szCs w:val="18"/>
                <w:lang w:val="es-ES" w:eastAsia="es-MX"/>
              </w:rPr>
              <w:t> </w:t>
            </w:r>
          </w:p>
        </w:tc>
      </w:tr>
      <w:tr w:rsidR="007541DA" w:rsidRPr="00BA1F6D" w:rsidTr="008516FE">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rPr>
                <w:rFonts w:ascii="ITC Avant Garde" w:eastAsia="Times New Roman" w:hAnsi="ITC Avant Garde" w:cs="Times New Roman"/>
                <w:b/>
                <w:bCs/>
                <w:color w:val="000000"/>
                <w:sz w:val="18"/>
                <w:szCs w:val="18"/>
                <w:lang w:val="es-ES" w:eastAsia="es-MX"/>
              </w:rPr>
            </w:pPr>
            <w:r w:rsidRPr="00BA1F6D">
              <w:rPr>
                <w:rFonts w:ascii="ITC Avant Garde" w:eastAsia="Times New Roman" w:hAnsi="ITC Avant Garde" w:cs="Times New Roman"/>
                <w:b/>
                <w:bCs/>
                <w:color w:val="000000"/>
                <w:sz w:val="18"/>
                <w:szCs w:val="18"/>
                <w:lang w:val="es-ES" w:eastAsia="es-MX"/>
              </w:rPr>
              <w:t xml:space="preserve">Documento para la acreditación de la representación: </w:t>
            </w:r>
            <w:r w:rsidRPr="00BA1F6D">
              <w:rPr>
                <w:rFonts w:ascii="ITC Avant Garde" w:eastAsia="Times New Roman" w:hAnsi="ITC Avant Garde" w:cs="Times New Roman"/>
                <w:bCs/>
                <w:color w:val="000000"/>
                <w:sz w:val="18"/>
                <w:szCs w:val="18"/>
                <w:lang w:val="es-ES" w:eastAsia="es-MX"/>
              </w:rPr>
              <w:t>(En caso de contar con representante legal, adjuntar copia digitalizada del documento que acredite dicha representación, vía correo electrónico).</w:t>
            </w:r>
          </w:p>
        </w:tc>
        <w:sdt>
          <w:sdtPr>
            <w:rPr>
              <w:rFonts w:ascii="ITC Avant Garde" w:eastAsia="Times New Roman" w:hAnsi="ITC Avant Garde" w:cs="Times New Roman"/>
              <w:color w:val="000000"/>
              <w:sz w:val="18"/>
              <w:szCs w:val="18"/>
              <w:lang w:val="es-ES" w:eastAsia="es-MX"/>
            </w:rPr>
            <w:tag w:val="(Seleccione opción)"/>
            <w:id w:val="1931310767"/>
            <w:placeholder>
              <w:docPart w:val="A3D56AEA69D742398E4329E1841C2F73"/>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jc w:val="center"/>
                  <w:rPr>
                    <w:rFonts w:ascii="ITC Avant Garde" w:eastAsia="Times New Roman" w:hAnsi="ITC Avant Garde" w:cs="Times New Roman"/>
                    <w:color w:val="000000"/>
                    <w:sz w:val="18"/>
                    <w:szCs w:val="18"/>
                    <w:lang w:val="es-ES" w:eastAsia="es-MX"/>
                  </w:rPr>
                </w:pPr>
                <w:r w:rsidRPr="00BA1F6D">
                  <w:rPr>
                    <w:rFonts w:ascii="ITC Avant Garde" w:eastAsia="Calibri" w:hAnsi="ITC Avant Garde" w:cs="Times New Roman"/>
                    <w:color w:val="808080"/>
                    <w:sz w:val="18"/>
                    <w:szCs w:val="18"/>
                    <w:lang w:val="es-ES"/>
                  </w:rPr>
                  <w:t>Elija un elemento.</w:t>
                </w:r>
              </w:p>
            </w:tc>
          </w:sdtContent>
        </w:sdt>
      </w:tr>
      <w:tr w:rsidR="007541DA" w:rsidRPr="00BA1F6D" w:rsidTr="008516FE">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rPr>
                <w:rFonts w:ascii="ITC Avant Garde" w:eastAsia="Times New Roman" w:hAnsi="ITC Avant Garde" w:cs="Times New Roman"/>
                <w:color w:val="000000"/>
                <w:sz w:val="18"/>
                <w:szCs w:val="18"/>
                <w:lang w:val="es-ES" w:eastAsia="es-MX"/>
              </w:rPr>
            </w:pPr>
            <w:r w:rsidRPr="00BA1F6D">
              <w:rPr>
                <w:rFonts w:ascii="ITC Avant Garde" w:eastAsia="Times New Roman" w:hAnsi="ITC Avant Garde" w:cs="Times New Roman"/>
                <w:color w:val="000000"/>
                <w:sz w:val="18"/>
                <w:szCs w:val="18"/>
                <w:lang w:val="es-ES"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sz w:val="18"/>
              <w:szCs w:val="18"/>
              <w:lang w:val="es-ES" w:eastAsia="es-MX"/>
            </w:rPr>
            <w:tag w:val="(Seleccione opción)"/>
            <w:id w:val="168676819"/>
            <w:placeholder>
              <w:docPart w:val="9FAFC1C4844F46AF9CB69B837DAF5F7A"/>
            </w:placeholder>
            <w:showingPlcHdr/>
            <w:comboBox>
              <w:listItem w:value="Seleccione un elemento"/>
              <w:listItem w:displayText="Estoy de acuerdo" w:value="Estoy de acuerdo"/>
              <w:listItem w:displayText="No estoy de acuerdo" w:value="No estoy de acuerdo"/>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jc w:val="center"/>
                  <w:rPr>
                    <w:rFonts w:ascii="ITC Avant Garde" w:eastAsia="Times New Roman" w:hAnsi="ITC Avant Garde" w:cs="Times New Roman"/>
                    <w:color w:val="000000"/>
                    <w:sz w:val="18"/>
                    <w:szCs w:val="18"/>
                    <w:lang w:val="es-ES" w:eastAsia="es-MX"/>
                  </w:rPr>
                </w:pPr>
                <w:r w:rsidRPr="00BA1F6D">
                  <w:rPr>
                    <w:rFonts w:ascii="ITC Avant Garde" w:eastAsia="Calibri" w:hAnsi="ITC Avant Garde" w:cs="Times New Roman"/>
                    <w:color w:val="808080"/>
                    <w:sz w:val="18"/>
                    <w:szCs w:val="18"/>
                    <w:lang w:val="es-ES"/>
                  </w:rPr>
                  <w:t>Elija un elemento.</w:t>
                </w:r>
              </w:p>
            </w:tc>
          </w:sdtContent>
        </w:sdt>
      </w:tr>
      <w:tr w:rsidR="007541DA" w:rsidRPr="00BA1F6D" w:rsidTr="008516FE">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41DA" w:rsidRPr="00BA1F6D" w:rsidRDefault="007541DA" w:rsidP="008516FE">
            <w:pPr>
              <w:spacing w:after="0" w:line="240" w:lineRule="auto"/>
              <w:jc w:val="center"/>
              <w:rPr>
                <w:rFonts w:ascii="ITC Avant Garde" w:eastAsia="Times New Roman" w:hAnsi="ITC Avant Garde" w:cs="Times New Roman"/>
                <w:b/>
                <w:bCs/>
                <w:color w:val="000000"/>
                <w:sz w:val="18"/>
                <w:szCs w:val="18"/>
                <w:lang w:val="es-ES" w:eastAsia="es-MX"/>
              </w:rPr>
            </w:pPr>
            <w:r w:rsidRPr="00BA1F6D">
              <w:rPr>
                <w:rFonts w:ascii="ITC Avant Garde" w:eastAsia="Times New Roman" w:hAnsi="ITC Avant Garde" w:cs="Times New Roman"/>
                <w:b/>
                <w:bCs/>
                <w:color w:val="000000"/>
                <w:sz w:val="18"/>
                <w:szCs w:val="18"/>
                <w:lang w:val="es-ES" w:eastAsia="es-MX"/>
              </w:rPr>
              <w:t>AVISO IMPORTANTE</w:t>
            </w:r>
          </w:p>
        </w:tc>
      </w:tr>
      <w:tr w:rsidR="007541DA" w:rsidRPr="00BA1F6D" w:rsidTr="008516FE">
        <w:trPr>
          <w:trHeight w:val="274"/>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41DA" w:rsidRPr="00BA1F6D" w:rsidRDefault="007541DA" w:rsidP="008516FE">
            <w:pPr>
              <w:spacing w:after="0" w:line="240" w:lineRule="auto"/>
              <w:rPr>
                <w:rFonts w:ascii="ITC Avant Garde" w:eastAsia="Times New Roman" w:hAnsi="ITC Avant Garde" w:cs="Times New Roman"/>
                <w:color w:val="000000"/>
                <w:sz w:val="18"/>
                <w:szCs w:val="18"/>
                <w:lang w:val="es-ES" w:eastAsia="es-MX"/>
              </w:rPr>
            </w:pPr>
            <w:r w:rsidRPr="00BA1F6D">
              <w:rPr>
                <w:rFonts w:ascii="ITC Avant Garde" w:eastAsia="Times New Roman" w:hAnsi="ITC Avant Garde" w:cs="Times New Roman"/>
                <w:color w:val="000000"/>
                <w:sz w:val="18"/>
                <w:szCs w:val="18"/>
                <w:lang w:val="es-ES" w:eastAsia="es-MX"/>
              </w:rPr>
              <w:t xml:space="preserve">Los </w:t>
            </w:r>
            <w:r w:rsidRPr="00BA1F6D">
              <w:rPr>
                <w:rFonts w:ascii="ITC Avant Garde" w:eastAsia="Calibri" w:hAnsi="ITC Avant Garde" w:cs="Times New Roman"/>
                <w:sz w:val="18"/>
                <w:szCs w:val="18"/>
                <w:lang w:val="es-ES"/>
              </w:rPr>
              <w:t xml:space="preserve"> </w:t>
            </w:r>
            <w:r w:rsidRPr="00BA1F6D">
              <w:rPr>
                <w:rFonts w:ascii="ITC Avant Garde" w:eastAsia="Times New Roman" w:hAnsi="ITC Avant Garde" w:cs="Times New Roman"/>
                <w:color w:val="000000"/>
                <w:sz w:val="18"/>
                <w:szCs w:val="18"/>
                <w:lang w:val="es-ES"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7541DA" w:rsidRPr="00BA1F6D" w:rsidRDefault="007541DA" w:rsidP="007541DA">
      <w:pPr>
        <w:rPr>
          <w:rFonts w:ascii="ITC Avant Garde" w:eastAsia="Calibri" w:hAnsi="ITC Avant Garde" w:cs="Times New Roman"/>
          <w:b/>
          <w:sz w:val="18"/>
          <w:szCs w:val="18"/>
          <w:lang w:val="es-ES"/>
        </w:rPr>
      </w:pPr>
    </w:p>
    <w:p w:rsidR="007541DA" w:rsidRPr="00BA1F6D" w:rsidRDefault="007541DA" w:rsidP="007541DA">
      <w:pPr>
        <w:rPr>
          <w:rFonts w:ascii="ITC Avant Garde" w:eastAsia="Calibri" w:hAnsi="ITC Avant Garde" w:cs="Times New Roman"/>
          <w:sz w:val="18"/>
          <w:szCs w:val="18"/>
          <w:lang w:val="es-ES"/>
        </w:rPr>
      </w:pPr>
      <w:r w:rsidRPr="00BA1F6D">
        <w:rPr>
          <w:rFonts w:ascii="ITC Avant Garde" w:eastAsia="Calibri" w:hAnsi="ITC Avant Garde" w:cs="Times New Roman"/>
          <w:b/>
          <w:sz w:val="18"/>
          <w:szCs w:val="18"/>
          <w:lang w:val="es-ES"/>
        </w:rPr>
        <w:t>1.-</w:t>
      </w:r>
      <w:r w:rsidRPr="00BA1F6D">
        <w:rPr>
          <w:rFonts w:ascii="ITC Avant Garde" w:eastAsia="Calibri" w:hAnsi="ITC Avant Garde" w:cs="Times New Roman"/>
          <w:sz w:val="18"/>
          <w:szCs w:val="18"/>
          <w:lang w:val="es-ES"/>
        </w:rPr>
        <w:t xml:space="preserve">  </w:t>
      </w:r>
      <w:r w:rsidRPr="00BA1F6D">
        <w:rPr>
          <w:rFonts w:ascii="ITC Avant Garde" w:eastAsia="Calibri" w:hAnsi="ITC Avant Garde" w:cs="Times New Roman"/>
          <w:b/>
          <w:sz w:val="18"/>
          <w:szCs w:val="18"/>
          <w:lang w:val="es-ES"/>
        </w:rPr>
        <w:t>Cuestiones sometidas a consulta</w:t>
      </w:r>
      <w:bookmarkEnd w:id="0"/>
    </w:p>
    <w:p w:rsidR="007541DA" w:rsidRPr="00FE45BC" w:rsidRDefault="007541DA" w:rsidP="007541DA">
      <w:pPr>
        <w:keepNext/>
        <w:keepLines/>
        <w:numPr>
          <w:ilvl w:val="1"/>
          <w:numId w:val="8"/>
        </w:numPr>
        <w:spacing w:before="360"/>
        <w:outlineLvl w:val="1"/>
        <w:rPr>
          <w:rFonts w:ascii="ITC Avant Garde" w:eastAsiaTheme="majorEastAsia" w:hAnsi="ITC Avant Garde" w:cstheme="majorBidi"/>
          <w:b/>
          <w:bCs/>
          <w:sz w:val="18"/>
          <w:szCs w:val="18"/>
          <w:lang w:val="es-ES"/>
        </w:rPr>
      </w:pPr>
      <w:r w:rsidRPr="00FE45BC">
        <w:rPr>
          <w:rFonts w:ascii="ITC Avant Garde" w:eastAsiaTheme="majorEastAsia" w:hAnsi="ITC Avant Garde" w:cstheme="majorBidi"/>
          <w:b/>
          <w:bCs/>
          <w:sz w:val="18"/>
          <w:szCs w:val="18"/>
          <w:lang w:val="es-ES"/>
        </w:rPr>
        <w:t xml:space="preserve">Instructivo  </w:t>
      </w:r>
    </w:p>
    <w:p w:rsidR="007541DA" w:rsidRPr="00FE45BC" w:rsidRDefault="007541DA" w:rsidP="007541DA">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 xml:space="preserve">Todos los concesionarios, permisionarios, autorizados y público en general, que deseen participar en la presente consulta pública sobre el modelo de costos de coubicación móvil podrán utilizar el presente formato, el cual contiene preguntas específicas sobre los principales conceptos utilizados en el modelo de costos propuesto y sobre el respectivo documento de apoyo “Modelo de </w:t>
      </w:r>
      <w:r w:rsidR="00032183">
        <w:rPr>
          <w:rFonts w:ascii="ITC Avant Garde" w:eastAsia="Calibri" w:hAnsi="ITC Avant Garde" w:cs="Times New Roman"/>
          <w:sz w:val="18"/>
          <w:szCs w:val="18"/>
          <w:lang w:val="es-ES"/>
        </w:rPr>
        <w:t>costos de coubicación móvil.pdf</w:t>
      </w:r>
      <w:r w:rsidRPr="00FE45BC">
        <w:rPr>
          <w:rFonts w:ascii="ITC Avant Garde" w:eastAsia="Calibri" w:hAnsi="ITC Avant Garde" w:cs="Times New Roman"/>
          <w:sz w:val="18"/>
          <w:szCs w:val="18"/>
          <w:lang w:val="es-ES"/>
        </w:rPr>
        <w:t xml:space="preserve">”. No obstante, se podrán realizar comentarios acerca de cualquier otro aspecto relacionado con el modelo y la documentación asociada que forma parte de la consulta. </w:t>
      </w:r>
    </w:p>
    <w:p w:rsidR="007541DA" w:rsidRPr="00FE45BC" w:rsidRDefault="007541DA" w:rsidP="007541DA">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recalibración del mismo.</w:t>
      </w:r>
      <w:r w:rsidRPr="00FE45BC">
        <w:rPr>
          <w:rFonts w:ascii="ITC Avant Garde" w:eastAsia="Calibri" w:hAnsi="ITC Avant Garde" w:cs="Times New Roman"/>
          <w:color w:val="0000FF"/>
          <w:sz w:val="18"/>
          <w:szCs w:val="18"/>
          <w:lang w:val="es-ES"/>
        </w:rPr>
        <w:t xml:space="preserve"> </w:t>
      </w:r>
    </w:p>
    <w:p w:rsidR="007541DA" w:rsidRPr="00FE45BC" w:rsidRDefault="007541DA" w:rsidP="007541DA">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El modelo de costos está disponible en formato Microsoft Excel, con el objetivo de dotar de transparencia al proceso y facilitar la compresión por parte de los participantes sobre los parámetros específicos utilizados en su construcción.</w:t>
      </w:r>
    </w:p>
    <w:p w:rsidR="007541DA" w:rsidRPr="00BA1F6D" w:rsidRDefault="007541DA" w:rsidP="007541DA">
      <w:pPr>
        <w:rPr>
          <w:rFonts w:ascii="ITC Avant Garde" w:eastAsia="Calibri" w:hAnsi="ITC Avant Garde" w:cs="Times New Roman"/>
          <w:bCs/>
          <w:sz w:val="18"/>
          <w:szCs w:val="18"/>
          <w:lang w:val="es-MX"/>
        </w:rPr>
      </w:pPr>
      <w:r w:rsidRPr="00FE45BC">
        <w:rPr>
          <w:rFonts w:ascii="ITC Avant Garde" w:eastAsia="Calibri" w:hAnsi="ITC Avant Garde" w:cs="Times New Roman"/>
          <w:sz w:val="18"/>
          <w:szCs w:val="18"/>
          <w:lang w:val="es-ES"/>
        </w:rPr>
        <w:t xml:space="preserve">El modelo de costos de coubicación móvil no muestra los resultados finales de las tarifas de los diferentes servicios, toda vez que </w:t>
      </w:r>
      <w:r w:rsidRPr="00FE45BC">
        <w:rPr>
          <w:rFonts w:ascii="ITC Avant Garde" w:eastAsia="Calibri" w:hAnsi="ITC Avant Garde" w:cs="Times New Roman"/>
          <w:bCs/>
          <w:sz w:val="18"/>
          <w:szCs w:val="18"/>
          <w:lang w:val="es-MX"/>
        </w:rPr>
        <w:t xml:space="preserve">el objetivo de la consulta pública es el análisis del modelo, por lo que </w:t>
      </w:r>
      <w:r w:rsidRPr="00FE45BC">
        <w:rPr>
          <w:rFonts w:ascii="ITC Avant Garde" w:eastAsia="Calibri" w:hAnsi="ITC Avant Garde" w:cs="Times New Roman"/>
          <w:bCs/>
          <w:sz w:val="18"/>
          <w:szCs w:val="18"/>
          <w:lang w:val="es-MX"/>
        </w:rPr>
        <w:lastRenderedPageBreak/>
        <w:t>los resultados podrían modificarse derivado de circunstancias particulares de cada caso y eventualmente si el Instituto</w:t>
      </w:r>
      <w:r w:rsidRPr="00BA1F6D">
        <w:rPr>
          <w:rFonts w:ascii="ITC Avant Garde" w:eastAsia="Calibri" w:hAnsi="ITC Avant Garde" w:cs="Times New Roman"/>
          <w:bCs/>
          <w:sz w:val="18"/>
          <w:szCs w:val="18"/>
          <w:lang w:val="es-MX"/>
        </w:rPr>
        <w:t xml:space="preserve"> considera procedente realizar algún ajuste a partir de comentarios vertidos a través de la consulta pública. </w:t>
      </w:r>
      <w:r w:rsidRPr="00BA1F6D">
        <w:rPr>
          <w:rFonts w:ascii="ITC Avant Garde" w:eastAsia="Calibri" w:hAnsi="ITC Avant Garde" w:cs="Times New Roman"/>
          <w:sz w:val="18"/>
          <w:szCs w:val="18"/>
          <w:lang w:val="es-ES"/>
        </w:rPr>
        <w:t xml:space="preserve">No obstante, </w:t>
      </w:r>
      <w:r w:rsidRPr="00BA1F6D">
        <w:rPr>
          <w:rFonts w:ascii="ITC Avant Garde" w:eastAsia="Calibri" w:hAnsi="ITC Avant Garde" w:cs="Times New Roman"/>
          <w:bCs/>
          <w:sz w:val="18"/>
          <w:szCs w:val="18"/>
          <w:lang w:val="es-ES"/>
        </w:rPr>
        <w:t xml:space="preserve">a manera ilustrativa, </w:t>
      </w:r>
      <w:r w:rsidRPr="00BA1F6D">
        <w:rPr>
          <w:rFonts w:ascii="ITC Avant Garde" w:eastAsia="Calibri" w:hAnsi="ITC Avant Garde" w:cs="Times New Roman"/>
          <w:sz w:val="18"/>
          <w:szCs w:val="18"/>
          <w:lang w:val="es-ES"/>
        </w:rPr>
        <w:t xml:space="preserve">los resultados mostrados por el modelo se basan en una selección de variables específicas que permiten a </w:t>
      </w:r>
      <w:r w:rsidRPr="00BA1F6D">
        <w:rPr>
          <w:rFonts w:ascii="ITC Avant Garde" w:eastAsia="Calibri" w:hAnsi="ITC Avant Garde" w:cs="Times New Roman"/>
          <w:bCs/>
          <w:sz w:val="18"/>
          <w:szCs w:val="18"/>
          <w:lang w:val="es-MX"/>
        </w:rPr>
        <w:t>concesionarios, permisionarios, autorizados</w:t>
      </w:r>
      <w:r w:rsidRPr="00BA1F6D">
        <w:rPr>
          <w:rFonts w:ascii="ITC Avant Garde" w:eastAsia="Calibri" w:hAnsi="ITC Avant Garde" w:cs="Times New Roman"/>
          <w:sz w:val="18"/>
          <w:szCs w:val="18"/>
          <w:lang w:val="es-ES"/>
        </w:rPr>
        <w:t xml:space="preserve"> e interesados, conocer el funcionamiento general del modelo de costos y diferencias en su configuración. Asimismo, con el objetivo de </w:t>
      </w:r>
      <w:r w:rsidRPr="00BA1F6D">
        <w:rPr>
          <w:rFonts w:ascii="ITC Avant Garde" w:eastAsia="Calibri" w:hAnsi="ITC Avant Garde" w:cs="Times New Roman"/>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Pr="00BA1F6D">
        <w:rPr>
          <w:rFonts w:ascii="ITC Avant Garde" w:eastAsia="Calibri" w:hAnsi="ITC Avant Garde" w:cs="Times New Roman"/>
          <w:sz w:val="18"/>
          <w:szCs w:val="18"/>
          <w:lang w:val="es-ES"/>
        </w:rPr>
        <w:t xml:space="preserve">. </w:t>
      </w:r>
    </w:p>
    <w:p w:rsidR="001438D2" w:rsidRPr="007541DA" w:rsidRDefault="001438D2" w:rsidP="001438D2">
      <w:pPr>
        <w:pStyle w:val="Ttulo2"/>
        <w:rPr>
          <w:rFonts w:ascii="ITC Avant Garde" w:hAnsi="ITC Avant Garde" w:cs="Times New Roman"/>
          <w:sz w:val="18"/>
          <w:szCs w:val="18"/>
          <w:lang w:val="es-ES_tradnl"/>
        </w:rPr>
      </w:pPr>
      <w:r w:rsidRPr="007541DA">
        <w:rPr>
          <w:rFonts w:ascii="ITC Avant Garde" w:eastAsia="Times New Roman" w:hAnsi="ITC Avant Garde" w:cs="Times New Roman"/>
          <w:sz w:val="18"/>
          <w:szCs w:val="18"/>
          <w:lang w:val="es-ES_tradnl"/>
        </w:rPr>
        <w:t>Aspectos relacionados con los servicios modelados</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Se considera que el A</w:t>
      </w:r>
      <w:r w:rsidR="007541DA" w:rsidRPr="007541DA">
        <w:rPr>
          <w:rFonts w:ascii="ITC Avant Garde" w:hAnsi="ITC Avant Garde"/>
          <w:sz w:val="18"/>
          <w:szCs w:val="18"/>
          <w:lang w:val="es-ES_tradnl"/>
        </w:rPr>
        <w:t xml:space="preserve">gente </w:t>
      </w:r>
      <w:r w:rsidRPr="007541DA">
        <w:rPr>
          <w:rFonts w:ascii="ITC Avant Garde" w:hAnsi="ITC Avant Garde"/>
          <w:sz w:val="18"/>
          <w:szCs w:val="18"/>
          <w:lang w:val="es-ES_tradnl"/>
        </w:rPr>
        <w:t>E</w:t>
      </w:r>
      <w:r w:rsidR="007541DA" w:rsidRPr="007541DA">
        <w:rPr>
          <w:rFonts w:ascii="ITC Avant Garde" w:hAnsi="ITC Avant Garde"/>
          <w:sz w:val="18"/>
          <w:szCs w:val="18"/>
          <w:lang w:val="es-ES_tradnl"/>
        </w:rPr>
        <w:t xml:space="preserve">conómico </w:t>
      </w:r>
      <w:r w:rsidRPr="007541DA">
        <w:rPr>
          <w:rFonts w:ascii="ITC Avant Garde" w:hAnsi="ITC Avant Garde"/>
          <w:sz w:val="18"/>
          <w:szCs w:val="18"/>
          <w:lang w:val="es-ES_tradnl"/>
        </w:rPr>
        <w:t>P</w:t>
      </w:r>
      <w:r w:rsidR="007541DA" w:rsidRPr="007541DA">
        <w:rPr>
          <w:rFonts w:ascii="ITC Avant Garde" w:hAnsi="ITC Avant Garde"/>
          <w:sz w:val="18"/>
          <w:szCs w:val="18"/>
          <w:lang w:val="es-ES_tradnl"/>
        </w:rPr>
        <w:t>reponderante (AEP)</w:t>
      </w:r>
      <w:r w:rsidRPr="007541DA">
        <w:rPr>
          <w:rFonts w:ascii="ITC Avant Garde" w:hAnsi="ITC Avant Garde"/>
          <w:sz w:val="18"/>
          <w:szCs w:val="18"/>
          <w:lang w:val="es-ES_tradnl"/>
        </w:rPr>
        <w:t xml:space="preserve"> presta a los concesiona</w:t>
      </w:r>
      <w:r w:rsidR="007541DA" w:rsidRPr="007541DA">
        <w:rPr>
          <w:rFonts w:ascii="ITC Avant Garde" w:hAnsi="ITC Avant Garde"/>
          <w:sz w:val="18"/>
          <w:szCs w:val="18"/>
          <w:lang w:val="es-ES_tradnl"/>
        </w:rPr>
        <w:t>rios solicitantes (CS</w:t>
      </w:r>
      <w:r w:rsidRPr="007541DA">
        <w:rPr>
          <w:rFonts w:ascii="ITC Avant Garde" w:hAnsi="ITC Avant Garde"/>
          <w:sz w:val="18"/>
          <w:szCs w:val="18"/>
          <w:lang w:val="es-ES_tradnl"/>
        </w:rPr>
        <w:t>) el servicio de acceso y uso compartido de infraestructura, así como servicios auxiliares y otros servicios complementarios. Se presenta a continuación el desglose de los servicios considerados, agrupados en tres categorías principales:</w:t>
      </w:r>
    </w:p>
    <w:p w:rsidR="001438D2" w:rsidRPr="007541DA" w:rsidRDefault="001438D2" w:rsidP="008E2F07">
      <w:pPr>
        <w:pStyle w:val="Descripcin"/>
        <w:keepNext/>
        <w:spacing w:before="360" w:after="120" w:line="280" w:lineRule="atLeast"/>
        <w:ind w:left="0" w:firstLine="0"/>
        <w:rPr>
          <w:rFonts w:ascii="ITC Avant Garde" w:hAnsi="ITC Avant Garde"/>
          <w:lang w:val="es-ES_tradnl"/>
        </w:rPr>
      </w:pPr>
      <w:r w:rsidRPr="007541DA">
        <w:rPr>
          <w:rFonts w:ascii="ITC Avant Garde" w:hAnsi="ITC Avant Garde"/>
          <w:lang w:val="es-ES_tradnl"/>
        </w:rPr>
        <w:lastRenderedPageBreak/>
        <w:t>Figur</w:t>
      </w:r>
      <w:r w:rsidR="008E2F07" w:rsidRPr="007541DA">
        <w:rPr>
          <w:rFonts w:ascii="ITC Avant Garde" w:hAnsi="ITC Avant Garde"/>
          <w:lang w:val="es-ES_tradnl"/>
        </w:rPr>
        <w:t>a</w:t>
      </w:r>
      <w:r w:rsidRPr="007541DA">
        <w:rPr>
          <w:rFonts w:ascii="ITC Avant Garde" w:hAnsi="ITC Avant Garde"/>
          <w:lang w:val="es-ES_tradnl"/>
        </w:rPr>
        <w:t xml:space="preserve"> </w:t>
      </w:r>
      <w:r w:rsidRPr="007541DA">
        <w:rPr>
          <w:rFonts w:ascii="ITC Avant Garde" w:hAnsi="ITC Avant Garde"/>
          <w:lang w:val="es-ES_tradnl"/>
        </w:rPr>
        <w:fldChar w:fldCharType="begin"/>
      </w:r>
      <w:r w:rsidRPr="007541DA">
        <w:rPr>
          <w:rFonts w:ascii="ITC Avant Garde" w:hAnsi="ITC Avant Garde"/>
          <w:lang w:val="es-ES_tradnl"/>
        </w:rPr>
        <w:instrText xml:space="preserve"> SEQ Figure \* ARABIC \n \* MERGEFORMAT </w:instrText>
      </w:r>
      <w:r w:rsidRPr="007541DA">
        <w:rPr>
          <w:rFonts w:ascii="ITC Avant Garde" w:hAnsi="ITC Avant Garde"/>
          <w:lang w:val="es-ES_tradnl"/>
        </w:rPr>
        <w:fldChar w:fldCharType="separate"/>
      </w:r>
      <w:r w:rsidRPr="007541DA">
        <w:rPr>
          <w:rFonts w:ascii="ITC Avant Garde" w:hAnsi="ITC Avant Garde"/>
          <w:noProof/>
          <w:lang w:val="es-ES_tradnl"/>
        </w:rPr>
        <w:t>1</w:t>
      </w:r>
      <w:r w:rsidRPr="007541DA">
        <w:rPr>
          <w:rFonts w:ascii="ITC Avant Garde" w:hAnsi="ITC Avant Garde"/>
          <w:lang w:val="es-ES_tradnl"/>
        </w:rPr>
        <w:fldChar w:fldCharType="end"/>
      </w:r>
      <w:r w:rsidRPr="007541DA">
        <w:rPr>
          <w:rFonts w:ascii="ITC Avant Garde" w:hAnsi="ITC Avant Garde"/>
          <w:lang w:val="es-ES_tradnl"/>
        </w:rPr>
        <w:t xml:space="preserve">: Servicios de acceso y uso compartido de infraestructura pasiva de redes móviles a ofertar por el AEP [Fuente: </w:t>
      </w:r>
      <w:r w:rsidR="008E2F07" w:rsidRPr="007541DA">
        <w:rPr>
          <w:rFonts w:ascii="ITC Avant Garde" w:hAnsi="ITC Avant Garde"/>
          <w:lang w:val="es-ES_tradnl"/>
        </w:rPr>
        <w:t>IFT</w:t>
      </w:r>
      <w:r w:rsidRPr="007541DA">
        <w:rPr>
          <w:rFonts w:ascii="ITC Avant Garde" w:hAnsi="ITC Avant Garde"/>
          <w:lang w:val="es-ES_tradnl"/>
        </w:rPr>
        <w:t>, 2015]</w:t>
      </w:r>
    </w:p>
    <w:p w:rsidR="001438D2" w:rsidRPr="007541DA" w:rsidRDefault="001438D2" w:rsidP="008E2F07">
      <w:pPr>
        <w:pStyle w:val="Border"/>
        <w:pBdr>
          <w:bottom w:val="none" w:sz="0" w:space="0" w:color="auto"/>
        </w:pBdr>
        <w:rPr>
          <w:rFonts w:ascii="ITC Avant Garde" w:hAnsi="ITC Avant Garde"/>
          <w:sz w:val="18"/>
          <w:szCs w:val="18"/>
          <w:lang w:val="es-ES_tradnl"/>
        </w:rPr>
      </w:pPr>
      <w:r w:rsidRPr="007541DA">
        <w:rPr>
          <w:rFonts w:ascii="ITC Avant Garde" w:hAnsi="ITC Avant Garde"/>
          <w:noProof/>
          <w:sz w:val="18"/>
          <w:szCs w:val="18"/>
          <w:lang w:val="es-MX" w:eastAsia="es-MX"/>
        </w:rPr>
        <w:drawing>
          <wp:inline distT="0" distB="0" distL="0" distR="0" wp14:anchorId="4CA607F6" wp14:editId="188C431C">
            <wp:extent cx="5543550" cy="2413389"/>
            <wp:effectExtent l="0" t="0" r="0" b="6350"/>
            <wp:docPr id="2" name="Picture 2" descr="Se describen elementos de: Servicio de acceso y uso compartido de infraestructura. &#10;Servicios Auxiliares.&#10;Servicios complementarios                                               " title="Figura 1: Servicios de acceso y uso compartido de infraestructura pasiva de redes móviles a ofertar por el AEP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2413389"/>
                    </a:xfrm>
                    <a:prstGeom prst="rect">
                      <a:avLst/>
                    </a:prstGeom>
                    <a:noFill/>
                    <a:ln>
                      <a:noFill/>
                    </a:ln>
                  </pic:spPr>
                </pic:pic>
              </a:graphicData>
            </a:graphic>
          </wp:inline>
        </w:drawing>
      </w:r>
    </w:p>
    <w:p w:rsidR="008E2F07" w:rsidRPr="007541DA" w:rsidRDefault="008E2F07" w:rsidP="008E2F07">
      <w:pPr>
        <w:rPr>
          <w:rFonts w:ascii="ITC Avant Garde" w:hAnsi="ITC Avant Garde"/>
          <w:sz w:val="18"/>
          <w:szCs w:val="18"/>
          <w:lang w:val="es-ES_tradnl"/>
        </w:rPr>
      </w:pPr>
    </w:p>
    <w:p w:rsidR="001438D2" w:rsidRPr="008516FE" w:rsidRDefault="008516FE" w:rsidP="001438D2">
      <w:pPr>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sz w:val="18"/>
          <w:szCs w:val="18"/>
          <w:lang w:val="es-ES_tradnl"/>
        </w:rPr>
        <w:t>1</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¿Considera adecuados los servicios modelados en el modelo de coubicación móvil?</w:t>
      </w:r>
    </w:p>
    <w:p w:rsidR="001438D2" w:rsidRPr="007541DA" w:rsidRDefault="001438D2" w:rsidP="001438D2">
      <w:pPr>
        <w:pStyle w:val="Ttulo2"/>
        <w:rPr>
          <w:rFonts w:ascii="ITC Avant Garde" w:hAnsi="ITC Avant Garde"/>
          <w:sz w:val="18"/>
          <w:szCs w:val="18"/>
          <w:lang w:val="es-ES_tradnl"/>
        </w:rPr>
      </w:pPr>
      <w:r w:rsidRPr="007541DA">
        <w:rPr>
          <w:rFonts w:ascii="ITC Avant Garde" w:hAnsi="ITC Avant Garde"/>
          <w:sz w:val="18"/>
          <w:szCs w:val="18"/>
          <w:lang w:val="es-ES_tradnl"/>
        </w:rPr>
        <w:t xml:space="preserve">Aspectos relacionados con la metodología del modelo </w:t>
      </w:r>
    </w:p>
    <w:p w:rsidR="001438D2" w:rsidRPr="007541DA" w:rsidRDefault="001438D2" w:rsidP="001438D2">
      <w:pPr>
        <w:pStyle w:val="Ttulo3"/>
        <w:rPr>
          <w:rFonts w:ascii="ITC Avant Garde" w:hAnsi="ITC Avant Garde"/>
          <w:sz w:val="18"/>
          <w:szCs w:val="18"/>
          <w:lang w:val="es-ES_tradnl"/>
        </w:rPr>
      </w:pPr>
      <w:r w:rsidRPr="007541DA">
        <w:rPr>
          <w:rFonts w:ascii="ITC Avant Garde" w:hAnsi="ITC Avant Garde"/>
          <w:sz w:val="18"/>
          <w:szCs w:val="18"/>
          <w:lang w:val="es-ES_tradnl"/>
        </w:rPr>
        <w:t>Demanda</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Las previsiones de demanda tienen un impacto directo sobre el dimensionamiento de la red y el costeo de los distintos servicios. Sin embargo, la</w:t>
      </w:r>
      <w:r w:rsidRPr="007541DA">
        <w:rPr>
          <w:rFonts w:ascii="ITC Avant Garde" w:hAnsi="ITC Avant Garde"/>
          <w:bCs/>
          <w:sz w:val="18"/>
          <w:szCs w:val="18"/>
          <w:lang w:val="es-ES_tradnl"/>
        </w:rPr>
        <w:t xml:space="preserve"> visibilidad</w:t>
      </w:r>
      <w:r w:rsidRPr="007541DA">
        <w:rPr>
          <w:rFonts w:ascii="ITC Avant Garde" w:hAnsi="ITC Avant Garde"/>
          <w:b/>
          <w:bCs/>
          <w:sz w:val="18"/>
          <w:szCs w:val="18"/>
          <w:lang w:val="es-ES_tradnl"/>
        </w:rPr>
        <w:t xml:space="preserve"> </w:t>
      </w:r>
      <w:r w:rsidRPr="007541DA">
        <w:rPr>
          <w:rFonts w:ascii="ITC Avant Garde" w:hAnsi="ITC Avant Garde"/>
          <w:sz w:val="18"/>
          <w:szCs w:val="18"/>
          <w:lang w:val="es-ES_tradnl"/>
        </w:rPr>
        <w:t>sobre la demanda futura es baja debido a la incertidumbre existente alrededor de los tiempos de solicitud de acceso a la nueva infraestructura por parte de los CS, los requerimientos futuros de espacio del AEP o el número de operadores móviles en México en el largo plazo.</w:t>
      </w:r>
    </w:p>
    <w:p w:rsidR="008E2F07"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lastRenderedPageBreak/>
        <w:t xml:space="preserve">Una estimación errónea del número de operadores acarrearía consigo errores significativos en el costeo del servicio de acceso, por lo que </w:t>
      </w:r>
      <w:r w:rsidRPr="007541DA">
        <w:rPr>
          <w:rFonts w:ascii="ITC Avant Garde" w:hAnsi="ITC Avant Garde"/>
          <w:b/>
          <w:sz w:val="18"/>
          <w:szCs w:val="18"/>
          <w:lang w:val="es-ES_tradnl"/>
        </w:rPr>
        <w:t>la demanda es un dato de entrada al modelo</w:t>
      </w:r>
      <w:r w:rsidRPr="007541DA">
        <w:rPr>
          <w:rFonts w:ascii="ITC Avant Garde" w:hAnsi="ITC Avant Garde"/>
          <w:sz w:val="18"/>
          <w:szCs w:val="18"/>
          <w:lang w:val="es-ES_tradnl"/>
        </w:rPr>
        <w:t>, relativa al año seleccionado, que deber ser introducido por el usuario en términos de:</w:t>
      </w:r>
    </w:p>
    <w:p w:rsidR="001438D2" w:rsidRPr="007541DA" w:rsidRDefault="001438D2" w:rsidP="001438D2">
      <w:pPr>
        <w:pStyle w:val="ListBulletCompact"/>
        <w:rPr>
          <w:rFonts w:ascii="ITC Avant Garde" w:hAnsi="ITC Avant Garde"/>
          <w:spacing w:val="-4"/>
          <w:sz w:val="18"/>
          <w:szCs w:val="18"/>
          <w:lang w:val="es-ES_tradnl"/>
        </w:rPr>
      </w:pPr>
      <w:r w:rsidRPr="007541DA">
        <w:rPr>
          <w:rFonts w:ascii="ITC Avant Garde" w:hAnsi="ITC Avant Garde"/>
          <w:i/>
          <w:spacing w:val="-4"/>
          <w:sz w:val="18"/>
          <w:szCs w:val="18"/>
          <w:lang w:val="es-ES_tradnl"/>
        </w:rPr>
        <w:t>número de operadores</w:t>
      </w:r>
      <w:r w:rsidRPr="007541DA">
        <w:rPr>
          <w:rFonts w:ascii="ITC Avant Garde" w:hAnsi="ITC Avant Garde"/>
          <w:spacing w:val="-4"/>
          <w:sz w:val="18"/>
          <w:szCs w:val="18"/>
          <w:lang w:val="es-ES_tradnl"/>
        </w:rPr>
        <w:t xml:space="preserve"> (hasta 3 CS, más el AEP) que se coubican en el sitio en el año seleccionado</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i/>
          <w:sz w:val="18"/>
          <w:szCs w:val="18"/>
          <w:lang w:val="es-ES_tradnl"/>
        </w:rPr>
        <w:t>número de antenas instaladas en torre y espacio total ocupado</w:t>
      </w:r>
      <w:r w:rsidRPr="007541DA">
        <w:rPr>
          <w:rFonts w:ascii="ITC Avant Garde" w:hAnsi="ITC Avant Garde"/>
          <w:sz w:val="18"/>
          <w:szCs w:val="18"/>
          <w:lang w:val="es-ES_tradnl"/>
        </w:rPr>
        <w:t xml:space="preserve"> (en metros lineales) por CS</w:t>
      </w:r>
    </w:p>
    <w:p w:rsidR="001438D2" w:rsidRDefault="001438D2" w:rsidP="001438D2">
      <w:pPr>
        <w:pStyle w:val="Listaconvietas"/>
        <w:rPr>
          <w:rFonts w:ascii="ITC Avant Garde" w:hAnsi="ITC Avant Garde"/>
          <w:sz w:val="18"/>
          <w:szCs w:val="18"/>
          <w:lang w:val="es-ES_tradnl"/>
        </w:rPr>
      </w:pPr>
      <w:r w:rsidRPr="007541DA">
        <w:rPr>
          <w:rFonts w:ascii="ITC Avant Garde" w:hAnsi="ITC Avant Garde"/>
          <w:i/>
          <w:sz w:val="18"/>
          <w:szCs w:val="18"/>
          <w:lang w:val="es-ES_tradnl"/>
        </w:rPr>
        <w:t>número de gabinetes en piso</w:t>
      </w:r>
      <w:r w:rsidRPr="007541DA">
        <w:rPr>
          <w:rFonts w:ascii="ITC Avant Garde" w:hAnsi="ITC Avant Garde"/>
          <w:sz w:val="18"/>
          <w:szCs w:val="18"/>
          <w:lang w:val="es-ES_tradnl"/>
        </w:rPr>
        <w:t xml:space="preserve"> – para estaciones base o para módulos de baterías separados para cada CS.</w:t>
      </w:r>
    </w:p>
    <w:p w:rsidR="008516FE" w:rsidRPr="008516FE" w:rsidRDefault="008516FE" w:rsidP="008516FE">
      <w:pPr>
        <w:pStyle w:val="Listaconvietas"/>
        <w:numPr>
          <w:ilvl w:val="0"/>
          <w:numId w:val="0"/>
        </w:numPr>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sz w:val="18"/>
          <w:szCs w:val="18"/>
          <w:lang w:val="es-ES_tradnl"/>
        </w:rPr>
        <w:t>2</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¿Considera adecuada las consideraciones hechas respecto a la estimación de la demanda?</w:t>
      </w:r>
    </w:p>
    <w:p w:rsidR="001438D2" w:rsidRPr="007541DA" w:rsidRDefault="001438D2" w:rsidP="001438D2">
      <w:pPr>
        <w:pStyle w:val="Ttulo3"/>
        <w:rPr>
          <w:rFonts w:ascii="ITC Avant Garde" w:hAnsi="ITC Avant Garde"/>
          <w:sz w:val="18"/>
          <w:szCs w:val="18"/>
          <w:lang w:val="es-ES_tradnl"/>
        </w:rPr>
      </w:pPr>
      <w:r w:rsidRPr="007541DA">
        <w:rPr>
          <w:rFonts w:ascii="ITC Avant Garde" w:hAnsi="ITC Avant Garde"/>
          <w:sz w:val="18"/>
          <w:szCs w:val="18"/>
          <w:lang w:val="es-ES_tradnl"/>
        </w:rPr>
        <w:t>Despliegue</w:t>
      </w:r>
    </w:p>
    <w:p w:rsidR="001438D2"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 xml:space="preserve">El modelo asume que </w:t>
      </w:r>
      <w:r w:rsidRPr="007541DA">
        <w:rPr>
          <w:rFonts w:ascii="ITC Avant Garde" w:hAnsi="ITC Avant Garde"/>
          <w:b/>
          <w:sz w:val="18"/>
          <w:szCs w:val="18"/>
          <w:lang w:val="es-ES_tradnl"/>
        </w:rPr>
        <w:t>toda la infraestructura pasiva es desplegada en el año corriente,</w:t>
      </w:r>
      <w:r w:rsidRPr="007541DA">
        <w:rPr>
          <w:rFonts w:ascii="ITC Avant Garde" w:hAnsi="ITC Avant Garde"/>
          <w:sz w:val="18"/>
          <w:szCs w:val="18"/>
          <w:lang w:val="es-ES_tradnl"/>
        </w:rPr>
        <w:t xml:space="preserve"> teniendo en cuenta únicamente la demanda para ese año y considerando una recuperación de los costos en forma de anualidades. Asimismo, los costos unitarios calculados sólo son válidos exclusivamente para el año seleccionado.</w:t>
      </w:r>
    </w:p>
    <w:p w:rsidR="008516FE" w:rsidRPr="008516FE" w:rsidRDefault="008516FE" w:rsidP="001438D2">
      <w:pPr>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sz w:val="18"/>
          <w:szCs w:val="18"/>
          <w:lang w:val="es-ES_tradnl"/>
        </w:rPr>
        <w:t>3</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¿Tiene comentarios respecto a la metodología de despliegue implementada en el modelo?</w:t>
      </w:r>
    </w:p>
    <w:p w:rsidR="001438D2" w:rsidRPr="007541DA" w:rsidRDefault="001438D2" w:rsidP="001438D2">
      <w:pPr>
        <w:pStyle w:val="Ttulo3"/>
        <w:rPr>
          <w:rFonts w:ascii="ITC Avant Garde" w:hAnsi="ITC Avant Garde"/>
          <w:sz w:val="18"/>
          <w:szCs w:val="18"/>
          <w:lang w:val="es-ES_tradnl"/>
        </w:rPr>
      </w:pPr>
      <w:r w:rsidRPr="007541DA">
        <w:rPr>
          <w:rFonts w:ascii="ITC Avant Garde" w:hAnsi="ITC Avant Garde"/>
          <w:sz w:val="18"/>
          <w:szCs w:val="18"/>
          <w:lang w:val="es-ES_tradnl"/>
        </w:rPr>
        <w:t>Tipo de dimensionamiento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 xml:space="preserve">El modelo calcula el dimensionamiento para clases de sitios que comparten características similares, como el tipo de torre, ubicación o geotipo. Estas características son seleccionadas por el usuario del modelo, y permiten adaptar los cálculos a las solicitudes de acceso independientes que se realicen </w:t>
      </w:r>
      <w:r w:rsidRPr="007541DA">
        <w:rPr>
          <w:rFonts w:ascii="ITC Avant Garde" w:hAnsi="ITC Avant Garde"/>
          <w:sz w:val="18"/>
          <w:szCs w:val="18"/>
          <w:lang w:val="es-ES_tradnl"/>
        </w:rPr>
        <w:lastRenderedPageBreak/>
        <w:t>para cada uno de los sitios del AEP. Asimismo, el modelo de costos permite calcular el precio por sitio en base a las características específicas del mismo.</w:t>
      </w:r>
    </w:p>
    <w:p w:rsidR="001438D2" w:rsidRPr="007541DA" w:rsidRDefault="001438D2" w:rsidP="001438D2">
      <w:pPr>
        <w:rPr>
          <w:rFonts w:ascii="ITC Avant Garde" w:hAnsi="ITC Avant Garde"/>
          <w:spacing w:val="-4"/>
          <w:sz w:val="18"/>
          <w:szCs w:val="18"/>
          <w:lang w:val="es-ES_tradnl"/>
        </w:rPr>
      </w:pPr>
      <w:r w:rsidRPr="007541DA">
        <w:rPr>
          <w:rFonts w:ascii="ITC Avant Garde" w:hAnsi="ITC Avant Garde"/>
          <w:spacing w:val="-4"/>
          <w:sz w:val="18"/>
          <w:szCs w:val="18"/>
          <w:lang w:val="es-ES_tradnl"/>
        </w:rPr>
        <w:t>El modelo implementa un dimensionamiento eficiente, es decir, se modela un emplazamiento con infraestructura móvil susceptible de ser compartida, utilizando un enfoque teórico ascendente (</w:t>
      </w:r>
      <w:r w:rsidRPr="007541DA">
        <w:rPr>
          <w:rFonts w:ascii="ITC Avant Garde" w:hAnsi="ITC Avant Garde"/>
          <w:i/>
          <w:spacing w:val="-4"/>
          <w:sz w:val="18"/>
          <w:szCs w:val="18"/>
          <w:lang w:val="es-ES_tradnl"/>
        </w:rPr>
        <w:t>bottom-up</w:t>
      </w:r>
      <w:r w:rsidRPr="007541DA">
        <w:rPr>
          <w:rFonts w:ascii="ITC Avant Garde" w:hAnsi="ITC Avant Garde"/>
          <w:spacing w:val="-4"/>
          <w:sz w:val="18"/>
          <w:szCs w:val="18"/>
          <w:lang w:val="es-ES_tradnl"/>
        </w:rPr>
        <w:t>). En el dimensionamiento implementado, la altura y el tipo de la torre se mantienen constantes y el usuario debe introducir en el modelo las características reales del sitio para el que se desea calcular el precio. Al no disponer de una relación clara entre los datos proporcionados y los emplazamientos del AEP, ha sido imposible a día de hoy construir un modelo basado en datos reales de las torres.</w:t>
      </w:r>
    </w:p>
    <w:p w:rsidR="001438D2" w:rsidRPr="008516FE" w:rsidRDefault="008516FE" w:rsidP="001438D2">
      <w:pPr>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sz w:val="18"/>
          <w:szCs w:val="18"/>
          <w:lang w:val="es-ES_tradnl"/>
        </w:rPr>
        <w:t>4</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¿Está de acuerdo con la metodología de dimensionamiento implementada en el modelo?</w:t>
      </w:r>
    </w:p>
    <w:p w:rsidR="001438D2" w:rsidRPr="007541DA" w:rsidRDefault="001438D2" w:rsidP="001438D2">
      <w:pPr>
        <w:pStyle w:val="Ttulo2"/>
        <w:rPr>
          <w:rFonts w:ascii="ITC Avant Garde" w:hAnsi="ITC Avant Garde"/>
          <w:sz w:val="18"/>
          <w:szCs w:val="18"/>
          <w:lang w:val="es-ES_tradnl"/>
        </w:rPr>
      </w:pPr>
      <w:r w:rsidRPr="007541DA">
        <w:rPr>
          <w:rFonts w:ascii="ITC Avant Garde" w:hAnsi="ITC Avant Garde"/>
          <w:sz w:val="18"/>
          <w:szCs w:val="18"/>
          <w:lang w:val="es-ES_tradnl"/>
        </w:rPr>
        <w:t xml:space="preserve">Aspectos relacionados con las principales variables del modelo </w:t>
      </w:r>
    </w:p>
    <w:p w:rsidR="001438D2" w:rsidRPr="007541DA" w:rsidRDefault="001438D2" w:rsidP="008E2F07">
      <w:pPr>
        <w:pStyle w:val="Ttulo3"/>
        <w:spacing w:after="120"/>
        <w:rPr>
          <w:rFonts w:ascii="ITC Avant Garde" w:hAnsi="ITC Avant Garde"/>
          <w:sz w:val="18"/>
          <w:szCs w:val="18"/>
          <w:lang w:val="es-ES_tradnl"/>
        </w:rPr>
      </w:pPr>
      <w:r w:rsidRPr="007541DA">
        <w:rPr>
          <w:rFonts w:ascii="ITC Avant Garde" w:hAnsi="ITC Avant Garde"/>
          <w:sz w:val="18"/>
          <w:szCs w:val="18"/>
          <w:lang w:val="es-ES_tradnl"/>
        </w:rPr>
        <w:t>Características del sitio</w:t>
      </w:r>
    </w:p>
    <w:p w:rsidR="001438D2" w:rsidRPr="007541DA" w:rsidRDefault="001438D2" w:rsidP="008E2F07">
      <w:pPr>
        <w:spacing w:after="120"/>
        <w:rPr>
          <w:rFonts w:ascii="ITC Avant Garde" w:hAnsi="ITC Avant Garde"/>
          <w:sz w:val="18"/>
          <w:szCs w:val="18"/>
          <w:lang w:val="es-ES_tradnl"/>
        </w:rPr>
      </w:pPr>
      <w:r w:rsidRPr="007541DA">
        <w:rPr>
          <w:rFonts w:ascii="ITC Avant Garde" w:hAnsi="ITC Avant Garde"/>
          <w:sz w:val="18"/>
          <w:szCs w:val="18"/>
          <w:lang w:val="es-ES_tradnl"/>
        </w:rPr>
        <w:t>El usuario necesita definir las características del sitio para el que desee calcular el costo teniendo en cuenta una serie de parámetros técnicos:</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 xml:space="preserve">tipo de torre </w:t>
      </w:r>
      <w:r w:rsidRPr="007541DA">
        <w:rPr>
          <w:rFonts w:ascii="ITC Avant Garde" w:hAnsi="ITC Avant Garde"/>
          <w:bCs/>
          <w:sz w:val="18"/>
          <w:szCs w:val="18"/>
          <w:lang w:val="es-ES_tradnl"/>
        </w:rPr>
        <w:t>–</w:t>
      </w:r>
      <w:r w:rsidRPr="007541DA">
        <w:rPr>
          <w:rFonts w:ascii="ITC Avant Garde" w:hAnsi="ITC Avant Garde"/>
          <w:sz w:val="18"/>
          <w:szCs w:val="18"/>
          <w:lang w:val="es-ES_tradnl"/>
        </w:rPr>
        <w:t xml:space="preserve"> autosoportada, arriostrada, monopolo, mástil</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altura</w:t>
      </w:r>
      <w:r w:rsidRPr="007541DA">
        <w:rPr>
          <w:rFonts w:ascii="ITC Avant Garde" w:hAnsi="ITC Avant Garde"/>
          <w:bCs/>
          <w:sz w:val="18"/>
          <w:szCs w:val="18"/>
          <w:lang w:val="es-ES_tradnl"/>
        </w:rPr>
        <w:t xml:space="preserve"> – </w:t>
      </w:r>
      <w:r w:rsidRPr="007541DA">
        <w:rPr>
          <w:rFonts w:ascii="ITC Avant Garde" w:hAnsi="ITC Avant Garde"/>
          <w:sz w:val="18"/>
          <w:szCs w:val="18"/>
          <w:lang w:val="es-ES_tradnl"/>
        </w:rPr>
        <w:t>de 3m a 102m, dependiendo del tipo de torre</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tipo de ubicación</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terreno, azotea</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lastRenderedPageBreak/>
        <w:t xml:space="preserve">carga de viento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cuatro rangos, según el tipo de torre</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 xml:space="preserve">predio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disponible, no disponible</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geotipo</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Distrito Federal, urbano, rural, carreteras</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 xml:space="preserve">propiedad del predio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AEP, arrendamiento, comodato</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bCs/>
          <w:sz w:val="18"/>
          <w:szCs w:val="18"/>
          <w:lang w:val="es-ES_tradnl"/>
        </w:rPr>
        <w:t>caseta AEP</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 xml:space="preserve">disponible, no disponible </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sz w:val="18"/>
          <w:szCs w:val="18"/>
          <w:lang w:val="es-ES_tradnl"/>
        </w:rPr>
        <w:t>aire acondicionado compartible</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disponible, no disponible</w:t>
      </w:r>
    </w:p>
    <w:p w:rsidR="001438D2" w:rsidRDefault="001438D2" w:rsidP="001438D2">
      <w:pPr>
        <w:pStyle w:val="Listaconvietas"/>
        <w:rPr>
          <w:rFonts w:ascii="ITC Avant Garde" w:hAnsi="ITC Avant Garde"/>
          <w:sz w:val="18"/>
          <w:szCs w:val="18"/>
          <w:lang w:val="es-ES_tradnl"/>
        </w:rPr>
      </w:pPr>
      <w:r w:rsidRPr="007541DA">
        <w:rPr>
          <w:rFonts w:ascii="ITC Avant Garde" w:hAnsi="ITC Avant Garde"/>
          <w:b/>
          <w:sz w:val="18"/>
          <w:szCs w:val="18"/>
          <w:lang w:val="es-ES_tradnl"/>
        </w:rPr>
        <w:t>fuente de energía de respaldo compartible</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disponible, no disponible.</w:t>
      </w:r>
    </w:p>
    <w:p w:rsidR="008516FE" w:rsidRPr="008516FE" w:rsidRDefault="008516FE" w:rsidP="008516FE">
      <w:pPr>
        <w:spacing w:before="60" w:after="120"/>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noProof/>
          <w:sz w:val="18"/>
          <w:szCs w:val="18"/>
          <w:lang w:val="es-ES_tradnl"/>
        </w:rPr>
        <w:t>5</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xml:space="preserve">: ¿Concuerda con la elección de variables utilizadas en el modelo? </w:t>
      </w:r>
    </w:p>
    <w:p w:rsidR="008516FE" w:rsidRPr="008516FE" w:rsidRDefault="008516FE" w:rsidP="008516FE">
      <w:pPr>
        <w:pStyle w:val="Listaconvietas"/>
        <w:numPr>
          <w:ilvl w:val="0"/>
          <w:numId w:val="0"/>
        </w:numPr>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noProof/>
          <w:sz w:val="18"/>
          <w:szCs w:val="18"/>
          <w:lang w:val="es-ES_tradnl"/>
        </w:rPr>
        <w:t>6</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¿Tiene algún comentario relativo a las características y variables que el usuario puede definir en el modelo?</w:t>
      </w:r>
    </w:p>
    <w:p w:rsidR="001438D2" w:rsidRPr="007541DA" w:rsidRDefault="001438D2" w:rsidP="001438D2">
      <w:pPr>
        <w:pStyle w:val="Ttulo3"/>
        <w:rPr>
          <w:rFonts w:ascii="ITC Avant Garde" w:hAnsi="ITC Avant Garde"/>
          <w:sz w:val="18"/>
          <w:szCs w:val="18"/>
          <w:lang w:val="es-ES_tradnl"/>
        </w:rPr>
      </w:pPr>
      <w:r w:rsidRPr="007541DA">
        <w:rPr>
          <w:rFonts w:ascii="ITC Avant Garde" w:hAnsi="ITC Avant Garde"/>
          <w:sz w:val="18"/>
          <w:szCs w:val="18"/>
          <w:lang w:val="es-ES_tradnl"/>
        </w:rPr>
        <w:t>Opciones asociadas a la demanda</w:t>
      </w:r>
    </w:p>
    <w:p w:rsidR="001438D2" w:rsidRPr="007541DA" w:rsidRDefault="001438D2" w:rsidP="008E2F07">
      <w:pPr>
        <w:spacing w:after="120"/>
        <w:rPr>
          <w:rFonts w:ascii="ITC Avant Garde" w:hAnsi="ITC Avant Garde"/>
          <w:sz w:val="18"/>
          <w:szCs w:val="18"/>
          <w:lang w:val="es-ES_tradnl"/>
        </w:rPr>
      </w:pPr>
      <w:r w:rsidRPr="007541DA">
        <w:rPr>
          <w:rFonts w:ascii="ITC Avant Garde" w:hAnsi="ITC Avant Garde"/>
          <w:sz w:val="18"/>
          <w:szCs w:val="18"/>
          <w:lang w:val="es-ES_tradnl"/>
        </w:rPr>
        <w:t xml:space="preserve">El usuario debe introducir la demanda de </w:t>
      </w:r>
      <w:r w:rsidRPr="007541DA">
        <w:rPr>
          <w:rFonts w:ascii="ITC Avant Garde" w:hAnsi="ITC Avant Garde"/>
          <w:b/>
          <w:sz w:val="18"/>
          <w:szCs w:val="18"/>
          <w:lang w:val="es-ES_tradnl"/>
        </w:rPr>
        <w:t>espacio en piso</w:t>
      </w:r>
      <w:r w:rsidRPr="007541DA">
        <w:rPr>
          <w:rFonts w:ascii="ITC Avant Garde" w:hAnsi="ITC Avant Garde"/>
          <w:sz w:val="18"/>
          <w:szCs w:val="18"/>
          <w:lang w:val="es-ES_tradnl"/>
        </w:rPr>
        <w:t xml:space="preserve"> (en términos de gabinetes) </w:t>
      </w:r>
      <w:r w:rsidRPr="007541DA">
        <w:rPr>
          <w:rFonts w:ascii="ITC Avant Garde" w:hAnsi="ITC Avant Garde"/>
          <w:b/>
          <w:sz w:val="18"/>
          <w:szCs w:val="18"/>
          <w:lang w:val="es-ES_tradnl"/>
        </w:rPr>
        <w:t>y en torre</w:t>
      </w:r>
      <w:r w:rsidRPr="007541DA">
        <w:rPr>
          <w:rFonts w:ascii="ITC Avant Garde" w:hAnsi="ITC Avant Garde"/>
          <w:sz w:val="18"/>
          <w:szCs w:val="18"/>
          <w:lang w:val="es-ES_tradnl"/>
        </w:rPr>
        <w:t xml:space="preserve"> (en términos de antenas y metros lineales ocupados). Las opciones disponibles para la caracterización de la demanda son las siguientes:</w:t>
      </w:r>
    </w:p>
    <w:p w:rsidR="001438D2" w:rsidRPr="007541DA" w:rsidRDefault="001438D2" w:rsidP="001438D2">
      <w:pPr>
        <w:pStyle w:val="ListBulletCompact"/>
        <w:rPr>
          <w:rFonts w:ascii="ITC Avant Garde" w:hAnsi="ITC Avant Garde"/>
          <w:b/>
          <w:sz w:val="18"/>
          <w:szCs w:val="18"/>
          <w:lang w:val="es-ES_tradnl"/>
        </w:rPr>
      </w:pPr>
      <w:r w:rsidRPr="007541DA">
        <w:rPr>
          <w:rFonts w:ascii="ITC Avant Garde" w:hAnsi="ITC Avant Garde"/>
          <w:b/>
          <w:sz w:val="18"/>
          <w:szCs w:val="18"/>
          <w:lang w:val="es-ES_tradnl"/>
        </w:rPr>
        <w:t>número de CS</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hasta 3 CS por sitio</w:t>
      </w:r>
    </w:p>
    <w:p w:rsidR="001438D2" w:rsidRPr="007541DA" w:rsidRDefault="001438D2" w:rsidP="008E2F07">
      <w:pPr>
        <w:pStyle w:val="ListBulletCompact"/>
        <w:rPr>
          <w:rFonts w:ascii="ITC Avant Garde" w:hAnsi="ITC Avant Garde"/>
          <w:sz w:val="18"/>
          <w:szCs w:val="18"/>
          <w:lang w:val="es-ES_tradnl"/>
        </w:rPr>
      </w:pPr>
      <w:r w:rsidRPr="007541DA">
        <w:rPr>
          <w:rFonts w:ascii="ITC Avant Garde" w:hAnsi="ITC Avant Garde"/>
          <w:b/>
          <w:sz w:val="18"/>
          <w:szCs w:val="18"/>
          <w:lang w:val="es-ES_tradnl"/>
        </w:rPr>
        <w:t>demanda de espacio en torre</w:t>
      </w:r>
      <w:r w:rsidRPr="007541DA">
        <w:rPr>
          <w:rFonts w:ascii="ITC Avant Garde" w:hAnsi="ITC Avant Garde"/>
          <w:sz w:val="18"/>
          <w:szCs w:val="18"/>
          <w:lang w:val="es-ES_tradnl"/>
        </w:rPr>
        <w:t xml:space="preserve"> – expresada en términos del espacio en lineal ocupado, en metros, por operador; cabe señalar que la opción de compartición de antena no se ha implementado en el modelo</w:t>
      </w:r>
    </w:p>
    <w:p w:rsidR="001438D2" w:rsidRPr="007541DA" w:rsidRDefault="001438D2" w:rsidP="001438D2">
      <w:pPr>
        <w:pStyle w:val="Listaconvietas"/>
        <w:rPr>
          <w:rFonts w:ascii="ITC Avant Garde" w:hAnsi="ITC Avant Garde"/>
          <w:b/>
          <w:sz w:val="18"/>
          <w:szCs w:val="18"/>
          <w:lang w:val="es-ES_tradnl"/>
        </w:rPr>
      </w:pPr>
      <w:r w:rsidRPr="007541DA">
        <w:rPr>
          <w:rFonts w:ascii="ITC Avant Garde" w:hAnsi="ITC Avant Garde"/>
          <w:b/>
          <w:sz w:val="18"/>
          <w:szCs w:val="18"/>
          <w:lang w:val="es-ES_tradnl"/>
        </w:rPr>
        <w:lastRenderedPageBreak/>
        <w:t>demanda de espacio en piso</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expresada en términos de gabinetes (independientemente de la tecnología), por operador.</w:t>
      </w:r>
    </w:p>
    <w:p w:rsidR="001438D2" w:rsidRPr="007541DA" w:rsidRDefault="001438D2" w:rsidP="001438D2">
      <w:pPr>
        <w:pStyle w:val="LL"/>
        <w:numPr>
          <w:ilvl w:val="0"/>
          <w:numId w:val="0"/>
        </w:numPr>
        <w:spacing w:after="120"/>
        <w:rPr>
          <w:rFonts w:ascii="ITC Avant Garde" w:hAnsi="ITC Avant Garde"/>
          <w:spacing w:val="-4"/>
          <w:sz w:val="18"/>
          <w:szCs w:val="18"/>
          <w:lang w:val="es-ES_tradnl"/>
        </w:rPr>
      </w:pPr>
      <w:r w:rsidRPr="007541DA">
        <w:rPr>
          <w:rFonts w:ascii="ITC Avant Garde" w:hAnsi="ITC Avant Garde"/>
          <w:spacing w:val="-4"/>
          <w:sz w:val="18"/>
          <w:szCs w:val="18"/>
          <w:lang w:val="es-ES_tradnl"/>
        </w:rPr>
        <w:t xml:space="preserve">Por otra parte, el usuario debe seleccionar </w:t>
      </w:r>
      <w:r w:rsidRPr="007541DA">
        <w:rPr>
          <w:rFonts w:ascii="ITC Avant Garde" w:hAnsi="ITC Avant Garde"/>
          <w:b/>
          <w:spacing w:val="-4"/>
          <w:sz w:val="18"/>
          <w:szCs w:val="18"/>
          <w:lang w:val="es-ES_tradnl"/>
        </w:rPr>
        <w:t>otras características de la demanda</w:t>
      </w:r>
      <w:r w:rsidRPr="007541DA">
        <w:rPr>
          <w:rFonts w:ascii="ITC Avant Garde" w:hAnsi="ITC Avant Garde"/>
          <w:spacing w:val="-4"/>
          <w:sz w:val="18"/>
          <w:szCs w:val="18"/>
          <w:lang w:val="es-ES_tradnl"/>
        </w:rPr>
        <w:t>, como es el caso de:</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sz w:val="18"/>
          <w:szCs w:val="18"/>
          <w:lang w:val="es-ES_tradnl"/>
        </w:rPr>
        <w:t>i</w:t>
      </w:r>
      <w:r w:rsidRPr="007541DA">
        <w:rPr>
          <w:rFonts w:ascii="ITC Avant Garde" w:hAnsi="ITC Avant Garde"/>
          <w:b/>
          <w:bCs/>
          <w:sz w:val="18"/>
          <w:szCs w:val="18"/>
          <w:lang w:val="es-ES_tradnl"/>
        </w:rPr>
        <w:t>nstalación de equipo</w:t>
      </w:r>
      <w:r w:rsidRPr="007541DA">
        <w:rPr>
          <w:rFonts w:ascii="ITC Avant Garde" w:hAnsi="ITC Avant Garde"/>
          <w:bCs/>
          <w:sz w:val="18"/>
          <w:szCs w:val="18"/>
          <w:lang w:val="es-ES_tradnl"/>
        </w:rPr>
        <w:t xml:space="preserve"> – </w:t>
      </w:r>
      <w:r w:rsidRPr="007541DA">
        <w:rPr>
          <w:rFonts w:ascii="ITC Avant Garde" w:hAnsi="ITC Avant Garde"/>
          <w:i/>
          <w:iCs/>
          <w:sz w:val="18"/>
          <w:szCs w:val="18"/>
          <w:lang w:val="es-ES_tradnl"/>
        </w:rPr>
        <w:t>indoor</w:t>
      </w:r>
      <w:r w:rsidRPr="007541DA">
        <w:rPr>
          <w:rFonts w:ascii="ITC Avant Garde" w:hAnsi="ITC Avant Garde"/>
          <w:sz w:val="18"/>
          <w:szCs w:val="18"/>
          <w:lang w:val="es-ES_tradnl"/>
        </w:rPr>
        <w:t xml:space="preserve"> o </w:t>
      </w:r>
      <w:r w:rsidRPr="007541DA">
        <w:rPr>
          <w:rFonts w:ascii="ITC Avant Garde" w:hAnsi="ITC Avant Garde"/>
          <w:i/>
          <w:iCs/>
          <w:sz w:val="18"/>
          <w:szCs w:val="18"/>
          <w:lang w:val="es-ES_tradnl"/>
        </w:rPr>
        <w:t>outdoor</w:t>
      </w:r>
      <w:r w:rsidRPr="007541DA">
        <w:rPr>
          <w:rFonts w:ascii="ITC Avant Garde" w:hAnsi="ITC Avant Garde"/>
          <w:sz w:val="18"/>
          <w:szCs w:val="18"/>
          <w:lang w:val="es-ES_tradnl"/>
        </w:rPr>
        <w:t>, por operador</w:t>
      </w:r>
    </w:p>
    <w:p w:rsidR="001438D2" w:rsidRPr="007541DA" w:rsidRDefault="001438D2" w:rsidP="001438D2">
      <w:pPr>
        <w:pStyle w:val="ListBulletCompact"/>
        <w:rPr>
          <w:rFonts w:ascii="ITC Avant Garde" w:hAnsi="ITC Avant Garde"/>
          <w:spacing w:val="-4"/>
          <w:sz w:val="18"/>
          <w:szCs w:val="18"/>
          <w:lang w:val="es-ES_tradnl"/>
        </w:rPr>
      </w:pPr>
      <w:r w:rsidRPr="007541DA">
        <w:rPr>
          <w:rFonts w:ascii="ITC Avant Garde" w:hAnsi="ITC Avant Garde"/>
          <w:b/>
          <w:spacing w:val="-4"/>
          <w:sz w:val="18"/>
          <w:szCs w:val="18"/>
          <w:lang w:val="es-ES_tradnl"/>
        </w:rPr>
        <w:t>c</w:t>
      </w:r>
      <w:r w:rsidRPr="007541DA">
        <w:rPr>
          <w:rFonts w:ascii="ITC Avant Garde" w:hAnsi="ITC Avant Garde"/>
          <w:b/>
          <w:bCs/>
          <w:spacing w:val="-4"/>
          <w:sz w:val="18"/>
          <w:szCs w:val="18"/>
          <w:lang w:val="es-ES_tradnl"/>
        </w:rPr>
        <w:t>ompartición de caseta</w:t>
      </w:r>
      <w:r w:rsidRPr="007541DA">
        <w:rPr>
          <w:rFonts w:ascii="ITC Avant Garde" w:hAnsi="ITC Avant Garde"/>
          <w:bCs/>
          <w:spacing w:val="-4"/>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pacing w:val="-4"/>
          <w:sz w:val="18"/>
          <w:szCs w:val="18"/>
          <w:lang w:val="es-ES_tradnl"/>
        </w:rPr>
        <w:t>según la opción de acceso solicitada por el CS, el usuario puede elegir entre caseta independiente, compartición de caseta del AEP o compartición de caseta entre CS</w:t>
      </w:r>
    </w:p>
    <w:p w:rsidR="001438D2" w:rsidRDefault="001438D2" w:rsidP="001438D2">
      <w:pPr>
        <w:pStyle w:val="Listaconvietas"/>
        <w:rPr>
          <w:rFonts w:ascii="ITC Avant Garde" w:hAnsi="ITC Avant Garde"/>
          <w:sz w:val="18"/>
          <w:szCs w:val="18"/>
          <w:lang w:val="es-ES_tradnl"/>
        </w:rPr>
      </w:pPr>
      <w:r w:rsidRPr="007541DA">
        <w:rPr>
          <w:rFonts w:ascii="ITC Avant Garde" w:hAnsi="ITC Avant Garde"/>
          <w:b/>
          <w:sz w:val="18"/>
          <w:szCs w:val="18"/>
          <w:lang w:val="es-ES_tradnl"/>
        </w:rPr>
        <w:t>dimensiones de los gabinetes (outdoor)</w:t>
      </w:r>
      <w:r w:rsidRPr="007541DA">
        <w:rPr>
          <w:rFonts w:ascii="ITC Avant Garde" w:hAnsi="ITC Avant Garde"/>
          <w:bCs/>
          <w:sz w:val="18"/>
          <w:szCs w:val="18"/>
          <w:lang w:val="es-ES_tradnl"/>
        </w:rPr>
        <w:t xml:space="preserve"> – </w:t>
      </w:r>
      <w:r w:rsidRPr="007541DA">
        <w:rPr>
          <w:rFonts w:ascii="ITC Avant Garde" w:hAnsi="ITC Avant Garde"/>
          <w:sz w:val="18"/>
          <w:szCs w:val="18"/>
          <w:lang w:val="es-ES_tradnl"/>
        </w:rPr>
        <w:t>el usuario puede elegir entre las dimensiones proporcionadas por el AEP, o las dimensiones standard de los gabinetes de un proveedor de equipos (Ericsson).</w:t>
      </w:r>
    </w:p>
    <w:p w:rsidR="008516FE" w:rsidRPr="007541DA" w:rsidRDefault="008516FE" w:rsidP="008516FE">
      <w:pPr>
        <w:pStyle w:val="Listaconvietas"/>
        <w:numPr>
          <w:ilvl w:val="0"/>
          <w:numId w:val="0"/>
        </w:numPr>
        <w:rPr>
          <w:rFonts w:ascii="ITC Avant Garde" w:hAnsi="ITC Avant Garde"/>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sz w:val="18"/>
          <w:szCs w:val="18"/>
          <w:lang w:val="es-ES_tradnl"/>
        </w:rPr>
        <w:t>7</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¿Está de acuerdo con las características de demanda implementadas en el modelo?</w:t>
      </w:r>
    </w:p>
    <w:p w:rsidR="001438D2" w:rsidRPr="007541DA" w:rsidRDefault="001438D2" w:rsidP="008E2F07">
      <w:pPr>
        <w:pStyle w:val="Ttulo3"/>
        <w:spacing w:after="120"/>
        <w:rPr>
          <w:rFonts w:ascii="ITC Avant Garde" w:hAnsi="ITC Avant Garde"/>
          <w:sz w:val="18"/>
          <w:szCs w:val="18"/>
          <w:lang w:val="es-ES_tradnl"/>
        </w:rPr>
      </w:pPr>
      <w:r w:rsidRPr="007541DA">
        <w:rPr>
          <w:rFonts w:ascii="ITC Avant Garde" w:hAnsi="ITC Avant Garde"/>
          <w:sz w:val="18"/>
          <w:szCs w:val="18"/>
          <w:lang w:val="es-ES_tradnl"/>
        </w:rPr>
        <w:t>Parámetros de costos</w:t>
      </w:r>
    </w:p>
    <w:p w:rsidR="001438D2" w:rsidRPr="007541DA" w:rsidRDefault="001438D2" w:rsidP="001438D2">
      <w:pPr>
        <w:rPr>
          <w:rFonts w:ascii="ITC Avant Garde" w:hAnsi="ITC Avant Garde"/>
          <w:bCs/>
          <w:sz w:val="18"/>
          <w:szCs w:val="18"/>
          <w:lang w:val="es-ES_tradnl"/>
        </w:rPr>
      </w:pPr>
      <w:r w:rsidRPr="007541DA">
        <w:rPr>
          <w:rFonts w:ascii="ITC Avant Garde" w:hAnsi="ITC Avant Garde"/>
          <w:b/>
          <w:bCs/>
          <w:sz w:val="18"/>
          <w:szCs w:val="18"/>
          <w:lang w:val="es-ES_tradnl"/>
        </w:rPr>
        <w:t>El modelo se basa en costos corrientes recuperados a través de anualidades</w:t>
      </w:r>
      <w:r w:rsidRPr="007541DA">
        <w:rPr>
          <w:rFonts w:ascii="ITC Avant Garde" w:hAnsi="ITC Avant Garde"/>
          <w:bCs/>
          <w:sz w:val="18"/>
          <w:szCs w:val="18"/>
          <w:lang w:val="es-ES_tradnl"/>
        </w:rPr>
        <w:t xml:space="preserve">. Asimismo, en el enfoque ascendente y de largo plazo se utilizan costos MEA (activos modernos equivalentes, o </w:t>
      </w:r>
      <w:r w:rsidRPr="007541DA">
        <w:rPr>
          <w:rFonts w:ascii="ITC Avant Garde" w:hAnsi="ITC Avant Garde"/>
          <w:bCs/>
          <w:i/>
          <w:sz w:val="18"/>
          <w:szCs w:val="18"/>
          <w:lang w:val="es-ES_tradnl"/>
        </w:rPr>
        <w:t>modern equivalent assets</w:t>
      </w:r>
      <w:r w:rsidRPr="007541DA">
        <w:rPr>
          <w:rFonts w:ascii="ITC Avant Garde" w:hAnsi="ITC Avant Garde"/>
          <w:bCs/>
          <w:sz w:val="18"/>
          <w:szCs w:val="18"/>
          <w:lang w:val="es-ES_tradnl"/>
        </w:rPr>
        <w:t xml:space="preserve"> por sus siglas en inglés), ya sean </w:t>
      </w:r>
      <w:r w:rsidR="008E2F07" w:rsidRPr="007541DA">
        <w:rPr>
          <w:rFonts w:ascii="ITC Avant Garde" w:hAnsi="ITC Avant Garde"/>
          <w:bCs/>
          <w:sz w:val="18"/>
          <w:szCs w:val="18"/>
          <w:lang w:val="es-ES_tradnl"/>
        </w:rPr>
        <w:t>calculados</w:t>
      </w:r>
      <w:r w:rsidRPr="007541DA">
        <w:rPr>
          <w:rFonts w:ascii="ITC Avant Garde" w:hAnsi="ITC Avant Garde"/>
          <w:bCs/>
          <w:sz w:val="18"/>
          <w:szCs w:val="18"/>
          <w:lang w:val="es-ES_tradnl"/>
        </w:rPr>
        <w:t xml:space="preserve"> a partir de los costos corrientes proporcionados por </w:t>
      </w:r>
      <w:r w:rsidR="00FE2186">
        <w:rPr>
          <w:rFonts w:ascii="ITC Avant Garde" w:hAnsi="ITC Avant Garde"/>
          <w:bCs/>
          <w:sz w:val="18"/>
          <w:szCs w:val="18"/>
          <w:lang w:val="es-ES_tradnl"/>
        </w:rPr>
        <w:t>el AEP</w:t>
      </w:r>
      <w:r w:rsidRPr="007541DA">
        <w:rPr>
          <w:rFonts w:ascii="ITC Avant Garde" w:hAnsi="ITC Avant Garde"/>
          <w:bCs/>
          <w:sz w:val="18"/>
          <w:szCs w:val="18"/>
          <w:lang w:val="es-ES_tradnl"/>
        </w:rPr>
        <w:t xml:space="preserve"> o </w:t>
      </w:r>
      <w:r w:rsidR="008E2F07" w:rsidRPr="007541DA">
        <w:rPr>
          <w:rFonts w:ascii="ITC Avant Garde" w:hAnsi="ITC Avant Garde"/>
          <w:bCs/>
          <w:sz w:val="18"/>
          <w:szCs w:val="18"/>
          <w:lang w:val="es-ES_tradnl"/>
        </w:rPr>
        <w:t>a partir de estimaciones de terceros</w:t>
      </w:r>
      <w:r w:rsidRPr="007541DA">
        <w:rPr>
          <w:rFonts w:ascii="ITC Avant Garde" w:hAnsi="ITC Avant Garde"/>
          <w:bCs/>
          <w:sz w:val="18"/>
          <w:szCs w:val="18"/>
          <w:lang w:val="es-ES_tradnl"/>
        </w:rPr>
        <w:t>.</w:t>
      </w:r>
    </w:p>
    <w:p w:rsidR="001438D2" w:rsidRPr="007541DA" w:rsidRDefault="001438D2" w:rsidP="001438D2">
      <w:pPr>
        <w:rPr>
          <w:rFonts w:ascii="ITC Avant Garde" w:hAnsi="ITC Avant Garde"/>
          <w:bCs/>
          <w:sz w:val="18"/>
          <w:szCs w:val="18"/>
          <w:lang w:val="es-ES_tradnl"/>
        </w:rPr>
      </w:pPr>
      <w:r w:rsidRPr="007541DA">
        <w:rPr>
          <w:rFonts w:ascii="ITC Avant Garde" w:hAnsi="ITC Avant Garde"/>
          <w:bCs/>
          <w:sz w:val="18"/>
          <w:szCs w:val="18"/>
          <w:lang w:val="es-ES_tradnl"/>
        </w:rPr>
        <w:t>Los parámetros de costos definidos en el modelo son los siguientes:</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sz w:val="18"/>
          <w:szCs w:val="18"/>
          <w:lang w:val="es-ES_tradnl"/>
        </w:rPr>
        <w:t>año de referencia</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de 2015 a 2024</w:t>
      </w:r>
    </w:p>
    <w:p w:rsidR="001438D2" w:rsidRPr="007541DA" w:rsidRDefault="001438D2" w:rsidP="001438D2">
      <w:pPr>
        <w:pStyle w:val="ListBulletCompact"/>
        <w:rPr>
          <w:rFonts w:ascii="ITC Avant Garde" w:hAnsi="ITC Avant Garde"/>
          <w:b/>
          <w:sz w:val="18"/>
          <w:szCs w:val="18"/>
          <w:lang w:val="es-ES_tradnl"/>
        </w:rPr>
      </w:pPr>
      <w:r w:rsidRPr="007541DA">
        <w:rPr>
          <w:rFonts w:ascii="ITC Avant Garde" w:hAnsi="ITC Avant Garde"/>
          <w:b/>
          <w:sz w:val="18"/>
          <w:szCs w:val="18"/>
          <w:lang w:val="es-ES_tradnl"/>
        </w:rPr>
        <w:t>vida útil</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vidas útiles contables (opción por defecto) y económicas</w:t>
      </w:r>
    </w:p>
    <w:p w:rsidR="001438D2" w:rsidRPr="007541DA" w:rsidRDefault="001438D2" w:rsidP="001438D2">
      <w:pPr>
        <w:pStyle w:val="ListBulletCompact"/>
        <w:rPr>
          <w:rFonts w:ascii="ITC Avant Garde" w:hAnsi="ITC Avant Garde"/>
          <w:b/>
          <w:sz w:val="18"/>
          <w:szCs w:val="18"/>
          <w:lang w:val="es-ES_tradnl"/>
        </w:rPr>
      </w:pPr>
      <w:r w:rsidRPr="007541DA">
        <w:rPr>
          <w:rFonts w:ascii="ITC Avant Garde" w:hAnsi="ITC Avant Garde"/>
          <w:b/>
          <w:sz w:val="18"/>
          <w:szCs w:val="18"/>
          <w:lang w:val="es-ES_tradnl"/>
        </w:rPr>
        <w:lastRenderedPageBreak/>
        <w:t>tipo de costeo</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costos</w:t>
      </w:r>
      <w:r w:rsidRPr="007541DA">
        <w:rPr>
          <w:rFonts w:ascii="ITC Avant Garde" w:hAnsi="ITC Avant Garde"/>
          <w:b/>
          <w:sz w:val="18"/>
          <w:szCs w:val="18"/>
          <w:lang w:val="es-ES_tradnl"/>
        </w:rPr>
        <w:t xml:space="preserve"> </w:t>
      </w:r>
      <w:r w:rsidRPr="007541DA">
        <w:rPr>
          <w:rFonts w:ascii="ITC Avant Garde" w:hAnsi="ITC Avant Garde"/>
          <w:sz w:val="18"/>
          <w:szCs w:val="18"/>
          <w:lang w:val="es-ES_tradnl"/>
        </w:rPr>
        <w:t>MEA, aproximados en base a costos corrientes</w:t>
      </w:r>
    </w:p>
    <w:p w:rsidR="001438D2" w:rsidRPr="007541DA" w:rsidRDefault="001438D2" w:rsidP="001438D2">
      <w:pPr>
        <w:pStyle w:val="ListBulletCompact"/>
        <w:rPr>
          <w:rFonts w:ascii="ITC Avant Garde" w:hAnsi="ITC Avant Garde"/>
          <w:sz w:val="18"/>
          <w:szCs w:val="18"/>
          <w:lang w:val="es-ES_tradnl"/>
        </w:rPr>
      </w:pPr>
      <w:r w:rsidRPr="007541DA">
        <w:rPr>
          <w:rFonts w:ascii="ITC Avant Garde" w:hAnsi="ITC Avant Garde"/>
          <w:b/>
          <w:sz w:val="18"/>
          <w:szCs w:val="18"/>
          <w:lang w:val="es-ES_tradnl"/>
        </w:rPr>
        <w:t xml:space="preserve">perfil de recuperación de los costos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a</w:t>
      </w:r>
      <w:r w:rsidRPr="007541DA">
        <w:rPr>
          <w:rFonts w:ascii="ITC Avant Garde" w:hAnsi="ITC Avant Garde"/>
          <w:bCs/>
          <w:sz w:val="18"/>
          <w:szCs w:val="18"/>
          <w:lang w:val="es-ES_tradnl"/>
        </w:rPr>
        <w:t>nualidad (</w:t>
      </w:r>
      <w:r w:rsidRPr="007541DA">
        <w:rPr>
          <w:rFonts w:ascii="ITC Avant Garde" w:hAnsi="ITC Avant Garde"/>
          <w:bCs/>
          <w:i/>
          <w:sz w:val="18"/>
          <w:szCs w:val="18"/>
          <w:lang w:val="es-ES_tradnl"/>
        </w:rPr>
        <w:t>annuity</w:t>
      </w:r>
      <w:r w:rsidRPr="007541DA">
        <w:rPr>
          <w:rFonts w:ascii="ITC Avant Garde" w:hAnsi="ITC Avant Garde"/>
          <w:bCs/>
          <w:sz w:val="18"/>
          <w:szCs w:val="18"/>
          <w:lang w:val="es-ES_tradnl"/>
        </w:rPr>
        <w:t>)</w:t>
      </w:r>
    </w:p>
    <w:p w:rsidR="001438D2" w:rsidRPr="007541DA" w:rsidRDefault="001438D2" w:rsidP="001438D2">
      <w:pPr>
        <w:pStyle w:val="ListBulletCompact"/>
        <w:rPr>
          <w:rFonts w:ascii="ITC Avant Garde" w:hAnsi="ITC Avant Garde"/>
          <w:b/>
          <w:sz w:val="18"/>
          <w:szCs w:val="18"/>
          <w:lang w:val="es-ES_tradnl"/>
        </w:rPr>
      </w:pPr>
      <w:r w:rsidRPr="007541DA">
        <w:rPr>
          <w:rFonts w:ascii="ITC Avant Garde" w:hAnsi="ITC Avant Garde"/>
          <w:b/>
          <w:sz w:val="18"/>
          <w:szCs w:val="18"/>
          <w:lang w:val="es-ES_tradnl"/>
        </w:rPr>
        <w:t>costo del capital promedio ponderado (CCPP, o WACC por sus siglas en inglés) nominal antes de impuestos</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 xml:space="preserve">se puede definir el valor utilizado en los modelos LRIC de interconexión móvil del IFT (opción por defecto) y </w:t>
      </w:r>
      <w:r w:rsidR="00FE2186">
        <w:rPr>
          <w:rFonts w:ascii="ITC Avant Garde" w:hAnsi="ITC Avant Garde"/>
          <w:sz w:val="18"/>
          <w:szCs w:val="18"/>
          <w:lang w:val="es-ES_tradnl"/>
        </w:rPr>
        <w:t>el WACC proporcionado por el AEP</w:t>
      </w:r>
    </w:p>
    <w:p w:rsidR="001438D2" w:rsidRPr="007541DA" w:rsidRDefault="001438D2" w:rsidP="001438D2">
      <w:pPr>
        <w:pStyle w:val="Listaconvietas"/>
        <w:rPr>
          <w:rFonts w:ascii="ITC Avant Garde" w:hAnsi="ITC Avant Garde"/>
          <w:sz w:val="18"/>
          <w:szCs w:val="18"/>
          <w:lang w:val="es-ES_tradnl"/>
        </w:rPr>
      </w:pPr>
      <w:r w:rsidRPr="007541DA">
        <w:rPr>
          <w:rFonts w:ascii="ITC Avant Garde" w:hAnsi="ITC Avant Garde"/>
          <w:b/>
          <w:sz w:val="18"/>
          <w:szCs w:val="18"/>
          <w:lang w:val="es-ES_tradnl"/>
        </w:rPr>
        <w:t>costos unitarios en azotea de Telmex / Telnor</w:t>
      </w:r>
      <w:r w:rsidRPr="007541DA">
        <w:rPr>
          <w:rFonts w:ascii="ITC Avant Garde" w:hAnsi="ITC Avant Garde"/>
          <w:sz w:val="18"/>
          <w:szCs w:val="18"/>
          <w:lang w:val="es-ES_tradnl"/>
        </w:rPr>
        <w:t xml:space="preserve"> </w:t>
      </w:r>
      <w:r w:rsidRPr="007541DA">
        <w:rPr>
          <w:rFonts w:ascii="ITC Avant Garde" w:hAnsi="ITC Avant Garde"/>
          <w:bCs/>
          <w:sz w:val="18"/>
          <w:szCs w:val="18"/>
          <w:lang w:val="es-ES_tradnl"/>
        </w:rPr>
        <w:t xml:space="preserve">– </w:t>
      </w:r>
      <w:r w:rsidRPr="007541DA">
        <w:rPr>
          <w:rFonts w:ascii="ITC Avant Garde" w:hAnsi="ITC Avant Garde"/>
          <w:sz w:val="18"/>
          <w:szCs w:val="18"/>
          <w:lang w:val="es-ES_tradnl"/>
        </w:rPr>
        <w:t>el modelo permite seleccionar diferentes precios para este concepto</w:t>
      </w:r>
    </w:p>
    <w:p w:rsidR="001438D2" w:rsidRPr="007541DA" w:rsidRDefault="001438D2" w:rsidP="001438D2">
      <w:pPr>
        <w:pStyle w:val="ListBullet2Compact"/>
        <w:rPr>
          <w:rFonts w:ascii="ITC Avant Garde" w:hAnsi="ITC Avant Garde"/>
          <w:sz w:val="18"/>
          <w:szCs w:val="18"/>
          <w:lang w:val="es-ES_tradnl"/>
        </w:rPr>
      </w:pPr>
      <w:r w:rsidRPr="007541DA">
        <w:rPr>
          <w:rFonts w:ascii="ITC Avant Garde" w:hAnsi="ITC Avant Garde"/>
          <w:b/>
          <w:sz w:val="18"/>
          <w:szCs w:val="18"/>
          <w:lang w:val="es-ES_tradnl"/>
        </w:rPr>
        <w:t>en base al costo de oportunidad</w:t>
      </w:r>
      <w:r w:rsidRPr="007541DA">
        <w:rPr>
          <w:rFonts w:ascii="ITC Avant Garde" w:hAnsi="ITC Avant Garde"/>
          <w:sz w:val="18"/>
          <w:szCs w:val="18"/>
          <w:lang w:val="es-ES_tradnl"/>
        </w:rPr>
        <w:t xml:space="preserve">, p.ej. precio de mercado de un espacio en azotea en el mismo geotipo </w:t>
      </w:r>
    </w:p>
    <w:p w:rsidR="001438D2" w:rsidRPr="007541DA" w:rsidRDefault="001438D2" w:rsidP="001438D2">
      <w:pPr>
        <w:pStyle w:val="ListBullet2Compact"/>
        <w:rPr>
          <w:rFonts w:ascii="ITC Avant Garde" w:hAnsi="ITC Avant Garde"/>
          <w:sz w:val="18"/>
          <w:szCs w:val="18"/>
          <w:lang w:val="es-ES_tradnl"/>
        </w:rPr>
      </w:pPr>
      <w:r w:rsidRPr="007541DA">
        <w:rPr>
          <w:rFonts w:ascii="ITC Avant Garde" w:hAnsi="ITC Avant Garde"/>
          <w:b/>
          <w:iCs/>
          <w:sz w:val="18"/>
          <w:szCs w:val="18"/>
          <w:lang w:val="es-ES_tradnl"/>
        </w:rPr>
        <w:t xml:space="preserve">a partir de los precios de la oferta de referencia </w:t>
      </w:r>
      <w:r w:rsidRPr="007541DA">
        <w:rPr>
          <w:rFonts w:ascii="ITC Avant Garde" w:hAnsi="ITC Avant Garde"/>
          <w:iCs/>
          <w:sz w:val="18"/>
          <w:szCs w:val="18"/>
          <w:lang w:val="es-ES_tradnl"/>
        </w:rPr>
        <w:t>del servicio de</w:t>
      </w:r>
      <w:r w:rsidRPr="007541DA">
        <w:rPr>
          <w:rFonts w:ascii="ITC Avant Garde" w:hAnsi="ITC Avant Garde"/>
          <w:sz w:val="18"/>
          <w:szCs w:val="18"/>
          <w:lang w:val="es-ES_tradnl"/>
        </w:rPr>
        <w:t xml:space="preserve"> espacio en piso para la desagregación, aplicando un descuento al capex y opex unitario (50% en la opción base)</w:t>
      </w:r>
    </w:p>
    <w:p w:rsidR="001438D2" w:rsidRPr="007541DA" w:rsidRDefault="001438D2" w:rsidP="001438D2">
      <w:pPr>
        <w:pStyle w:val="II"/>
        <w:rPr>
          <w:rFonts w:ascii="ITC Avant Garde" w:hAnsi="ITC Avant Garde"/>
          <w:sz w:val="18"/>
          <w:szCs w:val="18"/>
          <w:lang w:val="es-ES_tradnl"/>
        </w:rPr>
      </w:pPr>
      <w:r w:rsidRPr="007541DA">
        <w:rPr>
          <w:rFonts w:ascii="ITC Avant Garde" w:hAnsi="ITC Avant Garde"/>
          <w:b/>
          <w:sz w:val="18"/>
          <w:szCs w:val="18"/>
          <w:lang w:val="es-ES_tradnl"/>
        </w:rPr>
        <w:t>sin precio</w:t>
      </w:r>
      <w:r w:rsidRPr="007541DA">
        <w:rPr>
          <w:rFonts w:ascii="ITC Avant Garde" w:hAnsi="ITC Avant Garde"/>
          <w:sz w:val="18"/>
          <w:szCs w:val="18"/>
          <w:lang w:val="es-ES_tradnl"/>
        </w:rPr>
        <w:t>, el costo del techo se recuperaría con los servicios de coubicación para desagregación.</w:t>
      </w:r>
    </w:p>
    <w:p w:rsidR="008516FE" w:rsidRPr="008516FE" w:rsidRDefault="008516FE" w:rsidP="008516FE">
      <w:pPr>
        <w:rPr>
          <w:rFonts w:ascii="ITC Avant Garde" w:hAnsi="ITC Avant Garde"/>
          <w:b/>
          <w:bCs/>
          <w:sz w:val="18"/>
          <w:szCs w:val="18"/>
          <w:lang w:val="es-ES_tradnl"/>
        </w:rPr>
      </w:pPr>
      <w:r w:rsidRPr="008516FE">
        <w:rPr>
          <w:rFonts w:ascii="ITC Avant Garde" w:hAnsi="ITC Avant Garde"/>
          <w:b/>
          <w:bCs/>
          <w:sz w:val="18"/>
          <w:szCs w:val="18"/>
          <w:lang w:val="es-ES_tradnl"/>
        </w:rPr>
        <w:t xml:space="preserve">Q.8: ¿Está de acuerdo con la selección de parámetros de costos definidos en el modelo? </w:t>
      </w:r>
    </w:p>
    <w:p w:rsidR="001438D2" w:rsidRPr="008516FE" w:rsidRDefault="008516FE" w:rsidP="008516FE">
      <w:pPr>
        <w:rPr>
          <w:rFonts w:ascii="ITC Avant Garde" w:hAnsi="ITC Avant Garde"/>
          <w:b/>
          <w:bCs/>
          <w:sz w:val="18"/>
          <w:szCs w:val="18"/>
          <w:lang w:val="es-ES_tradnl"/>
        </w:rPr>
      </w:pPr>
      <w:r w:rsidRPr="008516FE">
        <w:rPr>
          <w:rFonts w:ascii="ITC Avant Garde" w:hAnsi="ITC Avant Garde"/>
          <w:b/>
          <w:bCs/>
          <w:sz w:val="18"/>
          <w:szCs w:val="18"/>
          <w:lang w:val="es-ES_tradnl"/>
        </w:rPr>
        <w:t>Q.9: ¿Cree que existe algún parámetro adicional que debería haberse tenido en cuenta?</w:t>
      </w:r>
    </w:p>
    <w:p w:rsidR="001438D2" w:rsidRPr="007541DA" w:rsidRDefault="001438D2" w:rsidP="001438D2">
      <w:pPr>
        <w:pStyle w:val="Ttulo2"/>
        <w:rPr>
          <w:rFonts w:ascii="ITC Avant Garde" w:hAnsi="ITC Avant Garde"/>
          <w:sz w:val="18"/>
          <w:szCs w:val="18"/>
          <w:lang w:val="es-ES_tradnl"/>
        </w:rPr>
      </w:pPr>
      <w:r w:rsidRPr="007541DA">
        <w:rPr>
          <w:rFonts w:ascii="ITC Avant Garde" w:hAnsi="ITC Avant Garde"/>
          <w:sz w:val="18"/>
          <w:szCs w:val="18"/>
          <w:lang w:val="es-ES_tradnl"/>
        </w:rPr>
        <w:t>Aspectos relacionados con el dimensionamiento eficiente del modelo</w:t>
      </w:r>
    </w:p>
    <w:p w:rsidR="001438D2" w:rsidRPr="007541DA" w:rsidRDefault="001438D2" w:rsidP="001438D2">
      <w:pPr>
        <w:pStyle w:val="Ttulo4"/>
        <w:rPr>
          <w:rFonts w:ascii="ITC Avant Garde" w:hAnsi="ITC Avant Garde"/>
          <w:sz w:val="18"/>
          <w:szCs w:val="18"/>
          <w:lang w:val="es-ES_tradnl"/>
        </w:rPr>
      </w:pPr>
      <w:r w:rsidRPr="007541DA">
        <w:rPr>
          <w:rFonts w:ascii="ITC Avant Garde" w:hAnsi="ITC Avant Garde"/>
          <w:sz w:val="18"/>
          <w:szCs w:val="18"/>
          <w:lang w:val="es-ES_tradnl"/>
        </w:rPr>
        <w:t>Predio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predio se dimensiona de manera teórica asumiendo:</w:t>
      </w:r>
    </w:p>
    <w:p w:rsidR="001438D2" w:rsidRPr="007541DA" w:rsidRDefault="001438D2" w:rsidP="001438D2">
      <w:pPr>
        <w:pStyle w:val="Listaconvietas"/>
        <w:rPr>
          <w:rFonts w:ascii="ITC Avant Garde" w:hAnsi="ITC Avant Garde"/>
          <w:sz w:val="18"/>
          <w:szCs w:val="18"/>
          <w:lang w:val="es-ES_tradnl"/>
        </w:rPr>
      </w:pPr>
      <w:r w:rsidRPr="007541DA">
        <w:rPr>
          <w:rFonts w:ascii="ITC Avant Garde" w:hAnsi="ITC Avant Garde"/>
          <w:sz w:val="18"/>
          <w:szCs w:val="18"/>
          <w:lang w:val="es-ES_tradnl"/>
        </w:rPr>
        <w:lastRenderedPageBreak/>
        <w:t>Un</w:t>
      </w:r>
      <w:r w:rsidRPr="007541DA">
        <w:rPr>
          <w:rFonts w:ascii="ITC Avant Garde" w:hAnsi="ITC Avant Garde"/>
          <w:i/>
          <w:sz w:val="18"/>
          <w:szCs w:val="18"/>
          <w:lang w:val="es-ES_tradnl"/>
        </w:rPr>
        <w:t xml:space="preserve"> mark-up</w:t>
      </w:r>
      <w:r w:rsidRPr="007541DA">
        <w:rPr>
          <w:rFonts w:ascii="ITC Avant Garde" w:hAnsi="ITC Avant Garde"/>
          <w:sz w:val="18"/>
          <w:szCs w:val="18"/>
          <w:lang w:val="es-ES_tradnl"/>
        </w:rPr>
        <w:t xml:space="preserve"> del 50% en los terrenos y 0% en azoteas sobre el área ocupada (teniendo así en cuenta el área del predio no ocupada). El </w:t>
      </w:r>
      <w:r w:rsidRPr="007541DA">
        <w:rPr>
          <w:rFonts w:ascii="ITC Avant Garde" w:hAnsi="ITC Avant Garde"/>
          <w:i/>
          <w:sz w:val="18"/>
          <w:szCs w:val="18"/>
          <w:lang w:val="es-ES_tradnl"/>
        </w:rPr>
        <w:t xml:space="preserve">mark-up </w:t>
      </w:r>
      <w:r w:rsidRPr="007541DA">
        <w:rPr>
          <w:rFonts w:ascii="ITC Avant Garde" w:hAnsi="ITC Avant Garde"/>
          <w:sz w:val="18"/>
          <w:szCs w:val="18"/>
          <w:lang w:val="es-ES_tradnl"/>
        </w:rPr>
        <w:t>en este caso representa el área ocupada del predio (por la caseta, el nicho de acometida y los distintos equipos) correspondiente a los espacios comunes.</w:t>
      </w:r>
    </w:p>
    <w:p w:rsidR="001438D2" w:rsidRPr="007541DA" w:rsidRDefault="001438D2" w:rsidP="001438D2">
      <w:pPr>
        <w:pStyle w:val="Listaconvietas"/>
        <w:rPr>
          <w:rFonts w:ascii="ITC Avant Garde" w:hAnsi="ITC Avant Garde"/>
          <w:sz w:val="18"/>
          <w:szCs w:val="18"/>
          <w:lang w:val="es-ES_tradnl"/>
        </w:rPr>
      </w:pPr>
      <w:r w:rsidRPr="007541DA">
        <w:rPr>
          <w:rFonts w:ascii="ITC Avant Garde" w:hAnsi="ITC Avant Garde"/>
          <w:sz w:val="18"/>
          <w:szCs w:val="18"/>
          <w:lang w:val="es-ES_tradnl"/>
        </w:rPr>
        <w:t xml:space="preserve">Un </w:t>
      </w:r>
      <w:r w:rsidRPr="007541DA">
        <w:rPr>
          <w:rFonts w:ascii="ITC Avant Garde" w:hAnsi="ITC Avant Garde"/>
          <w:i/>
          <w:sz w:val="18"/>
          <w:szCs w:val="18"/>
          <w:lang w:val="es-ES_tradnl"/>
        </w:rPr>
        <w:t>mark-up</w:t>
      </w:r>
      <w:r w:rsidRPr="007541DA">
        <w:rPr>
          <w:rFonts w:ascii="ITC Avant Garde" w:hAnsi="ITC Avant Garde"/>
          <w:sz w:val="18"/>
          <w:szCs w:val="18"/>
          <w:lang w:val="es-ES_tradnl"/>
        </w:rPr>
        <w:t xml:space="preserve"> de 20% para los predios rurales, que permite tener en consideración el tamaño generalmente mayor de los predios rurales con respecto a los predios urbanos.</w:t>
      </w:r>
    </w:p>
    <w:p w:rsidR="001438D2" w:rsidRPr="007541DA" w:rsidRDefault="001438D2" w:rsidP="001438D2">
      <w:pPr>
        <w:pStyle w:val="Ttulo4"/>
        <w:rPr>
          <w:rFonts w:ascii="ITC Avant Garde" w:hAnsi="ITC Avant Garde"/>
          <w:sz w:val="18"/>
          <w:szCs w:val="18"/>
          <w:lang w:val="es-ES_tradnl"/>
        </w:rPr>
      </w:pPr>
      <w:r w:rsidRPr="007541DA">
        <w:rPr>
          <w:rFonts w:ascii="ITC Avant Garde" w:hAnsi="ITC Avant Garde"/>
          <w:sz w:val="18"/>
          <w:szCs w:val="18"/>
          <w:lang w:val="es-ES_tradnl"/>
        </w:rPr>
        <w:t>Caseta</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espacio disponible en caseta se dimensiona en base al tamaño de una caseta estándar y al tamaño de los gabinetes. Asimismo, el tamaño de la caseta empleado (interior, exterior y plancha de concreto o ladrillo) se ha extraído de la normativa técnica de</w:t>
      </w:r>
      <w:r w:rsidR="00FE2186">
        <w:rPr>
          <w:rFonts w:ascii="ITC Avant Garde" w:hAnsi="ITC Avant Garde"/>
          <w:sz w:val="18"/>
          <w:szCs w:val="18"/>
          <w:lang w:val="es-ES_tradnl"/>
        </w:rPr>
        <w:t>l AEP</w:t>
      </w:r>
      <w:r w:rsidRPr="007541DA">
        <w:rPr>
          <w:rFonts w:ascii="ITC Avant Garde" w:hAnsi="ITC Avant Garde"/>
          <w:sz w:val="18"/>
          <w:szCs w:val="18"/>
          <w:lang w:val="es-ES_tradnl"/>
        </w:rPr>
        <w:t>. Para estimar el número de gabinetes que se pueden instalar en una caseta se toma como referencia la unidad RBS6201 de Ericsson, teniendo en cuenta no sólo el tamaño del equipo, sino también la normativa técnica de Ericsson en cuanto a espacio de maniobra y de seguridad. De esta manera, estimamos que una caseta estándar puede contener hasta 14 gabinetes.</w:t>
      </w:r>
    </w:p>
    <w:p w:rsidR="001438D2" w:rsidRPr="007541DA" w:rsidRDefault="001438D2" w:rsidP="001438D2">
      <w:pPr>
        <w:pStyle w:val="Ttulo4"/>
        <w:rPr>
          <w:rFonts w:ascii="ITC Avant Garde" w:hAnsi="ITC Avant Garde"/>
          <w:sz w:val="18"/>
          <w:szCs w:val="18"/>
          <w:lang w:val="es-ES_tradnl"/>
        </w:rPr>
      </w:pPr>
      <w:r w:rsidRPr="007541DA">
        <w:rPr>
          <w:rFonts w:ascii="ITC Avant Garde" w:hAnsi="ITC Avant Garde"/>
          <w:sz w:val="18"/>
          <w:szCs w:val="18"/>
          <w:lang w:val="es-ES_tradnl"/>
        </w:rPr>
        <w:t>Aire acondicionado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equipo de climatización se dimensiona en base al tamaño de la caseta del AEP, y su costo se asigna en función del espacio ocupado en la caseta del AEP por los operadores. Los CS están encargados de proveer el suministro de aire acondicionado en sus propias casetas. El usuario define si solicita o no la compartición de aire acondicionado con el AEP.</w:t>
      </w:r>
    </w:p>
    <w:p w:rsidR="001438D2" w:rsidRPr="007541DA" w:rsidRDefault="001438D2" w:rsidP="001438D2">
      <w:pPr>
        <w:pStyle w:val="Ttulo4"/>
        <w:rPr>
          <w:rFonts w:ascii="ITC Avant Garde" w:hAnsi="ITC Avant Garde"/>
          <w:sz w:val="18"/>
          <w:szCs w:val="18"/>
          <w:lang w:val="es-ES_tradnl"/>
        </w:rPr>
      </w:pPr>
      <w:r w:rsidRPr="007541DA">
        <w:rPr>
          <w:rFonts w:ascii="ITC Avant Garde" w:hAnsi="ITC Avant Garde"/>
          <w:sz w:val="18"/>
          <w:szCs w:val="18"/>
          <w:lang w:val="es-ES_tradnl"/>
        </w:rPr>
        <w:lastRenderedPageBreak/>
        <w:t xml:space="preserve">Fuente de energía de respaldo (baterías) </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 xml:space="preserve">Se estima el consumo de energía del AEP como de los CS a partir de la configuración de las BTS en términos de portadoras y TRX. Se consideran configuraciones diferentes para sitios urbanos y rurales, y para cada configuración se calcula el consumo promedio tomando como referencia la tabla de consumo de la BTS Ericsson RBS6000 (ver hoja </w:t>
      </w:r>
      <w:r w:rsidRPr="007541DA">
        <w:rPr>
          <w:rFonts w:ascii="ITC Avant Garde" w:hAnsi="ITC Avant Garde"/>
          <w:i/>
          <w:sz w:val="18"/>
          <w:szCs w:val="18"/>
          <w:lang w:val="es-ES_tradnl"/>
        </w:rPr>
        <w:t xml:space="preserve">Características técnicas </w:t>
      </w:r>
      <w:r w:rsidRPr="007541DA">
        <w:rPr>
          <w:rFonts w:ascii="ITC Avant Garde" w:hAnsi="ITC Avant Garde"/>
          <w:sz w:val="18"/>
          <w:szCs w:val="18"/>
          <w:lang w:val="es-ES_tradnl"/>
        </w:rPr>
        <w:t>del modelo).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La familia RBS6000 ofrece dos tipos de sistemas de baterías:</w:t>
      </w:r>
    </w:p>
    <w:p w:rsidR="001438D2" w:rsidRPr="007541DA" w:rsidRDefault="001438D2" w:rsidP="001438D2">
      <w:pPr>
        <w:pStyle w:val="L1"/>
        <w:contextualSpacing/>
        <w:rPr>
          <w:rFonts w:ascii="ITC Avant Garde" w:hAnsi="ITC Avant Garde"/>
          <w:sz w:val="18"/>
          <w:szCs w:val="18"/>
          <w:lang w:val="es-ES_tradnl"/>
        </w:rPr>
      </w:pPr>
      <w:r w:rsidRPr="007541DA">
        <w:rPr>
          <w:rFonts w:ascii="ITC Avant Garde" w:hAnsi="ITC Avant Garde"/>
          <w:sz w:val="18"/>
          <w:szCs w:val="18"/>
          <w:lang w:val="es-ES_tradnl"/>
        </w:rPr>
        <w:t>BBU: baterías incluidas en el gabinete de la BTS</w:t>
      </w:r>
    </w:p>
    <w:p w:rsidR="001438D2" w:rsidRPr="007541DA" w:rsidRDefault="001438D2" w:rsidP="001438D2">
      <w:pPr>
        <w:pStyle w:val="Listaconvietas"/>
        <w:rPr>
          <w:rFonts w:ascii="ITC Avant Garde" w:hAnsi="ITC Avant Garde"/>
          <w:sz w:val="18"/>
          <w:szCs w:val="18"/>
          <w:lang w:val="es-ES_tradnl"/>
        </w:rPr>
      </w:pPr>
      <w:r w:rsidRPr="007541DA">
        <w:rPr>
          <w:rFonts w:ascii="ITC Avant Garde" w:hAnsi="ITC Avant Garde"/>
          <w:sz w:val="18"/>
          <w:szCs w:val="18"/>
          <w:lang w:val="es-ES_tradnl"/>
        </w:rPr>
        <w:t>BBS: gabinete de baterías dedicado.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modelo computa el número de BBUs o BBSs necesarias tomando como base el número de horas de respaldo requeridas y el consumo de los equipos activos, calculado anteriormente. El AEP proporcionó el dato de 8 horas de respaldo para equipos en áreas urbanas y rurales, lo que implica utilizar BBUs (sin necesidad de espacio en piso adicional) en sitios urbanos y rurales.</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modelo asume que sólo se pueden compartir la BBSs si existe capacidad disponible, aunque ofrece la opción de permitir a los CS añadir un módulo de baterías independiente.</w:t>
      </w:r>
    </w:p>
    <w:p w:rsidR="008E2F07" w:rsidRPr="008516FE" w:rsidRDefault="008516FE" w:rsidP="008E2F07">
      <w:pPr>
        <w:rPr>
          <w:rFonts w:ascii="ITC Avant Garde" w:hAnsi="ITC Avant Garde"/>
          <w:b/>
          <w:sz w:val="18"/>
          <w:szCs w:val="18"/>
          <w:lang w:val="es-ES_tradnl"/>
        </w:rPr>
      </w:pPr>
      <w:r w:rsidRPr="008516FE">
        <w:rPr>
          <w:rFonts w:ascii="ITC Avant Garde" w:hAnsi="ITC Avant Garde"/>
          <w:b/>
          <w:sz w:val="18"/>
          <w:szCs w:val="18"/>
          <w:lang w:val="es-ES_tradnl"/>
        </w:rPr>
        <w:t>Q.</w:t>
      </w:r>
      <w:r w:rsidRPr="008516FE">
        <w:rPr>
          <w:rFonts w:ascii="ITC Avant Garde" w:hAnsi="ITC Avant Garde"/>
          <w:b/>
          <w:sz w:val="18"/>
          <w:szCs w:val="18"/>
          <w:lang w:val="es-ES_tradnl"/>
        </w:rPr>
        <w:fldChar w:fldCharType="begin"/>
      </w:r>
      <w:r w:rsidRPr="008516FE">
        <w:rPr>
          <w:rFonts w:ascii="ITC Avant Garde" w:hAnsi="ITC Avant Garde"/>
          <w:b/>
          <w:sz w:val="18"/>
          <w:szCs w:val="18"/>
          <w:lang w:val="es-ES_tradnl"/>
        </w:rPr>
        <w:instrText xml:space="preserve"> SEQ Recommendation \* ARABIC \s 0 </w:instrText>
      </w:r>
      <w:r w:rsidRPr="008516FE">
        <w:rPr>
          <w:rFonts w:ascii="ITC Avant Garde" w:hAnsi="ITC Avant Garde"/>
          <w:b/>
          <w:sz w:val="18"/>
          <w:szCs w:val="18"/>
          <w:lang w:val="es-ES_tradnl"/>
        </w:rPr>
        <w:fldChar w:fldCharType="separate"/>
      </w:r>
      <w:r w:rsidRPr="008516FE">
        <w:rPr>
          <w:rFonts w:ascii="ITC Avant Garde" w:hAnsi="ITC Avant Garde"/>
          <w:b/>
          <w:sz w:val="18"/>
          <w:szCs w:val="18"/>
          <w:lang w:val="es-ES_tradnl"/>
        </w:rPr>
        <w:t>10</w:t>
      </w:r>
      <w:r w:rsidRPr="008516FE">
        <w:rPr>
          <w:rFonts w:ascii="ITC Avant Garde" w:hAnsi="ITC Avant Garde"/>
          <w:b/>
          <w:sz w:val="18"/>
          <w:szCs w:val="18"/>
          <w:lang w:val="es-ES_tradnl"/>
        </w:rPr>
        <w:fldChar w:fldCharType="end"/>
      </w:r>
      <w:r w:rsidRPr="008516FE">
        <w:rPr>
          <w:rFonts w:ascii="ITC Avant Garde" w:hAnsi="ITC Avant Garde"/>
          <w:b/>
          <w:sz w:val="18"/>
          <w:szCs w:val="18"/>
          <w:lang w:val="es-ES_tradnl"/>
        </w:rPr>
        <w:t>: ¿Tiene comentarios relativos a los parámetros de dimensionamiento definidos en el modelo?</w:t>
      </w:r>
    </w:p>
    <w:p w:rsidR="001438D2" w:rsidRPr="007541DA" w:rsidRDefault="001438D2" w:rsidP="001438D2">
      <w:pPr>
        <w:pStyle w:val="Ttulo2"/>
        <w:rPr>
          <w:rFonts w:ascii="ITC Avant Garde" w:hAnsi="ITC Avant Garde"/>
          <w:sz w:val="18"/>
          <w:szCs w:val="18"/>
          <w:lang w:val="es-ES_tradnl"/>
        </w:rPr>
      </w:pPr>
      <w:r w:rsidRPr="007541DA">
        <w:rPr>
          <w:rFonts w:ascii="ITC Avant Garde" w:hAnsi="ITC Avant Garde"/>
          <w:sz w:val="18"/>
          <w:szCs w:val="18"/>
          <w:lang w:val="es-ES_tradnl"/>
        </w:rPr>
        <w:lastRenderedPageBreak/>
        <w:t>Aspectos relacionados con la asignación de costos del modelo</w:t>
      </w:r>
    </w:p>
    <w:p w:rsidR="001438D2" w:rsidRPr="007541DA" w:rsidRDefault="001438D2" w:rsidP="001438D2">
      <w:pPr>
        <w:spacing w:after="160"/>
        <w:rPr>
          <w:rFonts w:ascii="ITC Avant Garde" w:hAnsi="ITC Avant Garde"/>
          <w:sz w:val="18"/>
          <w:szCs w:val="18"/>
          <w:lang w:val="es-ES_tradnl"/>
        </w:rPr>
      </w:pPr>
      <w:r w:rsidRPr="007541DA">
        <w:rPr>
          <w:rFonts w:ascii="ITC Avant Garde" w:hAnsi="ITC Avant Garde"/>
          <w:sz w:val="18"/>
          <w:szCs w:val="18"/>
          <w:lang w:val="es-ES_tradnl"/>
        </w:rPr>
        <w:t>Los costos se asignan a los distintos servicios en base a una serie de criterios claramente definidos, entre los que destacan los principales parámetros de asignación:</w:t>
      </w:r>
    </w:p>
    <w:p w:rsidR="001438D2" w:rsidRPr="007541DA" w:rsidRDefault="001438D2" w:rsidP="001438D2">
      <w:pPr>
        <w:pStyle w:val="Listaconvietas"/>
        <w:spacing w:after="160"/>
        <w:rPr>
          <w:rFonts w:ascii="ITC Avant Garde" w:hAnsi="ITC Avant Garde"/>
          <w:sz w:val="18"/>
          <w:szCs w:val="18"/>
          <w:lang w:val="es-ES_tradnl"/>
        </w:rPr>
      </w:pPr>
      <w:r w:rsidRPr="007541DA">
        <w:rPr>
          <w:rFonts w:ascii="ITC Avant Garde" w:hAnsi="ITC Avant Garde"/>
          <w:b/>
          <w:bCs/>
          <w:sz w:val="18"/>
          <w:szCs w:val="18"/>
          <w:lang w:val="es-ES_tradnl"/>
        </w:rPr>
        <w:t>Asignación de los costos de la torre</w:t>
      </w:r>
      <w:r w:rsidRPr="007541DA">
        <w:rPr>
          <w:rFonts w:ascii="ITC Avant Garde" w:hAnsi="ITC Avant Garde"/>
          <w:sz w:val="18"/>
          <w:szCs w:val="18"/>
          <w:lang w:val="es-ES_tradnl"/>
        </w:rPr>
        <w:t xml:space="preserve"> – se reparten de manera proporcional al espacio vertical, en metros lineales, efectivamente ocupado por los operadores (p.ej. si el AEP y el CS ocupan el mismo espacio vertical, los costos de la torre se comparten al 50/50). Sin embargo, el precio del espacio en torre no se diferencia en función de la altura de instalación de la antena.</w:t>
      </w:r>
    </w:p>
    <w:p w:rsidR="001438D2" w:rsidRPr="007541DA" w:rsidRDefault="001438D2" w:rsidP="001438D2">
      <w:pPr>
        <w:pStyle w:val="Listaconvietas"/>
        <w:spacing w:after="160"/>
        <w:rPr>
          <w:rFonts w:ascii="ITC Avant Garde" w:hAnsi="ITC Avant Garde"/>
          <w:sz w:val="18"/>
          <w:szCs w:val="18"/>
          <w:lang w:val="es-ES_tradnl"/>
        </w:rPr>
      </w:pPr>
      <w:r w:rsidRPr="007541DA">
        <w:rPr>
          <w:rFonts w:ascii="ITC Avant Garde" w:hAnsi="ITC Avant Garde"/>
          <w:b/>
          <w:bCs/>
          <w:sz w:val="18"/>
          <w:szCs w:val="18"/>
          <w:lang w:val="es-ES_tradnl"/>
        </w:rPr>
        <w:t>Asignación de los costos del predio y de la caseta</w:t>
      </w:r>
      <w:r w:rsidRPr="007541DA">
        <w:rPr>
          <w:rFonts w:ascii="ITC Avant Garde" w:hAnsi="ITC Avant Garde"/>
          <w:sz w:val="18"/>
          <w:szCs w:val="18"/>
          <w:lang w:val="es-ES_tradnl"/>
        </w:rPr>
        <w:t xml:space="preserve"> – se reparten de manera proporcional al espacio horizontal ocupado por los operadores, considerando los gabinetes BTS y baterías (</w:t>
      </w:r>
      <w:r w:rsidRPr="007541DA">
        <w:rPr>
          <w:rFonts w:ascii="ITC Avant Garde" w:hAnsi="ITC Avant Garde"/>
          <w:i/>
          <w:iCs/>
          <w:sz w:val="18"/>
          <w:szCs w:val="18"/>
          <w:lang w:val="es-ES_tradnl"/>
        </w:rPr>
        <w:t xml:space="preserve">indoor </w:t>
      </w:r>
      <w:r w:rsidRPr="007541DA">
        <w:rPr>
          <w:rFonts w:ascii="ITC Avant Garde" w:hAnsi="ITC Avant Garde"/>
          <w:sz w:val="18"/>
          <w:szCs w:val="18"/>
          <w:lang w:val="es-ES_tradnl"/>
        </w:rPr>
        <w:t xml:space="preserve">y </w:t>
      </w:r>
      <w:r w:rsidRPr="007541DA">
        <w:rPr>
          <w:rFonts w:ascii="ITC Avant Garde" w:hAnsi="ITC Avant Garde"/>
          <w:i/>
          <w:iCs/>
          <w:sz w:val="18"/>
          <w:szCs w:val="18"/>
          <w:lang w:val="es-ES_tradnl"/>
        </w:rPr>
        <w:t>outdoor</w:t>
      </w:r>
      <w:r w:rsidRPr="007541DA">
        <w:rPr>
          <w:rFonts w:ascii="ITC Avant Garde" w:hAnsi="ITC Avant Garde"/>
          <w:sz w:val="18"/>
          <w:szCs w:val="18"/>
          <w:lang w:val="es-ES_tradnl"/>
        </w:rPr>
        <w:t xml:space="preserve">) para el predio, y sólo los gabinetes BTS y baterías </w:t>
      </w:r>
      <w:r w:rsidRPr="007541DA">
        <w:rPr>
          <w:rFonts w:ascii="ITC Avant Garde" w:hAnsi="ITC Avant Garde"/>
          <w:i/>
          <w:iCs/>
          <w:sz w:val="18"/>
          <w:szCs w:val="18"/>
          <w:lang w:val="es-ES_tradnl"/>
        </w:rPr>
        <w:t xml:space="preserve">indoor </w:t>
      </w:r>
      <w:r w:rsidRPr="007541DA">
        <w:rPr>
          <w:rFonts w:ascii="ITC Avant Garde" w:hAnsi="ITC Avant Garde"/>
          <w:sz w:val="18"/>
          <w:szCs w:val="18"/>
          <w:lang w:val="es-ES_tradnl"/>
        </w:rPr>
        <w:t>para la caseta.</w:t>
      </w:r>
    </w:p>
    <w:p w:rsidR="001438D2" w:rsidRPr="007541DA" w:rsidRDefault="001438D2" w:rsidP="001438D2">
      <w:pPr>
        <w:pStyle w:val="L1"/>
        <w:numPr>
          <w:ilvl w:val="0"/>
          <w:numId w:val="0"/>
        </w:numPr>
        <w:spacing w:after="240"/>
        <w:rPr>
          <w:rFonts w:ascii="ITC Avant Garde" w:hAnsi="ITC Avant Garde"/>
          <w:sz w:val="18"/>
          <w:szCs w:val="18"/>
          <w:lang w:val="es-ES_tradnl"/>
        </w:rPr>
      </w:pPr>
      <w:r w:rsidRPr="007541DA">
        <w:rPr>
          <w:rFonts w:ascii="ITC Avant Garde" w:hAnsi="ITC Avant Garde"/>
          <w:sz w:val="18"/>
          <w:szCs w:val="18"/>
          <w:lang w:val="es-ES_tradnl"/>
        </w:rPr>
        <w:t xml:space="preserve">La siguiente figura presenta un resumen de los </w:t>
      </w:r>
      <w:r w:rsidRPr="007541DA">
        <w:rPr>
          <w:rFonts w:ascii="ITC Avant Garde" w:hAnsi="ITC Avant Garde"/>
          <w:i/>
          <w:sz w:val="18"/>
          <w:szCs w:val="18"/>
          <w:lang w:val="es-ES_tradnl"/>
        </w:rPr>
        <w:t>drivers</w:t>
      </w:r>
      <w:r w:rsidRPr="007541DA">
        <w:rPr>
          <w:rFonts w:ascii="ITC Avant Garde" w:hAnsi="ITC Avant Garde"/>
          <w:sz w:val="18"/>
          <w:szCs w:val="18"/>
          <w:lang w:val="es-ES_tradnl"/>
        </w:rPr>
        <w:t xml:space="preserve"> principales de asignación de los costos a los distintos servicios.</w:t>
      </w:r>
    </w:p>
    <w:p w:rsidR="001438D2" w:rsidRPr="007541DA" w:rsidRDefault="001438D2" w:rsidP="008E2F07">
      <w:pPr>
        <w:pStyle w:val="Descripcin"/>
        <w:spacing w:after="120" w:line="240" w:lineRule="atLeast"/>
        <w:ind w:left="0" w:firstLine="0"/>
        <w:rPr>
          <w:rFonts w:ascii="ITC Avant Garde" w:hAnsi="ITC Avant Garde"/>
          <w:lang w:val="es-ES_tradnl"/>
        </w:rPr>
      </w:pPr>
      <w:r w:rsidRPr="007541DA">
        <w:rPr>
          <w:rFonts w:ascii="ITC Avant Garde" w:hAnsi="ITC Avant Garde"/>
          <w:lang w:val="es-ES_tradnl"/>
        </w:rPr>
        <w:t>Figur</w:t>
      </w:r>
      <w:r w:rsidR="008E2F07" w:rsidRPr="007541DA">
        <w:rPr>
          <w:rFonts w:ascii="ITC Avant Garde" w:hAnsi="ITC Avant Garde"/>
          <w:lang w:val="es-ES_tradnl"/>
        </w:rPr>
        <w:t>a</w:t>
      </w:r>
      <w:r w:rsidRPr="007541DA">
        <w:rPr>
          <w:rFonts w:ascii="ITC Avant Garde" w:hAnsi="ITC Avant Garde"/>
          <w:lang w:val="es-ES_tradnl"/>
        </w:rPr>
        <w:t xml:space="preserve"> </w:t>
      </w:r>
      <w:r w:rsidRPr="007541DA">
        <w:rPr>
          <w:rFonts w:ascii="ITC Avant Garde" w:hAnsi="ITC Avant Garde"/>
          <w:lang w:val="es-ES_tradnl"/>
        </w:rPr>
        <w:fldChar w:fldCharType="begin"/>
      </w:r>
      <w:r w:rsidRPr="007541DA">
        <w:rPr>
          <w:rFonts w:ascii="ITC Avant Garde" w:hAnsi="ITC Avant Garde"/>
          <w:lang w:val="es-ES_tradnl"/>
        </w:rPr>
        <w:instrText xml:space="preserve"> SEQ Figure \* ARABIC \n \* MERGEFORMAT </w:instrText>
      </w:r>
      <w:r w:rsidRPr="007541DA">
        <w:rPr>
          <w:rFonts w:ascii="ITC Avant Garde" w:hAnsi="ITC Avant Garde"/>
          <w:lang w:val="es-ES_tradnl"/>
        </w:rPr>
        <w:fldChar w:fldCharType="separate"/>
      </w:r>
      <w:r w:rsidRPr="007541DA">
        <w:rPr>
          <w:rFonts w:ascii="ITC Avant Garde" w:hAnsi="ITC Avant Garde"/>
          <w:noProof/>
          <w:lang w:val="es-ES_tradnl"/>
        </w:rPr>
        <w:t>2</w:t>
      </w:r>
      <w:r w:rsidRPr="007541DA">
        <w:rPr>
          <w:rFonts w:ascii="ITC Avant Garde" w:hAnsi="ITC Avant Garde"/>
          <w:lang w:val="es-ES_tradnl"/>
        </w:rPr>
        <w:fldChar w:fldCharType="end"/>
      </w:r>
      <w:r w:rsidRPr="007541DA">
        <w:rPr>
          <w:rFonts w:ascii="ITC Avant Garde" w:hAnsi="ITC Avant Garde"/>
          <w:lang w:val="es-ES_tradnl"/>
        </w:rPr>
        <w:t xml:space="preserve">: Resumen de los drivers para la asignación de costos a los diferentes servicios [Fuente: </w:t>
      </w:r>
      <w:r w:rsidR="008E2F07" w:rsidRPr="007541DA">
        <w:rPr>
          <w:rFonts w:ascii="ITC Avant Garde" w:hAnsi="ITC Avant Garde"/>
          <w:lang w:val="es-ES_tradnl"/>
        </w:rPr>
        <w:t>IFT</w:t>
      </w:r>
      <w:r w:rsidRPr="007541DA">
        <w:rPr>
          <w:rFonts w:ascii="ITC Avant Garde" w:hAnsi="ITC Avant Garde"/>
          <w:lang w:val="es-ES_tradnl"/>
        </w:rPr>
        <w:t>, 2015]</w:t>
      </w:r>
    </w:p>
    <w:p w:rsidR="001438D2" w:rsidRPr="004A0FBA" w:rsidRDefault="001438D2" w:rsidP="004A0FBA">
      <w:pPr>
        <w:rPr>
          <w:rFonts w:ascii="ITC Avant Garde" w:hAnsi="ITC Avant Garde"/>
          <w:b/>
          <w:sz w:val="18"/>
          <w:szCs w:val="18"/>
          <w:lang w:val="es-ES_tradnl"/>
        </w:rPr>
      </w:pPr>
      <w:bookmarkStart w:id="1" w:name="_GoBack"/>
      <w:r w:rsidRPr="004A0FBA">
        <w:rPr>
          <w:rFonts w:ascii="ITC Avant Garde" w:hAnsi="ITC Avant Garde"/>
          <w:b/>
          <w:sz w:val="18"/>
          <w:szCs w:val="18"/>
          <w:lang w:val="es-ES_tradnl"/>
        </w:rPr>
        <w:lastRenderedPageBreak/>
        <w:drawing>
          <wp:inline distT="0" distB="0" distL="0" distR="0" wp14:anchorId="4947A7B2" wp14:editId="5CF93EB0">
            <wp:extent cx="5543550" cy="2413479"/>
            <wp:effectExtent l="0" t="0" r="0" b="6350"/>
            <wp:docPr id="1" name="Picture 1" descr="Se divide la tabla en activo, sub elemento, servico y driver " title="Figura 2: Resumen de los drivers para la asignación de costos a los diferentes servicios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0" cy="2413479"/>
                    </a:xfrm>
                    <a:prstGeom prst="rect">
                      <a:avLst/>
                    </a:prstGeom>
                    <a:noFill/>
                    <a:ln>
                      <a:noFill/>
                    </a:ln>
                  </pic:spPr>
                </pic:pic>
              </a:graphicData>
            </a:graphic>
          </wp:inline>
        </w:drawing>
      </w:r>
    </w:p>
    <w:p w:rsidR="004A0FBA" w:rsidRPr="004A0FBA" w:rsidRDefault="004A0FBA" w:rsidP="004A0FBA">
      <w:pPr>
        <w:rPr>
          <w:rFonts w:ascii="ITC Avant Garde" w:hAnsi="ITC Avant Garde"/>
          <w:b/>
          <w:sz w:val="18"/>
          <w:szCs w:val="18"/>
          <w:lang w:val="es-ES_tradnl"/>
        </w:rPr>
      </w:pPr>
      <w:r w:rsidRPr="004A0FBA">
        <w:rPr>
          <w:rFonts w:ascii="ITC Avant Garde" w:hAnsi="ITC Avant Garde"/>
          <w:b/>
          <w:sz w:val="18"/>
          <w:szCs w:val="18"/>
          <w:lang w:val="es-ES_tradnl"/>
        </w:rPr>
        <w:t>Q.</w:t>
      </w:r>
      <w:r w:rsidRPr="004A0FBA">
        <w:rPr>
          <w:rFonts w:ascii="ITC Avant Garde" w:hAnsi="ITC Avant Garde"/>
          <w:b/>
          <w:sz w:val="18"/>
          <w:szCs w:val="18"/>
          <w:lang w:val="es-ES_tradnl"/>
        </w:rPr>
        <w:fldChar w:fldCharType="begin"/>
      </w:r>
      <w:r w:rsidRPr="004A0FBA">
        <w:rPr>
          <w:rFonts w:ascii="ITC Avant Garde" w:hAnsi="ITC Avant Garde"/>
          <w:b/>
          <w:sz w:val="18"/>
          <w:szCs w:val="18"/>
          <w:lang w:val="es-ES_tradnl"/>
        </w:rPr>
        <w:instrText xml:space="preserve"> SEQ Recommendation \* ARABIC \s 0 </w:instrText>
      </w:r>
      <w:r w:rsidRPr="004A0FBA">
        <w:rPr>
          <w:rFonts w:ascii="ITC Avant Garde" w:hAnsi="ITC Avant Garde"/>
          <w:b/>
          <w:sz w:val="18"/>
          <w:szCs w:val="18"/>
          <w:lang w:val="es-ES_tradnl"/>
        </w:rPr>
        <w:fldChar w:fldCharType="separate"/>
      </w:r>
      <w:r w:rsidRPr="004A0FBA">
        <w:rPr>
          <w:rFonts w:ascii="ITC Avant Garde" w:hAnsi="ITC Avant Garde"/>
          <w:b/>
          <w:sz w:val="18"/>
          <w:szCs w:val="18"/>
          <w:lang w:val="es-ES_tradnl"/>
        </w:rPr>
        <w:t>11</w:t>
      </w:r>
      <w:r w:rsidRPr="004A0FBA">
        <w:rPr>
          <w:rFonts w:ascii="ITC Avant Garde" w:hAnsi="ITC Avant Garde"/>
          <w:b/>
          <w:sz w:val="18"/>
          <w:szCs w:val="18"/>
          <w:lang w:val="es-ES_tradnl"/>
        </w:rPr>
        <w:fldChar w:fldCharType="end"/>
      </w:r>
      <w:r w:rsidRPr="004A0FBA">
        <w:rPr>
          <w:rFonts w:ascii="ITC Avant Garde" w:hAnsi="ITC Avant Garde"/>
          <w:b/>
          <w:sz w:val="18"/>
          <w:szCs w:val="18"/>
          <w:lang w:val="es-ES_tradnl"/>
        </w:rPr>
        <w:t>: ¿Está de acuerdo con los drivers utilizados para la asignación de costos a los distintos servicios modelados</w:t>
      </w:r>
    </w:p>
    <w:bookmarkEnd w:id="1"/>
    <w:p w:rsidR="001438D2" w:rsidRPr="007541DA" w:rsidRDefault="001438D2" w:rsidP="001438D2">
      <w:pPr>
        <w:pStyle w:val="Ttulo2"/>
        <w:rPr>
          <w:rFonts w:ascii="ITC Avant Garde" w:hAnsi="ITC Avant Garde"/>
          <w:sz w:val="18"/>
          <w:szCs w:val="18"/>
          <w:lang w:val="es-ES_tradnl"/>
        </w:rPr>
      </w:pPr>
      <w:r w:rsidRPr="007541DA">
        <w:rPr>
          <w:rFonts w:ascii="ITC Avant Garde" w:hAnsi="ITC Avant Garde"/>
          <w:sz w:val="18"/>
          <w:szCs w:val="18"/>
          <w:lang w:val="es-ES_tradnl"/>
        </w:rPr>
        <w:t>Estructura y resultados del modelo</w:t>
      </w:r>
    </w:p>
    <w:p w:rsidR="001438D2" w:rsidRPr="007541DA" w:rsidRDefault="001438D2" w:rsidP="001438D2">
      <w:pPr>
        <w:pStyle w:val="Ttulo3"/>
        <w:rPr>
          <w:rFonts w:ascii="ITC Avant Garde" w:hAnsi="ITC Avant Garde"/>
          <w:sz w:val="18"/>
          <w:szCs w:val="18"/>
          <w:lang w:val="es-ES_tradnl"/>
        </w:rPr>
      </w:pPr>
      <w:r w:rsidRPr="007541DA">
        <w:rPr>
          <w:rFonts w:ascii="ITC Avant Garde" w:hAnsi="ITC Avant Garde"/>
          <w:sz w:val="18"/>
          <w:szCs w:val="18"/>
          <w:lang w:val="es-ES_tradnl"/>
        </w:rPr>
        <w:t>Estructura del modelo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modelo de costos tiene una estructura simple y bien definida, tal y como se resume en la siguiente tabla:</w:t>
      </w:r>
    </w:p>
    <w:p w:rsidR="001438D2" w:rsidRPr="007541DA" w:rsidRDefault="001438D2" w:rsidP="008E2F07">
      <w:pPr>
        <w:pStyle w:val="Descripcin"/>
        <w:keepNext/>
        <w:spacing w:before="360" w:after="120" w:line="280" w:lineRule="atLeast"/>
        <w:rPr>
          <w:rFonts w:ascii="ITC Avant Garde" w:hAnsi="ITC Avant Garde"/>
          <w:lang w:val="es-ES_tradnl"/>
        </w:rPr>
      </w:pPr>
      <w:r w:rsidRPr="007541DA">
        <w:rPr>
          <w:rFonts w:ascii="ITC Avant Garde" w:hAnsi="ITC Avant Garde"/>
          <w:lang w:val="es-ES_tradnl"/>
        </w:rPr>
        <w:t xml:space="preserve">Figura </w:t>
      </w:r>
      <w:r w:rsidRPr="007541DA">
        <w:rPr>
          <w:rFonts w:ascii="ITC Avant Garde" w:hAnsi="ITC Avant Garde"/>
          <w:lang w:val="es-ES_tradnl"/>
        </w:rPr>
        <w:fldChar w:fldCharType="begin"/>
      </w:r>
      <w:r w:rsidRPr="007541DA">
        <w:rPr>
          <w:rFonts w:ascii="ITC Avant Garde" w:hAnsi="ITC Avant Garde"/>
          <w:lang w:val="es-ES_tradnl"/>
        </w:rPr>
        <w:instrText xml:space="preserve"> SEQ Figure \* ARABIC \n \* MERGEFORMAT </w:instrText>
      </w:r>
      <w:r w:rsidRPr="007541DA">
        <w:rPr>
          <w:rFonts w:ascii="ITC Avant Garde" w:hAnsi="ITC Avant Garde"/>
          <w:lang w:val="es-ES_tradnl"/>
        </w:rPr>
        <w:fldChar w:fldCharType="separate"/>
      </w:r>
      <w:r w:rsidRPr="007541DA">
        <w:rPr>
          <w:rFonts w:ascii="ITC Avant Garde" w:hAnsi="ITC Avant Garde"/>
          <w:noProof/>
          <w:lang w:val="es-ES_tradnl"/>
        </w:rPr>
        <w:t>3</w:t>
      </w:r>
      <w:r w:rsidRPr="007541DA">
        <w:rPr>
          <w:rFonts w:ascii="ITC Avant Garde" w:hAnsi="ITC Avant Garde"/>
          <w:lang w:val="es-ES_tradnl"/>
        </w:rPr>
        <w:fldChar w:fldCharType="end"/>
      </w:r>
      <w:r w:rsidRPr="007541DA">
        <w:rPr>
          <w:rFonts w:ascii="ITC Avant Garde" w:hAnsi="ITC Avant Garde"/>
          <w:lang w:val="es-ES_tradnl"/>
        </w:rPr>
        <w:t xml:space="preserve">: Estructura del modelo de costos de coubicación móvil [Fuente: </w:t>
      </w:r>
      <w:r w:rsidR="008E2F07" w:rsidRPr="007541DA">
        <w:rPr>
          <w:rFonts w:ascii="ITC Avant Garde" w:hAnsi="ITC Avant Garde"/>
          <w:lang w:val="es-ES_tradnl"/>
        </w:rPr>
        <w:t>IFT</w:t>
      </w:r>
      <w:r w:rsidRPr="007541DA">
        <w:rPr>
          <w:rFonts w:ascii="ITC Avant Garde" w:hAnsi="ITC Avant Garde"/>
          <w:lang w:val="es-ES_tradnl"/>
        </w:rPr>
        <w:t>, 2015]</w:t>
      </w:r>
    </w:p>
    <w:tbl>
      <w:tblPr>
        <w:tblStyle w:val="Sombreadomedio2-nfasis1"/>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Figura 3: Estrutura del modelo de costos de coubicación móvil (Fuente: IFT, 2015)"/>
        <w:tblDescription w:val="Se divida en hoja de cálculo y descripción"/>
      </w:tblPr>
      <w:tblGrid>
        <w:gridCol w:w="1843"/>
        <w:gridCol w:w="6888"/>
      </w:tblGrid>
      <w:tr w:rsidR="001438D2" w:rsidRPr="007541DA" w:rsidTr="007541DA">
        <w:trPr>
          <w:cnfStyle w:val="100000000000" w:firstRow="1" w:lastRow="0" w:firstColumn="0" w:lastColumn="0" w:oddVBand="0" w:evenVBand="0" w:oddHBand="0" w:evenHBand="0" w:firstRowFirstColumn="0" w:firstRowLastColumn="0" w:lastRowFirstColumn="0" w:lastRowLastColumn="0"/>
          <w:tblHeader/>
        </w:trPr>
        <w:tc>
          <w:tcPr>
            <w:tcW w:w="1843" w:type="dxa"/>
            <w:tcBorders>
              <w:top w:val="none" w:sz="0" w:space="0" w:color="auto"/>
              <w:left w:val="none" w:sz="0" w:space="0" w:color="auto"/>
              <w:bottom w:val="none" w:sz="0" w:space="0" w:color="auto"/>
              <w:right w:val="none" w:sz="0" w:space="0" w:color="auto"/>
            </w:tcBorders>
            <w:shd w:val="solid" w:color="221F72" w:fill="221F72"/>
          </w:tcPr>
          <w:p w:rsidR="001438D2" w:rsidRPr="007541DA" w:rsidRDefault="001438D2" w:rsidP="008516FE">
            <w:pPr>
              <w:pStyle w:val="Tableheading"/>
              <w:rPr>
                <w:rFonts w:ascii="ITC Avant Garde" w:hAnsi="ITC Avant Garde"/>
                <w:b w:val="0"/>
                <w:i w:val="0"/>
                <w:szCs w:val="18"/>
                <w:lang w:val="es-ES_tradnl"/>
              </w:rPr>
            </w:pPr>
            <w:r w:rsidRPr="007541DA">
              <w:rPr>
                <w:rFonts w:ascii="ITC Avant Garde" w:hAnsi="ITC Avant Garde"/>
                <w:i w:val="0"/>
                <w:szCs w:val="18"/>
                <w:lang w:val="es-ES_tradnl"/>
              </w:rPr>
              <w:t>Hoja de cálculo</w:t>
            </w:r>
          </w:p>
        </w:tc>
        <w:tc>
          <w:tcPr>
            <w:tcW w:w="6888" w:type="dxa"/>
            <w:tcBorders>
              <w:top w:val="none" w:sz="0" w:space="0" w:color="auto"/>
              <w:left w:val="none" w:sz="0" w:space="0" w:color="auto"/>
              <w:bottom w:val="none" w:sz="0" w:space="0" w:color="auto"/>
              <w:right w:val="none" w:sz="0" w:space="0" w:color="auto"/>
            </w:tcBorders>
            <w:shd w:val="solid" w:color="221F72" w:fill="221F72"/>
          </w:tcPr>
          <w:p w:rsidR="001438D2" w:rsidRPr="007541DA" w:rsidRDefault="001438D2" w:rsidP="008516FE">
            <w:pPr>
              <w:pStyle w:val="Tableheading"/>
              <w:rPr>
                <w:rFonts w:ascii="ITC Avant Garde" w:hAnsi="ITC Avant Garde"/>
                <w:b w:val="0"/>
                <w:i w:val="0"/>
                <w:szCs w:val="18"/>
                <w:lang w:val="es-ES_tradnl"/>
              </w:rPr>
            </w:pPr>
            <w:r w:rsidRPr="007541DA">
              <w:rPr>
                <w:rFonts w:ascii="ITC Avant Garde" w:hAnsi="ITC Avant Garde"/>
                <w:i w:val="0"/>
                <w:szCs w:val="18"/>
                <w:lang w:val="es-ES_tradnl"/>
              </w:rPr>
              <w:t>Descripción</w:t>
            </w:r>
          </w:p>
        </w:tc>
      </w:tr>
      <w:tr w:rsidR="001438D2" w:rsidRPr="007541DA" w:rsidTr="007541DA">
        <w:trPr>
          <w:cnfStyle w:val="000000100000" w:firstRow="0" w:lastRow="0" w:firstColumn="0" w:lastColumn="0" w:oddVBand="0" w:evenVBand="0" w:oddHBand="1" w:evenHBand="0" w:firstRowFirstColumn="0" w:firstRowLastColumn="0" w:lastRowFirstColumn="0" w:lastRowLastColumn="0"/>
        </w:trPr>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Control</w:t>
            </w:r>
          </w:p>
        </w:tc>
        <w:tc>
          <w:tcPr>
            <w:tcW w:w="6888" w:type="dxa"/>
          </w:tcPr>
          <w:p w:rsidR="001438D2" w:rsidRPr="007541DA" w:rsidRDefault="001438D2" w:rsidP="008516FE">
            <w:pPr>
              <w:pStyle w:val="Tablecells"/>
              <w:rPr>
                <w:rFonts w:ascii="ITC Avant Garde" w:hAnsi="ITC Avant Garde"/>
                <w:szCs w:val="18"/>
                <w:lang w:val="es-ES_tradnl"/>
              </w:rPr>
            </w:pPr>
            <w:r w:rsidRPr="007541DA">
              <w:rPr>
                <w:rFonts w:ascii="ITC Avant Garde" w:hAnsi="ITC Avant Garde"/>
                <w:szCs w:val="18"/>
                <w:lang w:val="es-ES_tradnl"/>
              </w:rPr>
              <w:t>Esta hoja de cálculo permite seleccionar el año de referencia, la configuración y las características del sitio a dimensionar, y los datos de demanda (AEP y CS) en términos de gabinetes y antenas. También permite seleccionar el tipo de compartición de caseta y la posible inclusión de servicios auxiliares (ej. energía eléctrica, aire acondicionado)</w:t>
            </w:r>
          </w:p>
        </w:tc>
      </w:tr>
      <w:tr w:rsidR="001438D2" w:rsidRPr="007541DA" w:rsidTr="007541DA">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Dimensionado</w:t>
            </w:r>
          </w:p>
        </w:tc>
        <w:tc>
          <w:tcPr>
            <w:tcW w:w="6888" w:type="dxa"/>
          </w:tcPr>
          <w:p w:rsidR="001438D2" w:rsidRPr="007541DA" w:rsidRDefault="001438D2" w:rsidP="008516FE">
            <w:pPr>
              <w:pStyle w:val="Tablecells"/>
              <w:rPr>
                <w:rFonts w:ascii="ITC Avant Garde" w:hAnsi="ITC Avant Garde"/>
                <w:szCs w:val="18"/>
                <w:lang w:val="es-ES_tradnl"/>
              </w:rPr>
            </w:pPr>
            <w:r w:rsidRPr="007541DA">
              <w:rPr>
                <w:rFonts w:ascii="ITC Avant Garde" w:hAnsi="ITC Avant Garde"/>
                <w:szCs w:val="18"/>
                <w:lang w:val="es-ES_tradnl"/>
              </w:rPr>
              <w:t>Esta hoja de cálculo procesa la demanda y los otros parámetros de entrada al modelo (p.ej. las características técnicas de los equipos utilizados) para calcular el dimensionamiento eficiente de la red. Produce como resultado el número de activos y su tamaño correspondiente</w:t>
            </w:r>
          </w:p>
        </w:tc>
      </w:tr>
      <w:tr w:rsidR="001438D2" w:rsidRPr="007541DA" w:rsidTr="007541DA">
        <w:trPr>
          <w:cnfStyle w:val="000000100000" w:firstRow="0" w:lastRow="0" w:firstColumn="0" w:lastColumn="0" w:oddVBand="0" w:evenVBand="0" w:oddHBand="1" w:evenHBand="0" w:firstRowFirstColumn="0" w:firstRowLastColumn="0" w:lastRowFirstColumn="0" w:lastRowLastColumn="0"/>
        </w:trPr>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Costeo</w:t>
            </w:r>
          </w:p>
        </w:tc>
        <w:tc>
          <w:tcPr>
            <w:tcW w:w="6888" w:type="dxa"/>
          </w:tcPr>
          <w:p w:rsidR="001438D2" w:rsidRPr="007541DA" w:rsidRDefault="001438D2" w:rsidP="008516FE">
            <w:pPr>
              <w:pStyle w:val="Tablecells"/>
              <w:rPr>
                <w:rFonts w:ascii="ITC Avant Garde" w:hAnsi="ITC Avant Garde"/>
                <w:spacing w:val="-4"/>
                <w:szCs w:val="18"/>
                <w:lang w:val="es-ES_tradnl"/>
              </w:rPr>
            </w:pPr>
            <w:r w:rsidRPr="007541DA">
              <w:rPr>
                <w:rFonts w:ascii="ITC Avant Garde" w:hAnsi="ITC Avant Garde"/>
                <w:spacing w:val="-4"/>
                <w:szCs w:val="18"/>
                <w:lang w:val="es-ES_tradnl"/>
              </w:rPr>
              <w:t xml:space="preserve">Esta hoja de cálculo toma los costos unitarios calculados en la hoja </w:t>
            </w:r>
            <w:r w:rsidRPr="007541DA">
              <w:rPr>
                <w:rFonts w:ascii="ITC Avant Garde" w:hAnsi="ITC Avant Garde"/>
                <w:i/>
                <w:spacing w:val="-4"/>
                <w:szCs w:val="18"/>
                <w:lang w:val="es-ES_tradnl"/>
              </w:rPr>
              <w:t>Costos</w:t>
            </w:r>
            <w:r w:rsidRPr="007541DA">
              <w:rPr>
                <w:rFonts w:ascii="ITC Avant Garde" w:hAnsi="ITC Avant Garde"/>
                <w:spacing w:val="-4"/>
                <w:szCs w:val="18"/>
                <w:lang w:val="es-ES_tradnl"/>
              </w:rPr>
              <w:t xml:space="preserve"> </w:t>
            </w:r>
            <w:r w:rsidRPr="007541DA">
              <w:rPr>
                <w:rFonts w:ascii="ITC Avant Garde" w:hAnsi="ITC Avant Garde"/>
                <w:i/>
                <w:spacing w:val="-4"/>
                <w:szCs w:val="18"/>
                <w:lang w:val="es-ES_tradnl"/>
              </w:rPr>
              <w:t>unitarios</w:t>
            </w:r>
            <w:r w:rsidRPr="007541DA">
              <w:rPr>
                <w:rFonts w:ascii="ITC Avant Garde" w:hAnsi="ITC Avant Garde"/>
                <w:spacing w:val="-4"/>
                <w:szCs w:val="18"/>
                <w:lang w:val="es-ES_tradnl"/>
              </w:rPr>
              <w:t xml:space="preserve"> y los multiplica por las unidades de activos obtenidos en la hoja </w:t>
            </w:r>
            <w:r w:rsidRPr="007541DA">
              <w:rPr>
                <w:rFonts w:ascii="ITC Avant Garde" w:hAnsi="ITC Avant Garde"/>
                <w:i/>
                <w:spacing w:val="-4"/>
                <w:szCs w:val="18"/>
                <w:lang w:val="es-ES_tradnl"/>
              </w:rPr>
              <w:t>Dimensionado</w:t>
            </w:r>
          </w:p>
        </w:tc>
      </w:tr>
      <w:tr w:rsidR="001438D2" w:rsidRPr="007541DA" w:rsidTr="007541DA">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Precio</w:t>
            </w:r>
          </w:p>
        </w:tc>
        <w:tc>
          <w:tcPr>
            <w:tcW w:w="6888" w:type="dxa"/>
          </w:tcPr>
          <w:p w:rsidR="001438D2" w:rsidRPr="007541DA" w:rsidRDefault="001438D2" w:rsidP="008516FE">
            <w:pPr>
              <w:pStyle w:val="Tablecells"/>
              <w:rPr>
                <w:rFonts w:ascii="ITC Avant Garde" w:hAnsi="ITC Avant Garde"/>
                <w:szCs w:val="18"/>
                <w:lang w:val="es-ES_tradnl"/>
              </w:rPr>
            </w:pPr>
            <w:r w:rsidRPr="007541DA">
              <w:rPr>
                <w:rFonts w:ascii="ITC Avant Garde" w:hAnsi="ITC Avant Garde"/>
                <w:szCs w:val="18"/>
                <w:lang w:val="es-ES_tradnl"/>
              </w:rPr>
              <w:t>En esta hoja de cálculo se asignan los costos de la red a los distintos servicios y se calcula el precio (en caso de precio igual al costo) final del servicio mayorista</w:t>
            </w:r>
          </w:p>
        </w:tc>
      </w:tr>
      <w:tr w:rsidR="001438D2" w:rsidRPr="007541DA" w:rsidTr="007541DA">
        <w:trPr>
          <w:cnfStyle w:val="000000100000" w:firstRow="0" w:lastRow="0" w:firstColumn="0" w:lastColumn="0" w:oddVBand="0" w:evenVBand="0" w:oddHBand="1" w:evenHBand="0" w:firstRowFirstColumn="0" w:firstRowLastColumn="0" w:lastRowFirstColumn="0" w:lastRowLastColumn="0"/>
        </w:trPr>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Costos unitarios</w:t>
            </w:r>
          </w:p>
        </w:tc>
        <w:tc>
          <w:tcPr>
            <w:tcW w:w="6888" w:type="dxa"/>
          </w:tcPr>
          <w:p w:rsidR="001438D2" w:rsidRPr="007541DA" w:rsidRDefault="001438D2" w:rsidP="008516FE">
            <w:pPr>
              <w:pStyle w:val="Tablecells"/>
              <w:rPr>
                <w:rFonts w:ascii="ITC Avant Garde" w:hAnsi="ITC Avant Garde"/>
                <w:szCs w:val="18"/>
                <w:lang w:val="es-ES_tradnl"/>
              </w:rPr>
            </w:pPr>
            <w:r w:rsidRPr="007541DA">
              <w:rPr>
                <w:rFonts w:ascii="ITC Avant Garde" w:hAnsi="ITC Avant Garde"/>
                <w:szCs w:val="18"/>
                <w:lang w:val="es-ES_tradnl"/>
              </w:rPr>
              <w:t>Esta hoja de cálculo incluye los costos unitarios del modelo para los diferentes activos. Cabe señalar que en la versión del modelo sometida a consulta los valores de entrada han sido cambiados para preservar la confidencialidad de los d</w:t>
            </w:r>
            <w:r w:rsidR="00FE2186">
              <w:rPr>
                <w:rFonts w:ascii="ITC Avant Garde" w:hAnsi="ITC Avant Garde"/>
                <w:szCs w:val="18"/>
                <w:lang w:val="es-ES_tradnl"/>
              </w:rPr>
              <w:t>atos proporcionados por el AEP.</w:t>
            </w:r>
          </w:p>
        </w:tc>
      </w:tr>
      <w:tr w:rsidR="001438D2" w:rsidRPr="007541DA" w:rsidTr="007541DA">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Características técnicas</w:t>
            </w:r>
          </w:p>
        </w:tc>
        <w:tc>
          <w:tcPr>
            <w:tcW w:w="6888" w:type="dxa"/>
          </w:tcPr>
          <w:p w:rsidR="001438D2" w:rsidRPr="007541DA" w:rsidRDefault="001438D2" w:rsidP="008516FE">
            <w:pPr>
              <w:pStyle w:val="Tablecells"/>
              <w:rPr>
                <w:rFonts w:ascii="ITC Avant Garde" w:hAnsi="ITC Avant Garde"/>
                <w:szCs w:val="18"/>
                <w:lang w:val="es-ES_tradnl"/>
              </w:rPr>
            </w:pPr>
            <w:r w:rsidRPr="007541DA">
              <w:rPr>
                <w:rFonts w:ascii="ITC Avant Garde" w:hAnsi="ITC Avant Garde"/>
                <w:szCs w:val="18"/>
                <w:lang w:val="es-ES_tradnl"/>
              </w:rPr>
              <w:t>Esta hoja de cálculo incluye datos de entrada públicos relacionados con las dimensiones de los equipos, y los consumos de energía</w:t>
            </w:r>
          </w:p>
        </w:tc>
      </w:tr>
      <w:tr w:rsidR="001438D2" w:rsidRPr="007541DA" w:rsidTr="007541DA">
        <w:trPr>
          <w:cnfStyle w:val="000000100000" w:firstRow="0" w:lastRow="0" w:firstColumn="0" w:lastColumn="0" w:oddVBand="0" w:evenVBand="0" w:oddHBand="1" w:evenHBand="0" w:firstRowFirstColumn="0" w:firstRowLastColumn="0" w:lastRowFirstColumn="0" w:lastRowLastColumn="0"/>
        </w:trPr>
        <w:tc>
          <w:tcPr>
            <w:tcW w:w="1843" w:type="dxa"/>
          </w:tcPr>
          <w:p w:rsidR="001438D2" w:rsidRPr="007541DA" w:rsidRDefault="001438D2" w:rsidP="008516FE">
            <w:pPr>
              <w:pStyle w:val="Tablecells"/>
              <w:rPr>
                <w:rFonts w:ascii="ITC Avant Garde" w:hAnsi="ITC Avant Garde"/>
                <w:i/>
                <w:szCs w:val="18"/>
                <w:lang w:val="es-ES_tradnl"/>
              </w:rPr>
            </w:pPr>
            <w:r w:rsidRPr="007541DA">
              <w:rPr>
                <w:rFonts w:ascii="ITC Avant Garde" w:hAnsi="ITC Avant Garde"/>
                <w:i/>
                <w:szCs w:val="18"/>
                <w:lang w:val="es-ES_tradnl"/>
              </w:rPr>
              <w:t>Cálculos secundarios</w:t>
            </w:r>
          </w:p>
        </w:tc>
        <w:tc>
          <w:tcPr>
            <w:tcW w:w="6888" w:type="dxa"/>
          </w:tcPr>
          <w:p w:rsidR="001438D2" w:rsidRPr="007541DA" w:rsidRDefault="001438D2" w:rsidP="008516FE">
            <w:pPr>
              <w:pStyle w:val="Tablecells"/>
              <w:rPr>
                <w:rFonts w:ascii="ITC Avant Garde" w:hAnsi="ITC Avant Garde"/>
                <w:szCs w:val="18"/>
                <w:lang w:val="es-ES_tradnl"/>
              </w:rPr>
            </w:pPr>
            <w:r w:rsidRPr="007541DA">
              <w:rPr>
                <w:rFonts w:ascii="ITC Avant Garde" w:hAnsi="ITC Avant Garde"/>
                <w:szCs w:val="18"/>
                <w:lang w:val="es-ES_tradnl"/>
              </w:rPr>
              <w:t>Esta hoja de cálculo agrupa cálculos adicionales requeridos para la asignación de costos relacionados con los consumos de energía y la capacidad de la fuente de energía de respaldo</w:t>
            </w:r>
          </w:p>
        </w:tc>
      </w:tr>
    </w:tbl>
    <w:p w:rsidR="001438D2" w:rsidRPr="007541DA" w:rsidRDefault="001438D2" w:rsidP="001438D2">
      <w:pPr>
        <w:rPr>
          <w:rFonts w:ascii="ITC Avant Garde" w:hAnsi="ITC Avant Garde"/>
          <w:sz w:val="18"/>
          <w:szCs w:val="18"/>
          <w:lang w:val="es-ES_tradnl"/>
        </w:rPr>
      </w:pPr>
    </w:p>
    <w:p w:rsidR="001438D2" w:rsidRPr="007541DA" w:rsidRDefault="001438D2" w:rsidP="008E2F07">
      <w:pPr>
        <w:pStyle w:val="Descripcin"/>
        <w:keepNext/>
        <w:spacing w:before="360" w:after="120" w:line="280" w:lineRule="atLeast"/>
        <w:rPr>
          <w:rFonts w:ascii="ITC Avant Garde" w:hAnsi="ITC Avant Garde"/>
          <w:spacing w:val="-4"/>
          <w:lang w:val="es-ES_tradnl"/>
        </w:rPr>
      </w:pPr>
      <w:r w:rsidRPr="007541DA">
        <w:rPr>
          <w:rFonts w:ascii="ITC Avant Garde" w:hAnsi="ITC Avant Garde"/>
          <w:spacing w:val="-4"/>
          <w:lang w:val="es-ES_tradnl"/>
        </w:rPr>
        <w:t>Figur</w:t>
      </w:r>
      <w:r w:rsidR="008E2F07" w:rsidRPr="007541DA">
        <w:rPr>
          <w:rFonts w:ascii="ITC Avant Garde" w:hAnsi="ITC Avant Garde"/>
          <w:spacing w:val="-4"/>
          <w:lang w:val="es-ES_tradnl"/>
        </w:rPr>
        <w:t>a</w:t>
      </w:r>
      <w:r w:rsidRPr="007541DA">
        <w:rPr>
          <w:rFonts w:ascii="ITC Avant Garde" w:hAnsi="ITC Avant Garde"/>
          <w:spacing w:val="-4"/>
          <w:lang w:val="es-ES_tradnl"/>
        </w:rPr>
        <w:t xml:space="preserve"> </w:t>
      </w:r>
      <w:r w:rsidRPr="007541DA">
        <w:rPr>
          <w:rFonts w:ascii="ITC Avant Garde" w:hAnsi="ITC Avant Garde"/>
          <w:spacing w:val="-4"/>
          <w:lang w:val="es-ES_tradnl"/>
        </w:rPr>
        <w:fldChar w:fldCharType="begin"/>
      </w:r>
      <w:r w:rsidRPr="007541DA">
        <w:rPr>
          <w:rFonts w:ascii="ITC Avant Garde" w:hAnsi="ITC Avant Garde"/>
          <w:spacing w:val="-4"/>
          <w:lang w:val="es-ES_tradnl"/>
        </w:rPr>
        <w:instrText xml:space="preserve"> SEQ Figure \* ARABIC \n \* MERGEFORMAT </w:instrText>
      </w:r>
      <w:r w:rsidRPr="007541DA">
        <w:rPr>
          <w:rFonts w:ascii="ITC Avant Garde" w:hAnsi="ITC Avant Garde"/>
          <w:spacing w:val="-4"/>
          <w:lang w:val="es-ES_tradnl"/>
        </w:rPr>
        <w:fldChar w:fldCharType="separate"/>
      </w:r>
      <w:r w:rsidRPr="007541DA">
        <w:rPr>
          <w:rFonts w:ascii="ITC Avant Garde" w:hAnsi="ITC Avant Garde"/>
          <w:noProof/>
          <w:spacing w:val="-4"/>
          <w:lang w:val="es-ES_tradnl"/>
        </w:rPr>
        <w:t>4</w:t>
      </w:r>
      <w:r w:rsidRPr="007541DA">
        <w:rPr>
          <w:rFonts w:ascii="ITC Avant Garde" w:hAnsi="ITC Avant Garde"/>
          <w:spacing w:val="-4"/>
          <w:lang w:val="es-ES_tradnl"/>
        </w:rPr>
        <w:fldChar w:fldCharType="end"/>
      </w:r>
      <w:r w:rsidRPr="007541DA">
        <w:rPr>
          <w:rFonts w:ascii="ITC Avant Garde" w:hAnsi="ITC Avant Garde"/>
          <w:spacing w:val="-4"/>
          <w:lang w:val="es-ES_tradnl"/>
        </w:rPr>
        <w:t xml:space="preserve">: Flujo del modelo (los rectángulos representan la hoja Excel del modelo) [Fuente: </w:t>
      </w:r>
      <w:r w:rsidR="008E2F07" w:rsidRPr="007541DA">
        <w:rPr>
          <w:rFonts w:ascii="ITC Avant Garde" w:hAnsi="ITC Avant Garde"/>
          <w:spacing w:val="-4"/>
          <w:lang w:val="es-ES_tradnl"/>
        </w:rPr>
        <w:t>IFT</w:t>
      </w:r>
      <w:r w:rsidRPr="007541DA">
        <w:rPr>
          <w:rFonts w:ascii="ITC Avant Garde" w:hAnsi="ITC Avant Garde"/>
          <w:spacing w:val="-4"/>
          <w:lang w:val="es-ES_tradnl"/>
        </w:rPr>
        <w:t>, 2015]</w:t>
      </w:r>
    </w:p>
    <w:p w:rsidR="001438D2" w:rsidRPr="007541DA" w:rsidRDefault="001438D2" w:rsidP="008E2F07">
      <w:pPr>
        <w:pStyle w:val="Border"/>
        <w:pBdr>
          <w:bottom w:val="none" w:sz="0" w:space="0" w:color="auto"/>
        </w:pBdr>
        <w:rPr>
          <w:rFonts w:ascii="ITC Avant Garde" w:hAnsi="ITC Avant Garde"/>
          <w:sz w:val="18"/>
          <w:szCs w:val="18"/>
          <w:lang w:val="es-ES_tradnl"/>
        </w:rPr>
      </w:pPr>
      <w:r w:rsidRPr="007541DA">
        <w:rPr>
          <w:rFonts w:ascii="ITC Avant Garde" w:hAnsi="ITC Avant Garde"/>
          <w:noProof/>
          <w:sz w:val="18"/>
          <w:szCs w:val="18"/>
          <w:lang w:val="es-MX" w:eastAsia="es-MX"/>
        </w:rPr>
        <w:drawing>
          <wp:inline distT="0" distB="0" distL="0" distR="0" wp14:anchorId="19E6B112" wp14:editId="4223C765">
            <wp:extent cx="5543550" cy="1444356"/>
            <wp:effectExtent l="0" t="0" r="0" b="0"/>
            <wp:docPr id="5" name="Picture 5" descr="Los rectangulos representan la hoja de excel del modelo" title="Flujo del mode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1444356"/>
                    </a:xfrm>
                    <a:prstGeom prst="rect">
                      <a:avLst/>
                    </a:prstGeom>
                    <a:noFill/>
                    <a:ln>
                      <a:noFill/>
                    </a:ln>
                  </pic:spPr>
                </pic:pic>
              </a:graphicData>
            </a:graphic>
          </wp:inline>
        </w:drawing>
      </w:r>
    </w:p>
    <w:p w:rsidR="003E13B8" w:rsidRDefault="003E13B8" w:rsidP="008E2F07">
      <w:pPr>
        <w:rPr>
          <w:rFonts w:ascii="ITC Avant Garde" w:hAnsi="ITC Avant Garde"/>
          <w:b/>
          <w:sz w:val="18"/>
          <w:szCs w:val="18"/>
          <w:lang w:val="es-ES_tradnl"/>
        </w:rPr>
      </w:pPr>
    </w:p>
    <w:p w:rsidR="008E2F07" w:rsidRPr="003E13B8" w:rsidRDefault="003E13B8" w:rsidP="008E2F07">
      <w:pPr>
        <w:rPr>
          <w:rFonts w:ascii="ITC Avant Garde" w:hAnsi="ITC Avant Garde"/>
          <w:b/>
          <w:sz w:val="18"/>
          <w:szCs w:val="18"/>
          <w:lang w:val="es-ES_tradnl"/>
        </w:rPr>
      </w:pPr>
      <w:r w:rsidRPr="003E13B8">
        <w:rPr>
          <w:rFonts w:ascii="ITC Avant Garde" w:hAnsi="ITC Avant Garde"/>
          <w:b/>
          <w:sz w:val="18"/>
          <w:szCs w:val="18"/>
          <w:lang w:val="es-ES_tradnl"/>
        </w:rPr>
        <w:t>Q.</w:t>
      </w:r>
      <w:r w:rsidRPr="003E13B8">
        <w:rPr>
          <w:rFonts w:ascii="ITC Avant Garde" w:hAnsi="ITC Avant Garde"/>
          <w:b/>
          <w:sz w:val="18"/>
          <w:szCs w:val="18"/>
          <w:lang w:val="es-ES_tradnl"/>
        </w:rPr>
        <w:fldChar w:fldCharType="begin"/>
      </w:r>
      <w:r w:rsidRPr="003E13B8">
        <w:rPr>
          <w:rFonts w:ascii="ITC Avant Garde" w:hAnsi="ITC Avant Garde"/>
          <w:b/>
          <w:sz w:val="18"/>
          <w:szCs w:val="18"/>
          <w:lang w:val="es-ES_tradnl"/>
        </w:rPr>
        <w:instrText xml:space="preserve"> SEQ Recommendation \* ARABIC \s 0 </w:instrText>
      </w:r>
      <w:r w:rsidRPr="003E13B8">
        <w:rPr>
          <w:rFonts w:ascii="ITC Avant Garde" w:hAnsi="ITC Avant Garde"/>
          <w:b/>
          <w:sz w:val="18"/>
          <w:szCs w:val="18"/>
          <w:lang w:val="es-ES_tradnl"/>
        </w:rPr>
        <w:fldChar w:fldCharType="separate"/>
      </w:r>
      <w:r w:rsidRPr="003E13B8">
        <w:rPr>
          <w:rFonts w:ascii="ITC Avant Garde" w:hAnsi="ITC Avant Garde"/>
          <w:b/>
          <w:sz w:val="18"/>
          <w:szCs w:val="18"/>
          <w:lang w:val="es-ES_tradnl"/>
        </w:rPr>
        <w:t>12</w:t>
      </w:r>
      <w:r w:rsidRPr="003E13B8">
        <w:rPr>
          <w:rFonts w:ascii="ITC Avant Garde" w:hAnsi="ITC Avant Garde"/>
          <w:b/>
          <w:sz w:val="18"/>
          <w:szCs w:val="18"/>
          <w:lang w:val="es-ES_tradnl"/>
        </w:rPr>
        <w:fldChar w:fldCharType="end"/>
      </w:r>
      <w:r w:rsidRPr="003E13B8">
        <w:rPr>
          <w:rFonts w:ascii="ITC Avant Garde" w:hAnsi="ITC Avant Garde"/>
          <w:b/>
          <w:sz w:val="18"/>
          <w:szCs w:val="18"/>
          <w:lang w:val="es-ES_tradnl"/>
        </w:rPr>
        <w:t>: ¿Tiene algún comentario relacionado con los valores de entrada al modelo y/o los cálculos efectuados en las diferentes hojas que lo componen?</w:t>
      </w:r>
    </w:p>
    <w:p w:rsidR="001438D2" w:rsidRPr="007541DA" w:rsidRDefault="001438D2" w:rsidP="001438D2">
      <w:pPr>
        <w:pStyle w:val="Ttulo3"/>
        <w:rPr>
          <w:rFonts w:ascii="ITC Avant Garde" w:hAnsi="ITC Avant Garde"/>
          <w:sz w:val="18"/>
          <w:szCs w:val="18"/>
          <w:lang w:val="es-ES_tradnl"/>
        </w:rPr>
      </w:pPr>
      <w:r w:rsidRPr="007541DA">
        <w:rPr>
          <w:rFonts w:ascii="ITC Avant Garde" w:hAnsi="ITC Avant Garde"/>
          <w:sz w:val="18"/>
          <w:szCs w:val="18"/>
          <w:lang w:val="es-ES_tradnl"/>
        </w:rPr>
        <w:t>Resultados del modelo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El modelo calcula el costo unitario anual de los siguientes servicios para cada operador:</w:t>
      </w:r>
    </w:p>
    <w:p w:rsidR="001438D2" w:rsidRPr="007541DA" w:rsidRDefault="001438D2" w:rsidP="001438D2">
      <w:pPr>
        <w:pStyle w:val="L1"/>
        <w:rPr>
          <w:rFonts w:ascii="ITC Avant Garde" w:hAnsi="ITC Avant Garde"/>
          <w:sz w:val="18"/>
          <w:szCs w:val="18"/>
          <w:lang w:val="es-ES_tradnl"/>
        </w:rPr>
      </w:pPr>
      <w:r w:rsidRPr="007541DA">
        <w:rPr>
          <w:rFonts w:ascii="ITC Avant Garde" w:hAnsi="ITC Avant Garde"/>
          <w:sz w:val="18"/>
          <w:szCs w:val="18"/>
          <w:lang w:val="es-ES_tradnl"/>
        </w:rPr>
        <w:t>espacio en piso (MXN por año por m</w:t>
      </w:r>
      <w:r w:rsidRPr="007541DA">
        <w:rPr>
          <w:rFonts w:ascii="ITC Avant Garde" w:hAnsi="ITC Avant Garde"/>
          <w:sz w:val="18"/>
          <w:szCs w:val="18"/>
          <w:vertAlign w:val="superscript"/>
          <w:lang w:val="es-ES_tradnl"/>
        </w:rPr>
        <w:t>2</w:t>
      </w:r>
      <w:r w:rsidRPr="007541DA">
        <w:rPr>
          <w:rFonts w:ascii="ITC Avant Garde" w:hAnsi="ITC Avant Garde"/>
          <w:sz w:val="18"/>
          <w:szCs w:val="18"/>
          <w:lang w:val="es-ES_tradnl"/>
        </w:rPr>
        <w:t>)</w:t>
      </w:r>
    </w:p>
    <w:p w:rsidR="001438D2" w:rsidRPr="007541DA" w:rsidRDefault="001438D2" w:rsidP="001438D2">
      <w:pPr>
        <w:pStyle w:val="L1"/>
        <w:rPr>
          <w:rFonts w:ascii="ITC Avant Garde" w:hAnsi="ITC Avant Garde"/>
          <w:sz w:val="18"/>
          <w:szCs w:val="18"/>
          <w:lang w:val="es-ES_tradnl"/>
        </w:rPr>
      </w:pPr>
      <w:r w:rsidRPr="007541DA">
        <w:rPr>
          <w:rFonts w:ascii="ITC Avant Garde" w:hAnsi="ITC Avant Garde"/>
          <w:sz w:val="18"/>
          <w:szCs w:val="18"/>
          <w:lang w:val="es-ES_tradnl"/>
        </w:rPr>
        <w:t>espacio en torre (MXN por año por unidad)</w:t>
      </w:r>
    </w:p>
    <w:p w:rsidR="001438D2" w:rsidRPr="007541DA" w:rsidRDefault="001438D2" w:rsidP="001438D2">
      <w:pPr>
        <w:pStyle w:val="L1"/>
        <w:rPr>
          <w:rFonts w:ascii="ITC Avant Garde" w:hAnsi="ITC Avant Garde"/>
          <w:sz w:val="18"/>
          <w:szCs w:val="18"/>
          <w:lang w:val="es-ES_tradnl"/>
        </w:rPr>
      </w:pPr>
      <w:r w:rsidRPr="007541DA">
        <w:rPr>
          <w:rFonts w:ascii="ITC Avant Garde" w:hAnsi="ITC Avant Garde"/>
          <w:sz w:val="18"/>
          <w:szCs w:val="18"/>
          <w:lang w:val="es-ES_tradnl"/>
        </w:rPr>
        <w:t>fuente de energía de respaldo (MXN por año por kWh)</w:t>
      </w:r>
    </w:p>
    <w:p w:rsidR="001438D2" w:rsidRPr="007541DA" w:rsidRDefault="001438D2" w:rsidP="001438D2">
      <w:pPr>
        <w:pStyle w:val="L1"/>
        <w:spacing w:after="240"/>
        <w:rPr>
          <w:rFonts w:ascii="ITC Avant Garde" w:hAnsi="ITC Avant Garde"/>
          <w:sz w:val="18"/>
          <w:szCs w:val="18"/>
          <w:lang w:val="es-ES_tradnl"/>
        </w:rPr>
      </w:pPr>
      <w:r w:rsidRPr="007541DA">
        <w:rPr>
          <w:rFonts w:ascii="ITC Avant Garde" w:hAnsi="ITC Avant Garde"/>
          <w:sz w:val="18"/>
          <w:szCs w:val="18"/>
          <w:lang w:val="es-ES_tradnl"/>
        </w:rPr>
        <w:t>aire acondicionado (MXN por año por tonelada).</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Además, el modelo calcula los gastos anuales totales por operador y para cada servicio relativos al sitio definido por el usuario en el modelo.</w:t>
      </w:r>
    </w:p>
    <w:p w:rsidR="001438D2" w:rsidRPr="007541DA" w:rsidRDefault="001438D2" w:rsidP="001438D2">
      <w:pPr>
        <w:rPr>
          <w:rFonts w:ascii="ITC Avant Garde" w:hAnsi="ITC Avant Garde"/>
          <w:sz w:val="18"/>
          <w:szCs w:val="18"/>
          <w:lang w:val="es-ES_tradnl"/>
        </w:rPr>
      </w:pPr>
      <w:r w:rsidRPr="007541DA">
        <w:rPr>
          <w:rFonts w:ascii="ITC Avant Garde" w:hAnsi="ITC Avant Garde"/>
          <w:sz w:val="18"/>
          <w:szCs w:val="18"/>
          <w:lang w:val="es-ES_tradnl"/>
        </w:rPr>
        <w:t xml:space="preserve">Finalmente, para los servicios auxiliares se define en el modelo un costo fijo por hora relativo al número de horas efectivamente facturadas por el AEP para cumplir dicha actividad. Estos resultados están basados en </w:t>
      </w:r>
      <w:r w:rsidRPr="007541DA">
        <w:rPr>
          <w:rFonts w:ascii="ITC Avant Garde" w:hAnsi="ITC Avant Garde"/>
          <w:i/>
          <w:sz w:val="18"/>
          <w:szCs w:val="18"/>
          <w:lang w:val="es-ES_tradnl"/>
        </w:rPr>
        <w:t xml:space="preserve">benchmarks </w:t>
      </w:r>
      <w:r w:rsidRPr="007541DA">
        <w:rPr>
          <w:rFonts w:ascii="ITC Avant Garde" w:hAnsi="ITC Avant Garde"/>
          <w:sz w:val="18"/>
          <w:szCs w:val="18"/>
          <w:lang w:val="es-ES_tradnl"/>
        </w:rPr>
        <w:t>internacionales y datos proporcionados por el AEP.</w:t>
      </w:r>
    </w:p>
    <w:p w:rsidR="001438D2" w:rsidRPr="007541DA" w:rsidRDefault="001438D2" w:rsidP="001438D2">
      <w:pPr>
        <w:rPr>
          <w:rFonts w:ascii="ITC Avant Garde" w:hAnsi="ITC Avant Garde"/>
          <w:spacing w:val="-4"/>
          <w:sz w:val="18"/>
          <w:szCs w:val="18"/>
          <w:lang w:val="es-ES_tradnl"/>
        </w:rPr>
      </w:pPr>
      <w:r w:rsidRPr="007541DA">
        <w:rPr>
          <w:rFonts w:ascii="ITC Avant Garde" w:hAnsi="ITC Avant Garde"/>
          <w:spacing w:val="-4"/>
          <w:sz w:val="18"/>
          <w:szCs w:val="18"/>
          <w:lang w:val="es-ES_tradnl"/>
        </w:rPr>
        <w:t xml:space="preserve">Como mencionamos anteriormente, el modelo de costos sometido a consulta pública no muestra los costos unitarios anuales de los distintos servicios con el objetivo de preservar la confidencialidad de la información aportada por los operadores durante la fase de construcción del modelo. En su lugar, se han introducido variables </w:t>
      </w:r>
      <w:r w:rsidRPr="007541DA">
        <w:rPr>
          <w:rFonts w:ascii="ITC Avant Garde" w:hAnsi="ITC Avant Garde"/>
          <w:i/>
          <w:spacing w:val="-4"/>
          <w:sz w:val="18"/>
          <w:szCs w:val="18"/>
          <w:lang w:val="es-ES_tradnl"/>
        </w:rPr>
        <w:t>dummy</w:t>
      </w:r>
      <w:r w:rsidRPr="007541DA">
        <w:rPr>
          <w:rFonts w:ascii="ITC Avant Garde" w:hAnsi="ITC Avant Garde"/>
          <w:spacing w:val="-4"/>
          <w:sz w:val="18"/>
          <w:szCs w:val="18"/>
          <w:lang w:val="es-ES_tradnl"/>
        </w:rPr>
        <w:t xml:space="preserve"> no necesariamente ajustadas a la realidad.</w:t>
      </w:r>
    </w:p>
    <w:p w:rsidR="003E13B8" w:rsidRPr="003E13B8" w:rsidRDefault="003E13B8" w:rsidP="003E13B8">
      <w:pPr>
        <w:rPr>
          <w:rFonts w:ascii="ITC Avant Garde" w:hAnsi="ITC Avant Garde"/>
          <w:b/>
          <w:bCs/>
          <w:sz w:val="18"/>
          <w:szCs w:val="18"/>
          <w:lang w:val="es-ES_tradnl"/>
        </w:rPr>
      </w:pPr>
      <w:r w:rsidRPr="003E13B8">
        <w:rPr>
          <w:rFonts w:ascii="ITC Avant Garde" w:hAnsi="ITC Avant Garde"/>
          <w:b/>
          <w:bCs/>
          <w:sz w:val="18"/>
          <w:szCs w:val="18"/>
          <w:lang w:val="es-ES_tradnl"/>
        </w:rPr>
        <w:t>Q.</w:t>
      </w:r>
      <w:r w:rsidRPr="003E13B8">
        <w:rPr>
          <w:rFonts w:ascii="ITC Avant Garde" w:hAnsi="ITC Avant Garde"/>
          <w:b/>
          <w:bCs/>
          <w:sz w:val="18"/>
          <w:szCs w:val="18"/>
          <w:lang w:val="es-ES_tradnl"/>
        </w:rPr>
        <w:fldChar w:fldCharType="begin"/>
      </w:r>
      <w:r w:rsidRPr="003E13B8">
        <w:rPr>
          <w:rFonts w:ascii="ITC Avant Garde" w:hAnsi="ITC Avant Garde"/>
          <w:b/>
          <w:bCs/>
          <w:sz w:val="18"/>
          <w:szCs w:val="18"/>
          <w:lang w:val="es-ES_tradnl"/>
        </w:rPr>
        <w:instrText xml:space="preserve"> SEQ Recommendation \* ARABIC \s 0 </w:instrText>
      </w:r>
      <w:r w:rsidRPr="003E13B8">
        <w:rPr>
          <w:rFonts w:ascii="ITC Avant Garde" w:hAnsi="ITC Avant Garde"/>
          <w:b/>
          <w:bCs/>
          <w:sz w:val="18"/>
          <w:szCs w:val="18"/>
          <w:lang w:val="es-ES_tradnl"/>
        </w:rPr>
        <w:fldChar w:fldCharType="separate"/>
      </w:r>
      <w:r w:rsidRPr="003E13B8">
        <w:rPr>
          <w:rFonts w:ascii="ITC Avant Garde" w:hAnsi="ITC Avant Garde"/>
          <w:b/>
          <w:bCs/>
          <w:sz w:val="18"/>
          <w:szCs w:val="18"/>
          <w:lang w:val="es-ES_tradnl"/>
        </w:rPr>
        <w:t>13</w:t>
      </w:r>
      <w:r w:rsidRPr="003E13B8">
        <w:rPr>
          <w:rFonts w:ascii="ITC Avant Garde" w:hAnsi="ITC Avant Garde"/>
          <w:b/>
          <w:bCs/>
          <w:sz w:val="18"/>
          <w:szCs w:val="18"/>
          <w:lang w:val="es-ES_tradnl"/>
        </w:rPr>
        <w:fldChar w:fldCharType="end"/>
      </w:r>
      <w:r w:rsidRPr="003E13B8">
        <w:rPr>
          <w:rFonts w:ascii="ITC Avant Garde" w:hAnsi="ITC Avant Garde"/>
          <w:b/>
          <w:bCs/>
          <w:sz w:val="18"/>
          <w:szCs w:val="18"/>
          <w:lang w:val="es-ES_tradnl"/>
        </w:rPr>
        <w:t>: ¿Está de acuerdo con la estructura de precios de los servicios modelados, así como con las unidades en las que se costean los servicios?</w:t>
      </w:r>
    </w:p>
    <w:p w:rsidR="001438D2" w:rsidRPr="003E13B8" w:rsidRDefault="003E13B8" w:rsidP="003E13B8">
      <w:pPr>
        <w:rPr>
          <w:rFonts w:ascii="ITC Avant Garde" w:hAnsi="ITC Avant Garde"/>
          <w:b/>
          <w:bCs/>
          <w:sz w:val="18"/>
          <w:szCs w:val="18"/>
          <w:lang w:val="es-ES_tradnl"/>
        </w:rPr>
      </w:pPr>
      <w:r w:rsidRPr="003E13B8">
        <w:rPr>
          <w:rFonts w:ascii="ITC Avant Garde" w:hAnsi="ITC Avant Garde"/>
          <w:b/>
          <w:bCs/>
          <w:sz w:val="18"/>
          <w:szCs w:val="18"/>
          <w:lang w:val="es-ES_tradnl"/>
        </w:rPr>
        <w:t>Q.</w:t>
      </w:r>
      <w:r w:rsidRPr="003E13B8">
        <w:rPr>
          <w:rFonts w:ascii="ITC Avant Garde" w:hAnsi="ITC Avant Garde"/>
          <w:b/>
          <w:bCs/>
          <w:sz w:val="18"/>
          <w:szCs w:val="18"/>
          <w:lang w:val="es-ES_tradnl"/>
        </w:rPr>
        <w:fldChar w:fldCharType="begin"/>
      </w:r>
      <w:r w:rsidRPr="003E13B8">
        <w:rPr>
          <w:rFonts w:ascii="ITC Avant Garde" w:hAnsi="ITC Avant Garde"/>
          <w:b/>
          <w:bCs/>
          <w:sz w:val="18"/>
          <w:szCs w:val="18"/>
          <w:lang w:val="es-ES_tradnl"/>
        </w:rPr>
        <w:instrText xml:space="preserve"> SEQ Recommendation \* ARABIC \s 0 </w:instrText>
      </w:r>
      <w:r w:rsidRPr="003E13B8">
        <w:rPr>
          <w:rFonts w:ascii="ITC Avant Garde" w:hAnsi="ITC Avant Garde"/>
          <w:b/>
          <w:bCs/>
          <w:sz w:val="18"/>
          <w:szCs w:val="18"/>
          <w:lang w:val="es-ES_tradnl"/>
        </w:rPr>
        <w:fldChar w:fldCharType="separate"/>
      </w:r>
      <w:r w:rsidRPr="003E13B8">
        <w:rPr>
          <w:rFonts w:ascii="ITC Avant Garde" w:hAnsi="ITC Avant Garde"/>
          <w:b/>
          <w:bCs/>
          <w:sz w:val="18"/>
          <w:szCs w:val="18"/>
          <w:lang w:val="es-ES_tradnl"/>
        </w:rPr>
        <w:t>14</w:t>
      </w:r>
      <w:r w:rsidRPr="003E13B8">
        <w:rPr>
          <w:rFonts w:ascii="ITC Avant Garde" w:hAnsi="ITC Avant Garde"/>
          <w:b/>
          <w:bCs/>
          <w:sz w:val="18"/>
          <w:szCs w:val="18"/>
          <w:lang w:val="es-ES_tradnl"/>
        </w:rPr>
        <w:fldChar w:fldCharType="end"/>
      </w:r>
      <w:r w:rsidRPr="003E13B8">
        <w:rPr>
          <w:rFonts w:ascii="ITC Avant Garde" w:hAnsi="ITC Avant Garde"/>
          <w:b/>
          <w:bCs/>
          <w:sz w:val="18"/>
          <w:szCs w:val="18"/>
          <w:lang w:val="es-ES_tradnl"/>
        </w:rPr>
        <w:t>: ¿Tiene algún comentario adicional relativo al modelo de costos y/o documentación asociada?</w:t>
      </w:r>
    </w:p>
    <w:p w:rsidR="009803EB" w:rsidRPr="008E2F07" w:rsidRDefault="009803EB" w:rsidP="009803EB">
      <w:pPr>
        <w:spacing w:after="200" w:line="0" w:lineRule="auto"/>
        <w:jc w:val="left"/>
        <w:rPr>
          <w:rFonts w:eastAsia="Times New Roman"/>
          <w:b/>
          <w:bCs/>
          <w:sz w:val="24"/>
          <w:szCs w:val="26"/>
          <w:lang w:val="es-ES_tradnl"/>
        </w:rPr>
      </w:pPr>
    </w:p>
    <w:sectPr w:rsidR="009803EB" w:rsidRPr="008E2F07" w:rsidSect="004A0FBA">
      <w:type w:val="continuous"/>
      <w:pgSz w:w="11906" w:h="16838" w:code="9"/>
      <w:pgMar w:top="1418" w:right="1588" w:bottom="1418"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FE" w:rsidRDefault="008516FE" w:rsidP="003C6172">
      <w:pPr>
        <w:spacing w:after="0" w:line="240" w:lineRule="auto"/>
      </w:pPr>
      <w:r>
        <w:separator/>
      </w:r>
    </w:p>
  </w:endnote>
  <w:endnote w:type="continuationSeparator" w:id="0">
    <w:p w:rsidR="008516FE" w:rsidRDefault="008516FE"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FE" w:rsidRDefault="008516FE" w:rsidP="003C6172">
      <w:pPr>
        <w:spacing w:after="0" w:line="240" w:lineRule="auto"/>
      </w:pPr>
      <w:r>
        <w:separator/>
      </w:r>
    </w:p>
  </w:footnote>
  <w:footnote w:type="continuationSeparator" w:id="0">
    <w:p w:rsidR="008516FE" w:rsidRDefault="008516FE" w:rsidP="003C6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E3735F4"/>
    <w:multiLevelType w:val="multilevel"/>
    <w:tmpl w:val="040EF6E4"/>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5"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num w:numId="1">
    <w:abstractNumId w:val="9"/>
  </w:num>
  <w:num w:numId="2">
    <w:abstractNumId w:val="7"/>
  </w:num>
  <w:num w:numId="3">
    <w:abstractNumId w:val="11"/>
  </w:num>
  <w:num w:numId="4">
    <w:abstractNumId w:val="8"/>
  </w:num>
  <w:num w:numId="5">
    <w:abstractNumId w:val="13"/>
  </w:num>
  <w:num w:numId="6">
    <w:abstractNumId w:val="17"/>
  </w:num>
  <w:num w:numId="7">
    <w:abstractNumId w:val="12"/>
  </w:num>
  <w:num w:numId="8">
    <w:abstractNumId w:val="14"/>
  </w:num>
  <w:num w:numId="9">
    <w:abstractNumId w:val="21"/>
  </w:num>
  <w:num w:numId="10">
    <w:abstractNumId w:val="18"/>
  </w:num>
  <w:num w:numId="11">
    <w:abstractNumId w:val="24"/>
  </w:num>
  <w:num w:numId="12">
    <w:abstractNumId w:val="22"/>
  </w:num>
  <w:num w:numId="13">
    <w:abstractNumId w:val="23"/>
  </w:num>
  <w:num w:numId="14">
    <w:abstractNumId w:val="16"/>
  </w:num>
  <w:num w:numId="15">
    <w:abstractNumId w:val="20"/>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19"/>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32183"/>
    <w:rsid w:val="000466BB"/>
    <w:rsid w:val="00066589"/>
    <w:rsid w:val="000721ED"/>
    <w:rsid w:val="000A7C0A"/>
    <w:rsid w:val="000C21E9"/>
    <w:rsid w:val="000C49E3"/>
    <w:rsid w:val="000C6C0D"/>
    <w:rsid w:val="0012797F"/>
    <w:rsid w:val="0013763A"/>
    <w:rsid w:val="001438D2"/>
    <w:rsid w:val="00157D64"/>
    <w:rsid w:val="001820C8"/>
    <w:rsid w:val="00193324"/>
    <w:rsid w:val="001A5353"/>
    <w:rsid w:val="001C54DD"/>
    <w:rsid w:val="001D1314"/>
    <w:rsid w:val="001E4098"/>
    <w:rsid w:val="002061B5"/>
    <w:rsid w:val="002222A7"/>
    <w:rsid w:val="00245939"/>
    <w:rsid w:val="00263060"/>
    <w:rsid w:val="0026545D"/>
    <w:rsid w:val="002750D4"/>
    <w:rsid w:val="00282B1C"/>
    <w:rsid w:val="0029355D"/>
    <w:rsid w:val="002C2016"/>
    <w:rsid w:val="002D4F88"/>
    <w:rsid w:val="002D5AAC"/>
    <w:rsid w:val="002F1F37"/>
    <w:rsid w:val="003110D4"/>
    <w:rsid w:val="00311803"/>
    <w:rsid w:val="00320F3B"/>
    <w:rsid w:val="003226EB"/>
    <w:rsid w:val="00337756"/>
    <w:rsid w:val="00372E2A"/>
    <w:rsid w:val="003934A0"/>
    <w:rsid w:val="003A06C2"/>
    <w:rsid w:val="003A5D6B"/>
    <w:rsid w:val="003C1F76"/>
    <w:rsid w:val="003C6172"/>
    <w:rsid w:val="003D05E2"/>
    <w:rsid w:val="003E13B8"/>
    <w:rsid w:val="00414199"/>
    <w:rsid w:val="00417CB6"/>
    <w:rsid w:val="0044199A"/>
    <w:rsid w:val="00444DA5"/>
    <w:rsid w:val="004727D7"/>
    <w:rsid w:val="00480565"/>
    <w:rsid w:val="00486181"/>
    <w:rsid w:val="00491F91"/>
    <w:rsid w:val="00495BBE"/>
    <w:rsid w:val="004A0FBA"/>
    <w:rsid w:val="004E3222"/>
    <w:rsid w:val="00517391"/>
    <w:rsid w:val="0053181C"/>
    <w:rsid w:val="0058057E"/>
    <w:rsid w:val="00591AD3"/>
    <w:rsid w:val="005C4F3F"/>
    <w:rsid w:val="005C513E"/>
    <w:rsid w:val="005E6E86"/>
    <w:rsid w:val="00607E5F"/>
    <w:rsid w:val="00625D84"/>
    <w:rsid w:val="00634925"/>
    <w:rsid w:val="00637B9E"/>
    <w:rsid w:val="00641CB9"/>
    <w:rsid w:val="00647B4E"/>
    <w:rsid w:val="0067149E"/>
    <w:rsid w:val="00682B77"/>
    <w:rsid w:val="00685F22"/>
    <w:rsid w:val="0069500B"/>
    <w:rsid w:val="00696966"/>
    <w:rsid w:val="006A1C1E"/>
    <w:rsid w:val="006F33E0"/>
    <w:rsid w:val="00703750"/>
    <w:rsid w:val="007236F8"/>
    <w:rsid w:val="00743DCD"/>
    <w:rsid w:val="00752327"/>
    <w:rsid w:val="007541DA"/>
    <w:rsid w:val="0076581D"/>
    <w:rsid w:val="00780CD0"/>
    <w:rsid w:val="007A2BB9"/>
    <w:rsid w:val="007D382C"/>
    <w:rsid w:val="007F2A33"/>
    <w:rsid w:val="00830B7D"/>
    <w:rsid w:val="008516FE"/>
    <w:rsid w:val="00851767"/>
    <w:rsid w:val="008A14A4"/>
    <w:rsid w:val="008A515A"/>
    <w:rsid w:val="008B3F33"/>
    <w:rsid w:val="008D3F8A"/>
    <w:rsid w:val="008E2F07"/>
    <w:rsid w:val="00946DD7"/>
    <w:rsid w:val="009803EB"/>
    <w:rsid w:val="00985537"/>
    <w:rsid w:val="00994555"/>
    <w:rsid w:val="009962D7"/>
    <w:rsid w:val="009B6E56"/>
    <w:rsid w:val="00A15173"/>
    <w:rsid w:val="00A46A18"/>
    <w:rsid w:val="00A705E9"/>
    <w:rsid w:val="00A73836"/>
    <w:rsid w:val="00A85DFB"/>
    <w:rsid w:val="00AA02E1"/>
    <w:rsid w:val="00AD06B7"/>
    <w:rsid w:val="00AD7E0E"/>
    <w:rsid w:val="00AE0F00"/>
    <w:rsid w:val="00AE7641"/>
    <w:rsid w:val="00AF1EA6"/>
    <w:rsid w:val="00B001F8"/>
    <w:rsid w:val="00B029F2"/>
    <w:rsid w:val="00B07286"/>
    <w:rsid w:val="00B13207"/>
    <w:rsid w:val="00B50809"/>
    <w:rsid w:val="00B524B6"/>
    <w:rsid w:val="00B93BD1"/>
    <w:rsid w:val="00BB3B88"/>
    <w:rsid w:val="00BE4026"/>
    <w:rsid w:val="00C036A6"/>
    <w:rsid w:val="00C14ABC"/>
    <w:rsid w:val="00C164D3"/>
    <w:rsid w:val="00C21F9B"/>
    <w:rsid w:val="00C45082"/>
    <w:rsid w:val="00C556AB"/>
    <w:rsid w:val="00C80269"/>
    <w:rsid w:val="00C86653"/>
    <w:rsid w:val="00C911BF"/>
    <w:rsid w:val="00CC2310"/>
    <w:rsid w:val="00CD09B7"/>
    <w:rsid w:val="00CF4156"/>
    <w:rsid w:val="00D05F54"/>
    <w:rsid w:val="00D34F31"/>
    <w:rsid w:val="00D440B1"/>
    <w:rsid w:val="00D74D08"/>
    <w:rsid w:val="00D77C8F"/>
    <w:rsid w:val="00DA790E"/>
    <w:rsid w:val="00DB2804"/>
    <w:rsid w:val="00DB4001"/>
    <w:rsid w:val="00DE301F"/>
    <w:rsid w:val="00E43A41"/>
    <w:rsid w:val="00E43DB9"/>
    <w:rsid w:val="00E81B4B"/>
    <w:rsid w:val="00E926E5"/>
    <w:rsid w:val="00E92DAB"/>
    <w:rsid w:val="00E96093"/>
    <w:rsid w:val="00EA1157"/>
    <w:rsid w:val="00EA7B6F"/>
    <w:rsid w:val="00EE74BA"/>
    <w:rsid w:val="00EF7A48"/>
    <w:rsid w:val="00F0613B"/>
    <w:rsid w:val="00F1570E"/>
    <w:rsid w:val="00F366FF"/>
    <w:rsid w:val="00F85C68"/>
    <w:rsid w:val="00F86B41"/>
    <w:rsid w:val="00F91A02"/>
    <w:rsid w:val="00F9278A"/>
    <w:rsid w:val="00FB321F"/>
    <w:rsid w:val="00FC226E"/>
    <w:rsid w:val="00FD6F5F"/>
    <w:rsid w:val="00FE2186"/>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412BD2-AFBB-4653-94E1-96B6924B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56AEA69D742398E4329E1841C2F73"/>
        <w:category>
          <w:name w:val="General"/>
          <w:gallery w:val="placeholder"/>
        </w:category>
        <w:types>
          <w:type w:val="bbPlcHdr"/>
        </w:types>
        <w:behaviors>
          <w:behavior w:val="content"/>
        </w:behaviors>
        <w:guid w:val="{58A77A94-0490-46B2-9DBE-41606F0D0137}"/>
      </w:docPartPr>
      <w:docPartBody>
        <w:p w:rsidR="00002214" w:rsidRDefault="00836B71" w:rsidP="00836B71">
          <w:pPr>
            <w:pStyle w:val="A3D56AEA69D742398E4329E1841C2F73"/>
          </w:pPr>
          <w:r w:rsidRPr="00DD396E">
            <w:rPr>
              <w:rStyle w:val="Textodelmarcadordeposicin"/>
            </w:rPr>
            <w:t>Elija un elemento.</w:t>
          </w:r>
        </w:p>
      </w:docPartBody>
    </w:docPart>
    <w:docPart>
      <w:docPartPr>
        <w:name w:val="9FAFC1C4844F46AF9CB69B837DAF5F7A"/>
        <w:category>
          <w:name w:val="General"/>
          <w:gallery w:val="placeholder"/>
        </w:category>
        <w:types>
          <w:type w:val="bbPlcHdr"/>
        </w:types>
        <w:behaviors>
          <w:behavior w:val="content"/>
        </w:behaviors>
        <w:guid w:val="{E60D90D0-7561-46A0-8AC2-0319F9042F5C}"/>
      </w:docPartPr>
      <w:docPartBody>
        <w:p w:rsidR="00002214" w:rsidRDefault="00836B71" w:rsidP="00836B71">
          <w:pPr>
            <w:pStyle w:val="9FAFC1C4844F46AF9CB69B837DAF5F7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8"/>
    <w:rsid w:val="00002214"/>
    <w:rsid w:val="00390F9A"/>
    <w:rsid w:val="00415A08"/>
    <w:rsid w:val="004D2C9D"/>
    <w:rsid w:val="006D2814"/>
    <w:rsid w:val="00836B71"/>
    <w:rsid w:val="00A12EAA"/>
    <w:rsid w:val="00AE0A22"/>
    <w:rsid w:val="00B24026"/>
    <w:rsid w:val="00B40A06"/>
    <w:rsid w:val="00BD0A32"/>
    <w:rsid w:val="00C51CF5"/>
    <w:rsid w:val="00C9009F"/>
    <w:rsid w:val="00E83FF7"/>
    <w:rsid w:val="00FA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6B71"/>
    <w:rPr>
      <w:color w:val="808080"/>
    </w:rPr>
  </w:style>
  <w:style w:type="paragraph" w:customStyle="1" w:styleId="B72E90C4D34C44E580A211C6B55DD5FD">
    <w:name w:val="B72E90C4D34C44E580A211C6B55DD5FD"/>
    <w:rsid w:val="00415A08"/>
  </w:style>
  <w:style w:type="paragraph" w:customStyle="1" w:styleId="808962325F9140D19C9506502DD3E799">
    <w:name w:val="808962325F9140D19C9506502DD3E799"/>
    <w:rsid w:val="00415A08"/>
  </w:style>
  <w:style w:type="paragraph" w:customStyle="1" w:styleId="A3D56AEA69D742398E4329E1841C2F73">
    <w:name w:val="A3D56AEA69D742398E4329E1841C2F73"/>
    <w:rsid w:val="00836B71"/>
    <w:pPr>
      <w:spacing w:after="160" w:line="259" w:lineRule="auto"/>
    </w:pPr>
    <w:rPr>
      <w:lang w:val="es-MX" w:eastAsia="es-MX"/>
    </w:rPr>
  </w:style>
  <w:style w:type="paragraph" w:customStyle="1" w:styleId="9FAFC1C4844F46AF9CB69B837DAF5F7A">
    <w:name w:val="9FAFC1C4844F46AF9CB69B837DAF5F7A"/>
    <w:rsid w:val="00836B71"/>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0B95-47AA-4BED-A19B-ED4B6B0A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2</TotalTime>
  <Pages>9</Pages>
  <Words>3245</Words>
  <Characters>17853</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Analysys Mason document</vt:lpstr>
    </vt:vector>
  </TitlesOfParts>
  <Manager>-</Manager>
  <Company>Analysys Mason</Company>
  <LinksUpToDate>false</LinksUpToDate>
  <CharactersWithSpaces>21056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Rocio Orta Lopez</dc:creator>
  <cp:lastModifiedBy>Rocio Lopez Orta</cp:lastModifiedBy>
  <cp:revision>3</cp:revision>
  <cp:lastPrinted>2011-01-06T16:36:00Z</cp:lastPrinted>
  <dcterms:created xsi:type="dcterms:W3CDTF">2015-10-15T22:28:00Z</dcterms:created>
  <dcterms:modified xsi:type="dcterms:W3CDTF">2015-10-15T22:30:00Z</dcterms:modified>
</cp:coreProperties>
</file>