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7E" w:rsidRDefault="0013247E" w:rsidP="0013247E">
      <w:pPr>
        <w:jc w:val="center"/>
        <w:rPr>
          <w:rFonts w:ascii="ITC Avant Garde" w:eastAsia="Calibri" w:hAnsi="ITC Avant Garde" w:cs="Times New Roman"/>
          <w:b/>
          <w:sz w:val="18"/>
          <w:szCs w:val="18"/>
          <w:lang w:val="es-ES"/>
        </w:rPr>
      </w:pPr>
      <w:r w:rsidRPr="0013247E">
        <w:rPr>
          <w:rFonts w:ascii="ITC Avant Garde" w:eastAsia="Calibri" w:hAnsi="ITC Avant Garde" w:cs="Times New Roman"/>
          <w:b/>
          <w:sz w:val="18"/>
          <w:szCs w:val="18"/>
          <w:lang w:val="es-ES"/>
        </w:rPr>
        <w:t>FORMATO PARA PARTICIPAR EN LA CONSULTA PÚBLICA</w:t>
      </w:r>
    </w:p>
    <w:p w:rsidR="005D3DE9" w:rsidRPr="005D3DE9" w:rsidRDefault="005D3DE9" w:rsidP="0013247E">
      <w:pPr>
        <w:jc w:val="center"/>
        <w:rPr>
          <w:rFonts w:ascii="ITC Avant Garde" w:eastAsia="Calibri" w:hAnsi="ITC Avant Garde" w:cs="Times New Roman"/>
          <w:b/>
          <w:sz w:val="18"/>
          <w:szCs w:val="18"/>
          <w:lang w:val="es-ES"/>
        </w:rPr>
      </w:pPr>
      <w:r w:rsidRPr="005D3DE9">
        <w:rPr>
          <w:rFonts w:ascii="ITC Avant Garde" w:eastAsia="Calibri" w:hAnsi="ITC Avant Garde" w:cs="Times New Roman"/>
          <w:b/>
          <w:sz w:val="18"/>
          <w:szCs w:val="18"/>
          <w:lang w:val="es-ES"/>
        </w:rPr>
        <w:t xml:space="preserve">Modelo de costos evitados </w:t>
      </w:r>
      <w:r w:rsidRPr="005D3DE9">
        <w:rPr>
          <w:rFonts w:ascii="ITC Avant Garde" w:hAnsi="ITC Avant Garde"/>
          <w:b/>
          <w:sz w:val="18"/>
          <w:szCs w:val="18"/>
          <w:lang w:val="es-ES_tradnl"/>
        </w:rPr>
        <w:t>del servicio de reventa de líneas y del servicio de acceso indirecto al bucle local</w:t>
      </w:r>
    </w:p>
    <w:p w:rsidR="0013247E" w:rsidRPr="0013247E" w:rsidRDefault="0013247E" w:rsidP="0013247E">
      <w:pPr>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Mecánica de la consulta pública</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 xml:space="preserve">Las opiniones, comentarios y propuestas deberán ser remitidas a la siguiente dirección de correo electrónico: </w:t>
      </w:r>
      <w:hyperlink r:id="rId8" w:history="1">
        <w:r w:rsidRPr="0013247E">
          <w:rPr>
            <w:rStyle w:val="Hipervnculo"/>
            <w:rFonts w:ascii="ITC Avant Garde" w:eastAsia="Calibri" w:hAnsi="ITC Avant Garde" w:cs="Times New Roman"/>
            <w:sz w:val="18"/>
            <w:szCs w:val="18"/>
            <w:lang w:val="es-ES"/>
          </w:rPr>
          <w:t>modelodecostos@ift.org.mx</w:t>
        </w:r>
      </w:hyperlink>
      <w:r w:rsidRPr="0013247E">
        <w:rPr>
          <w:rFonts w:ascii="ITC Avant Garde" w:eastAsia="Calibri" w:hAnsi="ITC Avant Garde" w:cs="Times New Roman"/>
          <w:sz w:val="18"/>
          <w:szCs w:val="18"/>
          <w:lang w:val="es-ES"/>
        </w:rPr>
        <w:t>, en donde habrá que considerarse que la capacidad límite para la remisión de archivos es de 20 MB.</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Elija la opción acorde con su consentimiento para que el IFT divulgue sus datos personales contenidos en el presente formato, así como lo relacionado con las opiniones, comentarios y propuestas que le sean remitidas.</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Lea minuciosamente el Aviso.</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 xml:space="preserve">Vierta sus comentarios al Modelo de Costos. </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Recuerde adjuntar -a su correo electrónico- la documentación que considere conveniente.</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lastRenderedPageBreak/>
        <w:t xml:space="preserve">  El período de consulta pública será del 1 de octubre al 11 de noviembre de 2015. Una vez   concluido se podrá continuar visualizando los comentarios vertidos, así como los documentos adjuntos en la siguiente dirección electrónica: </w:t>
      </w:r>
      <w:hyperlink r:id="rId9" w:history="1">
        <w:r w:rsidRPr="0013247E">
          <w:rPr>
            <w:rStyle w:val="Hipervnculo"/>
            <w:rFonts w:ascii="ITC Avant Garde" w:eastAsia="Calibri" w:hAnsi="ITC Avant Garde" w:cs="Times New Roman"/>
            <w:sz w:val="18"/>
            <w:szCs w:val="18"/>
            <w:lang w:val="es-ES"/>
          </w:rPr>
          <w:t>www.ift.org.mx</w:t>
        </w:r>
      </w:hyperlink>
      <w:r w:rsidRPr="0013247E">
        <w:rPr>
          <w:rFonts w:ascii="ITC Avant Garde" w:eastAsia="Calibri" w:hAnsi="ITC Avant Garde" w:cs="Times New Roman"/>
          <w:sz w:val="18"/>
          <w:szCs w:val="18"/>
          <w:lang w:val="es-ES"/>
        </w:rPr>
        <w:t xml:space="preserve"> ingresando a la sección “industria” subsección “consultas públicas”.</w:t>
      </w:r>
    </w:p>
    <w:p w:rsidR="0013247E" w:rsidRPr="0013247E" w:rsidRDefault="0013247E" w:rsidP="0013247E">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13247E">
        <w:rPr>
          <w:rFonts w:ascii="ITC Avant Garde" w:eastAsia="Calibri" w:hAnsi="ITC Avant Garde" w:cs="Times New Roman"/>
          <w:sz w:val="18"/>
          <w:szCs w:val="18"/>
          <w:lang w:val="es-ES"/>
        </w:rPr>
        <w:t>Para cualquier duda o comentario sobre la presente consulta pública, favor de contactar a: César Zamora Martínez, Jefe de Departamento de Resolución de Desacuerdos 2 del Instituto Federal de Telecomunicaciones, a través de los siguientes datos: cesarzamora@ift.org.mx, teléfono 50154000, extensión: 2795.</w:t>
      </w:r>
    </w:p>
    <w:p w:rsidR="0013247E" w:rsidRPr="0013247E" w:rsidRDefault="0013247E" w:rsidP="0013247E">
      <w:pPr>
        <w:keepNext/>
        <w:keepLines/>
        <w:spacing w:before="360"/>
        <w:ind w:left="-499"/>
        <w:jc w:val="center"/>
        <w:outlineLvl w:val="1"/>
        <w:rPr>
          <w:rFonts w:ascii="ITC Avant Garde" w:eastAsiaTheme="majorEastAsia" w:hAnsi="ITC Avant Garde" w:cstheme="majorBidi"/>
          <w:b/>
          <w:bCs/>
          <w:sz w:val="18"/>
          <w:szCs w:val="18"/>
          <w:lang w:val="es-ES"/>
        </w:rPr>
      </w:pPr>
      <w:r w:rsidRPr="0013247E">
        <w:rPr>
          <w:rFonts w:ascii="ITC Avant Garde" w:eastAsiaTheme="majorEastAsia" w:hAnsi="ITC Avant Garde" w:cstheme="majorBidi"/>
          <w:b/>
          <w:bCs/>
          <w:sz w:val="18"/>
          <w:szCs w:val="18"/>
          <w:lang w:val="es-ES"/>
        </w:rPr>
        <w:t>Datos del participante en la consulta pública</w:t>
      </w:r>
    </w:p>
    <w:tbl>
      <w:tblPr>
        <w:tblW w:w="8774" w:type="dxa"/>
        <w:jc w:val="center"/>
        <w:tblCellMar>
          <w:left w:w="70" w:type="dxa"/>
          <w:right w:w="70" w:type="dxa"/>
        </w:tblCellMar>
        <w:tblLook w:val="04A0" w:firstRow="1" w:lastRow="0" w:firstColumn="1" w:lastColumn="0" w:noHBand="0" w:noVBand="1"/>
        <w:tblCaption w:val="Datos del participante en la consulta pública"/>
        <w:tblDescription w:val="Se describen los datos del participante (nombre del representante legal, razon social) Documento con el que se acredita representación "/>
      </w:tblPr>
      <w:tblGrid>
        <w:gridCol w:w="4399"/>
        <w:gridCol w:w="4375"/>
      </w:tblGrid>
      <w:tr w:rsidR="0013247E" w:rsidRPr="0013247E" w:rsidTr="00A044E7">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rPr>
                <w:rFonts w:ascii="ITC Avant Garde" w:eastAsia="Times New Roman" w:hAnsi="ITC Avant Garde" w:cs="Times New Roman"/>
                <w:b/>
                <w:bCs/>
                <w:color w:val="000000"/>
                <w:sz w:val="18"/>
                <w:szCs w:val="18"/>
                <w:lang w:val="es-ES" w:eastAsia="es-MX"/>
              </w:rPr>
            </w:pPr>
            <w:bookmarkStart w:id="0" w:name="_GoBack" w:colFirst="0" w:colLast="2"/>
            <w:r w:rsidRPr="0013247E">
              <w:rPr>
                <w:rFonts w:ascii="ITC Avant Garde" w:eastAsia="Times New Roman" w:hAnsi="ITC Avant Garde" w:cs="Times New Roman"/>
                <w:b/>
                <w:bCs/>
                <w:color w:val="000000"/>
                <w:sz w:val="18"/>
                <w:szCs w:val="18"/>
                <w:lang w:val="es-ES"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jc w:val="center"/>
              <w:rPr>
                <w:rFonts w:ascii="ITC Avant Garde" w:eastAsia="Times New Roman" w:hAnsi="ITC Avant Garde" w:cs="Times New Roman"/>
                <w:color w:val="000000"/>
                <w:sz w:val="18"/>
                <w:szCs w:val="18"/>
                <w:lang w:val="es-ES" w:eastAsia="es-MX"/>
              </w:rPr>
            </w:pPr>
            <w:r w:rsidRPr="0013247E">
              <w:rPr>
                <w:rFonts w:ascii="ITC Avant Garde" w:eastAsia="Times New Roman" w:hAnsi="ITC Avant Garde" w:cs="Times New Roman"/>
                <w:color w:val="000000"/>
                <w:sz w:val="18"/>
                <w:szCs w:val="18"/>
                <w:lang w:val="es-ES" w:eastAsia="es-MX"/>
              </w:rPr>
              <w:t> </w:t>
            </w:r>
          </w:p>
        </w:tc>
      </w:tr>
      <w:tr w:rsidR="0013247E" w:rsidRPr="0013247E" w:rsidTr="00A044E7">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rPr>
                <w:rFonts w:ascii="ITC Avant Garde" w:eastAsia="Times New Roman" w:hAnsi="ITC Avant Garde" w:cs="Times New Roman"/>
                <w:b/>
                <w:bCs/>
                <w:color w:val="000000"/>
                <w:sz w:val="18"/>
                <w:szCs w:val="18"/>
                <w:lang w:val="es-ES" w:eastAsia="es-MX"/>
              </w:rPr>
            </w:pPr>
            <w:r w:rsidRPr="0013247E">
              <w:rPr>
                <w:rFonts w:ascii="ITC Avant Garde" w:eastAsia="Times New Roman" w:hAnsi="ITC Avant Garde" w:cs="Times New Roman"/>
                <w:b/>
                <w:bCs/>
                <w:color w:val="000000"/>
                <w:sz w:val="18"/>
                <w:szCs w:val="18"/>
                <w:lang w:val="es-ES" w:eastAsia="es-MX"/>
              </w:rPr>
              <w:t>En su caso, nombre del representante legal</w:t>
            </w:r>
            <w:r w:rsidRPr="0013247E">
              <w:rPr>
                <w:rFonts w:ascii="ITC Avant Garde" w:eastAsia="Times New Roman" w:hAnsi="ITC Avant Garde" w:cs="Times New Roman"/>
                <w:bCs/>
                <w:color w:val="000000"/>
                <w:sz w:val="18"/>
                <w:szCs w:val="18"/>
                <w:lang w:val="es-ES"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47E" w:rsidRPr="0013247E" w:rsidRDefault="0013247E" w:rsidP="00A044E7">
            <w:pPr>
              <w:spacing w:after="0" w:line="240" w:lineRule="auto"/>
              <w:jc w:val="center"/>
              <w:rPr>
                <w:rFonts w:ascii="ITC Avant Garde" w:eastAsia="Times New Roman" w:hAnsi="ITC Avant Garde" w:cs="Times New Roman"/>
                <w:color w:val="808080"/>
                <w:sz w:val="18"/>
                <w:szCs w:val="18"/>
                <w:lang w:val="es-ES" w:eastAsia="es-MX"/>
              </w:rPr>
            </w:pPr>
            <w:r w:rsidRPr="0013247E">
              <w:rPr>
                <w:rFonts w:ascii="ITC Avant Garde" w:eastAsia="Times New Roman" w:hAnsi="ITC Avant Garde" w:cs="Times New Roman"/>
                <w:color w:val="808080"/>
                <w:sz w:val="18"/>
                <w:szCs w:val="18"/>
                <w:lang w:val="es-ES" w:eastAsia="es-MX"/>
              </w:rPr>
              <w:t> </w:t>
            </w:r>
          </w:p>
        </w:tc>
      </w:tr>
      <w:tr w:rsidR="0013247E" w:rsidRPr="0013247E" w:rsidTr="00A044E7">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rPr>
                <w:rFonts w:ascii="ITC Avant Garde" w:eastAsia="Times New Roman" w:hAnsi="ITC Avant Garde" w:cs="Times New Roman"/>
                <w:b/>
                <w:bCs/>
                <w:color w:val="000000"/>
                <w:sz w:val="18"/>
                <w:szCs w:val="18"/>
                <w:lang w:val="es-ES" w:eastAsia="es-MX"/>
              </w:rPr>
            </w:pPr>
            <w:r w:rsidRPr="0013247E">
              <w:rPr>
                <w:rFonts w:ascii="ITC Avant Garde" w:eastAsia="Times New Roman" w:hAnsi="ITC Avant Garde" w:cs="Times New Roman"/>
                <w:b/>
                <w:bCs/>
                <w:color w:val="000000"/>
                <w:sz w:val="18"/>
                <w:szCs w:val="18"/>
                <w:lang w:val="es-ES" w:eastAsia="es-MX"/>
              </w:rPr>
              <w:t xml:space="preserve">Documento para la acreditación de la representación: </w:t>
            </w:r>
            <w:r w:rsidRPr="0013247E">
              <w:rPr>
                <w:rFonts w:ascii="ITC Avant Garde" w:eastAsia="Times New Roman" w:hAnsi="ITC Avant Garde" w:cs="Times New Roman"/>
                <w:bCs/>
                <w:color w:val="000000"/>
                <w:sz w:val="18"/>
                <w:szCs w:val="18"/>
                <w:lang w:val="es-ES" w:eastAsia="es-MX"/>
              </w:rPr>
              <w:t>(En caso de contar con representante legal, adjuntar copia digitalizada del documento que acredite dicha representación, vía correo electrónico).</w:t>
            </w:r>
          </w:p>
        </w:tc>
        <w:sdt>
          <w:sdtPr>
            <w:rPr>
              <w:rFonts w:ascii="ITC Avant Garde" w:eastAsia="Times New Roman" w:hAnsi="ITC Avant Garde" w:cs="Times New Roman"/>
              <w:color w:val="000000"/>
              <w:sz w:val="18"/>
              <w:szCs w:val="18"/>
              <w:lang w:val="es-ES" w:eastAsia="es-MX"/>
            </w:rPr>
            <w:tag w:val="(Seleccione opción)"/>
            <w:id w:val="1931310767"/>
            <w:placeholder>
              <w:docPart w:val="FB26D51937414AA1855CAAFCFCC3F921"/>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jc w:val="center"/>
                  <w:rPr>
                    <w:rFonts w:ascii="ITC Avant Garde" w:eastAsia="Times New Roman" w:hAnsi="ITC Avant Garde" w:cs="Times New Roman"/>
                    <w:color w:val="000000"/>
                    <w:sz w:val="18"/>
                    <w:szCs w:val="18"/>
                    <w:lang w:val="es-ES" w:eastAsia="es-MX"/>
                  </w:rPr>
                </w:pPr>
                <w:r w:rsidRPr="0013247E">
                  <w:rPr>
                    <w:rFonts w:ascii="ITC Avant Garde" w:eastAsia="Calibri" w:hAnsi="ITC Avant Garde" w:cs="Times New Roman"/>
                    <w:color w:val="808080"/>
                    <w:sz w:val="18"/>
                    <w:szCs w:val="18"/>
                    <w:lang w:val="es-ES"/>
                  </w:rPr>
                  <w:t>Elija un elemento.</w:t>
                </w:r>
              </w:p>
            </w:tc>
          </w:sdtContent>
        </w:sdt>
      </w:tr>
      <w:tr w:rsidR="0013247E" w:rsidRPr="0013247E" w:rsidTr="00A044E7">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rPr>
                <w:rFonts w:ascii="ITC Avant Garde" w:eastAsia="Times New Roman" w:hAnsi="ITC Avant Garde" w:cs="Times New Roman"/>
                <w:color w:val="000000"/>
                <w:sz w:val="18"/>
                <w:szCs w:val="18"/>
                <w:lang w:val="es-ES" w:eastAsia="es-MX"/>
              </w:rPr>
            </w:pPr>
            <w:r w:rsidRPr="0013247E">
              <w:rPr>
                <w:rFonts w:ascii="ITC Avant Garde" w:eastAsia="Times New Roman" w:hAnsi="ITC Avant Garde" w:cs="Times New Roman"/>
                <w:color w:val="000000"/>
                <w:sz w:val="18"/>
                <w:szCs w:val="18"/>
                <w:lang w:val="es-ES"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sz w:val="18"/>
              <w:szCs w:val="18"/>
              <w:lang w:val="es-ES" w:eastAsia="es-MX"/>
            </w:rPr>
            <w:tag w:val="(Seleccione opción)"/>
            <w:id w:val="168676819"/>
            <w:placeholder>
              <w:docPart w:val="6DB85483A04C43C6AD20D7EA5075F9E9"/>
            </w:placeholder>
            <w:showingPlcHdr/>
            <w:comboBox>
              <w:listItem w:value="Seleccione un elemento"/>
              <w:listItem w:displayText="Estoy de acuerdo" w:value="Estoy de acuerdo"/>
              <w:listItem w:displayText="No estoy de acuerdo" w:value="No estoy de acuerdo"/>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jc w:val="center"/>
                  <w:rPr>
                    <w:rFonts w:ascii="ITC Avant Garde" w:eastAsia="Times New Roman" w:hAnsi="ITC Avant Garde" w:cs="Times New Roman"/>
                    <w:color w:val="000000"/>
                    <w:sz w:val="18"/>
                    <w:szCs w:val="18"/>
                    <w:lang w:val="es-ES" w:eastAsia="es-MX"/>
                  </w:rPr>
                </w:pPr>
                <w:r w:rsidRPr="0013247E">
                  <w:rPr>
                    <w:rFonts w:ascii="ITC Avant Garde" w:eastAsia="Calibri" w:hAnsi="ITC Avant Garde" w:cs="Times New Roman"/>
                    <w:color w:val="808080"/>
                    <w:sz w:val="18"/>
                    <w:szCs w:val="18"/>
                    <w:lang w:val="es-ES"/>
                  </w:rPr>
                  <w:t>Elija un elemento.</w:t>
                </w:r>
              </w:p>
            </w:tc>
          </w:sdtContent>
        </w:sdt>
      </w:tr>
      <w:tr w:rsidR="0013247E" w:rsidRPr="0013247E" w:rsidTr="00A044E7">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3247E" w:rsidRPr="0013247E" w:rsidRDefault="0013247E" w:rsidP="00A044E7">
            <w:pPr>
              <w:spacing w:after="0" w:line="240" w:lineRule="auto"/>
              <w:jc w:val="center"/>
              <w:rPr>
                <w:rFonts w:ascii="ITC Avant Garde" w:eastAsia="Times New Roman" w:hAnsi="ITC Avant Garde" w:cs="Times New Roman"/>
                <w:b/>
                <w:bCs/>
                <w:color w:val="000000"/>
                <w:sz w:val="18"/>
                <w:szCs w:val="18"/>
                <w:lang w:val="es-ES" w:eastAsia="es-MX"/>
              </w:rPr>
            </w:pPr>
            <w:r w:rsidRPr="0013247E">
              <w:rPr>
                <w:rFonts w:ascii="ITC Avant Garde" w:eastAsia="Times New Roman" w:hAnsi="ITC Avant Garde" w:cs="Times New Roman"/>
                <w:b/>
                <w:bCs/>
                <w:color w:val="000000"/>
                <w:sz w:val="18"/>
                <w:szCs w:val="18"/>
                <w:lang w:val="es-ES" w:eastAsia="es-MX"/>
              </w:rPr>
              <w:t>AVISO IMPORTANTE</w:t>
            </w:r>
          </w:p>
        </w:tc>
      </w:tr>
      <w:tr w:rsidR="0013247E" w:rsidRPr="0013247E" w:rsidTr="00A044E7">
        <w:trPr>
          <w:trHeight w:val="274"/>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47E" w:rsidRPr="0013247E" w:rsidRDefault="0013247E" w:rsidP="00A044E7">
            <w:pPr>
              <w:spacing w:after="0" w:line="240" w:lineRule="auto"/>
              <w:rPr>
                <w:rFonts w:ascii="ITC Avant Garde" w:eastAsia="Times New Roman" w:hAnsi="ITC Avant Garde" w:cs="Times New Roman"/>
                <w:color w:val="000000"/>
                <w:sz w:val="18"/>
                <w:szCs w:val="18"/>
                <w:lang w:val="es-ES" w:eastAsia="es-MX"/>
              </w:rPr>
            </w:pPr>
            <w:r w:rsidRPr="0013247E">
              <w:rPr>
                <w:rFonts w:ascii="ITC Avant Garde" w:eastAsia="Times New Roman" w:hAnsi="ITC Avant Garde" w:cs="Times New Roman"/>
                <w:color w:val="000000"/>
                <w:sz w:val="18"/>
                <w:szCs w:val="18"/>
                <w:lang w:val="es-ES" w:eastAsia="es-MX"/>
              </w:rPr>
              <w:t xml:space="preserve">Los </w:t>
            </w:r>
            <w:r w:rsidRPr="0013247E">
              <w:rPr>
                <w:rFonts w:ascii="ITC Avant Garde" w:eastAsia="Calibri" w:hAnsi="ITC Avant Garde" w:cs="Times New Roman"/>
                <w:sz w:val="18"/>
                <w:szCs w:val="18"/>
                <w:lang w:val="es-ES"/>
              </w:rPr>
              <w:t xml:space="preserve"> </w:t>
            </w:r>
            <w:r w:rsidRPr="0013247E">
              <w:rPr>
                <w:rFonts w:ascii="ITC Avant Garde" w:eastAsia="Times New Roman" w:hAnsi="ITC Avant Garde" w:cs="Times New Roman"/>
                <w:color w:val="000000"/>
                <w:sz w:val="18"/>
                <w:szCs w:val="18"/>
                <w:lang w:val="es-ES"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bookmarkEnd w:id="0"/>
    </w:tbl>
    <w:p w:rsidR="0013247E" w:rsidRDefault="0013247E" w:rsidP="0013247E">
      <w:pPr>
        <w:rPr>
          <w:rFonts w:ascii="ITC Avant Garde" w:eastAsia="Calibri" w:hAnsi="ITC Avant Garde" w:cs="Times New Roman"/>
          <w:b/>
          <w:sz w:val="18"/>
          <w:szCs w:val="18"/>
          <w:lang w:val="es-ES"/>
        </w:rPr>
      </w:pPr>
    </w:p>
    <w:p w:rsidR="008C34FE" w:rsidRPr="00BA1F6D" w:rsidRDefault="008C34FE" w:rsidP="008C34FE">
      <w:pPr>
        <w:rPr>
          <w:rFonts w:ascii="ITC Avant Garde" w:eastAsia="Calibri" w:hAnsi="ITC Avant Garde" w:cs="Times New Roman"/>
          <w:sz w:val="18"/>
          <w:szCs w:val="18"/>
          <w:lang w:val="es-ES"/>
        </w:rPr>
      </w:pPr>
      <w:r w:rsidRPr="00BA1F6D">
        <w:rPr>
          <w:rFonts w:ascii="ITC Avant Garde" w:eastAsia="Calibri" w:hAnsi="ITC Avant Garde" w:cs="Times New Roman"/>
          <w:b/>
          <w:sz w:val="18"/>
          <w:szCs w:val="18"/>
          <w:lang w:val="es-ES"/>
        </w:rPr>
        <w:t>1.-</w:t>
      </w:r>
      <w:r w:rsidRPr="00BA1F6D">
        <w:rPr>
          <w:rFonts w:ascii="ITC Avant Garde" w:eastAsia="Calibri" w:hAnsi="ITC Avant Garde" w:cs="Times New Roman"/>
          <w:sz w:val="18"/>
          <w:szCs w:val="18"/>
          <w:lang w:val="es-ES"/>
        </w:rPr>
        <w:t xml:space="preserve">  </w:t>
      </w:r>
      <w:r w:rsidRPr="00BA1F6D">
        <w:rPr>
          <w:rFonts w:ascii="ITC Avant Garde" w:eastAsia="Calibri" w:hAnsi="ITC Avant Garde" w:cs="Times New Roman"/>
          <w:b/>
          <w:sz w:val="18"/>
          <w:szCs w:val="18"/>
          <w:lang w:val="es-ES"/>
        </w:rPr>
        <w:t>Cuestiones sometidas a consulta</w:t>
      </w:r>
    </w:p>
    <w:p w:rsidR="008C34FE" w:rsidRPr="00FE45BC" w:rsidRDefault="008C34FE" w:rsidP="008C34FE">
      <w:pPr>
        <w:keepNext/>
        <w:keepLines/>
        <w:numPr>
          <w:ilvl w:val="1"/>
          <w:numId w:val="8"/>
        </w:numPr>
        <w:spacing w:before="360"/>
        <w:outlineLvl w:val="1"/>
        <w:rPr>
          <w:rFonts w:ascii="ITC Avant Garde" w:eastAsiaTheme="majorEastAsia" w:hAnsi="ITC Avant Garde" w:cstheme="majorBidi"/>
          <w:b/>
          <w:bCs/>
          <w:sz w:val="18"/>
          <w:szCs w:val="18"/>
          <w:lang w:val="es-ES"/>
        </w:rPr>
      </w:pPr>
      <w:r w:rsidRPr="00FE45BC">
        <w:rPr>
          <w:rFonts w:ascii="ITC Avant Garde" w:eastAsiaTheme="majorEastAsia" w:hAnsi="ITC Avant Garde" w:cstheme="majorBidi"/>
          <w:b/>
          <w:bCs/>
          <w:sz w:val="18"/>
          <w:szCs w:val="18"/>
          <w:lang w:val="es-ES"/>
        </w:rPr>
        <w:t xml:space="preserve">Instructivo  </w:t>
      </w:r>
    </w:p>
    <w:p w:rsidR="008C34FE" w:rsidRPr="00FE45BC" w:rsidRDefault="008C34FE" w:rsidP="008C34FE">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 xml:space="preserve">Todos los concesionarios, permisionarios, autorizados y público en general, que deseen participar en la presente consulta pública sobre el modelo de costos </w:t>
      </w:r>
      <w:r>
        <w:rPr>
          <w:rFonts w:ascii="ITC Avant Garde" w:eastAsia="Calibri" w:hAnsi="ITC Avant Garde" w:cs="Times New Roman"/>
          <w:sz w:val="18"/>
          <w:szCs w:val="18"/>
          <w:lang w:val="es-ES"/>
        </w:rPr>
        <w:t>evitados</w:t>
      </w:r>
      <w:r w:rsidRPr="00FE45BC">
        <w:rPr>
          <w:rFonts w:ascii="ITC Avant Garde" w:eastAsia="Calibri" w:hAnsi="ITC Avant Garde" w:cs="Times New Roman"/>
          <w:sz w:val="18"/>
          <w:szCs w:val="18"/>
          <w:lang w:val="es-ES"/>
        </w:rPr>
        <w:t xml:space="preserve"> </w:t>
      </w:r>
      <w:r w:rsidRPr="008C34FE">
        <w:rPr>
          <w:rFonts w:ascii="ITC Avant Garde" w:hAnsi="ITC Avant Garde"/>
          <w:sz w:val="18"/>
          <w:szCs w:val="18"/>
          <w:lang w:val="es-ES_tradnl"/>
        </w:rPr>
        <w:t>del servicio de reventa de líneas y del servicio de acceso indirecto al bucle local</w:t>
      </w:r>
      <w:r>
        <w:rPr>
          <w:rFonts w:ascii="ITC Avant Garde" w:hAnsi="ITC Avant Garde"/>
          <w:sz w:val="18"/>
          <w:szCs w:val="18"/>
          <w:lang w:val="es-ES_tradnl"/>
        </w:rPr>
        <w:t>,</w:t>
      </w:r>
      <w:r w:rsidRPr="008C34FE">
        <w:rPr>
          <w:rFonts w:ascii="ITC Avant Garde" w:eastAsia="Calibri" w:hAnsi="ITC Avant Garde" w:cs="Times New Roman"/>
          <w:sz w:val="18"/>
          <w:szCs w:val="18"/>
          <w:lang w:val="es-ES"/>
        </w:rPr>
        <w:t xml:space="preserve"> </w:t>
      </w:r>
      <w:r w:rsidRPr="00FE45BC">
        <w:rPr>
          <w:rFonts w:ascii="ITC Avant Garde" w:eastAsia="Calibri" w:hAnsi="ITC Avant Garde" w:cs="Times New Roman"/>
          <w:sz w:val="18"/>
          <w:szCs w:val="18"/>
          <w:lang w:val="es-ES"/>
        </w:rPr>
        <w:t xml:space="preserve">podrán utilizar el presente formato, el cual contiene preguntas específicas sobre los principales conceptos utilizados en el modelo de costos propuesto y sobre el respectivo documento de apoyo “Modelo de </w:t>
      </w:r>
      <w:r>
        <w:rPr>
          <w:rFonts w:ascii="ITC Avant Garde" w:eastAsia="Calibri" w:hAnsi="ITC Avant Garde" w:cs="Times New Roman"/>
          <w:sz w:val="18"/>
          <w:szCs w:val="18"/>
          <w:lang w:val="es-ES"/>
        </w:rPr>
        <w:t>costos evitados WLR_SAIB.pdf</w:t>
      </w:r>
      <w:r w:rsidRPr="00FE45BC">
        <w:rPr>
          <w:rFonts w:ascii="ITC Avant Garde" w:eastAsia="Calibri" w:hAnsi="ITC Avant Garde" w:cs="Times New Roman"/>
          <w:sz w:val="18"/>
          <w:szCs w:val="18"/>
          <w:lang w:val="es-ES"/>
        </w:rPr>
        <w:t xml:space="preserve">”. No obstante, se podrán realizar comentarios acerca de cualquier otro aspecto relacionado con el modelo y la documentación asociada que forma parte de la consulta. </w:t>
      </w:r>
    </w:p>
    <w:p w:rsidR="008C34FE" w:rsidRPr="00FE45BC" w:rsidRDefault="008C34FE" w:rsidP="008C34FE">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w:t>
      </w:r>
      <w:proofErr w:type="spellStart"/>
      <w:r w:rsidRPr="00FE45BC">
        <w:rPr>
          <w:rFonts w:ascii="ITC Avant Garde" w:eastAsia="Calibri" w:hAnsi="ITC Avant Garde" w:cs="Times New Roman"/>
          <w:sz w:val="18"/>
          <w:szCs w:val="18"/>
          <w:lang w:val="es-ES"/>
        </w:rPr>
        <w:t>recalibración</w:t>
      </w:r>
      <w:proofErr w:type="spellEnd"/>
      <w:r w:rsidRPr="00FE45BC">
        <w:rPr>
          <w:rFonts w:ascii="ITC Avant Garde" w:eastAsia="Calibri" w:hAnsi="ITC Avant Garde" w:cs="Times New Roman"/>
          <w:sz w:val="18"/>
          <w:szCs w:val="18"/>
          <w:lang w:val="es-ES"/>
        </w:rPr>
        <w:t xml:space="preserve"> del mismo.</w:t>
      </w:r>
      <w:r w:rsidRPr="00FE45BC">
        <w:rPr>
          <w:rFonts w:ascii="ITC Avant Garde" w:eastAsia="Calibri" w:hAnsi="ITC Avant Garde" w:cs="Times New Roman"/>
          <w:color w:val="0000FF"/>
          <w:sz w:val="18"/>
          <w:szCs w:val="18"/>
          <w:lang w:val="es-ES"/>
        </w:rPr>
        <w:t xml:space="preserve"> </w:t>
      </w:r>
    </w:p>
    <w:p w:rsidR="008C34FE" w:rsidRPr="00FE45BC" w:rsidRDefault="008C34FE" w:rsidP="008C34FE">
      <w:pPr>
        <w:rPr>
          <w:rFonts w:ascii="ITC Avant Garde" w:eastAsia="Calibri" w:hAnsi="ITC Avant Garde" w:cs="Times New Roman"/>
          <w:sz w:val="18"/>
          <w:szCs w:val="18"/>
          <w:lang w:val="es-ES"/>
        </w:rPr>
      </w:pPr>
      <w:r w:rsidRPr="00FE45BC">
        <w:rPr>
          <w:rFonts w:ascii="ITC Avant Garde" w:eastAsia="Calibri" w:hAnsi="ITC Avant Garde" w:cs="Times New Roman"/>
          <w:sz w:val="18"/>
          <w:szCs w:val="18"/>
          <w:lang w:val="es-ES"/>
        </w:rPr>
        <w:t>El modelo de costos está disponible en formato Microsoft Excel, con el objetivo de dotar de transparencia al proceso y facilitar la compresión por parte de los participantes sobre los parámetros específicos utilizados en su construcción.</w:t>
      </w:r>
    </w:p>
    <w:p w:rsidR="008C34FE" w:rsidRPr="00BA1F6D" w:rsidRDefault="008C34FE" w:rsidP="008C34FE">
      <w:pPr>
        <w:rPr>
          <w:rFonts w:ascii="ITC Avant Garde" w:eastAsia="Calibri" w:hAnsi="ITC Avant Garde" w:cs="Times New Roman"/>
          <w:bCs/>
          <w:sz w:val="18"/>
          <w:szCs w:val="18"/>
          <w:lang w:val="es-MX"/>
        </w:rPr>
      </w:pPr>
      <w:r w:rsidRPr="00FE45BC">
        <w:rPr>
          <w:rFonts w:ascii="ITC Avant Garde" w:eastAsia="Calibri" w:hAnsi="ITC Avant Garde" w:cs="Times New Roman"/>
          <w:sz w:val="18"/>
          <w:szCs w:val="18"/>
          <w:lang w:val="es-ES"/>
        </w:rPr>
        <w:t xml:space="preserve">El modelo de costos de </w:t>
      </w:r>
      <w:r>
        <w:rPr>
          <w:rFonts w:ascii="ITC Avant Garde" w:eastAsia="Calibri" w:hAnsi="ITC Avant Garde" w:cs="Times New Roman"/>
          <w:sz w:val="18"/>
          <w:szCs w:val="18"/>
          <w:lang w:val="es-ES"/>
        </w:rPr>
        <w:t>evitados</w:t>
      </w:r>
      <w:r w:rsidRPr="00FE45BC">
        <w:rPr>
          <w:rFonts w:ascii="ITC Avant Garde" w:eastAsia="Calibri" w:hAnsi="ITC Avant Garde" w:cs="Times New Roman"/>
          <w:sz w:val="18"/>
          <w:szCs w:val="18"/>
          <w:lang w:val="es-ES"/>
        </w:rPr>
        <w:t xml:space="preserve"> </w:t>
      </w:r>
      <w:r w:rsidRPr="008C34FE">
        <w:rPr>
          <w:rFonts w:ascii="ITC Avant Garde" w:hAnsi="ITC Avant Garde"/>
          <w:sz w:val="18"/>
          <w:szCs w:val="18"/>
          <w:lang w:val="es-ES_tradnl"/>
        </w:rPr>
        <w:t>del servicio de reventa de líneas y del servicio de acceso indirecto al bucle local</w:t>
      </w:r>
      <w:r w:rsidRPr="008C34FE">
        <w:rPr>
          <w:rFonts w:ascii="ITC Avant Garde" w:eastAsia="Calibri" w:hAnsi="ITC Avant Garde" w:cs="Times New Roman"/>
          <w:sz w:val="18"/>
          <w:szCs w:val="18"/>
          <w:lang w:val="es-ES"/>
        </w:rPr>
        <w:t xml:space="preserve"> no muestra los resultados finales de las tarifas de los diferentes servicios, toda vez que </w:t>
      </w:r>
      <w:r w:rsidRPr="008C34FE">
        <w:rPr>
          <w:rFonts w:ascii="ITC Avant Garde" w:eastAsia="Calibri" w:hAnsi="ITC Avant Garde" w:cs="Times New Roman"/>
          <w:bCs/>
          <w:sz w:val="18"/>
          <w:szCs w:val="18"/>
          <w:lang w:val="es-MX"/>
        </w:rPr>
        <w:t xml:space="preserve">el </w:t>
      </w:r>
      <w:r w:rsidRPr="008C34FE">
        <w:rPr>
          <w:rFonts w:ascii="ITC Avant Garde" w:eastAsia="Calibri" w:hAnsi="ITC Avant Garde" w:cs="Times New Roman"/>
          <w:bCs/>
          <w:sz w:val="18"/>
          <w:szCs w:val="18"/>
          <w:lang w:val="es-MX"/>
        </w:rPr>
        <w:lastRenderedPageBreak/>
        <w:t>objetivo de la consulta</w:t>
      </w:r>
      <w:r w:rsidRPr="00FE45BC">
        <w:rPr>
          <w:rFonts w:ascii="ITC Avant Garde" w:eastAsia="Calibri" w:hAnsi="ITC Avant Garde" w:cs="Times New Roman"/>
          <w:bCs/>
          <w:sz w:val="18"/>
          <w:szCs w:val="18"/>
          <w:lang w:val="es-MX"/>
        </w:rPr>
        <w:t xml:space="preserve"> pública es el análisis del modelo, por lo que los resultados podrían modificarse derivado de circunstancias particulares de cada caso y eventualmente si el Instituto</w:t>
      </w:r>
      <w:r w:rsidRPr="00BA1F6D">
        <w:rPr>
          <w:rFonts w:ascii="ITC Avant Garde" w:eastAsia="Calibri" w:hAnsi="ITC Avant Garde" w:cs="Times New Roman"/>
          <w:bCs/>
          <w:sz w:val="18"/>
          <w:szCs w:val="18"/>
          <w:lang w:val="es-MX"/>
        </w:rPr>
        <w:t xml:space="preserve"> considera procedente realizar algún ajuste a partir de comentarios vertidos a través de la consulta pública. </w:t>
      </w:r>
      <w:r w:rsidRPr="00BA1F6D">
        <w:rPr>
          <w:rFonts w:ascii="ITC Avant Garde" w:eastAsia="Calibri" w:hAnsi="ITC Avant Garde" w:cs="Times New Roman"/>
          <w:sz w:val="18"/>
          <w:szCs w:val="18"/>
          <w:lang w:val="es-ES"/>
        </w:rPr>
        <w:t xml:space="preserve">No obstante, </w:t>
      </w:r>
      <w:r w:rsidRPr="00BA1F6D">
        <w:rPr>
          <w:rFonts w:ascii="ITC Avant Garde" w:eastAsia="Calibri" w:hAnsi="ITC Avant Garde" w:cs="Times New Roman"/>
          <w:bCs/>
          <w:sz w:val="18"/>
          <w:szCs w:val="18"/>
          <w:lang w:val="es-ES"/>
        </w:rPr>
        <w:t xml:space="preserve">a manera ilustrativa, </w:t>
      </w:r>
      <w:r w:rsidRPr="00BA1F6D">
        <w:rPr>
          <w:rFonts w:ascii="ITC Avant Garde" w:eastAsia="Calibri" w:hAnsi="ITC Avant Garde" w:cs="Times New Roman"/>
          <w:sz w:val="18"/>
          <w:szCs w:val="18"/>
          <w:lang w:val="es-ES"/>
        </w:rPr>
        <w:t xml:space="preserve">los resultados mostrados por el modelo se basan en una selección de variables específicas que permiten a </w:t>
      </w:r>
      <w:r w:rsidRPr="00BA1F6D">
        <w:rPr>
          <w:rFonts w:ascii="ITC Avant Garde" w:eastAsia="Calibri" w:hAnsi="ITC Avant Garde" w:cs="Times New Roman"/>
          <w:bCs/>
          <w:sz w:val="18"/>
          <w:szCs w:val="18"/>
          <w:lang w:val="es-MX"/>
        </w:rPr>
        <w:t>concesionarios, permisionarios, autorizados</w:t>
      </w:r>
      <w:r w:rsidRPr="00BA1F6D">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BA1F6D">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BA1F6D">
        <w:rPr>
          <w:rFonts w:ascii="ITC Avant Garde" w:eastAsia="Calibri" w:hAnsi="ITC Avant Garde" w:cs="Times New Roman"/>
          <w:sz w:val="18"/>
          <w:szCs w:val="18"/>
          <w:lang w:val="es-ES"/>
        </w:rPr>
        <w:t xml:space="preserve">. </w:t>
      </w:r>
    </w:p>
    <w:p w:rsidR="00A92916" w:rsidRPr="0013247E" w:rsidRDefault="00A92916" w:rsidP="00A92916">
      <w:pPr>
        <w:pStyle w:val="Ttulo2"/>
        <w:rPr>
          <w:rFonts w:ascii="ITC Avant Garde" w:hAnsi="ITC Avant Garde"/>
          <w:sz w:val="18"/>
          <w:szCs w:val="18"/>
          <w:lang w:val="es-ES_tradnl"/>
        </w:rPr>
      </w:pPr>
      <w:r w:rsidRPr="0013247E">
        <w:rPr>
          <w:rFonts w:ascii="ITC Avant Garde" w:eastAsia="Times New Roman" w:hAnsi="ITC Avant Garde" w:cs="Times New Roman"/>
          <w:sz w:val="18"/>
          <w:szCs w:val="18"/>
          <w:lang w:val="es-ES_tradnl"/>
        </w:rPr>
        <w:t>Aspectos relacionados con los servicios modelados</w:t>
      </w:r>
    </w:p>
    <w:p w:rsidR="00A92916" w:rsidRDefault="001B42AE" w:rsidP="00A92916">
      <w:pPr>
        <w:rPr>
          <w:rFonts w:ascii="ITC Avant Garde" w:hAnsi="ITC Avant Garde"/>
          <w:b/>
          <w:color w:val="0000CC"/>
          <w:sz w:val="18"/>
          <w:szCs w:val="18"/>
          <w:lang w:val="es-ES_tradnl"/>
        </w:rPr>
      </w:pPr>
      <w:r w:rsidRPr="0013247E">
        <w:rPr>
          <w:rFonts w:ascii="ITC Avant Garde" w:hAnsi="ITC Avant Garde"/>
          <w:sz w:val="18"/>
          <w:szCs w:val="18"/>
          <w:lang w:val="es-ES_tradnl"/>
        </w:rPr>
        <w:t xml:space="preserve">El modelo sometido a consulta </w:t>
      </w:r>
      <w:r w:rsidR="0006483A" w:rsidRPr="0013247E">
        <w:rPr>
          <w:rFonts w:ascii="ITC Avant Garde" w:hAnsi="ITC Avant Garde"/>
          <w:sz w:val="18"/>
          <w:szCs w:val="18"/>
          <w:lang w:val="es-ES_tradnl"/>
        </w:rPr>
        <w:t>calcula</w:t>
      </w:r>
      <w:r w:rsidRPr="0013247E">
        <w:rPr>
          <w:rFonts w:ascii="ITC Avant Garde" w:hAnsi="ITC Avant Garde"/>
          <w:sz w:val="18"/>
          <w:szCs w:val="18"/>
          <w:lang w:val="es-ES_tradnl"/>
        </w:rPr>
        <w:t xml:space="preserve"> los costos evitados del </w:t>
      </w:r>
      <w:r w:rsidRPr="0013247E">
        <w:rPr>
          <w:rFonts w:ascii="ITC Avant Garde" w:hAnsi="ITC Avant Garde"/>
          <w:b/>
          <w:sz w:val="18"/>
          <w:szCs w:val="18"/>
          <w:lang w:val="es-ES_tradnl"/>
        </w:rPr>
        <w:t>servicio de reventa de líneas</w:t>
      </w:r>
      <w:r w:rsidRPr="0013247E">
        <w:rPr>
          <w:rFonts w:ascii="ITC Avant Garde" w:hAnsi="ITC Avant Garde"/>
          <w:sz w:val="18"/>
          <w:szCs w:val="18"/>
          <w:lang w:val="es-ES_tradnl"/>
        </w:rPr>
        <w:t xml:space="preserve"> (WLR) y del </w:t>
      </w:r>
      <w:r w:rsidRPr="0013247E">
        <w:rPr>
          <w:rFonts w:ascii="ITC Avant Garde" w:hAnsi="ITC Avant Garde"/>
          <w:b/>
          <w:sz w:val="18"/>
          <w:szCs w:val="18"/>
          <w:lang w:val="es-ES_tradnl"/>
        </w:rPr>
        <w:t>servicio de acceso indirecto al bucle local</w:t>
      </w:r>
      <w:r w:rsidRPr="0013247E">
        <w:rPr>
          <w:rFonts w:ascii="ITC Avant Garde" w:hAnsi="ITC Avant Garde"/>
          <w:sz w:val="18"/>
          <w:szCs w:val="18"/>
          <w:lang w:val="es-ES_tradnl"/>
        </w:rPr>
        <w:t xml:space="preserve"> (SAIB, o </w:t>
      </w:r>
      <w:proofErr w:type="spellStart"/>
      <w:r w:rsidRPr="0013247E">
        <w:rPr>
          <w:rFonts w:ascii="ITC Avant Garde" w:hAnsi="ITC Avant Garde"/>
          <w:i/>
          <w:sz w:val="18"/>
          <w:szCs w:val="18"/>
          <w:lang w:val="es-ES_tradnl"/>
        </w:rPr>
        <w:t>bitstream</w:t>
      </w:r>
      <w:proofErr w:type="spellEnd"/>
      <w:r w:rsidRPr="0013247E">
        <w:rPr>
          <w:rFonts w:ascii="ITC Avant Garde" w:hAnsi="ITC Avant Garde"/>
          <w:sz w:val="18"/>
          <w:szCs w:val="18"/>
          <w:lang w:val="es-ES_tradnl"/>
        </w:rPr>
        <w:t>).</w:t>
      </w:r>
      <w:r w:rsidR="00A92916" w:rsidRPr="0013247E">
        <w:rPr>
          <w:rFonts w:ascii="ITC Avant Garde" w:hAnsi="ITC Avant Garde"/>
          <w:b/>
          <w:color w:val="0000CC"/>
          <w:sz w:val="18"/>
          <w:szCs w:val="18"/>
          <w:lang w:val="es-ES_tradnl"/>
        </w:rPr>
        <w:t xml:space="preserve"> </w:t>
      </w:r>
    </w:p>
    <w:p w:rsidR="00A044E7" w:rsidRPr="00A044E7" w:rsidRDefault="00A044E7" w:rsidP="00A92916">
      <w:pPr>
        <w:rPr>
          <w:rFonts w:ascii="ITC Avant Garde" w:hAnsi="ITC Avant Garde"/>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Pr="00A044E7">
        <w:rPr>
          <w:rFonts w:ascii="ITC Avant Garde" w:hAnsi="ITC Avant Garde"/>
          <w:b/>
          <w:sz w:val="18"/>
          <w:szCs w:val="18"/>
          <w:lang w:val="es-ES_tradnl"/>
        </w:rPr>
        <w:t>1</w:t>
      </w:r>
      <w:r w:rsidRPr="00A044E7">
        <w:rPr>
          <w:rFonts w:ascii="ITC Avant Garde" w:hAnsi="ITC Avant Garde"/>
          <w:b/>
          <w:sz w:val="18"/>
          <w:szCs w:val="18"/>
          <w:lang w:val="es-ES_tradnl"/>
        </w:rPr>
        <w:fldChar w:fldCharType="end"/>
      </w:r>
      <w:r w:rsidRPr="00A044E7">
        <w:rPr>
          <w:rFonts w:ascii="ITC Avant Garde" w:hAnsi="ITC Avant Garde"/>
          <w:b/>
          <w:sz w:val="18"/>
          <w:szCs w:val="18"/>
          <w:lang w:val="es-ES_tradnl"/>
        </w:rPr>
        <w:t>: ¿Considera adecuados los servicios modelados?</w:t>
      </w:r>
    </w:p>
    <w:p w:rsidR="00A92916" w:rsidRPr="0013247E" w:rsidRDefault="00A92916" w:rsidP="00A92916">
      <w:pPr>
        <w:pStyle w:val="Ttulo2"/>
        <w:rPr>
          <w:rFonts w:ascii="ITC Avant Garde" w:hAnsi="ITC Avant Garde"/>
          <w:sz w:val="18"/>
          <w:szCs w:val="18"/>
          <w:lang w:val="es-ES_tradnl"/>
        </w:rPr>
      </w:pPr>
      <w:r w:rsidRPr="0013247E">
        <w:rPr>
          <w:rFonts w:ascii="ITC Avant Garde" w:hAnsi="ITC Avant Garde"/>
          <w:sz w:val="18"/>
          <w:szCs w:val="18"/>
          <w:lang w:val="es-ES_tradnl"/>
        </w:rPr>
        <w:t>Aspectos relacionados con los costos evitados</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t xml:space="preserve">Como su nombre indica, los modelos de costos evitados (del inglés </w:t>
      </w:r>
      <w:proofErr w:type="spellStart"/>
      <w:r w:rsidRPr="0013247E">
        <w:rPr>
          <w:rFonts w:ascii="ITC Avant Garde" w:hAnsi="ITC Avant Garde"/>
          <w:i/>
          <w:sz w:val="18"/>
          <w:szCs w:val="18"/>
          <w:lang w:val="es-ES_tradnl"/>
        </w:rPr>
        <w:t>retail</w:t>
      </w:r>
      <w:proofErr w:type="spellEnd"/>
      <w:r w:rsidRPr="0013247E">
        <w:rPr>
          <w:rFonts w:ascii="ITC Avant Garde" w:hAnsi="ITC Avant Garde"/>
          <w:i/>
          <w:sz w:val="18"/>
          <w:szCs w:val="18"/>
          <w:lang w:val="es-ES_tradnl"/>
        </w:rPr>
        <w:t xml:space="preserve"> </w:t>
      </w:r>
      <w:proofErr w:type="spellStart"/>
      <w:r w:rsidRPr="0013247E">
        <w:rPr>
          <w:rFonts w:ascii="ITC Avant Garde" w:hAnsi="ITC Avant Garde"/>
          <w:i/>
          <w:sz w:val="18"/>
          <w:szCs w:val="18"/>
          <w:lang w:val="es-ES_tradnl"/>
        </w:rPr>
        <w:t>minus</w:t>
      </w:r>
      <w:proofErr w:type="spellEnd"/>
      <w:r w:rsidRPr="0013247E">
        <w:rPr>
          <w:rFonts w:ascii="ITC Avant Garde" w:hAnsi="ITC Avant Garde"/>
          <w:sz w:val="18"/>
          <w:szCs w:val="18"/>
          <w:lang w:val="es-ES_tradnl"/>
        </w:rPr>
        <w:t>) calculan los costos evitados del A</w:t>
      </w:r>
      <w:r w:rsidR="0013247E">
        <w:rPr>
          <w:rFonts w:ascii="ITC Avant Garde" w:hAnsi="ITC Avant Garde"/>
          <w:sz w:val="18"/>
          <w:szCs w:val="18"/>
          <w:lang w:val="es-ES_tradnl"/>
        </w:rPr>
        <w:t xml:space="preserve">gente </w:t>
      </w:r>
      <w:r w:rsidR="0013247E" w:rsidRPr="0013247E">
        <w:rPr>
          <w:rFonts w:ascii="ITC Avant Garde" w:hAnsi="ITC Avant Garde"/>
          <w:sz w:val="18"/>
          <w:szCs w:val="18"/>
          <w:lang w:val="es-ES_tradnl"/>
        </w:rPr>
        <w:t>E</w:t>
      </w:r>
      <w:r w:rsidR="0013247E">
        <w:rPr>
          <w:rFonts w:ascii="ITC Avant Garde" w:hAnsi="ITC Avant Garde"/>
          <w:sz w:val="18"/>
          <w:szCs w:val="18"/>
          <w:lang w:val="es-ES_tradnl"/>
        </w:rPr>
        <w:t xml:space="preserve">conómico </w:t>
      </w:r>
      <w:r w:rsidRPr="0013247E">
        <w:rPr>
          <w:rFonts w:ascii="ITC Avant Garde" w:hAnsi="ITC Avant Garde"/>
          <w:sz w:val="18"/>
          <w:szCs w:val="18"/>
          <w:lang w:val="es-ES_tradnl"/>
        </w:rPr>
        <w:t>P</w:t>
      </w:r>
      <w:r w:rsidR="0013247E">
        <w:rPr>
          <w:rFonts w:ascii="ITC Avant Garde" w:hAnsi="ITC Avant Garde"/>
          <w:sz w:val="18"/>
          <w:szCs w:val="18"/>
          <w:lang w:val="es-ES_tradnl"/>
        </w:rPr>
        <w:t>reponderante (AEP)</w:t>
      </w:r>
      <w:r w:rsidRPr="0013247E">
        <w:rPr>
          <w:rFonts w:ascii="ITC Avant Garde" w:hAnsi="ITC Avant Garde"/>
          <w:sz w:val="18"/>
          <w:szCs w:val="18"/>
          <w:lang w:val="es-ES_tradnl"/>
        </w:rPr>
        <w:t xml:space="preserve"> en caso de que éste prestara un determinado servicio sólo en el mercado mayorista. Se consideran costos evitados los siguientes elementos:</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los gastos de facturación (incluyendo el sistema de facturación a clientes minoristas)</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lastRenderedPageBreak/>
        <w:t>los gastos por deudas incobrables (‘</w:t>
      </w:r>
      <w:proofErr w:type="spellStart"/>
      <w:r w:rsidRPr="0013247E">
        <w:rPr>
          <w:rFonts w:ascii="ITC Avant Garde" w:hAnsi="ITC Avant Garde"/>
          <w:i/>
          <w:sz w:val="18"/>
          <w:szCs w:val="18"/>
          <w:lang w:val="es-ES_tradnl"/>
        </w:rPr>
        <w:t>bad</w:t>
      </w:r>
      <w:proofErr w:type="spellEnd"/>
      <w:r w:rsidRPr="0013247E">
        <w:rPr>
          <w:rFonts w:ascii="ITC Avant Garde" w:hAnsi="ITC Avant Garde"/>
          <w:i/>
          <w:sz w:val="18"/>
          <w:szCs w:val="18"/>
          <w:lang w:val="es-ES_tradnl"/>
        </w:rPr>
        <w:t xml:space="preserve"> </w:t>
      </w:r>
      <w:proofErr w:type="spellStart"/>
      <w:r w:rsidRPr="0013247E">
        <w:rPr>
          <w:rFonts w:ascii="ITC Avant Garde" w:hAnsi="ITC Avant Garde"/>
          <w:i/>
          <w:sz w:val="18"/>
          <w:szCs w:val="18"/>
          <w:lang w:val="es-ES_tradnl"/>
        </w:rPr>
        <w:t>debt</w:t>
      </w:r>
      <w:proofErr w:type="spellEnd"/>
      <w:r w:rsidRPr="0013247E">
        <w:rPr>
          <w:rFonts w:ascii="ITC Avant Garde" w:hAnsi="ITC Avant Garde"/>
          <w:i/>
          <w:sz w:val="18"/>
          <w:szCs w:val="18"/>
          <w:lang w:val="es-ES_tradnl"/>
        </w:rPr>
        <w:t>’</w:t>
      </w:r>
      <w:r w:rsidRPr="0013247E">
        <w:rPr>
          <w:rFonts w:ascii="ITC Avant Garde" w:hAnsi="ITC Avant Garde"/>
          <w:sz w:val="18"/>
          <w:szCs w:val="18"/>
          <w:lang w:val="es-ES_tradnl"/>
        </w:rPr>
        <w:t>)</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los gastos de marketing y publicidad</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los gastos asociados al servicio de atención al cliente</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los gastos generales y administrativos: incluyen los gastos de personal (salarios y participación en las utilidades) y de oficina</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otros gastos de red (relacionados con el transporte del tráfico de Internet) – solamente en el caso del SAIB</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 xml:space="preserve">costos relativos al espacio físico necesario en los sitios (emplazamientos) del AEP o en las instalaciones del usuario final – solamente en el caso del servicio de arrendamiento de enlaces dedicados </w:t>
      </w:r>
    </w:p>
    <w:p w:rsidR="00A92916" w:rsidRPr="0013247E" w:rsidRDefault="00A92916" w:rsidP="00A92916">
      <w:pPr>
        <w:pStyle w:val="L1"/>
        <w:rPr>
          <w:rFonts w:ascii="ITC Avant Garde" w:hAnsi="ITC Avant Garde"/>
          <w:sz w:val="18"/>
          <w:szCs w:val="18"/>
          <w:lang w:val="es-ES_tradnl"/>
        </w:rPr>
      </w:pPr>
      <w:r w:rsidRPr="0013247E">
        <w:rPr>
          <w:rFonts w:ascii="ITC Avant Garde" w:hAnsi="ITC Avant Garde"/>
          <w:sz w:val="18"/>
          <w:szCs w:val="18"/>
          <w:lang w:val="es-ES_tradnl"/>
        </w:rPr>
        <w:t xml:space="preserve">los gastos de los dispositivos de usuario (CPE, del inglés </w:t>
      </w:r>
      <w:proofErr w:type="spellStart"/>
      <w:r w:rsidRPr="0013247E">
        <w:rPr>
          <w:rFonts w:ascii="ITC Avant Garde" w:hAnsi="ITC Avant Garde"/>
          <w:i/>
          <w:iCs/>
          <w:sz w:val="18"/>
          <w:szCs w:val="18"/>
          <w:lang w:val="es-ES_tradnl"/>
        </w:rPr>
        <w:t>customer</w:t>
      </w:r>
      <w:proofErr w:type="spellEnd"/>
      <w:r w:rsidRPr="0013247E">
        <w:rPr>
          <w:rFonts w:ascii="ITC Avant Garde" w:hAnsi="ITC Avant Garde"/>
          <w:i/>
          <w:iCs/>
          <w:sz w:val="18"/>
          <w:szCs w:val="18"/>
          <w:lang w:val="es-ES_tradnl"/>
        </w:rPr>
        <w:t xml:space="preserve"> </w:t>
      </w:r>
      <w:proofErr w:type="spellStart"/>
      <w:r w:rsidRPr="0013247E">
        <w:rPr>
          <w:rFonts w:ascii="ITC Avant Garde" w:hAnsi="ITC Avant Garde"/>
          <w:i/>
          <w:iCs/>
          <w:sz w:val="18"/>
          <w:szCs w:val="18"/>
          <w:lang w:val="es-ES_tradnl"/>
        </w:rPr>
        <w:t>premises</w:t>
      </w:r>
      <w:proofErr w:type="spellEnd"/>
      <w:r w:rsidRPr="0013247E">
        <w:rPr>
          <w:rFonts w:ascii="ITC Avant Garde" w:hAnsi="ITC Avant Garde"/>
          <w:i/>
          <w:iCs/>
          <w:sz w:val="18"/>
          <w:szCs w:val="18"/>
          <w:lang w:val="es-ES_tradnl"/>
        </w:rPr>
        <w:t xml:space="preserve"> </w:t>
      </w:r>
      <w:proofErr w:type="spellStart"/>
      <w:r w:rsidRPr="0013247E">
        <w:rPr>
          <w:rFonts w:ascii="ITC Avant Garde" w:hAnsi="ITC Avant Garde"/>
          <w:i/>
          <w:iCs/>
          <w:sz w:val="18"/>
          <w:szCs w:val="18"/>
          <w:lang w:val="es-ES_tradnl"/>
        </w:rPr>
        <w:t>equipment</w:t>
      </w:r>
      <w:proofErr w:type="spellEnd"/>
      <w:r w:rsidRPr="0013247E">
        <w:rPr>
          <w:rFonts w:ascii="ITC Avant Garde" w:hAnsi="ITC Avant Garde"/>
          <w:sz w:val="18"/>
          <w:szCs w:val="18"/>
          <w:lang w:val="es-ES_tradnl"/>
        </w:rPr>
        <w:t>) – solamente para el SAIB</w:t>
      </w:r>
    </w:p>
    <w:p w:rsidR="00A92916" w:rsidRPr="0013247E" w:rsidRDefault="00A92916" w:rsidP="00A92916">
      <w:pPr>
        <w:pStyle w:val="Listaconvietas"/>
        <w:rPr>
          <w:rFonts w:ascii="ITC Avant Garde" w:hAnsi="ITC Avant Garde"/>
          <w:sz w:val="18"/>
          <w:szCs w:val="18"/>
          <w:lang w:val="es-ES_tradnl"/>
        </w:rPr>
      </w:pPr>
      <w:r w:rsidRPr="0013247E">
        <w:rPr>
          <w:rFonts w:ascii="ITC Avant Garde" w:hAnsi="ITC Avant Garde"/>
          <w:sz w:val="18"/>
          <w:szCs w:val="18"/>
          <w:lang w:val="es-ES_tradnl"/>
        </w:rPr>
        <w:t>descuentos y promociones comerciales.</w:t>
      </w:r>
    </w:p>
    <w:p w:rsidR="00A92916" w:rsidRPr="0013247E" w:rsidRDefault="00171ACE" w:rsidP="00A92916">
      <w:pPr>
        <w:rPr>
          <w:rFonts w:ascii="ITC Avant Garde" w:hAnsi="ITC Avant Garde"/>
          <w:sz w:val="18"/>
          <w:szCs w:val="18"/>
          <w:lang w:val="es-ES_tradnl"/>
        </w:rPr>
      </w:pPr>
      <w:r w:rsidRPr="0013247E">
        <w:rPr>
          <w:rFonts w:ascii="ITC Avant Garde" w:hAnsi="ITC Avant Garde"/>
          <w:sz w:val="18"/>
          <w:szCs w:val="18"/>
          <w:lang w:val="es-ES_tradnl"/>
        </w:rPr>
        <w:t xml:space="preserve">Hemos </w:t>
      </w:r>
      <w:r w:rsidR="000C4D5D" w:rsidRPr="0013247E">
        <w:rPr>
          <w:rFonts w:ascii="ITC Avant Garde" w:hAnsi="ITC Avant Garde"/>
          <w:sz w:val="18"/>
          <w:szCs w:val="18"/>
          <w:lang w:val="es-ES_tradnl"/>
        </w:rPr>
        <w:t>añadido a los costos evitados arriba mencionados un margen de beneficio. Este margen representa el beneficio que se dejaría de percibir si no se ofreciera el servicio minorista. Hemos cuantificado ese margen en un 10% de los costos evitados.</w:t>
      </w:r>
    </w:p>
    <w:p w:rsidR="00A92916" w:rsidRPr="0013247E" w:rsidRDefault="00A92916" w:rsidP="00A92916">
      <w:pPr>
        <w:pStyle w:val="L1"/>
        <w:numPr>
          <w:ilvl w:val="0"/>
          <w:numId w:val="0"/>
        </w:numPr>
        <w:spacing w:after="240"/>
        <w:rPr>
          <w:rFonts w:ascii="ITC Avant Garde" w:hAnsi="ITC Avant Garde"/>
          <w:sz w:val="18"/>
          <w:szCs w:val="18"/>
          <w:lang w:val="es-ES_tradnl"/>
        </w:rPr>
      </w:pPr>
      <w:r w:rsidRPr="0013247E">
        <w:rPr>
          <w:rFonts w:ascii="ITC Avant Garde" w:hAnsi="ITC Avant Garde"/>
          <w:sz w:val="18"/>
          <w:szCs w:val="18"/>
          <w:lang w:val="es-ES_tradnl"/>
        </w:rPr>
        <w:t>Los costos evitados del AEP son la suma de todos estos componentes. La suma resultante se divide por el total de ingresos obtenidos por el AEP para calcular la proporción de costos evitados sobre el total de ingresos.</w:t>
      </w:r>
    </w:p>
    <w:p w:rsidR="00A92916" w:rsidRPr="00A044E7" w:rsidRDefault="00A044E7" w:rsidP="00A92916">
      <w:pPr>
        <w:pStyle w:val="L1"/>
        <w:numPr>
          <w:ilvl w:val="0"/>
          <w:numId w:val="0"/>
        </w:numPr>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Pr="00A044E7">
        <w:rPr>
          <w:rFonts w:ascii="ITC Avant Garde" w:hAnsi="ITC Avant Garde"/>
          <w:b/>
          <w:sz w:val="18"/>
          <w:szCs w:val="18"/>
          <w:lang w:val="es-ES_tradnl"/>
        </w:rPr>
        <w:t>2</w:t>
      </w:r>
      <w:r w:rsidRPr="00A044E7">
        <w:rPr>
          <w:rFonts w:ascii="ITC Avant Garde" w:hAnsi="ITC Avant Garde"/>
          <w:b/>
          <w:sz w:val="18"/>
          <w:szCs w:val="18"/>
          <w:lang w:val="es-ES_tradnl"/>
        </w:rPr>
        <w:fldChar w:fldCharType="end"/>
      </w:r>
      <w:r w:rsidRPr="00A044E7">
        <w:rPr>
          <w:rFonts w:ascii="ITC Avant Garde" w:hAnsi="ITC Avant Garde"/>
          <w:b/>
          <w:sz w:val="18"/>
          <w:szCs w:val="18"/>
          <w:lang w:val="es-ES_tradnl"/>
        </w:rPr>
        <w:t>: ¿Está de acuerdo con la definición de costos evitados utilizada?</w:t>
      </w:r>
    </w:p>
    <w:p w:rsidR="00A92916" w:rsidRPr="0013247E" w:rsidRDefault="00A92916" w:rsidP="00A92916">
      <w:pPr>
        <w:pStyle w:val="Ttulo2"/>
        <w:rPr>
          <w:rFonts w:ascii="ITC Avant Garde" w:hAnsi="ITC Avant Garde"/>
          <w:sz w:val="18"/>
          <w:szCs w:val="18"/>
          <w:lang w:val="es-ES_tradnl"/>
        </w:rPr>
      </w:pPr>
      <w:r w:rsidRPr="0013247E">
        <w:rPr>
          <w:rFonts w:ascii="ITC Avant Garde" w:hAnsi="ITC Avant Garde"/>
          <w:sz w:val="18"/>
          <w:szCs w:val="18"/>
          <w:lang w:val="es-ES_tradnl"/>
        </w:rPr>
        <w:t>Aspectos relacionados con el diseño de</w:t>
      </w:r>
      <w:r w:rsidR="0006483A"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modelo</w:t>
      </w:r>
    </w:p>
    <w:p w:rsidR="00A92916" w:rsidRPr="0013247E" w:rsidRDefault="001B42AE"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S</w:t>
      </w:r>
      <w:r w:rsidR="00A92916" w:rsidRPr="0013247E">
        <w:rPr>
          <w:rFonts w:ascii="ITC Avant Garde" w:hAnsi="ITC Avant Garde"/>
          <w:sz w:val="18"/>
          <w:szCs w:val="18"/>
          <w:lang w:val="es-ES_tradnl"/>
        </w:rPr>
        <w:t>ervicio de reventa de línea</w:t>
      </w:r>
      <w:r w:rsidR="0006483A" w:rsidRPr="0013247E">
        <w:rPr>
          <w:rFonts w:ascii="ITC Avant Garde" w:hAnsi="ITC Avant Garde"/>
          <w:sz w:val="18"/>
          <w:szCs w:val="18"/>
          <w:lang w:val="es-ES_tradnl"/>
        </w:rPr>
        <w:t>s</w:t>
      </w:r>
      <w:r w:rsidR="00A92916" w:rsidRPr="0013247E">
        <w:rPr>
          <w:rFonts w:ascii="ITC Avant Garde" w:hAnsi="ITC Avant Garde"/>
          <w:sz w:val="18"/>
          <w:szCs w:val="18"/>
          <w:lang w:val="es-ES_tradnl"/>
        </w:rPr>
        <w:t xml:space="preserve"> (</w:t>
      </w:r>
      <w:r w:rsidR="00A92916" w:rsidRPr="0013247E">
        <w:rPr>
          <w:rFonts w:ascii="ITC Avant Garde" w:hAnsi="ITC Avant Garde"/>
          <w:iCs/>
          <w:sz w:val="18"/>
          <w:szCs w:val="18"/>
          <w:lang w:val="es-ES_tradnl"/>
        </w:rPr>
        <w:t>WLR</w:t>
      </w:r>
      <w:r w:rsidR="00A92916" w:rsidRPr="0013247E">
        <w:rPr>
          <w:rFonts w:ascii="ITC Avant Garde" w:hAnsi="ITC Avant Garde"/>
          <w:sz w:val="18"/>
          <w:szCs w:val="18"/>
          <w:lang w:val="es-ES_tradnl"/>
        </w:rPr>
        <w:t>)</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t>En el cálculo de los costos evitados asociados al servicio de reventa de línea</w:t>
      </w:r>
      <w:r w:rsidR="0006483A" w:rsidRPr="0013247E">
        <w:rPr>
          <w:rFonts w:ascii="ITC Avant Garde" w:hAnsi="ITC Avant Garde"/>
          <w:sz w:val="18"/>
          <w:szCs w:val="18"/>
          <w:lang w:val="es-ES_tradnl"/>
        </w:rPr>
        <w:t>s</w:t>
      </w:r>
      <w:r w:rsidRPr="0013247E">
        <w:rPr>
          <w:rFonts w:ascii="ITC Avant Garde" w:hAnsi="ITC Avant Garde"/>
          <w:sz w:val="18"/>
          <w:szCs w:val="18"/>
          <w:lang w:val="es-ES_tradnl"/>
        </w:rPr>
        <w:t xml:space="preserve"> (WLR) se tienen en cuenta los siguientes elementos:</w:t>
      </w:r>
    </w:p>
    <w:p w:rsidR="00A92916" w:rsidRPr="0013247E" w:rsidRDefault="00A9291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t xml:space="preserve">El número de clientes residenciales y comerciales se calcula por separado, puesto que los precios minoristas de contratación y renta de línea varían en función del tipo de cliente. </w:t>
      </w:r>
    </w:p>
    <w:p w:rsidR="00A92916" w:rsidRPr="0013247E" w:rsidRDefault="00A92916" w:rsidP="00A92916">
      <w:pPr>
        <w:pStyle w:val="ListBulletCompact"/>
        <w:spacing w:after="240"/>
        <w:ind w:left="357" w:hanging="357"/>
        <w:rPr>
          <w:rFonts w:ascii="ITC Avant Garde" w:hAnsi="ITC Avant Garde"/>
          <w:spacing w:val="-4"/>
          <w:sz w:val="18"/>
          <w:szCs w:val="18"/>
          <w:lang w:val="es-ES_tradnl"/>
        </w:rPr>
      </w:pPr>
      <w:r w:rsidRPr="0013247E">
        <w:rPr>
          <w:rFonts w:ascii="ITC Avant Garde" w:hAnsi="ITC Avant Garde"/>
          <w:spacing w:val="-4"/>
          <w:sz w:val="18"/>
          <w:szCs w:val="18"/>
          <w:lang w:val="es-ES_tradnl"/>
        </w:rPr>
        <w:t xml:space="preserve">Los ingresos del AEP por contratación y renta de líneas se calculan a partir del número de clientes. </w:t>
      </w:r>
    </w:p>
    <w:p w:rsidR="00083656" w:rsidRPr="0013247E" w:rsidRDefault="0008365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t>Los ingresos por contratación de líneas se calculan a partir del número de líneas adicionales, considerando a su vez la tasa de desactivación de usuarios.</w:t>
      </w:r>
    </w:p>
    <w:p w:rsidR="00A92916" w:rsidRPr="0013247E" w:rsidRDefault="00A92916" w:rsidP="00A92916">
      <w:pPr>
        <w:pStyle w:val="Listaconvietas"/>
        <w:rPr>
          <w:rFonts w:ascii="ITC Avant Garde" w:hAnsi="ITC Avant Garde"/>
          <w:sz w:val="18"/>
          <w:szCs w:val="18"/>
          <w:lang w:val="es-ES_tradnl"/>
        </w:rPr>
      </w:pPr>
      <w:r w:rsidRPr="0013247E">
        <w:rPr>
          <w:rFonts w:ascii="ITC Avant Garde" w:hAnsi="ITC Avant Garde"/>
          <w:sz w:val="18"/>
          <w:szCs w:val="18"/>
          <w:lang w:val="es-ES_tradnl"/>
        </w:rPr>
        <w:t xml:space="preserve">Los descuentos aplicables a los paquetes de servicios ofertados por el AEP se distribuyen entre los distintos servicios que conforman el paquete (renta de línea, banda </w:t>
      </w:r>
      <w:r w:rsidR="00083656" w:rsidRPr="0013247E">
        <w:rPr>
          <w:rFonts w:ascii="ITC Avant Garde" w:hAnsi="ITC Avant Garde"/>
          <w:sz w:val="18"/>
          <w:szCs w:val="18"/>
          <w:lang w:val="es-ES_tradnl"/>
        </w:rPr>
        <w:t>ancha, video y llamadas de voz).</w:t>
      </w:r>
    </w:p>
    <w:p w:rsidR="00A92916" w:rsidRPr="0013247E" w:rsidRDefault="00A9291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t>Los costos evitados considerados en el servicio de reventa de línea</w:t>
      </w:r>
      <w:r w:rsidR="0006483A" w:rsidRPr="0013247E">
        <w:rPr>
          <w:rFonts w:ascii="ITC Avant Garde" w:hAnsi="ITC Avant Garde"/>
          <w:sz w:val="18"/>
          <w:szCs w:val="18"/>
          <w:lang w:val="es-ES_tradnl"/>
        </w:rPr>
        <w:t>s</w:t>
      </w:r>
      <w:r w:rsidRPr="0013247E">
        <w:rPr>
          <w:rFonts w:ascii="ITC Avant Garde" w:hAnsi="ITC Avant Garde"/>
          <w:sz w:val="18"/>
          <w:szCs w:val="18"/>
          <w:lang w:val="es-ES_tradnl"/>
        </w:rPr>
        <w:t xml:space="preserve"> (WLR) son los siguientes:</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costos de facturación (incluyendo el sistema de facturación minorista)</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deudas incobrables (‘</w:t>
      </w:r>
      <w:proofErr w:type="spellStart"/>
      <w:r w:rsidRPr="0013247E">
        <w:rPr>
          <w:rFonts w:ascii="ITC Avant Garde" w:hAnsi="ITC Avant Garde"/>
          <w:i/>
          <w:sz w:val="18"/>
          <w:szCs w:val="18"/>
          <w:lang w:val="es-ES_tradnl"/>
        </w:rPr>
        <w:t>bad</w:t>
      </w:r>
      <w:proofErr w:type="spellEnd"/>
      <w:r w:rsidRPr="0013247E">
        <w:rPr>
          <w:rFonts w:ascii="ITC Avant Garde" w:hAnsi="ITC Avant Garde"/>
          <w:i/>
          <w:sz w:val="18"/>
          <w:szCs w:val="18"/>
          <w:lang w:val="es-ES_tradnl"/>
        </w:rPr>
        <w:t xml:space="preserve"> </w:t>
      </w:r>
      <w:proofErr w:type="spellStart"/>
      <w:r w:rsidRPr="0013247E">
        <w:rPr>
          <w:rFonts w:ascii="ITC Avant Garde" w:hAnsi="ITC Avant Garde"/>
          <w:i/>
          <w:sz w:val="18"/>
          <w:szCs w:val="18"/>
          <w:lang w:val="es-ES_tradnl"/>
        </w:rPr>
        <w:t>debt</w:t>
      </w:r>
      <w:proofErr w:type="spellEnd"/>
      <w:r w:rsidRPr="0013247E">
        <w:rPr>
          <w:rFonts w:ascii="ITC Avant Garde" w:hAnsi="ITC Avant Garde"/>
          <w:sz w:val="18"/>
          <w:szCs w:val="18"/>
          <w:lang w:val="es-ES_tradnl"/>
        </w:rPr>
        <w:t>’)</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lastRenderedPageBreak/>
        <w:t>marketing y publicidad</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servicio de atención y apoyo al cliente</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costos generales y administrativos (estos se componen de los costos de los empleados (salarios y participación en las utilidades) y los costos de las oficinas)</w:t>
      </w:r>
    </w:p>
    <w:p w:rsidR="00C82DD2" w:rsidRPr="0013247E" w:rsidRDefault="00C82DD2" w:rsidP="00A92916">
      <w:pPr>
        <w:pStyle w:val="LL"/>
        <w:rPr>
          <w:rFonts w:ascii="ITC Avant Garde" w:hAnsi="ITC Avant Garde"/>
          <w:sz w:val="18"/>
          <w:szCs w:val="18"/>
          <w:lang w:val="es-ES_tradnl"/>
        </w:rPr>
      </w:pPr>
      <w:r w:rsidRPr="0013247E">
        <w:rPr>
          <w:rFonts w:ascii="ITC Avant Garde" w:hAnsi="ITC Avant Garde"/>
          <w:sz w:val="18"/>
          <w:szCs w:val="18"/>
          <w:lang w:val="es-ES_tradnl"/>
        </w:rPr>
        <w:t>margen de beneficio perdido</w:t>
      </w:r>
    </w:p>
    <w:p w:rsidR="00A92916" w:rsidRPr="0013247E" w:rsidRDefault="00A92916" w:rsidP="00A92916">
      <w:pPr>
        <w:pStyle w:val="LL"/>
        <w:spacing w:after="240"/>
        <w:rPr>
          <w:rFonts w:ascii="ITC Avant Garde" w:hAnsi="ITC Avant Garde"/>
          <w:sz w:val="18"/>
          <w:szCs w:val="18"/>
          <w:lang w:val="es-ES_tradnl"/>
        </w:rPr>
      </w:pPr>
      <w:r w:rsidRPr="0013247E">
        <w:rPr>
          <w:rFonts w:ascii="ITC Avant Garde" w:hAnsi="ITC Avant Garde"/>
          <w:sz w:val="18"/>
          <w:szCs w:val="18"/>
          <w:lang w:val="es-ES_tradnl"/>
        </w:rPr>
        <w:t>descuentos y promociones comerciales.</w:t>
      </w:r>
    </w:p>
    <w:p w:rsidR="00A92916" w:rsidRPr="0013247E" w:rsidRDefault="000C4D5D" w:rsidP="00A92916">
      <w:pPr>
        <w:rPr>
          <w:rFonts w:ascii="ITC Avant Garde" w:hAnsi="ITC Avant Garde"/>
          <w:sz w:val="18"/>
          <w:szCs w:val="18"/>
          <w:lang w:val="es-ES_tradnl"/>
        </w:rPr>
      </w:pPr>
      <w:r w:rsidRPr="0013247E">
        <w:rPr>
          <w:rFonts w:ascii="ITC Avant Garde" w:hAnsi="ITC Avant Garde"/>
          <w:sz w:val="18"/>
          <w:szCs w:val="18"/>
          <w:lang w:val="es-ES_tradnl"/>
        </w:rPr>
        <w:t>El margen de beneficio perdido al no ofrecer servicios minoristas se cuantifica en un 10% de los costos evitados.</w:t>
      </w:r>
      <w:r w:rsidRPr="0013247E" w:rsidDel="000C4D5D">
        <w:rPr>
          <w:rFonts w:ascii="ITC Avant Garde" w:hAnsi="ITC Avant Garde"/>
          <w:sz w:val="18"/>
          <w:szCs w:val="18"/>
          <w:lang w:val="es-ES_tradnl"/>
        </w:rPr>
        <w:t xml:space="preserve"> </w:t>
      </w:r>
      <w:r w:rsidR="00A92916" w:rsidRPr="0013247E">
        <w:rPr>
          <w:rFonts w:ascii="ITC Avant Garde" w:hAnsi="ITC Avant Garde"/>
          <w:sz w:val="18"/>
          <w:szCs w:val="18"/>
          <w:lang w:val="es-ES_tradnl"/>
        </w:rPr>
        <w:t>Todos estos costos se suman para obtener los costos evitados asociados al servicio de reventa de línea</w:t>
      </w:r>
      <w:r w:rsidR="0006483A" w:rsidRPr="0013247E">
        <w:rPr>
          <w:rFonts w:ascii="ITC Avant Garde" w:hAnsi="ITC Avant Garde"/>
          <w:sz w:val="18"/>
          <w:szCs w:val="18"/>
          <w:lang w:val="es-ES_tradnl"/>
        </w:rPr>
        <w:t>s</w:t>
      </w:r>
      <w:r w:rsidR="00A92916" w:rsidRPr="0013247E">
        <w:rPr>
          <w:rFonts w:ascii="ITC Avant Garde" w:hAnsi="ITC Avant Garde"/>
          <w:sz w:val="18"/>
          <w:szCs w:val="18"/>
          <w:lang w:val="es-ES_tradnl"/>
        </w:rPr>
        <w:t xml:space="preserve"> (WLR), </w:t>
      </w:r>
      <w:r w:rsidR="0006483A" w:rsidRPr="0013247E">
        <w:rPr>
          <w:rFonts w:ascii="ITC Avant Garde" w:hAnsi="ITC Avant Garde"/>
          <w:sz w:val="18"/>
          <w:szCs w:val="18"/>
          <w:lang w:val="es-ES_tradnl"/>
        </w:rPr>
        <w:t xml:space="preserve">a partir de los cuales </w:t>
      </w:r>
      <w:r w:rsidR="00A92916" w:rsidRPr="0013247E">
        <w:rPr>
          <w:rFonts w:ascii="ITC Avant Garde" w:hAnsi="ITC Avant Garde"/>
          <w:sz w:val="18"/>
          <w:szCs w:val="18"/>
          <w:lang w:val="es-ES_tradnl"/>
        </w:rPr>
        <w:t>se extrapola la proporción de costos evitados sobre el total de ingresos. Cabe señalar que el modelo del servicio de reventa de línea</w:t>
      </w:r>
      <w:r w:rsidR="0006483A" w:rsidRPr="0013247E">
        <w:rPr>
          <w:rFonts w:ascii="ITC Avant Garde" w:hAnsi="ITC Avant Garde"/>
          <w:sz w:val="18"/>
          <w:szCs w:val="18"/>
          <w:lang w:val="es-ES_tradnl"/>
        </w:rPr>
        <w:t>s</w:t>
      </w:r>
      <w:r w:rsidR="00A92916" w:rsidRPr="0013247E">
        <w:rPr>
          <w:rFonts w:ascii="ITC Avant Garde" w:hAnsi="ITC Avant Garde"/>
          <w:sz w:val="18"/>
          <w:szCs w:val="18"/>
          <w:lang w:val="es-ES_tradnl"/>
        </w:rPr>
        <w:t xml:space="preserve"> (WLR) incluye </w:t>
      </w:r>
      <w:r w:rsidR="002520B1" w:rsidRPr="0013247E">
        <w:rPr>
          <w:rFonts w:ascii="ITC Avant Garde" w:hAnsi="ITC Avant Garde"/>
          <w:sz w:val="18"/>
          <w:szCs w:val="18"/>
          <w:lang w:val="es-ES_tradnl"/>
        </w:rPr>
        <w:t>varios tipos de paquetes</w:t>
      </w:r>
      <w:r w:rsidR="00A92916" w:rsidRPr="0013247E">
        <w:rPr>
          <w:rFonts w:ascii="ITC Avant Garde" w:hAnsi="ITC Avant Garde"/>
          <w:sz w:val="18"/>
          <w:szCs w:val="18"/>
          <w:lang w:val="es-ES_tradnl"/>
        </w:rPr>
        <w:t xml:space="preserve">. </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t>Los datos y parámetros de entrada utilizados en el modelo para calcular los costos evitados asociados al servicio de reventa de línea</w:t>
      </w:r>
      <w:r w:rsidR="0006483A" w:rsidRPr="0013247E">
        <w:rPr>
          <w:rFonts w:ascii="ITC Avant Garde" w:hAnsi="ITC Avant Garde"/>
          <w:sz w:val="18"/>
          <w:szCs w:val="18"/>
          <w:lang w:val="es-ES_tradnl"/>
        </w:rPr>
        <w:t>s</w:t>
      </w:r>
      <w:r w:rsidRPr="0013247E">
        <w:rPr>
          <w:rFonts w:ascii="ITC Avant Garde" w:hAnsi="ITC Avant Garde"/>
          <w:sz w:val="18"/>
          <w:szCs w:val="18"/>
          <w:lang w:val="es-ES_tradnl"/>
        </w:rPr>
        <w:t xml:space="preserve"> (WLR) se basan en datos de IFT, datos de</w:t>
      </w:r>
      <w:r w:rsidR="00F32AD9">
        <w:rPr>
          <w:rFonts w:ascii="ITC Avant Garde" w:hAnsi="ITC Avant Garde"/>
          <w:sz w:val="18"/>
          <w:szCs w:val="18"/>
          <w:lang w:val="es-ES_tradnl"/>
        </w:rPr>
        <w:t>l AEP</w:t>
      </w:r>
      <w:r w:rsidRPr="0013247E">
        <w:rPr>
          <w:rFonts w:ascii="ITC Avant Garde" w:hAnsi="ITC Avant Garde"/>
          <w:sz w:val="18"/>
          <w:szCs w:val="18"/>
          <w:lang w:val="es-ES_tradnl"/>
        </w:rPr>
        <w:t>, fuentes públicas y estimaciones.</w:t>
      </w:r>
    </w:p>
    <w:p w:rsidR="00A92916" w:rsidRPr="0013247E" w:rsidRDefault="00A044E7" w:rsidP="00A92916">
      <w:pPr>
        <w:rPr>
          <w:rFonts w:ascii="ITC Avant Garde" w:hAnsi="ITC Avant Garde"/>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Pr="00A044E7">
        <w:rPr>
          <w:rFonts w:ascii="ITC Avant Garde" w:hAnsi="ITC Avant Garde"/>
          <w:b/>
          <w:sz w:val="18"/>
          <w:szCs w:val="18"/>
          <w:lang w:val="es-ES_tradnl"/>
        </w:rPr>
        <w:t>3</w:t>
      </w:r>
      <w:r w:rsidRPr="00A044E7">
        <w:rPr>
          <w:rFonts w:ascii="ITC Avant Garde" w:hAnsi="ITC Avant Garde"/>
          <w:sz w:val="18"/>
          <w:szCs w:val="18"/>
          <w:lang w:val="es-ES_tradnl"/>
        </w:rPr>
        <w:fldChar w:fldCharType="end"/>
      </w:r>
      <w:r w:rsidRPr="00A044E7">
        <w:rPr>
          <w:rFonts w:ascii="ITC Avant Garde" w:hAnsi="ITC Avant Garde"/>
          <w:b/>
          <w:sz w:val="18"/>
          <w:szCs w:val="18"/>
          <w:lang w:val="es-ES_tradnl"/>
        </w:rPr>
        <w:t>: ¿Tiene algún comentario relativo al diseño del modelo de costos evitados para el servicio de reventa de líneas (WLR)?</w:t>
      </w:r>
    </w:p>
    <w:p w:rsidR="00A92916" w:rsidRPr="0013247E" w:rsidRDefault="0006483A"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SAIB</w:t>
      </w:r>
    </w:p>
    <w:p w:rsidR="00A92916" w:rsidRPr="0013247E" w:rsidRDefault="00A92916" w:rsidP="00A92916">
      <w:pPr>
        <w:rPr>
          <w:rFonts w:ascii="ITC Avant Garde" w:hAnsi="ITC Avant Garde"/>
          <w:spacing w:val="-4"/>
          <w:sz w:val="18"/>
          <w:szCs w:val="18"/>
          <w:lang w:val="es-ES_tradnl"/>
        </w:rPr>
      </w:pPr>
      <w:r w:rsidRPr="0013247E">
        <w:rPr>
          <w:rFonts w:ascii="ITC Avant Garde" w:hAnsi="ITC Avant Garde"/>
          <w:spacing w:val="-4"/>
          <w:sz w:val="18"/>
          <w:szCs w:val="18"/>
          <w:lang w:val="es-ES_tradnl"/>
        </w:rPr>
        <w:t>En el cálculo de los costos evitados asociados al SAIB se tienen en cuenta los siguientes elementos:</w:t>
      </w:r>
    </w:p>
    <w:p w:rsidR="00107E56" w:rsidRPr="0013247E" w:rsidRDefault="00A9291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lastRenderedPageBreak/>
        <w:t xml:space="preserve">El número de clientes residenciales y comerciales por paquete de servicios – el precio minorista de la línea no es el mismo para las nueve categorías de paquetes </w:t>
      </w:r>
      <w:r w:rsidR="000D7881" w:rsidRPr="0013247E">
        <w:rPr>
          <w:rFonts w:ascii="ITC Avant Garde" w:hAnsi="ITC Avant Garde"/>
          <w:sz w:val="18"/>
          <w:szCs w:val="18"/>
          <w:lang w:val="es-ES_tradnl"/>
        </w:rPr>
        <w:t>ofertadas por el AEP</w:t>
      </w:r>
      <w:r w:rsidRPr="0013247E">
        <w:rPr>
          <w:rFonts w:ascii="ITC Avant Garde" w:hAnsi="ITC Avant Garde"/>
          <w:sz w:val="18"/>
          <w:szCs w:val="18"/>
          <w:lang w:val="es-ES_tradnl"/>
        </w:rPr>
        <w:t xml:space="preserve">. </w:t>
      </w:r>
      <w:r w:rsidR="00107E56" w:rsidRPr="0013247E">
        <w:rPr>
          <w:rFonts w:ascii="ITC Avant Garde" w:hAnsi="ITC Avant Garde"/>
          <w:sz w:val="18"/>
          <w:szCs w:val="18"/>
          <w:lang w:val="es-ES_tradnl"/>
        </w:rPr>
        <w:t>Los ingresos por renta de línea se calculan a partir del número de clientes residenciales y comerciales por tipo de paquete.</w:t>
      </w:r>
    </w:p>
    <w:p w:rsidR="00A92916" w:rsidRPr="0013247E" w:rsidRDefault="00A9291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t xml:space="preserve">Los descuentos aplicables a los paquetes de servicios ofertados por el AEP se distribuyen entre los distintos servicios que conforman el paquete (renta de línea, banda </w:t>
      </w:r>
      <w:r w:rsidR="00107E56" w:rsidRPr="0013247E">
        <w:rPr>
          <w:rFonts w:ascii="ITC Avant Garde" w:hAnsi="ITC Avant Garde"/>
          <w:sz w:val="18"/>
          <w:szCs w:val="18"/>
          <w:lang w:val="es-ES_tradnl"/>
        </w:rPr>
        <w:t>ancha, video y llamadas de voz</w:t>
      </w:r>
      <w:r w:rsidRPr="0013247E">
        <w:rPr>
          <w:rFonts w:ascii="ITC Avant Garde" w:hAnsi="ITC Avant Garde"/>
          <w:sz w:val="18"/>
          <w:szCs w:val="18"/>
          <w:lang w:val="es-ES_tradnl"/>
        </w:rPr>
        <w:t>.</w:t>
      </w:r>
    </w:p>
    <w:p w:rsidR="00A92916" w:rsidRPr="0013247E" w:rsidRDefault="00A92916" w:rsidP="00A92916">
      <w:pPr>
        <w:pStyle w:val="ListBulletCompact"/>
        <w:spacing w:after="240"/>
        <w:ind w:left="357" w:hanging="357"/>
        <w:rPr>
          <w:rFonts w:ascii="ITC Avant Garde" w:hAnsi="ITC Avant Garde"/>
          <w:sz w:val="18"/>
          <w:szCs w:val="18"/>
          <w:lang w:val="es-ES_tradnl"/>
        </w:rPr>
      </w:pPr>
      <w:r w:rsidRPr="0013247E">
        <w:rPr>
          <w:rFonts w:ascii="ITC Avant Garde" w:hAnsi="ITC Avant Garde"/>
          <w:sz w:val="18"/>
          <w:szCs w:val="18"/>
          <w:lang w:val="es-ES_tradnl"/>
        </w:rPr>
        <w:t>Los costos evitados considerados en el modelo son los siguientes:</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costos de facturación (incluyendo el sistema de facturación minorista)</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deudas incobrables (‘</w:t>
      </w:r>
      <w:proofErr w:type="spellStart"/>
      <w:r w:rsidRPr="0013247E">
        <w:rPr>
          <w:rFonts w:ascii="ITC Avant Garde" w:hAnsi="ITC Avant Garde"/>
          <w:i/>
          <w:sz w:val="18"/>
          <w:szCs w:val="18"/>
          <w:lang w:val="es-ES_tradnl"/>
        </w:rPr>
        <w:t>bad</w:t>
      </w:r>
      <w:proofErr w:type="spellEnd"/>
      <w:r w:rsidRPr="0013247E">
        <w:rPr>
          <w:rFonts w:ascii="ITC Avant Garde" w:hAnsi="ITC Avant Garde"/>
          <w:i/>
          <w:sz w:val="18"/>
          <w:szCs w:val="18"/>
          <w:lang w:val="es-ES_tradnl"/>
        </w:rPr>
        <w:t xml:space="preserve"> </w:t>
      </w:r>
      <w:proofErr w:type="spellStart"/>
      <w:r w:rsidRPr="0013247E">
        <w:rPr>
          <w:rFonts w:ascii="ITC Avant Garde" w:hAnsi="ITC Avant Garde"/>
          <w:i/>
          <w:sz w:val="18"/>
          <w:szCs w:val="18"/>
          <w:lang w:val="es-ES_tradnl"/>
        </w:rPr>
        <w:t>debt</w:t>
      </w:r>
      <w:proofErr w:type="spellEnd"/>
      <w:r w:rsidRPr="0013247E">
        <w:rPr>
          <w:rFonts w:ascii="ITC Avant Garde" w:hAnsi="ITC Avant Garde"/>
          <w:sz w:val="18"/>
          <w:szCs w:val="18"/>
          <w:lang w:val="es-ES_tradnl"/>
        </w:rPr>
        <w:t>’)</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marketing y publicidad</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servicio de atención y apoyo al cliente</w:t>
      </w:r>
    </w:p>
    <w:p w:rsidR="00A92916" w:rsidRPr="0013247E" w:rsidRDefault="00A92916" w:rsidP="00A92916">
      <w:pPr>
        <w:pStyle w:val="ListBullet2Compact"/>
        <w:rPr>
          <w:rFonts w:ascii="ITC Avant Garde" w:hAnsi="ITC Avant Garde"/>
          <w:sz w:val="18"/>
          <w:szCs w:val="18"/>
          <w:lang w:val="es-ES_tradnl"/>
        </w:rPr>
      </w:pPr>
      <w:r w:rsidRPr="0013247E">
        <w:rPr>
          <w:rFonts w:ascii="ITC Avant Garde" w:hAnsi="ITC Avant Garde"/>
          <w:sz w:val="18"/>
          <w:szCs w:val="18"/>
          <w:lang w:val="es-ES_tradnl"/>
        </w:rPr>
        <w:t>costos generales y administrativos (estos se componen de los costos de los empleados (salarios y participación en las utilidades) y los costos de las oficinas)</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otros costos de red (por el transporte del trafico Internet)</w:t>
      </w:r>
    </w:p>
    <w:p w:rsidR="00A92916" w:rsidRPr="0013247E" w:rsidRDefault="00A92916" w:rsidP="00A92916">
      <w:pPr>
        <w:pStyle w:val="LL"/>
        <w:rPr>
          <w:rFonts w:ascii="ITC Avant Garde" w:hAnsi="ITC Avant Garde"/>
          <w:sz w:val="18"/>
          <w:szCs w:val="18"/>
          <w:lang w:val="es-ES_tradnl"/>
        </w:rPr>
      </w:pPr>
      <w:r w:rsidRPr="0013247E">
        <w:rPr>
          <w:rFonts w:ascii="ITC Avant Garde" w:hAnsi="ITC Avant Garde"/>
          <w:sz w:val="18"/>
          <w:szCs w:val="18"/>
          <w:lang w:val="es-ES_tradnl"/>
        </w:rPr>
        <w:t xml:space="preserve">costo de los </w:t>
      </w:r>
      <w:proofErr w:type="spellStart"/>
      <w:r w:rsidRPr="0013247E">
        <w:rPr>
          <w:rFonts w:ascii="ITC Avant Garde" w:hAnsi="ITC Avant Garde"/>
          <w:sz w:val="18"/>
          <w:szCs w:val="18"/>
          <w:lang w:val="es-ES_tradnl"/>
        </w:rPr>
        <w:t>CPEs</w:t>
      </w:r>
      <w:proofErr w:type="spellEnd"/>
      <w:r w:rsidRPr="0013247E">
        <w:rPr>
          <w:rFonts w:ascii="ITC Avant Garde" w:hAnsi="ITC Avant Garde"/>
          <w:sz w:val="18"/>
          <w:szCs w:val="18"/>
          <w:lang w:val="es-ES_tradnl"/>
        </w:rPr>
        <w:t xml:space="preserve"> (si éste no está incluido en el servicio mayorista)</w:t>
      </w:r>
    </w:p>
    <w:p w:rsidR="00A92916" w:rsidRPr="0013247E" w:rsidRDefault="00A92916" w:rsidP="00A92916">
      <w:pPr>
        <w:pStyle w:val="LL"/>
        <w:spacing w:after="240"/>
        <w:rPr>
          <w:rFonts w:ascii="ITC Avant Garde" w:hAnsi="ITC Avant Garde"/>
          <w:sz w:val="18"/>
          <w:szCs w:val="18"/>
          <w:lang w:val="es-ES_tradnl"/>
        </w:rPr>
      </w:pPr>
      <w:r w:rsidRPr="0013247E">
        <w:rPr>
          <w:rFonts w:ascii="ITC Avant Garde" w:hAnsi="ITC Avant Garde"/>
          <w:sz w:val="18"/>
          <w:szCs w:val="18"/>
          <w:lang w:val="es-ES_tradnl"/>
        </w:rPr>
        <w:t>descuentos y promociones  comerciales.</w:t>
      </w:r>
    </w:p>
    <w:p w:rsidR="00A92916" w:rsidRPr="0013247E" w:rsidRDefault="000C4D5D" w:rsidP="00A92916">
      <w:pPr>
        <w:rPr>
          <w:rFonts w:ascii="ITC Avant Garde" w:hAnsi="ITC Avant Garde"/>
          <w:sz w:val="18"/>
          <w:szCs w:val="18"/>
          <w:lang w:val="es-ES_tradnl"/>
        </w:rPr>
      </w:pPr>
      <w:r w:rsidRPr="0013247E">
        <w:rPr>
          <w:rFonts w:ascii="ITC Avant Garde" w:hAnsi="ITC Avant Garde"/>
          <w:sz w:val="18"/>
          <w:szCs w:val="18"/>
          <w:lang w:val="es-ES_tradnl"/>
        </w:rPr>
        <w:lastRenderedPageBreak/>
        <w:t>El margen de beneficio perdido al no ofrecer servicios minoristas se cuantifica en un 10% de los costos evitados.</w:t>
      </w:r>
      <w:r w:rsidRPr="0013247E" w:rsidDel="000C4D5D">
        <w:rPr>
          <w:rFonts w:ascii="ITC Avant Garde" w:hAnsi="ITC Avant Garde"/>
          <w:sz w:val="18"/>
          <w:szCs w:val="18"/>
          <w:lang w:val="es-ES_tradnl"/>
        </w:rPr>
        <w:t xml:space="preserve"> </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t>Todos estos costos se suman para obtener los costos evitados asociados al SAIB, de los que se extrapola la proporción de costos evitados sobre el total de ingresos. Cabe señalar que el modelo del SAIB incluye varios tipos de paquetes de acceso a Internet.</w:t>
      </w:r>
    </w:p>
    <w:p w:rsidR="00A92916" w:rsidRPr="0013247E" w:rsidRDefault="00A92916" w:rsidP="0006483A">
      <w:pPr>
        <w:rPr>
          <w:rFonts w:ascii="ITC Avant Garde" w:hAnsi="ITC Avant Garde"/>
          <w:sz w:val="18"/>
          <w:szCs w:val="18"/>
          <w:lang w:val="es-ES_tradnl"/>
        </w:rPr>
      </w:pPr>
      <w:r w:rsidRPr="0013247E">
        <w:rPr>
          <w:rFonts w:ascii="ITC Avant Garde" w:hAnsi="ITC Avant Garde"/>
          <w:sz w:val="18"/>
          <w:szCs w:val="18"/>
          <w:lang w:val="es-ES_tradnl"/>
        </w:rPr>
        <w:t xml:space="preserve">Los datos y parámetros de entrada utilizados en el modelo para calcular los costos evitados asociados al SAIB se basan en datos de IFT, datos </w:t>
      </w:r>
      <w:r w:rsidR="00F32AD9">
        <w:rPr>
          <w:rFonts w:ascii="ITC Avant Garde" w:hAnsi="ITC Avant Garde"/>
          <w:sz w:val="18"/>
          <w:szCs w:val="18"/>
          <w:lang w:val="es-ES_tradnl"/>
        </w:rPr>
        <w:t>del AEP</w:t>
      </w:r>
      <w:r w:rsidRPr="0013247E">
        <w:rPr>
          <w:rFonts w:ascii="ITC Avant Garde" w:hAnsi="ITC Avant Garde"/>
          <w:sz w:val="18"/>
          <w:szCs w:val="18"/>
          <w:lang w:val="es-ES_tradnl"/>
        </w:rPr>
        <w:t>, fuentes públicas y estimaciones.</w:t>
      </w:r>
    </w:p>
    <w:p w:rsidR="0006483A" w:rsidRPr="00A044E7" w:rsidRDefault="00A044E7" w:rsidP="0006483A">
      <w:pPr>
        <w:rPr>
          <w:rFonts w:ascii="ITC Avant Garde" w:hAnsi="ITC Avant Garde"/>
          <w:b/>
          <w:sz w:val="18"/>
          <w:szCs w:val="18"/>
          <w:lang w:val="es-ES_tradnl"/>
        </w:rPr>
      </w:pPr>
      <w:r w:rsidRPr="00A044E7">
        <w:rPr>
          <w:rFonts w:ascii="ITC Avant Garde" w:hAnsi="ITC Avant Garde"/>
          <w:b/>
          <w:sz w:val="18"/>
          <w:szCs w:val="18"/>
          <w:lang w:val="es-ES_tradnl"/>
        </w:rPr>
        <w:t>Q.</w:t>
      </w:r>
      <w:r w:rsidRPr="00A044E7">
        <w:rPr>
          <w:rFonts w:ascii="ITC Avant Garde" w:hAnsi="ITC Avant Garde"/>
          <w:b/>
          <w:sz w:val="18"/>
          <w:szCs w:val="18"/>
          <w:lang w:val="es-ES_tradnl"/>
        </w:rPr>
        <w:fldChar w:fldCharType="begin"/>
      </w:r>
      <w:r w:rsidRPr="00A044E7">
        <w:rPr>
          <w:rFonts w:ascii="ITC Avant Garde" w:hAnsi="ITC Avant Garde"/>
          <w:b/>
          <w:sz w:val="18"/>
          <w:szCs w:val="18"/>
          <w:lang w:val="es-ES_tradnl"/>
        </w:rPr>
        <w:instrText xml:space="preserve"> SEQ Recommendation \* ARABIC \s 0 </w:instrText>
      </w:r>
      <w:r w:rsidRPr="00A044E7">
        <w:rPr>
          <w:rFonts w:ascii="ITC Avant Garde" w:hAnsi="ITC Avant Garde"/>
          <w:b/>
          <w:sz w:val="18"/>
          <w:szCs w:val="18"/>
          <w:lang w:val="es-ES_tradnl"/>
        </w:rPr>
        <w:fldChar w:fldCharType="separate"/>
      </w:r>
      <w:r w:rsidRPr="00A044E7">
        <w:rPr>
          <w:rFonts w:ascii="ITC Avant Garde" w:hAnsi="ITC Avant Garde"/>
          <w:b/>
          <w:sz w:val="18"/>
          <w:szCs w:val="18"/>
          <w:lang w:val="es-ES_tradnl"/>
        </w:rPr>
        <w:t>4</w:t>
      </w:r>
      <w:r w:rsidRPr="00A044E7">
        <w:rPr>
          <w:rFonts w:ascii="ITC Avant Garde" w:hAnsi="ITC Avant Garde"/>
          <w:sz w:val="18"/>
          <w:szCs w:val="18"/>
          <w:lang w:val="es-ES_tradnl"/>
        </w:rPr>
        <w:fldChar w:fldCharType="end"/>
      </w:r>
      <w:r w:rsidRPr="00A044E7">
        <w:rPr>
          <w:rFonts w:ascii="ITC Avant Garde" w:hAnsi="ITC Avant Garde"/>
          <w:sz w:val="18"/>
          <w:szCs w:val="18"/>
          <w:lang w:val="es-ES_tradnl"/>
        </w:rPr>
        <w:t xml:space="preserve">: </w:t>
      </w:r>
      <w:r w:rsidRPr="00A044E7">
        <w:rPr>
          <w:rFonts w:ascii="ITC Avant Garde" w:hAnsi="ITC Avant Garde"/>
          <w:b/>
          <w:sz w:val="18"/>
          <w:szCs w:val="18"/>
          <w:lang w:val="es-ES_tradnl"/>
        </w:rPr>
        <w:t>¿Tiene algún comentario relativo al diseño del modelo de costos evitados para el SAIB?</w:t>
      </w:r>
    </w:p>
    <w:p w:rsidR="00A92916" w:rsidRPr="0013247E" w:rsidRDefault="00A92916" w:rsidP="0006483A">
      <w:pPr>
        <w:pStyle w:val="Ttulo2"/>
        <w:spacing w:after="120"/>
        <w:rPr>
          <w:rFonts w:ascii="ITC Avant Garde" w:hAnsi="ITC Avant Garde"/>
          <w:sz w:val="18"/>
          <w:szCs w:val="18"/>
          <w:lang w:val="es-ES_tradnl"/>
        </w:rPr>
      </w:pPr>
      <w:r w:rsidRPr="0013247E">
        <w:rPr>
          <w:rFonts w:ascii="ITC Avant Garde" w:hAnsi="ITC Avant Garde"/>
          <w:sz w:val="18"/>
          <w:szCs w:val="18"/>
          <w:lang w:val="es-ES_tradnl"/>
        </w:rPr>
        <w:t xml:space="preserve">Aspectos relacionados con la selección de parámetros </w:t>
      </w:r>
    </w:p>
    <w:p w:rsidR="00A92916" w:rsidRPr="0013247E" w:rsidRDefault="00A92916" w:rsidP="0006483A">
      <w:pPr>
        <w:pStyle w:val="Ttulo3"/>
        <w:spacing w:after="120"/>
        <w:rPr>
          <w:rFonts w:ascii="ITC Avant Garde" w:hAnsi="ITC Avant Garde"/>
          <w:sz w:val="18"/>
          <w:szCs w:val="18"/>
          <w:lang w:val="es-ES_tradnl"/>
        </w:rPr>
      </w:pPr>
      <w:r w:rsidRPr="0013247E">
        <w:rPr>
          <w:rFonts w:ascii="ITC Avant Garde" w:hAnsi="ITC Avant Garde"/>
          <w:sz w:val="18"/>
          <w:szCs w:val="18"/>
          <w:lang w:val="es-ES_tradnl"/>
        </w:rPr>
        <w:t>Selección de parámetros</w:t>
      </w:r>
    </w:p>
    <w:p w:rsidR="00A92916" w:rsidRPr="0013247E" w:rsidRDefault="00A92916" w:rsidP="0006483A">
      <w:pPr>
        <w:spacing w:after="120"/>
        <w:rPr>
          <w:rFonts w:ascii="ITC Avant Garde" w:hAnsi="ITC Avant Garde"/>
          <w:bCs/>
          <w:sz w:val="18"/>
          <w:szCs w:val="18"/>
          <w:lang w:val="es-ES_tradnl"/>
        </w:rPr>
      </w:pPr>
      <w:r w:rsidRPr="0013247E">
        <w:rPr>
          <w:rFonts w:ascii="ITC Avant Garde" w:hAnsi="ITC Avant Garde"/>
          <w:bCs/>
          <w:sz w:val="18"/>
          <w:szCs w:val="18"/>
          <w:lang w:val="es-ES_tradnl"/>
        </w:rPr>
        <w:t xml:space="preserve">Para calcular los costos evitados de los servicios modelados, el usuario solamente tiene que seleccionar los principales supuestos utilizados en el modelo. </w:t>
      </w:r>
    </w:p>
    <w:p w:rsidR="00A92916" w:rsidRPr="0013247E" w:rsidRDefault="00A92916" w:rsidP="0006483A">
      <w:pPr>
        <w:spacing w:after="120"/>
        <w:rPr>
          <w:rFonts w:ascii="ITC Avant Garde" w:hAnsi="ITC Avant Garde"/>
          <w:sz w:val="18"/>
          <w:szCs w:val="18"/>
          <w:lang w:val="es-ES_tradnl"/>
        </w:rPr>
      </w:pPr>
      <w:r w:rsidRPr="0013247E">
        <w:rPr>
          <w:rFonts w:ascii="ITC Avant Garde" w:hAnsi="ITC Avant Garde"/>
          <w:sz w:val="18"/>
          <w:szCs w:val="18"/>
          <w:lang w:val="es-ES_tradnl"/>
        </w:rPr>
        <w:t xml:space="preserve">En </w:t>
      </w:r>
      <w:r w:rsidR="0006483A" w:rsidRPr="0013247E">
        <w:rPr>
          <w:rFonts w:ascii="ITC Avant Garde" w:hAnsi="ITC Avant Garde"/>
          <w:sz w:val="18"/>
          <w:szCs w:val="18"/>
          <w:lang w:val="es-ES_tradnl"/>
        </w:rPr>
        <w:t>el</w:t>
      </w:r>
      <w:r w:rsidRPr="0013247E">
        <w:rPr>
          <w:rFonts w:ascii="ITC Avant Garde" w:hAnsi="ITC Avant Garde"/>
          <w:sz w:val="18"/>
          <w:szCs w:val="18"/>
          <w:lang w:val="es-ES_tradnl"/>
        </w:rPr>
        <w:t xml:space="preserve"> modelo del servicio de reventa de línea</w:t>
      </w:r>
      <w:r w:rsidR="0006483A" w:rsidRPr="0013247E">
        <w:rPr>
          <w:rFonts w:ascii="ITC Avant Garde" w:hAnsi="ITC Avant Garde"/>
          <w:sz w:val="18"/>
          <w:szCs w:val="18"/>
          <w:lang w:val="es-ES_tradnl"/>
        </w:rPr>
        <w:t>s</w:t>
      </w:r>
      <w:r w:rsidRPr="0013247E">
        <w:rPr>
          <w:rFonts w:ascii="ITC Avant Garde" w:hAnsi="ITC Avant Garde"/>
          <w:sz w:val="18"/>
          <w:szCs w:val="18"/>
          <w:lang w:val="es-ES_tradnl"/>
        </w:rPr>
        <w:t xml:space="preserve"> (WLR) y SAIB (</w:t>
      </w:r>
      <w:proofErr w:type="spellStart"/>
      <w:r w:rsidRPr="0013247E">
        <w:rPr>
          <w:rFonts w:ascii="ITC Avant Garde" w:hAnsi="ITC Avant Garde"/>
          <w:i/>
          <w:iCs/>
          <w:sz w:val="18"/>
          <w:szCs w:val="18"/>
          <w:lang w:val="es-ES_tradnl"/>
        </w:rPr>
        <w:t>bitstream</w:t>
      </w:r>
      <w:proofErr w:type="spellEnd"/>
      <w:r w:rsidRPr="0013247E">
        <w:rPr>
          <w:rFonts w:ascii="ITC Avant Garde" w:hAnsi="ITC Avant Garde"/>
          <w:sz w:val="18"/>
          <w:szCs w:val="18"/>
          <w:lang w:val="es-ES_tradnl"/>
        </w:rPr>
        <w:t>) se definen los siguientes parámetros:</w:t>
      </w:r>
    </w:p>
    <w:p w:rsidR="00A92916" w:rsidRPr="0013247E" w:rsidRDefault="002520B1" w:rsidP="00A92916">
      <w:pPr>
        <w:pStyle w:val="ListBulletCompact"/>
        <w:rPr>
          <w:rFonts w:ascii="ITC Avant Garde" w:hAnsi="ITC Avant Garde"/>
          <w:sz w:val="18"/>
          <w:szCs w:val="18"/>
          <w:lang w:val="es-ES_tradnl"/>
        </w:rPr>
      </w:pPr>
      <w:r w:rsidRPr="0013247E">
        <w:rPr>
          <w:rFonts w:ascii="ITC Avant Garde" w:hAnsi="ITC Avant Garde"/>
          <w:sz w:val="18"/>
          <w:szCs w:val="18"/>
          <w:lang w:val="es-ES_tradnl"/>
        </w:rPr>
        <w:t>m</w:t>
      </w:r>
      <w:r w:rsidR="00A92916" w:rsidRPr="0013247E">
        <w:rPr>
          <w:rFonts w:ascii="ITC Avant Garde" w:hAnsi="ITC Avant Garde"/>
          <w:sz w:val="18"/>
          <w:szCs w:val="18"/>
          <w:lang w:val="es-ES_tradnl"/>
        </w:rPr>
        <w:t>ultiplicador</w:t>
      </w:r>
      <w:r w:rsidRPr="0013247E">
        <w:rPr>
          <w:rFonts w:ascii="ITC Avant Garde" w:hAnsi="ITC Avant Garde"/>
          <w:sz w:val="18"/>
          <w:szCs w:val="18"/>
          <w:lang w:val="es-ES_tradnl"/>
        </w:rPr>
        <w:t xml:space="preserve"> para calcular el</w:t>
      </w:r>
      <w:r w:rsidR="00A92916" w:rsidRPr="0013247E">
        <w:rPr>
          <w:rFonts w:ascii="ITC Avant Garde" w:hAnsi="ITC Avant Garde"/>
          <w:sz w:val="18"/>
          <w:szCs w:val="18"/>
          <w:lang w:val="es-ES_tradnl"/>
        </w:rPr>
        <w:t xml:space="preserve"> uso promedio de servicios de voz ‘ilimitados’ comparado con la </w:t>
      </w:r>
      <w:r w:rsidRPr="0013247E">
        <w:rPr>
          <w:rFonts w:ascii="ITC Avant Garde" w:hAnsi="ITC Avant Garde"/>
          <w:sz w:val="18"/>
          <w:szCs w:val="18"/>
          <w:lang w:val="es-ES_tradnl"/>
        </w:rPr>
        <w:t>opción de contratar el servicio de voz de manera individual (200% en el caso base</w:t>
      </w:r>
      <w:r w:rsidR="00A92916" w:rsidRPr="0013247E">
        <w:rPr>
          <w:rFonts w:ascii="ITC Avant Garde" w:hAnsi="ITC Avant Garde"/>
          <w:sz w:val="18"/>
          <w:szCs w:val="18"/>
          <w:lang w:val="es-ES_tradnl"/>
        </w:rPr>
        <w:t>)</w:t>
      </w:r>
    </w:p>
    <w:p w:rsidR="00A92916" w:rsidRPr="0013247E" w:rsidRDefault="00A92916" w:rsidP="00A92916">
      <w:pPr>
        <w:pStyle w:val="ListBulletCompact"/>
        <w:rPr>
          <w:rFonts w:ascii="ITC Avant Garde" w:hAnsi="ITC Avant Garde"/>
          <w:sz w:val="18"/>
          <w:szCs w:val="18"/>
          <w:lang w:val="es-ES_tradnl"/>
        </w:rPr>
      </w:pPr>
      <w:r w:rsidRPr="0013247E">
        <w:rPr>
          <w:rFonts w:ascii="ITC Avant Garde" w:hAnsi="ITC Avant Garde"/>
          <w:sz w:val="18"/>
          <w:szCs w:val="18"/>
          <w:lang w:val="es-ES_tradnl"/>
        </w:rPr>
        <w:lastRenderedPageBreak/>
        <w:t xml:space="preserve">proporción de líneas sólo de voz que no son residenciales (60% </w:t>
      </w:r>
      <w:r w:rsidR="002520B1" w:rsidRPr="0013247E">
        <w:rPr>
          <w:rFonts w:ascii="ITC Avant Garde" w:hAnsi="ITC Avant Garde"/>
          <w:sz w:val="18"/>
          <w:szCs w:val="18"/>
          <w:lang w:val="es-ES_tradnl"/>
        </w:rPr>
        <w:t>en el caso base</w:t>
      </w:r>
      <w:r w:rsidRPr="0013247E">
        <w:rPr>
          <w:rFonts w:ascii="ITC Avant Garde" w:hAnsi="ITC Avant Garde"/>
          <w:sz w:val="18"/>
          <w:szCs w:val="18"/>
          <w:lang w:val="es-ES_tradnl"/>
        </w:rPr>
        <w:t>)</w:t>
      </w:r>
    </w:p>
    <w:p w:rsidR="00A92916" w:rsidRDefault="00A92916" w:rsidP="00A92916">
      <w:pPr>
        <w:pStyle w:val="Listaconvietas"/>
        <w:rPr>
          <w:rFonts w:ascii="ITC Avant Garde" w:hAnsi="ITC Avant Garde"/>
          <w:sz w:val="18"/>
          <w:szCs w:val="18"/>
          <w:lang w:val="es-ES_tradnl"/>
        </w:rPr>
      </w:pPr>
      <w:r w:rsidRPr="0013247E">
        <w:rPr>
          <w:rFonts w:ascii="ITC Avant Garde" w:hAnsi="ITC Avant Garde"/>
          <w:sz w:val="18"/>
          <w:szCs w:val="18"/>
          <w:lang w:val="es-ES_tradnl"/>
        </w:rPr>
        <w:t>distribución de suscriptores minoristas de banda ancha (basado en supuestos).</w:t>
      </w:r>
    </w:p>
    <w:p w:rsidR="00A044E7" w:rsidRPr="00A044E7" w:rsidRDefault="00A044E7" w:rsidP="00A044E7">
      <w:pPr>
        <w:pStyle w:val="Listaconvietas"/>
        <w:numPr>
          <w:ilvl w:val="0"/>
          <w:numId w:val="0"/>
        </w:numPr>
        <w:rPr>
          <w:rFonts w:ascii="ITC Avant Garde" w:hAnsi="ITC Avant Garde"/>
          <w:b/>
          <w:sz w:val="18"/>
          <w:szCs w:val="18"/>
          <w:lang w:val="es-ES_tradnl"/>
        </w:rPr>
      </w:pPr>
      <w:r w:rsidRPr="00A044E7">
        <w:rPr>
          <w:rFonts w:ascii="ITC Avant Garde" w:hAnsi="ITC Avant Garde"/>
          <w:b/>
          <w:sz w:val="18"/>
          <w:szCs w:val="18"/>
          <w:lang w:val="es-ES_tradnl"/>
        </w:rPr>
        <w:t xml:space="preserve">Q.6: ¿Está de acuerdo con la selección de parámetros de costos definidos en el modelo? </w:t>
      </w:r>
    </w:p>
    <w:p w:rsidR="00A044E7" w:rsidRPr="00A044E7" w:rsidRDefault="00A044E7" w:rsidP="00A044E7">
      <w:pPr>
        <w:pStyle w:val="Listaconvietas"/>
        <w:numPr>
          <w:ilvl w:val="0"/>
          <w:numId w:val="0"/>
        </w:numPr>
        <w:rPr>
          <w:rFonts w:ascii="ITC Avant Garde" w:hAnsi="ITC Avant Garde"/>
          <w:b/>
          <w:sz w:val="18"/>
          <w:szCs w:val="18"/>
          <w:lang w:val="es-ES_tradnl"/>
        </w:rPr>
      </w:pPr>
      <w:r w:rsidRPr="00A044E7">
        <w:rPr>
          <w:rFonts w:ascii="ITC Avant Garde" w:hAnsi="ITC Avant Garde"/>
          <w:b/>
          <w:sz w:val="18"/>
          <w:szCs w:val="18"/>
          <w:lang w:val="es-ES_tradnl"/>
        </w:rPr>
        <w:t>Q.7: ¿Cree que existe algún parámetro adicional que debería haberse tenido en cuenta?</w:t>
      </w:r>
    </w:p>
    <w:p w:rsidR="00A92916" w:rsidRPr="0013247E" w:rsidRDefault="00A92916" w:rsidP="00A92916">
      <w:pPr>
        <w:pStyle w:val="Ttulo2"/>
        <w:rPr>
          <w:rFonts w:ascii="ITC Avant Garde" w:hAnsi="ITC Avant Garde"/>
          <w:sz w:val="18"/>
          <w:szCs w:val="18"/>
          <w:lang w:val="es-ES_tradnl"/>
        </w:rPr>
      </w:pPr>
      <w:r w:rsidRPr="0013247E">
        <w:rPr>
          <w:rFonts w:ascii="ITC Avant Garde" w:hAnsi="ITC Avant Garde"/>
          <w:sz w:val="18"/>
          <w:szCs w:val="18"/>
          <w:lang w:val="es-ES_tradnl"/>
        </w:rPr>
        <w:t>Estructura y resultados de</w:t>
      </w:r>
      <w:r w:rsidR="0006483A"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modelo</w:t>
      </w:r>
      <w:r w:rsidRPr="0013247E">
        <w:rPr>
          <w:rFonts w:ascii="ITC Avant Garde" w:hAnsi="ITC Avant Garde"/>
          <w:sz w:val="18"/>
          <w:szCs w:val="18"/>
          <w:lang w:val="es-ES_tradnl"/>
        </w:rPr>
        <w:t xml:space="preserve"> </w:t>
      </w:r>
    </w:p>
    <w:p w:rsidR="00A92916" w:rsidRPr="0013247E" w:rsidRDefault="00A92916"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Estructura de</w:t>
      </w:r>
      <w:r w:rsidR="0006483A" w:rsidRPr="0013247E">
        <w:rPr>
          <w:rFonts w:ascii="ITC Avant Garde" w:hAnsi="ITC Avant Garde"/>
          <w:sz w:val="18"/>
          <w:szCs w:val="18"/>
          <w:lang w:val="es-ES_tradnl"/>
        </w:rPr>
        <w:t>l modelo</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t>La siguiente tabla incluye una lista de las principal</w:t>
      </w:r>
      <w:r w:rsidR="0006483A" w:rsidRPr="0013247E">
        <w:rPr>
          <w:rFonts w:ascii="ITC Avant Garde" w:hAnsi="ITC Avant Garde"/>
          <w:sz w:val="18"/>
          <w:szCs w:val="18"/>
          <w:lang w:val="es-ES_tradnl"/>
        </w:rPr>
        <w:t>es hojas de cálculo que componen</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el modelo</w:t>
      </w:r>
      <w:r w:rsidRPr="0013247E">
        <w:rPr>
          <w:rFonts w:ascii="ITC Avant Garde" w:hAnsi="ITC Avant Garde"/>
          <w:sz w:val="18"/>
          <w:szCs w:val="18"/>
          <w:lang w:val="es-ES_tradnl"/>
        </w:rPr>
        <w:t xml:space="preserve"> de costos sometidos a consulta pública, así como el contenido de cada una de ellas.</w:t>
      </w:r>
    </w:p>
    <w:p w:rsidR="00A92916" w:rsidRPr="0013247E" w:rsidRDefault="008A7C71" w:rsidP="008A7C71">
      <w:pPr>
        <w:pStyle w:val="Descripcin"/>
        <w:keepNext/>
        <w:spacing w:before="360" w:after="120" w:line="280" w:lineRule="atLeast"/>
        <w:rPr>
          <w:rFonts w:ascii="ITC Avant Garde" w:hAnsi="ITC Avant Garde"/>
          <w:lang w:val="es-ES_tradnl"/>
        </w:rPr>
      </w:pPr>
      <w:r w:rsidRPr="0013247E">
        <w:rPr>
          <w:rFonts w:ascii="ITC Avant Garde" w:hAnsi="ITC Avant Garde"/>
          <w:lang w:val="es-ES_tradnl"/>
        </w:rPr>
        <w:t>Figura</w:t>
      </w:r>
      <w:r w:rsidR="00A92916" w:rsidRPr="0013247E">
        <w:rPr>
          <w:rFonts w:ascii="ITC Avant Garde" w:hAnsi="ITC Avant Garde"/>
          <w:lang w:val="es-ES_tradnl"/>
        </w:rPr>
        <w:t xml:space="preserve"> </w:t>
      </w:r>
      <w:r w:rsidR="00A92916" w:rsidRPr="0013247E">
        <w:rPr>
          <w:rFonts w:ascii="ITC Avant Garde" w:hAnsi="ITC Avant Garde"/>
          <w:lang w:val="es-ES_tradnl"/>
        </w:rPr>
        <w:fldChar w:fldCharType="begin"/>
      </w:r>
      <w:r w:rsidR="00A92916" w:rsidRPr="0013247E">
        <w:rPr>
          <w:rFonts w:ascii="ITC Avant Garde" w:hAnsi="ITC Avant Garde"/>
          <w:lang w:val="es-ES_tradnl"/>
        </w:rPr>
        <w:instrText xml:space="preserve"> SEQ Figure \* ARABIC \n \* MERGEFORMAT </w:instrText>
      </w:r>
      <w:r w:rsidR="00A92916" w:rsidRPr="0013247E">
        <w:rPr>
          <w:rFonts w:ascii="ITC Avant Garde" w:hAnsi="ITC Avant Garde"/>
          <w:lang w:val="es-ES_tradnl"/>
        </w:rPr>
        <w:fldChar w:fldCharType="separate"/>
      </w:r>
      <w:r w:rsidR="00A92916" w:rsidRPr="0013247E">
        <w:rPr>
          <w:rFonts w:ascii="ITC Avant Garde" w:hAnsi="ITC Avant Garde"/>
          <w:noProof/>
          <w:lang w:val="es-ES_tradnl"/>
        </w:rPr>
        <w:t>1</w:t>
      </w:r>
      <w:r w:rsidR="00A92916" w:rsidRPr="0013247E">
        <w:rPr>
          <w:rFonts w:ascii="ITC Avant Garde" w:hAnsi="ITC Avant Garde"/>
          <w:lang w:val="es-ES_tradnl"/>
        </w:rPr>
        <w:fldChar w:fldCharType="end"/>
      </w:r>
      <w:r w:rsidR="00A92916" w:rsidRPr="0013247E">
        <w:rPr>
          <w:rFonts w:ascii="ITC Avant Garde" w:hAnsi="ITC Avant Garde"/>
          <w:lang w:val="es-ES_tradnl"/>
        </w:rPr>
        <w:t>: Descripción de las diferentes hojas de cálculo de</w:t>
      </w:r>
      <w:r w:rsidR="0006483A" w:rsidRPr="0013247E">
        <w:rPr>
          <w:rFonts w:ascii="ITC Avant Garde" w:hAnsi="ITC Avant Garde"/>
          <w:lang w:val="es-ES_tradnl"/>
        </w:rPr>
        <w:t>l</w:t>
      </w:r>
      <w:r w:rsidR="00A92916" w:rsidRPr="0013247E">
        <w:rPr>
          <w:rFonts w:ascii="ITC Avant Garde" w:hAnsi="ITC Avant Garde"/>
          <w:lang w:val="es-ES_tradnl"/>
        </w:rPr>
        <w:t xml:space="preserve"> modelo [Fuente: </w:t>
      </w:r>
      <w:r w:rsidRPr="0013247E">
        <w:rPr>
          <w:rFonts w:ascii="ITC Avant Garde" w:hAnsi="ITC Avant Garde"/>
          <w:lang w:val="es-ES_tradnl"/>
        </w:rPr>
        <w:t>IFT</w:t>
      </w:r>
      <w:r w:rsidR="00A92916" w:rsidRPr="0013247E">
        <w:rPr>
          <w:rFonts w:ascii="ITC Avant Garde" w:hAnsi="ITC Avant Garde"/>
          <w:lang w:val="es-ES_tradnl"/>
        </w:rPr>
        <w:t>, 2015]</w:t>
      </w:r>
    </w:p>
    <w:tbl>
      <w:tblPr>
        <w:tblStyle w:val="Sombreadomedio2-nfasis1"/>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Descripción de las diferentes hojas de cálculo del modelo"/>
        <w:tblDescription w:val="Se divide tabla en hoja de cálculo y contenido "/>
      </w:tblPr>
      <w:tblGrid>
        <w:gridCol w:w="2127"/>
        <w:gridCol w:w="6604"/>
      </w:tblGrid>
      <w:tr w:rsidR="00A92916" w:rsidRPr="0013247E" w:rsidTr="0013247E">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none" w:sz="0" w:space="0" w:color="auto"/>
              <w:left w:val="none" w:sz="0" w:space="0" w:color="auto"/>
              <w:bottom w:val="none" w:sz="0" w:space="0" w:color="auto"/>
              <w:right w:val="none" w:sz="0" w:space="0" w:color="auto"/>
            </w:tcBorders>
            <w:shd w:val="solid" w:color="221F72" w:fill="221F72"/>
          </w:tcPr>
          <w:p w:rsidR="00A92916" w:rsidRPr="0013247E" w:rsidRDefault="00A92916" w:rsidP="00A044E7">
            <w:pPr>
              <w:pStyle w:val="Tableheading"/>
              <w:rPr>
                <w:rFonts w:ascii="ITC Avant Garde" w:hAnsi="ITC Avant Garde"/>
                <w:b w:val="0"/>
                <w:i w:val="0"/>
                <w:szCs w:val="18"/>
                <w:lang w:val="es-ES_tradnl"/>
              </w:rPr>
            </w:pPr>
            <w:r w:rsidRPr="0013247E">
              <w:rPr>
                <w:rFonts w:ascii="ITC Avant Garde" w:hAnsi="ITC Avant Garde"/>
                <w:i w:val="0"/>
                <w:szCs w:val="18"/>
                <w:lang w:val="es-ES_tradnl"/>
              </w:rPr>
              <w:t>Hoja de cálculo</w:t>
            </w:r>
          </w:p>
        </w:tc>
        <w:tc>
          <w:tcPr>
            <w:tcW w:w="6604" w:type="dxa"/>
            <w:tcBorders>
              <w:top w:val="none" w:sz="0" w:space="0" w:color="auto"/>
              <w:left w:val="none" w:sz="0" w:space="0" w:color="auto"/>
              <w:bottom w:val="none" w:sz="0" w:space="0" w:color="auto"/>
              <w:right w:val="none" w:sz="0" w:space="0" w:color="auto"/>
            </w:tcBorders>
            <w:shd w:val="solid" w:color="221F72" w:fill="221F72"/>
          </w:tcPr>
          <w:p w:rsidR="00A92916" w:rsidRPr="0013247E" w:rsidRDefault="00A92916" w:rsidP="00A044E7">
            <w:pPr>
              <w:pStyle w:val="Tableheading"/>
              <w:rPr>
                <w:rFonts w:ascii="ITC Avant Garde" w:hAnsi="ITC Avant Garde"/>
                <w:b w:val="0"/>
                <w:i w:val="0"/>
                <w:szCs w:val="18"/>
                <w:lang w:val="es-ES_tradnl"/>
              </w:rPr>
            </w:pPr>
            <w:r w:rsidRPr="0013247E">
              <w:rPr>
                <w:rFonts w:ascii="ITC Avant Garde" w:hAnsi="ITC Avant Garde"/>
                <w:i w:val="0"/>
                <w:szCs w:val="18"/>
                <w:lang w:val="es-ES_tradnl"/>
              </w:rPr>
              <w:t xml:space="preserve">Contenido </w:t>
            </w:r>
          </w:p>
        </w:tc>
      </w:tr>
      <w:tr w:rsidR="00A92916" w:rsidRPr="0013247E" w:rsidTr="0013247E">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 xml:space="preserve">Listas </w:t>
            </w:r>
          </w:p>
        </w:tc>
        <w:tc>
          <w:tcPr>
            <w:tcW w:w="6604" w:type="dxa"/>
            <w:vAlign w:val="center"/>
          </w:tcPr>
          <w:p w:rsidR="00A92916" w:rsidRPr="0013247E" w:rsidRDefault="00A92916" w:rsidP="0006483A">
            <w:pPr>
              <w:pStyle w:val="Tablecells"/>
              <w:rPr>
                <w:rFonts w:ascii="ITC Avant Garde" w:hAnsi="ITC Avant Garde"/>
                <w:szCs w:val="18"/>
                <w:lang w:val="es-ES_tradnl"/>
              </w:rPr>
            </w:pPr>
            <w:r w:rsidRPr="0013247E">
              <w:rPr>
                <w:rFonts w:ascii="ITC Avant Garde" w:hAnsi="ITC Avant Garde"/>
                <w:szCs w:val="18"/>
                <w:lang w:val="es-ES_tradnl"/>
              </w:rPr>
              <w:t xml:space="preserve">Contiene una lista de los parámetros utilizados en </w:t>
            </w:r>
            <w:r w:rsidR="0006483A" w:rsidRPr="0013247E">
              <w:rPr>
                <w:rFonts w:ascii="ITC Avant Garde" w:hAnsi="ITC Avant Garde"/>
                <w:szCs w:val="18"/>
                <w:lang w:val="es-ES_tradnl"/>
              </w:rPr>
              <w:t>el modelo</w:t>
            </w:r>
          </w:p>
        </w:tc>
      </w:tr>
      <w:tr w:rsidR="00A92916" w:rsidRPr="0013247E" w:rsidTr="0013247E">
        <w:trPr>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Control</w:t>
            </w:r>
          </w:p>
        </w:tc>
        <w:tc>
          <w:tcPr>
            <w:tcW w:w="6604" w:type="dxa"/>
            <w:vAlign w:val="center"/>
          </w:tcPr>
          <w:p w:rsidR="00A92916" w:rsidRPr="0013247E" w:rsidRDefault="00A92916" w:rsidP="0006483A">
            <w:pPr>
              <w:pStyle w:val="Tablecells"/>
              <w:rPr>
                <w:rFonts w:ascii="ITC Avant Garde" w:hAnsi="ITC Avant Garde"/>
                <w:szCs w:val="18"/>
                <w:lang w:val="es-ES_tradnl"/>
              </w:rPr>
            </w:pPr>
            <w:r w:rsidRPr="0013247E">
              <w:rPr>
                <w:rFonts w:ascii="ITC Avant Garde" w:hAnsi="ITC Avant Garde"/>
                <w:szCs w:val="18"/>
                <w:lang w:val="es-ES_tradnl"/>
              </w:rPr>
              <w:t xml:space="preserve">Permite </w:t>
            </w:r>
            <w:r w:rsidRPr="0013247E">
              <w:rPr>
                <w:rFonts w:ascii="ITC Avant Garde" w:eastAsiaTheme="minorEastAsia" w:hAnsi="ITC Avant Garde"/>
                <w:szCs w:val="18"/>
                <w:lang w:val="es-ES_tradnl"/>
              </w:rPr>
              <w:t xml:space="preserve">seleccionar los principales supuestos utilizados en </w:t>
            </w:r>
            <w:r w:rsidR="0006483A" w:rsidRPr="0013247E">
              <w:rPr>
                <w:rFonts w:ascii="ITC Avant Garde" w:eastAsiaTheme="minorEastAsia" w:hAnsi="ITC Avant Garde"/>
                <w:szCs w:val="18"/>
                <w:lang w:val="es-ES_tradnl"/>
              </w:rPr>
              <w:t>el modelo</w:t>
            </w:r>
          </w:p>
        </w:tc>
      </w:tr>
      <w:tr w:rsidR="00A92916" w:rsidRPr="0013247E" w:rsidTr="0013247E">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Inputs de precios</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 xml:space="preserve">Utiliza como datos de entrada los precios minoristas de </w:t>
            </w:r>
            <w:r w:rsidR="0064398A" w:rsidRPr="0013247E">
              <w:rPr>
                <w:rFonts w:ascii="ITC Avant Garde" w:hAnsi="ITC Avant Garde"/>
                <w:szCs w:val="18"/>
                <w:lang w:val="es-ES_tradnl"/>
              </w:rPr>
              <w:t xml:space="preserve">los siguientes servicios: PSTN y </w:t>
            </w:r>
            <w:r w:rsidRPr="0013247E">
              <w:rPr>
                <w:rFonts w:ascii="ITC Avant Garde" w:hAnsi="ITC Avant Garde"/>
                <w:szCs w:val="18"/>
                <w:lang w:val="es-ES_tradnl"/>
              </w:rPr>
              <w:t>conexiones de</w:t>
            </w:r>
            <w:r w:rsidR="0064398A" w:rsidRPr="0013247E">
              <w:rPr>
                <w:rFonts w:ascii="ITC Avant Garde" w:hAnsi="ITC Avant Garde"/>
                <w:szCs w:val="18"/>
                <w:lang w:val="es-ES_tradnl"/>
              </w:rPr>
              <w:t xml:space="preserve"> banda ancha</w:t>
            </w:r>
          </w:p>
        </w:tc>
      </w:tr>
      <w:tr w:rsidR="00A92916" w:rsidRPr="0013247E" w:rsidTr="0013247E">
        <w:trPr>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Inputs de conexiones</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Contiene datos rela</w:t>
            </w:r>
            <w:r w:rsidR="0064398A" w:rsidRPr="0013247E">
              <w:rPr>
                <w:rFonts w:ascii="ITC Avant Garde" w:hAnsi="ITC Avant Garde"/>
                <w:szCs w:val="18"/>
                <w:lang w:val="es-ES_tradnl"/>
              </w:rPr>
              <w:t xml:space="preserve">tivos al número de líneas PSTN y </w:t>
            </w:r>
            <w:r w:rsidRPr="0013247E">
              <w:rPr>
                <w:rFonts w:ascii="ITC Avant Garde" w:hAnsi="ITC Avant Garde"/>
                <w:szCs w:val="18"/>
                <w:lang w:val="es-ES_tradnl"/>
              </w:rPr>
              <w:t>conexiones de</w:t>
            </w:r>
            <w:r w:rsidR="0064398A" w:rsidRPr="0013247E">
              <w:rPr>
                <w:rFonts w:ascii="ITC Avant Garde" w:hAnsi="ITC Avant Garde"/>
                <w:szCs w:val="18"/>
                <w:lang w:val="es-ES_tradnl"/>
              </w:rPr>
              <w:t xml:space="preserve"> banda ancha</w:t>
            </w:r>
          </w:p>
        </w:tc>
      </w:tr>
      <w:tr w:rsidR="00A92916" w:rsidRPr="0013247E" w:rsidTr="0013247E">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Mercado</w:t>
            </w:r>
          </w:p>
        </w:tc>
        <w:tc>
          <w:tcPr>
            <w:tcW w:w="6604" w:type="dxa"/>
            <w:vAlign w:val="center"/>
          </w:tcPr>
          <w:p w:rsidR="00A92916" w:rsidRPr="0013247E" w:rsidRDefault="00A92916" w:rsidP="00F32AD9">
            <w:pPr>
              <w:pStyle w:val="Tablecells"/>
              <w:rPr>
                <w:rFonts w:ascii="ITC Avant Garde" w:hAnsi="ITC Avant Garde"/>
                <w:szCs w:val="18"/>
                <w:lang w:val="es-ES_tradnl"/>
              </w:rPr>
            </w:pPr>
            <w:r w:rsidRPr="0013247E">
              <w:rPr>
                <w:rFonts w:ascii="ITC Avant Garde" w:hAnsi="ITC Avant Garde"/>
                <w:szCs w:val="18"/>
                <w:lang w:val="es-ES_tradnl"/>
              </w:rPr>
              <w:t>Calcula el número de conexiones de</w:t>
            </w:r>
            <w:r w:rsidR="00F32AD9">
              <w:rPr>
                <w:rFonts w:ascii="ITC Avant Garde" w:hAnsi="ITC Avant Garde"/>
                <w:szCs w:val="18"/>
                <w:lang w:val="es-ES_tradnl"/>
              </w:rPr>
              <w:t>l</w:t>
            </w:r>
            <w:r w:rsidRPr="0013247E">
              <w:rPr>
                <w:rFonts w:ascii="ITC Avant Garde" w:hAnsi="ITC Avant Garde"/>
                <w:szCs w:val="18"/>
                <w:lang w:val="es-ES_tradnl"/>
              </w:rPr>
              <w:t xml:space="preserve"> </w:t>
            </w:r>
            <w:r w:rsidR="00F32AD9">
              <w:rPr>
                <w:rFonts w:ascii="ITC Avant Garde" w:hAnsi="ITC Avant Garde"/>
                <w:szCs w:val="18"/>
                <w:lang w:val="es-ES_tradnl"/>
              </w:rPr>
              <w:t>AEP</w:t>
            </w:r>
            <w:r w:rsidRPr="0013247E">
              <w:rPr>
                <w:rFonts w:ascii="ITC Avant Garde" w:hAnsi="ITC Avant Garde"/>
                <w:szCs w:val="18"/>
                <w:lang w:val="es-ES_tradnl"/>
              </w:rPr>
              <w:t xml:space="preserve"> por año</w:t>
            </w:r>
          </w:p>
        </w:tc>
      </w:tr>
      <w:tr w:rsidR="00A92916" w:rsidRPr="0013247E" w:rsidTr="0013247E">
        <w:trPr>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Inputs de costos evitados</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Contiene los inputs correspondientes a las distintas categorías de costos evitados</w:t>
            </w:r>
          </w:p>
        </w:tc>
      </w:tr>
      <w:tr w:rsidR="00A92916" w:rsidRPr="0013247E" w:rsidTr="0013247E">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Precios dentro de paquetes</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Calcula los descuentos aplicables a los paquetes de servicios ofertados por el AEP y los distribuye entre los distintos servicios que conforman el paquete (renta de línea, banda a</w:t>
            </w:r>
            <w:r w:rsidR="0064398A" w:rsidRPr="0013247E">
              <w:rPr>
                <w:rFonts w:ascii="ITC Avant Garde" w:hAnsi="ITC Avant Garde"/>
                <w:szCs w:val="18"/>
                <w:lang w:val="es-ES_tradnl"/>
              </w:rPr>
              <w:t>ncha, video y llamadas de voz)</w:t>
            </w:r>
          </w:p>
        </w:tc>
      </w:tr>
      <w:tr w:rsidR="00A92916" w:rsidRPr="0013247E" w:rsidTr="0013247E">
        <w:trPr>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Cálculos banda ancha</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Calcula los costos evitados asociados al SAIB</w:t>
            </w:r>
          </w:p>
        </w:tc>
      </w:tr>
      <w:tr w:rsidR="00A92916" w:rsidRPr="0013247E" w:rsidTr="0013247E">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rsidR="00A92916" w:rsidRPr="0013247E" w:rsidRDefault="00A92916" w:rsidP="00A044E7">
            <w:pPr>
              <w:pStyle w:val="Tablecells"/>
              <w:rPr>
                <w:rFonts w:ascii="ITC Avant Garde" w:hAnsi="ITC Avant Garde"/>
                <w:i/>
                <w:szCs w:val="18"/>
                <w:lang w:val="es-ES_tradnl"/>
              </w:rPr>
            </w:pPr>
            <w:r w:rsidRPr="0013247E">
              <w:rPr>
                <w:rFonts w:ascii="ITC Avant Garde" w:hAnsi="ITC Avant Garde"/>
                <w:i/>
                <w:szCs w:val="18"/>
                <w:lang w:val="es-ES_tradnl"/>
              </w:rPr>
              <w:t>Cálculos reventa de línea</w:t>
            </w:r>
            <w:r w:rsidR="0006483A" w:rsidRPr="0013247E">
              <w:rPr>
                <w:rFonts w:ascii="ITC Avant Garde" w:hAnsi="ITC Avant Garde"/>
                <w:i/>
                <w:szCs w:val="18"/>
                <w:lang w:val="es-ES_tradnl"/>
              </w:rPr>
              <w:t>s</w:t>
            </w:r>
          </w:p>
        </w:tc>
        <w:tc>
          <w:tcPr>
            <w:tcW w:w="6604" w:type="dxa"/>
            <w:vAlign w:val="center"/>
          </w:tcPr>
          <w:p w:rsidR="00A92916" w:rsidRPr="0013247E" w:rsidRDefault="00A92916" w:rsidP="00A044E7">
            <w:pPr>
              <w:pStyle w:val="Tablecells"/>
              <w:rPr>
                <w:rFonts w:ascii="ITC Avant Garde" w:hAnsi="ITC Avant Garde"/>
                <w:szCs w:val="18"/>
                <w:lang w:val="es-ES_tradnl"/>
              </w:rPr>
            </w:pPr>
            <w:r w:rsidRPr="0013247E">
              <w:rPr>
                <w:rFonts w:ascii="ITC Avant Garde" w:hAnsi="ITC Avant Garde"/>
                <w:szCs w:val="18"/>
                <w:lang w:val="es-ES_tradnl"/>
              </w:rPr>
              <w:t>Calcula los costos evitados asociados al servicio de reventa de línea</w:t>
            </w:r>
            <w:r w:rsidR="0006483A" w:rsidRPr="0013247E">
              <w:rPr>
                <w:rFonts w:ascii="ITC Avant Garde" w:hAnsi="ITC Avant Garde"/>
                <w:szCs w:val="18"/>
                <w:lang w:val="es-ES_tradnl"/>
              </w:rPr>
              <w:t>s</w:t>
            </w:r>
            <w:r w:rsidRPr="0013247E">
              <w:rPr>
                <w:rFonts w:ascii="ITC Avant Garde" w:hAnsi="ITC Avant Garde"/>
                <w:szCs w:val="18"/>
                <w:lang w:val="es-ES_tradnl"/>
              </w:rPr>
              <w:t xml:space="preserve"> (WLR)</w:t>
            </w:r>
          </w:p>
        </w:tc>
      </w:tr>
      <w:tr w:rsidR="0064398A" w:rsidRPr="0013247E" w:rsidTr="0013247E">
        <w:trPr>
          <w:trHeight w:val="428"/>
        </w:trPr>
        <w:tc>
          <w:tcPr>
            <w:tcW w:w="2127" w:type="dxa"/>
            <w:vAlign w:val="center"/>
          </w:tcPr>
          <w:p w:rsidR="0064398A" w:rsidRPr="0013247E" w:rsidRDefault="0064398A" w:rsidP="00A044E7">
            <w:pPr>
              <w:pStyle w:val="Tablecells"/>
              <w:rPr>
                <w:rFonts w:ascii="ITC Avant Garde" w:hAnsi="ITC Avant Garde"/>
                <w:i/>
                <w:szCs w:val="18"/>
                <w:lang w:val="es-ES_tradnl"/>
              </w:rPr>
            </w:pPr>
            <w:r w:rsidRPr="0013247E">
              <w:rPr>
                <w:rFonts w:ascii="ITC Avant Garde" w:hAnsi="ITC Avant Garde"/>
                <w:i/>
                <w:szCs w:val="18"/>
                <w:lang w:val="es-ES_tradnl"/>
              </w:rPr>
              <w:t xml:space="preserve">Precios </w:t>
            </w:r>
            <w:proofErr w:type="spellStart"/>
            <w:r w:rsidRPr="0013247E">
              <w:rPr>
                <w:rFonts w:ascii="ITC Avant Garde" w:hAnsi="ITC Avant Garde"/>
                <w:i/>
                <w:szCs w:val="18"/>
                <w:lang w:val="es-ES_tradnl"/>
              </w:rPr>
              <w:t>retail</w:t>
            </w:r>
            <w:proofErr w:type="spellEnd"/>
            <w:r w:rsidRPr="0013247E">
              <w:rPr>
                <w:rFonts w:ascii="ITC Avant Garde" w:hAnsi="ITC Avant Garde"/>
                <w:i/>
                <w:szCs w:val="18"/>
                <w:lang w:val="es-ES_tradnl"/>
              </w:rPr>
              <w:t xml:space="preserve"> </w:t>
            </w:r>
            <w:proofErr w:type="spellStart"/>
            <w:r w:rsidRPr="0013247E">
              <w:rPr>
                <w:rFonts w:ascii="ITC Avant Garde" w:hAnsi="ITC Avant Garde"/>
                <w:i/>
                <w:szCs w:val="18"/>
                <w:lang w:val="es-ES_tradnl"/>
              </w:rPr>
              <w:t>minus</w:t>
            </w:r>
            <w:proofErr w:type="spellEnd"/>
          </w:p>
        </w:tc>
        <w:tc>
          <w:tcPr>
            <w:tcW w:w="6604" w:type="dxa"/>
            <w:vAlign w:val="center"/>
          </w:tcPr>
          <w:p w:rsidR="0064398A" w:rsidRPr="0013247E" w:rsidRDefault="0064398A" w:rsidP="00A044E7">
            <w:pPr>
              <w:pStyle w:val="Tablecells"/>
              <w:rPr>
                <w:rFonts w:ascii="ITC Avant Garde" w:hAnsi="ITC Avant Garde"/>
                <w:szCs w:val="18"/>
                <w:lang w:val="es-ES_tradnl"/>
              </w:rPr>
            </w:pPr>
            <w:r w:rsidRPr="0013247E">
              <w:rPr>
                <w:rFonts w:ascii="ITC Avant Garde" w:hAnsi="ITC Avant Garde"/>
                <w:szCs w:val="18"/>
                <w:lang w:val="es-ES_tradnl"/>
              </w:rPr>
              <w:t xml:space="preserve">Contiene los precios mayoristas (calculados utilizando una metodología </w:t>
            </w:r>
            <w:proofErr w:type="spellStart"/>
            <w:r w:rsidRPr="0013247E">
              <w:rPr>
                <w:rFonts w:ascii="ITC Avant Garde" w:hAnsi="ITC Avant Garde"/>
                <w:i/>
                <w:szCs w:val="18"/>
                <w:lang w:val="es-ES_tradnl"/>
              </w:rPr>
              <w:t>retail</w:t>
            </w:r>
            <w:proofErr w:type="spellEnd"/>
            <w:r w:rsidRPr="0013247E">
              <w:rPr>
                <w:rFonts w:ascii="ITC Avant Garde" w:hAnsi="ITC Avant Garde"/>
                <w:i/>
                <w:szCs w:val="18"/>
                <w:lang w:val="es-ES_tradnl"/>
              </w:rPr>
              <w:t xml:space="preserve"> </w:t>
            </w:r>
            <w:proofErr w:type="spellStart"/>
            <w:r w:rsidRPr="0013247E">
              <w:rPr>
                <w:rFonts w:ascii="ITC Avant Garde" w:hAnsi="ITC Avant Garde"/>
                <w:i/>
                <w:szCs w:val="18"/>
                <w:lang w:val="es-ES_tradnl"/>
              </w:rPr>
              <w:t>minus</w:t>
            </w:r>
            <w:proofErr w:type="spellEnd"/>
            <w:r w:rsidRPr="0013247E">
              <w:rPr>
                <w:rFonts w:ascii="ITC Avant Garde" w:hAnsi="ITC Avant Garde"/>
                <w:szCs w:val="18"/>
                <w:lang w:val="es-ES_tradnl"/>
              </w:rPr>
              <w:t>) del servicio de reventa de línea</w:t>
            </w:r>
            <w:r w:rsidR="0006483A" w:rsidRPr="0013247E">
              <w:rPr>
                <w:rFonts w:ascii="ITC Avant Garde" w:hAnsi="ITC Avant Garde"/>
                <w:szCs w:val="18"/>
                <w:lang w:val="es-ES_tradnl"/>
              </w:rPr>
              <w:t>s</w:t>
            </w:r>
            <w:r w:rsidRPr="0013247E">
              <w:rPr>
                <w:rFonts w:ascii="ITC Avant Garde" w:hAnsi="ITC Avant Garde"/>
                <w:szCs w:val="18"/>
                <w:lang w:val="es-ES_tradnl"/>
              </w:rPr>
              <w:t xml:space="preserve"> y del SAIB</w:t>
            </w:r>
          </w:p>
        </w:tc>
      </w:tr>
    </w:tbl>
    <w:p w:rsidR="00A92916" w:rsidRPr="0013247E" w:rsidRDefault="00A92916" w:rsidP="0006483A">
      <w:pPr>
        <w:keepNext/>
        <w:rPr>
          <w:rFonts w:ascii="ITC Avant Garde" w:hAnsi="ITC Avant Garde"/>
          <w:sz w:val="18"/>
          <w:szCs w:val="18"/>
          <w:lang w:val="es-ES_tradnl"/>
        </w:rPr>
      </w:pPr>
      <w:r w:rsidRPr="0013247E">
        <w:rPr>
          <w:rFonts w:ascii="ITC Avant Garde" w:hAnsi="ITC Avant Garde"/>
          <w:sz w:val="18"/>
          <w:szCs w:val="18"/>
          <w:lang w:val="es-ES_tradnl"/>
        </w:rPr>
        <w:lastRenderedPageBreak/>
        <w:t>La siguiente gráfica muestra el di</w:t>
      </w:r>
      <w:r w:rsidR="0064398A" w:rsidRPr="0013247E">
        <w:rPr>
          <w:rFonts w:ascii="ITC Avant Garde" w:hAnsi="ITC Avant Garde"/>
          <w:sz w:val="18"/>
          <w:szCs w:val="18"/>
          <w:lang w:val="es-ES_tradnl"/>
        </w:rPr>
        <w:t xml:space="preserve">agrama de flujo </w:t>
      </w:r>
      <w:r w:rsidR="0006483A" w:rsidRPr="0013247E">
        <w:rPr>
          <w:rFonts w:ascii="ITC Avant Garde" w:hAnsi="ITC Avant Garde"/>
          <w:sz w:val="18"/>
          <w:szCs w:val="18"/>
          <w:lang w:val="es-ES_tradnl"/>
        </w:rPr>
        <w:t>del modelo</w:t>
      </w:r>
      <w:r w:rsidR="0064398A" w:rsidRPr="0013247E">
        <w:rPr>
          <w:rFonts w:ascii="ITC Avant Garde" w:hAnsi="ITC Avant Garde"/>
          <w:sz w:val="18"/>
          <w:szCs w:val="18"/>
          <w:lang w:val="es-ES_tradnl"/>
        </w:rPr>
        <w:t>.</w:t>
      </w:r>
    </w:p>
    <w:p w:rsidR="00A92916" w:rsidRPr="0013247E" w:rsidRDefault="00A92916" w:rsidP="008A7C71">
      <w:pPr>
        <w:pStyle w:val="Descripcin"/>
        <w:keepNext/>
        <w:spacing w:before="360" w:after="120" w:line="280" w:lineRule="atLeast"/>
        <w:rPr>
          <w:rFonts w:ascii="ITC Avant Garde" w:hAnsi="ITC Avant Garde"/>
          <w:lang w:val="es-ES_tradnl"/>
        </w:rPr>
      </w:pPr>
      <w:r w:rsidRPr="0013247E">
        <w:rPr>
          <w:rFonts w:ascii="ITC Avant Garde" w:hAnsi="ITC Avant Garde"/>
          <w:lang w:val="es-ES_tradnl"/>
        </w:rPr>
        <w:t xml:space="preserve">Figura </w:t>
      </w:r>
      <w:r w:rsidRPr="0013247E">
        <w:rPr>
          <w:rFonts w:ascii="ITC Avant Garde" w:hAnsi="ITC Avant Garde"/>
          <w:lang w:val="es-ES_tradnl"/>
        </w:rPr>
        <w:fldChar w:fldCharType="begin"/>
      </w:r>
      <w:r w:rsidRPr="0013247E">
        <w:rPr>
          <w:rFonts w:ascii="ITC Avant Garde" w:hAnsi="ITC Avant Garde"/>
          <w:lang w:val="es-ES_tradnl"/>
        </w:rPr>
        <w:instrText xml:space="preserve"> SEQ Figure \* ARABIC \n \* MERGEFORMAT </w:instrText>
      </w:r>
      <w:r w:rsidRPr="0013247E">
        <w:rPr>
          <w:rFonts w:ascii="ITC Avant Garde" w:hAnsi="ITC Avant Garde"/>
          <w:lang w:val="es-ES_tradnl"/>
        </w:rPr>
        <w:fldChar w:fldCharType="separate"/>
      </w:r>
      <w:r w:rsidRPr="0013247E">
        <w:rPr>
          <w:rFonts w:ascii="ITC Avant Garde" w:hAnsi="ITC Avant Garde"/>
          <w:noProof/>
          <w:lang w:val="es-ES_tradnl"/>
        </w:rPr>
        <w:t>2</w:t>
      </w:r>
      <w:r w:rsidRPr="0013247E">
        <w:rPr>
          <w:rFonts w:ascii="ITC Avant Garde" w:hAnsi="ITC Avant Garde"/>
          <w:lang w:val="es-ES_tradnl"/>
        </w:rPr>
        <w:fldChar w:fldCharType="end"/>
      </w:r>
      <w:r w:rsidRPr="0013247E">
        <w:rPr>
          <w:rFonts w:ascii="ITC Avant Garde" w:hAnsi="ITC Avant Garde"/>
          <w:lang w:val="es-ES_tradnl"/>
        </w:rPr>
        <w:t>: Diagrama de flujo de</w:t>
      </w:r>
      <w:r w:rsidR="0006483A" w:rsidRPr="0013247E">
        <w:rPr>
          <w:rFonts w:ascii="ITC Avant Garde" w:hAnsi="ITC Avant Garde"/>
          <w:lang w:val="es-ES_tradnl"/>
        </w:rPr>
        <w:t>l modelo</w:t>
      </w:r>
      <w:r w:rsidRPr="0013247E">
        <w:rPr>
          <w:rFonts w:ascii="ITC Avant Garde" w:hAnsi="ITC Avant Garde"/>
          <w:lang w:val="es-ES_tradnl"/>
        </w:rPr>
        <w:t xml:space="preserve"> [Fuente: </w:t>
      </w:r>
      <w:r w:rsidR="008A7C71" w:rsidRPr="0013247E">
        <w:rPr>
          <w:rFonts w:ascii="ITC Avant Garde" w:hAnsi="ITC Avant Garde"/>
          <w:lang w:val="es-ES_tradnl"/>
        </w:rPr>
        <w:t>IFT</w:t>
      </w:r>
      <w:r w:rsidRPr="0013247E">
        <w:rPr>
          <w:rFonts w:ascii="ITC Avant Garde" w:hAnsi="ITC Avant Garde"/>
          <w:lang w:val="es-ES_tradnl"/>
        </w:rPr>
        <w:t>, 2015]</w:t>
      </w:r>
    </w:p>
    <w:p w:rsidR="00A92916" w:rsidRPr="0013247E" w:rsidRDefault="0064398A" w:rsidP="008A7C71">
      <w:pPr>
        <w:pStyle w:val="Border"/>
        <w:pBdr>
          <w:bottom w:val="none" w:sz="0" w:space="0" w:color="auto"/>
        </w:pBdr>
        <w:rPr>
          <w:rFonts w:ascii="ITC Avant Garde" w:hAnsi="ITC Avant Garde"/>
          <w:sz w:val="18"/>
          <w:szCs w:val="18"/>
          <w:lang w:val="es-ES_tradnl"/>
        </w:rPr>
      </w:pPr>
      <w:r w:rsidRPr="0013247E">
        <w:rPr>
          <w:rFonts w:ascii="ITC Avant Garde" w:hAnsi="ITC Avant Garde"/>
          <w:noProof/>
          <w:sz w:val="18"/>
          <w:szCs w:val="18"/>
          <w:lang w:val="es-MX" w:eastAsia="es-MX"/>
        </w:rPr>
        <w:drawing>
          <wp:inline distT="0" distB="0" distL="0" distR="0" wp14:anchorId="4C8C6F81" wp14:editId="429E96FB">
            <wp:extent cx="5543550" cy="2730405"/>
            <wp:effectExtent l="0" t="0" r="0" b="0"/>
            <wp:docPr id="3" name="Picture 3" descr="Se describen datos de entreda en el apartado uno, datos de cálculos en el apartado 2, en el apartado 3 se describen datos de entrada de costos evitados y finalmente el resultado en el apartado 4." title="Diagrama de flujo d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730405"/>
                    </a:xfrm>
                    <a:prstGeom prst="rect">
                      <a:avLst/>
                    </a:prstGeom>
                    <a:noFill/>
                    <a:ln>
                      <a:noFill/>
                    </a:ln>
                  </pic:spPr>
                </pic:pic>
              </a:graphicData>
            </a:graphic>
          </wp:inline>
        </w:drawing>
      </w:r>
    </w:p>
    <w:p w:rsidR="00B80934" w:rsidRDefault="00B80934" w:rsidP="008A7C71">
      <w:pPr>
        <w:rPr>
          <w:rFonts w:ascii="ITC Avant Garde" w:hAnsi="ITC Avant Garde"/>
          <w:b/>
          <w:sz w:val="18"/>
          <w:szCs w:val="18"/>
          <w:lang w:val="es-ES_tradnl"/>
        </w:rPr>
      </w:pPr>
    </w:p>
    <w:p w:rsidR="008A7C71" w:rsidRPr="00B80934" w:rsidRDefault="00B80934" w:rsidP="008A7C71">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Pr="00B80934">
        <w:rPr>
          <w:rFonts w:ascii="ITC Avant Garde" w:hAnsi="ITC Avant Garde"/>
          <w:b/>
          <w:sz w:val="18"/>
          <w:szCs w:val="18"/>
          <w:lang w:val="es-ES_tradnl"/>
        </w:rPr>
        <w:t>8</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¿Tiene algún comentario relacionado con los valores de entrada y/o los cálculos efectuados en las diferentes hojas que componen el modelo?</w:t>
      </w:r>
    </w:p>
    <w:p w:rsidR="00A92916" w:rsidRPr="0013247E" w:rsidRDefault="00A92916" w:rsidP="00A92916">
      <w:pPr>
        <w:pStyle w:val="Ttulo3"/>
        <w:rPr>
          <w:rFonts w:ascii="ITC Avant Garde" w:hAnsi="ITC Avant Garde"/>
          <w:sz w:val="18"/>
          <w:szCs w:val="18"/>
          <w:lang w:val="es-ES_tradnl"/>
        </w:rPr>
      </w:pPr>
      <w:r w:rsidRPr="0013247E">
        <w:rPr>
          <w:rFonts w:ascii="ITC Avant Garde" w:hAnsi="ITC Avant Garde"/>
          <w:sz w:val="18"/>
          <w:szCs w:val="18"/>
          <w:lang w:val="es-ES_tradnl"/>
        </w:rPr>
        <w:t>Resultados de</w:t>
      </w:r>
      <w:r w:rsidR="002520B1"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modelo</w:t>
      </w:r>
    </w:p>
    <w:p w:rsidR="00A92916" w:rsidRPr="0013247E" w:rsidRDefault="00A92916" w:rsidP="00A92916">
      <w:pPr>
        <w:rPr>
          <w:rFonts w:ascii="ITC Avant Garde" w:hAnsi="ITC Avant Garde"/>
          <w:spacing w:val="-4"/>
          <w:sz w:val="18"/>
          <w:szCs w:val="18"/>
          <w:lang w:val="es-ES_tradnl"/>
        </w:rPr>
      </w:pPr>
      <w:r w:rsidRPr="0013247E">
        <w:rPr>
          <w:rFonts w:ascii="ITC Avant Garde" w:hAnsi="ITC Avant Garde"/>
          <w:spacing w:val="-4"/>
          <w:sz w:val="18"/>
          <w:szCs w:val="18"/>
          <w:lang w:val="es-ES_tradnl"/>
        </w:rPr>
        <w:t xml:space="preserve">Los resultados </w:t>
      </w:r>
      <w:r w:rsidR="002520B1" w:rsidRPr="0013247E">
        <w:rPr>
          <w:rFonts w:ascii="ITC Avant Garde" w:hAnsi="ITC Avant Garde"/>
          <w:spacing w:val="-4"/>
          <w:sz w:val="18"/>
          <w:szCs w:val="18"/>
          <w:lang w:val="es-ES_tradnl"/>
        </w:rPr>
        <w:t>del modelo se muestra</w:t>
      </w:r>
      <w:r w:rsidRPr="0013247E">
        <w:rPr>
          <w:rFonts w:ascii="ITC Avant Garde" w:hAnsi="ITC Avant Garde"/>
          <w:spacing w:val="-4"/>
          <w:sz w:val="18"/>
          <w:szCs w:val="18"/>
          <w:lang w:val="es-ES_tradnl"/>
        </w:rPr>
        <w:t xml:space="preserve"> en la parte inferior de las hojas </w:t>
      </w:r>
      <w:r w:rsidRPr="0013247E">
        <w:rPr>
          <w:rFonts w:ascii="ITC Avant Garde" w:hAnsi="ITC Avant Garde"/>
          <w:i/>
          <w:iCs/>
          <w:spacing w:val="-4"/>
          <w:sz w:val="18"/>
          <w:szCs w:val="18"/>
          <w:lang w:val="es-ES_tradnl"/>
        </w:rPr>
        <w:t xml:space="preserve">Cálculos banda ancha </w:t>
      </w:r>
      <w:r w:rsidRPr="0013247E">
        <w:rPr>
          <w:rFonts w:ascii="ITC Avant Garde" w:hAnsi="ITC Avant Garde"/>
          <w:spacing w:val="-4"/>
          <w:sz w:val="18"/>
          <w:szCs w:val="18"/>
          <w:lang w:val="es-ES_tradnl"/>
        </w:rPr>
        <w:t xml:space="preserve">(para el SAIB) y </w:t>
      </w:r>
      <w:r w:rsidRPr="0013247E">
        <w:rPr>
          <w:rFonts w:ascii="ITC Avant Garde" w:hAnsi="ITC Avant Garde"/>
          <w:i/>
          <w:iCs/>
          <w:spacing w:val="-4"/>
          <w:sz w:val="18"/>
          <w:szCs w:val="18"/>
          <w:lang w:val="es-ES_tradnl"/>
        </w:rPr>
        <w:t>Cálculos reventa de líneas (</w:t>
      </w:r>
      <w:r w:rsidRPr="0013247E">
        <w:rPr>
          <w:rFonts w:ascii="ITC Avant Garde" w:hAnsi="ITC Avant Garde"/>
          <w:spacing w:val="-4"/>
          <w:sz w:val="18"/>
          <w:szCs w:val="18"/>
          <w:lang w:val="es-ES_tradnl"/>
        </w:rPr>
        <w:t xml:space="preserve">para el servicio de reventa de líneas). Adicionalmente, la hoja de cálculo </w:t>
      </w:r>
      <w:r w:rsidRPr="0013247E">
        <w:rPr>
          <w:rFonts w:ascii="ITC Avant Garde" w:hAnsi="ITC Avant Garde"/>
          <w:i/>
          <w:iCs/>
          <w:spacing w:val="-4"/>
          <w:sz w:val="18"/>
          <w:szCs w:val="18"/>
          <w:lang w:val="es-ES_tradnl"/>
        </w:rPr>
        <w:t xml:space="preserve">Precios </w:t>
      </w:r>
      <w:proofErr w:type="spellStart"/>
      <w:r w:rsidRPr="0013247E">
        <w:rPr>
          <w:rFonts w:ascii="ITC Avant Garde" w:hAnsi="ITC Avant Garde"/>
          <w:i/>
          <w:iCs/>
          <w:spacing w:val="-4"/>
          <w:sz w:val="18"/>
          <w:szCs w:val="18"/>
          <w:lang w:val="es-ES_tradnl"/>
        </w:rPr>
        <w:t>retail</w:t>
      </w:r>
      <w:proofErr w:type="spellEnd"/>
      <w:r w:rsidRPr="0013247E">
        <w:rPr>
          <w:rFonts w:ascii="ITC Avant Garde" w:hAnsi="ITC Avant Garde"/>
          <w:i/>
          <w:iCs/>
          <w:spacing w:val="-4"/>
          <w:sz w:val="18"/>
          <w:szCs w:val="18"/>
          <w:lang w:val="es-ES_tradnl"/>
        </w:rPr>
        <w:t xml:space="preserve"> </w:t>
      </w:r>
      <w:proofErr w:type="spellStart"/>
      <w:r w:rsidRPr="0013247E">
        <w:rPr>
          <w:rFonts w:ascii="ITC Avant Garde" w:hAnsi="ITC Avant Garde"/>
          <w:i/>
          <w:iCs/>
          <w:spacing w:val="-4"/>
          <w:sz w:val="18"/>
          <w:szCs w:val="18"/>
          <w:lang w:val="es-ES_tradnl"/>
        </w:rPr>
        <w:t>minus</w:t>
      </w:r>
      <w:proofErr w:type="spellEnd"/>
      <w:r w:rsidRPr="0013247E">
        <w:rPr>
          <w:rFonts w:ascii="ITC Avant Garde" w:hAnsi="ITC Avant Garde"/>
          <w:i/>
          <w:iCs/>
          <w:spacing w:val="-4"/>
          <w:sz w:val="18"/>
          <w:szCs w:val="18"/>
          <w:lang w:val="es-ES_tradnl"/>
        </w:rPr>
        <w:t xml:space="preserve"> </w:t>
      </w:r>
      <w:r w:rsidRPr="0013247E">
        <w:rPr>
          <w:rFonts w:ascii="ITC Avant Garde" w:hAnsi="ITC Avant Garde"/>
          <w:spacing w:val="-4"/>
          <w:sz w:val="18"/>
          <w:szCs w:val="18"/>
          <w:lang w:val="es-ES_tradnl"/>
        </w:rPr>
        <w:t>muestra los precios mayoristas de estos servicios, en pesos mexicanos.</w:t>
      </w:r>
    </w:p>
    <w:p w:rsidR="00A92916" w:rsidRPr="0013247E" w:rsidRDefault="002520B1" w:rsidP="00A92916">
      <w:pPr>
        <w:rPr>
          <w:rFonts w:ascii="ITC Avant Garde" w:hAnsi="ITC Avant Garde"/>
          <w:sz w:val="18"/>
          <w:szCs w:val="18"/>
          <w:lang w:val="es-ES_tradnl"/>
        </w:rPr>
      </w:pPr>
      <w:r w:rsidRPr="0013247E">
        <w:rPr>
          <w:rFonts w:ascii="ITC Avant Garde" w:hAnsi="ITC Avant Garde"/>
          <w:sz w:val="18"/>
          <w:szCs w:val="18"/>
          <w:lang w:val="es-ES_tradnl"/>
        </w:rPr>
        <w:t>El modelo arroja</w:t>
      </w:r>
      <w:r w:rsidR="00A92916" w:rsidRPr="0013247E">
        <w:rPr>
          <w:rFonts w:ascii="ITC Avant Garde" w:hAnsi="ITC Avant Garde"/>
          <w:sz w:val="18"/>
          <w:szCs w:val="18"/>
          <w:lang w:val="es-ES_tradnl"/>
        </w:rPr>
        <w:t xml:space="preserve"> como resultado el porcentaje de costos evitados sobre el total de ingresos, </w:t>
      </w:r>
      <w:r w:rsidRPr="0013247E">
        <w:rPr>
          <w:rFonts w:ascii="ITC Avant Garde" w:hAnsi="ITC Avant Garde"/>
          <w:sz w:val="18"/>
          <w:szCs w:val="18"/>
          <w:lang w:val="es-ES_tradnl"/>
        </w:rPr>
        <w:t xml:space="preserve">que incluyen los </w:t>
      </w:r>
      <w:r w:rsidR="00A92916" w:rsidRPr="0013247E">
        <w:rPr>
          <w:rFonts w:ascii="ITC Avant Garde" w:hAnsi="ITC Avant Garde"/>
          <w:sz w:val="18"/>
          <w:szCs w:val="18"/>
          <w:lang w:val="es-ES_tradnl"/>
        </w:rPr>
        <w:t>descuentos sobre los precios minoristas y otros costos evitados.</w:t>
      </w:r>
    </w:p>
    <w:p w:rsidR="00A92916" w:rsidRPr="0013247E" w:rsidRDefault="00A92916" w:rsidP="00A92916">
      <w:pPr>
        <w:rPr>
          <w:rFonts w:ascii="ITC Avant Garde" w:hAnsi="ITC Avant Garde"/>
          <w:sz w:val="18"/>
          <w:szCs w:val="18"/>
          <w:lang w:val="es-ES_tradnl"/>
        </w:rPr>
      </w:pPr>
      <w:r w:rsidRPr="0013247E">
        <w:rPr>
          <w:rFonts w:ascii="ITC Avant Garde" w:hAnsi="ITC Avant Garde"/>
          <w:sz w:val="18"/>
          <w:szCs w:val="18"/>
          <w:lang w:val="es-ES_tradnl"/>
        </w:rPr>
        <w:lastRenderedPageBreak/>
        <w:t xml:space="preserve">Como mencionamos anteriormente, </w:t>
      </w:r>
      <w:r w:rsidR="002520B1" w:rsidRPr="0013247E">
        <w:rPr>
          <w:rFonts w:ascii="ITC Avant Garde" w:hAnsi="ITC Avant Garde"/>
          <w:sz w:val="18"/>
          <w:szCs w:val="18"/>
          <w:lang w:val="es-ES_tradnl"/>
        </w:rPr>
        <w:t>el modelo</w:t>
      </w:r>
      <w:r w:rsidRPr="0013247E">
        <w:rPr>
          <w:rFonts w:ascii="ITC Avant Garde" w:hAnsi="ITC Avant Garde"/>
          <w:sz w:val="18"/>
          <w:szCs w:val="18"/>
          <w:lang w:val="es-ES_tradnl"/>
        </w:rPr>
        <w:t xml:space="preserve"> sometido a consulta pública no muestra los resultados reales para los distintos servicios con el objetivo de preservar la confidencialidad de la información aportada por los operadores durante la fase de construcción de</w:t>
      </w:r>
      <w:r w:rsidR="0006483A" w:rsidRPr="0013247E">
        <w:rPr>
          <w:rFonts w:ascii="ITC Avant Garde" w:hAnsi="ITC Avant Garde"/>
          <w:sz w:val="18"/>
          <w:szCs w:val="18"/>
          <w:lang w:val="es-ES_tradnl"/>
        </w:rPr>
        <w:t>l</w:t>
      </w:r>
      <w:r w:rsidRPr="0013247E">
        <w:rPr>
          <w:rFonts w:ascii="ITC Avant Garde" w:hAnsi="ITC Avant Garde"/>
          <w:sz w:val="18"/>
          <w:szCs w:val="18"/>
          <w:lang w:val="es-ES_tradnl"/>
        </w:rPr>
        <w:t xml:space="preserve"> </w:t>
      </w:r>
      <w:r w:rsidR="0006483A" w:rsidRPr="0013247E">
        <w:rPr>
          <w:rFonts w:ascii="ITC Avant Garde" w:hAnsi="ITC Avant Garde"/>
          <w:sz w:val="18"/>
          <w:szCs w:val="18"/>
          <w:lang w:val="es-ES_tradnl"/>
        </w:rPr>
        <w:t>modelo</w:t>
      </w:r>
      <w:r w:rsidRPr="0013247E">
        <w:rPr>
          <w:rFonts w:ascii="ITC Avant Garde" w:hAnsi="ITC Avant Garde"/>
          <w:sz w:val="18"/>
          <w:szCs w:val="18"/>
          <w:lang w:val="es-ES_tradnl"/>
        </w:rPr>
        <w:t xml:space="preserve">. En su lugar, se han introducido variables </w:t>
      </w:r>
      <w:proofErr w:type="spellStart"/>
      <w:r w:rsidRPr="0013247E">
        <w:rPr>
          <w:rFonts w:ascii="ITC Avant Garde" w:hAnsi="ITC Avant Garde"/>
          <w:i/>
          <w:sz w:val="18"/>
          <w:szCs w:val="18"/>
          <w:lang w:val="es-ES_tradnl"/>
        </w:rPr>
        <w:t>dummy</w:t>
      </w:r>
      <w:proofErr w:type="spellEnd"/>
      <w:r w:rsidRPr="0013247E">
        <w:rPr>
          <w:rFonts w:ascii="ITC Avant Garde" w:hAnsi="ITC Avant Garde"/>
          <w:sz w:val="18"/>
          <w:szCs w:val="18"/>
          <w:lang w:val="es-ES_tradnl"/>
        </w:rPr>
        <w:t xml:space="preserve"> no necesariamente ajustadas a la realidad.</w:t>
      </w:r>
    </w:p>
    <w:p w:rsidR="00B80934" w:rsidRPr="00B80934" w:rsidRDefault="00B80934" w:rsidP="00B80934">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Pr="00B80934">
        <w:rPr>
          <w:rFonts w:ascii="ITC Avant Garde" w:hAnsi="ITC Avant Garde"/>
          <w:b/>
          <w:sz w:val="18"/>
          <w:szCs w:val="18"/>
          <w:lang w:val="es-ES_tradnl"/>
        </w:rPr>
        <w:t>9</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¿Está de acuerdo con la estructura de precios de los servicios modelados, así como con las unidades en las que se costean los servicios?</w:t>
      </w:r>
    </w:p>
    <w:p w:rsidR="009803EB" w:rsidRPr="00B80934" w:rsidRDefault="00B80934" w:rsidP="00B80934">
      <w:pPr>
        <w:rPr>
          <w:rFonts w:ascii="ITC Avant Garde" w:hAnsi="ITC Avant Garde"/>
          <w:b/>
          <w:sz w:val="18"/>
          <w:szCs w:val="18"/>
          <w:lang w:val="es-ES_tradnl"/>
        </w:rPr>
      </w:pPr>
      <w:r w:rsidRPr="00B80934">
        <w:rPr>
          <w:rFonts w:ascii="ITC Avant Garde" w:hAnsi="ITC Avant Garde"/>
          <w:b/>
          <w:sz w:val="18"/>
          <w:szCs w:val="18"/>
          <w:lang w:val="es-ES_tradnl"/>
        </w:rPr>
        <w:t>Q.</w:t>
      </w:r>
      <w:r w:rsidRPr="00B80934">
        <w:rPr>
          <w:rFonts w:ascii="ITC Avant Garde" w:hAnsi="ITC Avant Garde"/>
          <w:b/>
          <w:sz w:val="18"/>
          <w:szCs w:val="18"/>
          <w:lang w:val="es-ES_tradnl"/>
        </w:rPr>
        <w:fldChar w:fldCharType="begin"/>
      </w:r>
      <w:r w:rsidRPr="00B80934">
        <w:rPr>
          <w:rFonts w:ascii="ITC Avant Garde" w:hAnsi="ITC Avant Garde"/>
          <w:b/>
          <w:sz w:val="18"/>
          <w:szCs w:val="18"/>
          <w:lang w:val="es-ES_tradnl"/>
        </w:rPr>
        <w:instrText xml:space="preserve"> SEQ Recommendation \* ARABIC \s 0 </w:instrText>
      </w:r>
      <w:r w:rsidRPr="00B80934">
        <w:rPr>
          <w:rFonts w:ascii="ITC Avant Garde" w:hAnsi="ITC Avant Garde"/>
          <w:b/>
          <w:sz w:val="18"/>
          <w:szCs w:val="18"/>
          <w:lang w:val="es-ES_tradnl"/>
        </w:rPr>
        <w:fldChar w:fldCharType="separate"/>
      </w:r>
      <w:r w:rsidRPr="00B80934">
        <w:rPr>
          <w:rFonts w:ascii="ITC Avant Garde" w:hAnsi="ITC Avant Garde"/>
          <w:b/>
          <w:sz w:val="18"/>
          <w:szCs w:val="18"/>
          <w:lang w:val="es-ES_tradnl"/>
        </w:rPr>
        <w:t>10</w:t>
      </w:r>
      <w:r w:rsidRPr="00B80934">
        <w:rPr>
          <w:rFonts w:ascii="ITC Avant Garde" w:hAnsi="ITC Avant Garde"/>
          <w:b/>
          <w:sz w:val="18"/>
          <w:szCs w:val="18"/>
          <w:lang w:val="es-ES_tradnl"/>
        </w:rPr>
        <w:fldChar w:fldCharType="end"/>
      </w:r>
      <w:r w:rsidRPr="00B80934">
        <w:rPr>
          <w:rFonts w:ascii="ITC Avant Garde" w:hAnsi="ITC Avant Garde"/>
          <w:b/>
          <w:sz w:val="18"/>
          <w:szCs w:val="18"/>
          <w:lang w:val="es-ES_tradnl"/>
        </w:rPr>
        <w:t>: ¿Tiene algún comentario adicional relativo al modelo de costos y/o documentación presentada?</w:t>
      </w:r>
    </w:p>
    <w:sectPr w:rsidR="009803EB" w:rsidRPr="00B80934"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E7" w:rsidRDefault="00A044E7" w:rsidP="003C6172">
      <w:pPr>
        <w:spacing w:after="0" w:line="240" w:lineRule="auto"/>
      </w:pPr>
      <w:r>
        <w:separator/>
      </w:r>
    </w:p>
  </w:endnote>
  <w:endnote w:type="continuationSeparator" w:id="0">
    <w:p w:rsidR="00A044E7" w:rsidRDefault="00A044E7"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E7" w:rsidRDefault="00A044E7" w:rsidP="00FD6F5F">
    <w:pPr>
      <w:pStyle w:val="Piedepgina"/>
      <w:spacing w:befor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E7" w:rsidRDefault="00A044E7" w:rsidP="00FD6F5F">
    <w:pPr>
      <w:pStyle w:val="Piedepgina"/>
      <w:spacing w:befor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E7" w:rsidRDefault="00A044E7" w:rsidP="003C6172">
      <w:pPr>
        <w:spacing w:after="0" w:line="240" w:lineRule="auto"/>
      </w:pPr>
      <w:r>
        <w:separator/>
      </w:r>
    </w:p>
  </w:footnote>
  <w:footnote w:type="continuationSeparator" w:id="0">
    <w:p w:rsidR="00A044E7" w:rsidRDefault="00A044E7" w:rsidP="003C6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E7" w:rsidRPr="00FD6F5F" w:rsidRDefault="00A044E7" w:rsidP="00FD6F5F">
    <w:pPr>
      <w:pStyle w:val="Encabezado"/>
      <w:rPr>
        <w:lang w:val="es-E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EB27FD6"/>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0F9ACAFA"/>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1"/>
  </w:num>
  <w:num w:numId="4">
    <w:abstractNumId w:val="8"/>
  </w:num>
  <w:num w:numId="5">
    <w:abstractNumId w:val="13"/>
  </w:num>
  <w:num w:numId="6">
    <w:abstractNumId w:val="17"/>
  </w:num>
  <w:num w:numId="7">
    <w:abstractNumId w:val="12"/>
  </w:num>
  <w:num w:numId="8">
    <w:abstractNumId w:val="14"/>
  </w:num>
  <w:num w:numId="9">
    <w:abstractNumId w:val="21"/>
  </w:num>
  <w:num w:numId="10">
    <w:abstractNumId w:val="18"/>
  </w:num>
  <w:num w:numId="11">
    <w:abstractNumId w:val="24"/>
  </w:num>
  <w:num w:numId="12">
    <w:abstractNumId w:val="22"/>
  </w:num>
  <w:num w:numId="13">
    <w:abstractNumId w:val="23"/>
  </w:num>
  <w:num w:numId="14">
    <w:abstractNumId w:val="16"/>
  </w:num>
  <w:num w:numId="15">
    <w:abstractNumId w:val="20"/>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19"/>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16EE3"/>
    <w:rsid w:val="000466BB"/>
    <w:rsid w:val="0006483A"/>
    <w:rsid w:val="00066589"/>
    <w:rsid w:val="000721ED"/>
    <w:rsid w:val="00083656"/>
    <w:rsid w:val="000A1D9F"/>
    <w:rsid w:val="000A7C0A"/>
    <w:rsid w:val="000C21E9"/>
    <w:rsid w:val="000C49E3"/>
    <w:rsid w:val="000C4D5D"/>
    <w:rsid w:val="000C6C0D"/>
    <w:rsid w:val="000D7881"/>
    <w:rsid w:val="00107E56"/>
    <w:rsid w:val="0012797F"/>
    <w:rsid w:val="0013247E"/>
    <w:rsid w:val="0013763A"/>
    <w:rsid w:val="001438D2"/>
    <w:rsid w:val="00157D64"/>
    <w:rsid w:val="00171ACE"/>
    <w:rsid w:val="001820C8"/>
    <w:rsid w:val="00193324"/>
    <w:rsid w:val="001A5353"/>
    <w:rsid w:val="001B3478"/>
    <w:rsid w:val="001B42AE"/>
    <w:rsid w:val="001C54DD"/>
    <w:rsid w:val="001D4D07"/>
    <w:rsid w:val="001E4098"/>
    <w:rsid w:val="002061B5"/>
    <w:rsid w:val="002222A7"/>
    <w:rsid w:val="00245939"/>
    <w:rsid w:val="002520B1"/>
    <w:rsid w:val="00263060"/>
    <w:rsid w:val="0026545D"/>
    <w:rsid w:val="002750D4"/>
    <w:rsid w:val="00282B1C"/>
    <w:rsid w:val="0029355D"/>
    <w:rsid w:val="002C2016"/>
    <w:rsid w:val="002D4F88"/>
    <w:rsid w:val="002D5AAC"/>
    <w:rsid w:val="002F1F37"/>
    <w:rsid w:val="003110D4"/>
    <w:rsid w:val="00311803"/>
    <w:rsid w:val="00320F3B"/>
    <w:rsid w:val="003226EB"/>
    <w:rsid w:val="00337756"/>
    <w:rsid w:val="00372E2A"/>
    <w:rsid w:val="003934A0"/>
    <w:rsid w:val="003A5D6B"/>
    <w:rsid w:val="003C1F76"/>
    <w:rsid w:val="003C6172"/>
    <w:rsid w:val="003D05E2"/>
    <w:rsid w:val="00406330"/>
    <w:rsid w:val="00414199"/>
    <w:rsid w:val="00417CB6"/>
    <w:rsid w:val="00444DA5"/>
    <w:rsid w:val="0045257F"/>
    <w:rsid w:val="004727D7"/>
    <w:rsid w:val="00480565"/>
    <w:rsid w:val="00486181"/>
    <w:rsid w:val="00491F91"/>
    <w:rsid w:val="00495BBE"/>
    <w:rsid w:val="004E3222"/>
    <w:rsid w:val="00504148"/>
    <w:rsid w:val="00517391"/>
    <w:rsid w:val="0053181C"/>
    <w:rsid w:val="0058057E"/>
    <w:rsid w:val="005A1E05"/>
    <w:rsid w:val="005C4F3F"/>
    <w:rsid w:val="005C513E"/>
    <w:rsid w:val="005D3DE9"/>
    <w:rsid w:val="005E052C"/>
    <w:rsid w:val="00607E5F"/>
    <w:rsid w:val="00625D84"/>
    <w:rsid w:val="00634925"/>
    <w:rsid w:val="00637B9E"/>
    <w:rsid w:val="00641CB9"/>
    <w:rsid w:val="0064398A"/>
    <w:rsid w:val="00647B4E"/>
    <w:rsid w:val="00664D0C"/>
    <w:rsid w:val="0067149E"/>
    <w:rsid w:val="00682B77"/>
    <w:rsid w:val="00685F22"/>
    <w:rsid w:val="0069500B"/>
    <w:rsid w:val="00696966"/>
    <w:rsid w:val="006A1C1E"/>
    <w:rsid w:val="006B1DFB"/>
    <w:rsid w:val="006F33E0"/>
    <w:rsid w:val="00703750"/>
    <w:rsid w:val="007236F8"/>
    <w:rsid w:val="00743DCD"/>
    <w:rsid w:val="00752327"/>
    <w:rsid w:val="0076581D"/>
    <w:rsid w:val="00780CD0"/>
    <w:rsid w:val="007A2BB9"/>
    <w:rsid w:val="007D382C"/>
    <w:rsid w:val="007F2A33"/>
    <w:rsid w:val="00806B19"/>
    <w:rsid w:val="00830B7D"/>
    <w:rsid w:val="00851767"/>
    <w:rsid w:val="00891215"/>
    <w:rsid w:val="008A14A4"/>
    <w:rsid w:val="008A2891"/>
    <w:rsid w:val="008A515A"/>
    <w:rsid w:val="008A7C71"/>
    <w:rsid w:val="008B3F33"/>
    <w:rsid w:val="008C34FE"/>
    <w:rsid w:val="008D3F8A"/>
    <w:rsid w:val="0091036D"/>
    <w:rsid w:val="00946DD7"/>
    <w:rsid w:val="009803EB"/>
    <w:rsid w:val="00985537"/>
    <w:rsid w:val="00994555"/>
    <w:rsid w:val="009962D7"/>
    <w:rsid w:val="009B6E56"/>
    <w:rsid w:val="00A044E7"/>
    <w:rsid w:val="00A04E67"/>
    <w:rsid w:val="00A15173"/>
    <w:rsid w:val="00A3611F"/>
    <w:rsid w:val="00A46A18"/>
    <w:rsid w:val="00A705E9"/>
    <w:rsid w:val="00A73836"/>
    <w:rsid w:val="00A92916"/>
    <w:rsid w:val="00AA02E1"/>
    <w:rsid w:val="00AD06B7"/>
    <w:rsid w:val="00AD7E0E"/>
    <w:rsid w:val="00AE0F00"/>
    <w:rsid w:val="00AF1EA6"/>
    <w:rsid w:val="00B001F8"/>
    <w:rsid w:val="00B029F2"/>
    <w:rsid w:val="00B07286"/>
    <w:rsid w:val="00B13207"/>
    <w:rsid w:val="00B75D52"/>
    <w:rsid w:val="00B80934"/>
    <w:rsid w:val="00B93BD1"/>
    <w:rsid w:val="00BB3B88"/>
    <w:rsid w:val="00BE4026"/>
    <w:rsid w:val="00C036A6"/>
    <w:rsid w:val="00C14ABC"/>
    <w:rsid w:val="00C164D3"/>
    <w:rsid w:val="00C21F9B"/>
    <w:rsid w:val="00C45082"/>
    <w:rsid w:val="00C556AB"/>
    <w:rsid w:val="00C80269"/>
    <w:rsid w:val="00C82DD2"/>
    <w:rsid w:val="00C86653"/>
    <w:rsid w:val="00C911BF"/>
    <w:rsid w:val="00CC2310"/>
    <w:rsid w:val="00CD09B7"/>
    <w:rsid w:val="00D05F54"/>
    <w:rsid w:val="00D160AD"/>
    <w:rsid w:val="00D34F31"/>
    <w:rsid w:val="00D440B1"/>
    <w:rsid w:val="00D66CE3"/>
    <w:rsid w:val="00D74D08"/>
    <w:rsid w:val="00D77C8F"/>
    <w:rsid w:val="00DA790E"/>
    <w:rsid w:val="00DB2804"/>
    <w:rsid w:val="00DB4001"/>
    <w:rsid w:val="00DE11AC"/>
    <w:rsid w:val="00DE301F"/>
    <w:rsid w:val="00E43A41"/>
    <w:rsid w:val="00E43DB9"/>
    <w:rsid w:val="00E81B4B"/>
    <w:rsid w:val="00E832B4"/>
    <w:rsid w:val="00E92DAB"/>
    <w:rsid w:val="00E96093"/>
    <w:rsid w:val="00EA1157"/>
    <w:rsid w:val="00EA7B6F"/>
    <w:rsid w:val="00ED28C5"/>
    <w:rsid w:val="00EE74BA"/>
    <w:rsid w:val="00F0613B"/>
    <w:rsid w:val="00F1570E"/>
    <w:rsid w:val="00F32AD9"/>
    <w:rsid w:val="00F366FF"/>
    <w:rsid w:val="00F85C68"/>
    <w:rsid w:val="00F86B41"/>
    <w:rsid w:val="00F91A02"/>
    <w:rsid w:val="00F9278A"/>
    <w:rsid w:val="00FB321F"/>
    <w:rsid w:val="00FC226E"/>
    <w:rsid w:val="00FD6F5F"/>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AD2138-2671-45FF-8548-845DCEB6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26D51937414AA1855CAAFCFCC3F921"/>
        <w:category>
          <w:name w:val="General"/>
          <w:gallery w:val="placeholder"/>
        </w:category>
        <w:types>
          <w:type w:val="bbPlcHdr"/>
        </w:types>
        <w:behaviors>
          <w:behavior w:val="content"/>
        </w:behaviors>
        <w:guid w:val="{5AC3033C-BA0D-47E5-8722-4AF784DC78D9}"/>
      </w:docPartPr>
      <w:docPartBody>
        <w:p w:rsidR="00596674" w:rsidRDefault="001259E0" w:rsidP="001259E0">
          <w:pPr>
            <w:pStyle w:val="FB26D51937414AA1855CAAFCFCC3F921"/>
          </w:pPr>
          <w:r w:rsidRPr="00DD396E">
            <w:rPr>
              <w:rStyle w:val="Textodelmarcadordeposicin"/>
            </w:rPr>
            <w:t>Elija un elemento.</w:t>
          </w:r>
        </w:p>
      </w:docPartBody>
    </w:docPart>
    <w:docPart>
      <w:docPartPr>
        <w:name w:val="6DB85483A04C43C6AD20D7EA5075F9E9"/>
        <w:category>
          <w:name w:val="General"/>
          <w:gallery w:val="placeholder"/>
        </w:category>
        <w:types>
          <w:type w:val="bbPlcHdr"/>
        </w:types>
        <w:behaviors>
          <w:behavior w:val="content"/>
        </w:behaviors>
        <w:guid w:val="{6BCF23DE-A0C2-49A7-81D0-494B5C6919A7}"/>
      </w:docPartPr>
      <w:docPartBody>
        <w:p w:rsidR="00596674" w:rsidRDefault="001259E0" w:rsidP="001259E0">
          <w:pPr>
            <w:pStyle w:val="6DB85483A04C43C6AD20D7EA5075F9E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1259E0"/>
    <w:rsid w:val="00415A08"/>
    <w:rsid w:val="00550E46"/>
    <w:rsid w:val="0057133C"/>
    <w:rsid w:val="00596674"/>
    <w:rsid w:val="00693B98"/>
    <w:rsid w:val="007D161C"/>
    <w:rsid w:val="00945CE9"/>
    <w:rsid w:val="00A46ACE"/>
    <w:rsid w:val="00AB71FB"/>
    <w:rsid w:val="00AE0A22"/>
    <w:rsid w:val="00B24026"/>
    <w:rsid w:val="00C51CF5"/>
    <w:rsid w:val="00C9009F"/>
    <w:rsid w:val="00D65AB7"/>
    <w:rsid w:val="00F21EFB"/>
    <w:rsid w:val="00FB32C4"/>
    <w:rsid w:val="00FD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59E0"/>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FB26D51937414AA1855CAAFCFCC3F921">
    <w:name w:val="FB26D51937414AA1855CAAFCFCC3F921"/>
    <w:rsid w:val="001259E0"/>
    <w:pPr>
      <w:spacing w:after="160" w:line="259" w:lineRule="auto"/>
    </w:pPr>
    <w:rPr>
      <w:lang w:val="es-MX" w:eastAsia="es-MX"/>
    </w:rPr>
  </w:style>
  <w:style w:type="paragraph" w:customStyle="1" w:styleId="6DB85483A04C43C6AD20D7EA5075F9E9">
    <w:name w:val="6DB85483A04C43C6AD20D7EA5075F9E9"/>
    <w:rsid w:val="001259E0"/>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E236-5EB8-4350-BC3D-55A9FE60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7</Pages>
  <Words>2459</Words>
  <Characters>13529</Characters>
  <Application>Microsoft Office Word</Application>
  <DocSecurity>4</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Analysys Mason document</vt:lpstr>
    </vt:vector>
  </TitlesOfParts>
  <Manager>-</Manager>
  <Company>Analysys Mason</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lastModifiedBy>Rocio Lopez Orta</cp:lastModifiedBy>
  <cp:revision>2</cp:revision>
  <cp:lastPrinted>2011-01-06T16:36:00Z</cp:lastPrinted>
  <dcterms:created xsi:type="dcterms:W3CDTF">2015-10-15T21:45:00Z</dcterms:created>
  <dcterms:modified xsi:type="dcterms:W3CDTF">2015-10-15T21:45:00Z</dcterms:modified>
</cp:coreProperties>
</file>