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466DF" w14:textId="6D69D3F7" w:rsidR="00FA1B46" w:rsidRDefault="00FA1B46" w:rsidP="00FA1B46">
      <w:pPr>
        <w:jc w:val="center"/>
        <w:rPr>
          <w:rFonts w:ascii="ITC Avant Garde" w:hAnsi="ITC Avant Garde"/>
          <w:b/>
          <w:sz w:val="18"/>
          <w:szCs w:val="18"/>
        </w:rPr>
      </w:pPr>
      <w:r w:rsidRPr="00C508B4">
        <w:rPr>
          <w:rFonts w:ascii="ITC Avant Garde" w:hAnsi="ITC Avant Garde"/>
          <w:b/>
          <w:sz w:val="18"/>
          <w:szCs w:val="18"/>
        </w:rPr>
        <w:t>FORMATO PARA PARTICIPAR EN LA CONSULTA PÚBLICA</w:t>
      </w:r>
      <w:r w:rsidR="00763E01" w:rsidRPr="00C508B4">
        <w:rPr>
          <w:rFonts w:ascii="ITC Avant Garde" w:hAnsi="ITC Avant Garde"/>
          <w:b/>
          <w:sz w:val="18"/>
          <w:szCs w:val="18"/>
        </w:rPr>
        <w:t xml:space="preserve"> </w:t>
      </w:r>
    </w:p>
    <w:p w14:paraId="6A1FB382" w14:textId="5D36638F" w:rsidR="004C1DD0" w:rsidRPr="004C1DD0" w:rsidRDefault="004C1DD0" w:rsidP="00FA1B46">
      <w:pPr>
        <w:jc w:val="center"/>
        <w:rPr>
          <w:rFonts w:ascii="ITC Avant Garde" w:hAnsi="ITC Avant Garde"/>
          <w:b/>
          <w:sz w:val="16"/>
          <w:szCs w:val="16"/>
        </w:rPr>
      </w:pPr>
      <w:r w:rsidRPr="004C1DD0">
        <w:rPr>
          <w:rFonts w:ascii="ITC Avant Garde" w:hAnsi="ITC Avant Garde" w:cs="Times New Roman"/>
          <w:b/>
          <w:sz w:val="16"/>
          <w:szCs w:val="16"/>
          <w:lang w:val="es-ES"/>
        </w:rPr>
        <w:t>Modelo de costos de redes móviles para determinación tarifaria de los servicios mayoristas de Usuario Visitante</w:t>
      </w:r>
    </w:p>
    <w:p w14:paraId="78BB2930" w14:textId="77777777" w:rsidR="00FA1B46" w:rsidRPr="004C1DD0" w:rsidRDefault="00FA1B46" w:rsidP="00FA1B46">
      <w:pPr>
        <w:rPr>
          <w:rFonts w:ascii="ITC Avant Garde" w:hAnsi="ITC Avant Garde"/>
          <w:b/>
          <w:sz w:val="16"/>
          <w:szCs w:val="16"/>
        </w:rPr>
      </w:pPr>
      <w:r w:rsidRPr="004C1DD0">
        <w:rPr>
          <w:rFonts w:ascii="ITC Avant Garde" w:hAnsi="ITC Avant Garde"/>
          <w:b/>
          <w:sz w:val="16"/>
          <w:szCs w:val="16"/>
        </w:rPr>
        <w:t>Mecánica de la consulta pública</w:t>
      </w:r>
    </w:p>
    <w:p w14:paraId="0FAE3CED" w14:textId="77777777" w:rsidR="00C508B4" w:rsidRPr="00C508B4" w:rsidRDefault="00C508B4" w:rsidP="00C508B4">
      <w:pPr>
        <w:pStyle w:val="Prrafodelista"/>
        <w:numPr>
          <w:ilvl w:val="0"/>
          <w:numId w:val="16"/>
        </w:numPr>
        <w:spacing w:after="160" w:line="259" w:lineRule="auto"/>
        <w:ind w:left="426" w:right="191" w:hanging="284"/>
        <w:rPr>
          <w:rFonts w:ascii="ITC Avant Garde" w:hAnsi="ITC Avant Garde"/>
          <w:sz w:val="16"/>
          <w:szCs w:val="16"/>
        </w:rPr>
      </w:pPr>
      <w:r w:rsidRPr="00C508B4">
        <w:rPr>
          <w:rFonts w:ascii="ITC Avant Garde" w:hAnsi="ITC Avant Garde"/>
          <w:sz w:val="16"/>
          <w:szCs w:val="16"/>
        </w:rPr>
        <w:t>Las opiniones, comentarios y propuestas deberán ser remitidas a la siguiente dirección de correo electrónico: modelodecostos@ift.org.mx, en donde habrá que considerarse que la capacidad límite para la remisión de archivos es de 20 MB.</w:t>
      </w:r>
    </w:p>
    <w:p w14:paraId="2A63FF74" w14:textId="77777777" w:rsidR="00C508B4" w:rsidRPr="00C508B4" w:rsidRDefault="00C508B4" w:rsidP="00C508B4">
      <w:pPr>
        <w:pStyle w:val="Prrafodelista"/>
        <w:numPr>
          <w:ilvl w:val="0"/>
          <w:numId w:val="16"/>
        </w:numPr>
        <w:spacing w:after="160" w:line="259" w:lineRule="auto"/>
        <w:ind w:left="426" w:right="191" w:hanging="284"/>
        <w:rPr>
          <w:rFonts w:ascii="ITC Avant Garde" w:hAnsi="ITC Avant Garde"/>
          <w:sz w:val="16"/>
          <w:szCs w:val="16"/>
        </w:rPr>
      </w:pPr>
      <w:r w:rsidRPr="00C508B4">
        <w:rPr>
          <w:rFonts w:ascii="ITC Avant Garde" w:hAnsi="ITC Avant Garde"/>
          <w:sz w:val="16"/>
          <w:szCs w:val="16"/>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14:paraId="594BD730" w14:textId="77777777" w:rsidR="00C508B4" w:rsidRPr="00C508B4" w:rsidRDefault="00C508B4" w:rsidP="00C508B4">
      <w:pPr>
        <w:pStyle w:val="Prrafodelista"/>
        <w:numPr>
          <w:ilvl w:val="0"/>
          <w:numId w:val="16"/>
        </w:numPr>
        <w:spacing w:after="160" w:line="259" w:lineRule="auto"/>
        <w:ind w:left="426" w:right="191" w:hanging="284"/>
        <w:rPr>
          <w:rFonts w:ascii="ITC Avant Garde" w:hAnsi="ITC Avant Garde"/>
          <w:sz w:val="16"/>
          <w:szCs w:val="16"/>
        </w:rPr>
      </w:pPr>
      <w:r w:rsidRPr="00C508B4">
        <w:rPr>
          <w:rFonts w:ascii="ITC Avant Garde" w:hAnsi="ITC Avant Garde"/>
          <w:sz w:val="16"/>
          <w:szCs w:val="16"/>
        </w:rPr>
        <w:t>Elija la opción acorde con su consentimiento para que el IFT divulgue sus datos personales contenidos en el presente formato, así como lo relacionado con las opiniones, comentarios y propuestas que le sean remitidas.</w:t>
      </w:r>
    </w:p>
    <w:p w14:paraId="4D8B224E" w14:textId="77777777" w:rsidR="00C508B4" w:rsidRPr="00C508B4" w:rsidRDefault="00C508B4" w:rsidP="00C508B4">
      <w:pPr>
        <w:pStyle w:val="Prrafodelista"/>
        <w:numPr>
          <w:ilvl w:val="0"/>
          <w:numId w:val="16"/>
        </w:numPr>
        <w:spacing w:after="160" w:line="259" w:lineRule="auto"/>
        <w:ind w:left="426" w:right="191" w:hanging="284"/>
        <w:rPr>
          <w:rFonts w:ascii="ITC Avant Garde" w:hAnsi="ITC Avant Garde"/>
          <w:sz w:val="16"/>
          <w:szCs w:val="16"/>
        </w:rPr>
      </w:pPr>
      <w:r w:rsidRPr="00C508B4">
        <w:rPr>
          <w:rFonts w:ascii="ITC Avant Garde" w:hAnsi="ITC Avant Garde"/>
          <w:sz w:val="16"/>
          <w:szCs w:val="16"/>
        </w:rPr>
        <w:t>Lea minuciosamente el Aviso.</w:t>
      </w:r>
    </w:p>
    <w:p w14:paraId="0C9C47F4" w14:textId="77777777" w:rsidR="004C1DD0" w:rsidRPr="006E7D24" w:rsidRDefault="004C1DD0" w:rsidP="004C1DD0">
      <w:pPr>
        <w:pStyle w:val="Prrafodelista"/>
        <w:numPr>
          <w:ilvl w:val="0"/>
          <w:numId w:val="16"/>
        </w:numPr>
        <w:spacing w:after="160" w:line="259" w:lineRule="auto"/>
        <w:ind w:left="426" w:right="191" w:hanging="284"/>
        <w:rPr>
          <w:rFonts w:ascii="ITC Avant Garde" w:hAnsi="ITC Avant Garde"/>
          <w:sz w:val="16"/>
          <w:szCs w:val="16"/>
        </w:rPr>
      </w:pPr>
      <w:r w:rsidRPr="006E7D24">
        <w:rPr>
          <w:rFonts w:ascii="ITC Avant Garde" w:hAnsi="ITC Avant Garde"/>
          <w:sz w:val="16"/>
          <w:szCs w:val="16"/>
        </w:rPr>
        <w:t>Vierta sus comentarios al Modelo de costos, en los términos que se precisan más adelante en el presente documento.</w:t>
      </w:r>
    </w:p>
    <w:p w14:paraId="62812631" w14:textId="77777777" w:rsidR="004C1DD0" w:rsidRPr="00731C95" w:rsidRDefault="004C1DD0" w:rsidP="004C1DD0">
      <w:pPr>
        <w:pStyle w:val="Prrafodelista"/>
        <w:numPr>
          <w:ilvl w:val="0"/>
          <w:numId w:val="16"/>
        </w:numPr>
        <w:spacing w:after="160" w:line="259" w:lineRule="auto"/>
        <w:ind w:left="426" w:right="191" w:hanging="284"/>
        <w:rPr>
          <w:rFonts w:ascii="ITC Avant Garde" w:hAnsi="ITC Avant Garde"/>
          <w:sz w:val="16"/>
          <w:szCs w:val="16"/>
        </w:rPr>
      </w:pPr>
      <w:r w:rsidRPr="00731C95">
        <w:rPr>
          <w:rFonts w:ascii="ITC Avant Garde" w:hAnsi="ITC Avant Garde"/>
          <w:sz w:val="16"/>
          <w:szCs w:val="16"/>
        </w:rPr>
        <w:t>Recuerde adjuntar -a su correo electrónico- la documentación que considere conveniente.</w:t>
      </w:r>
    </w:p>
    <w:p w14:paraId="0FA31BBE" w14:textId="5760D436" w:rsidR="004C1DD0" w:rsidRPr="000D4624" w:rsidRDefault="004C1DD0" w:rsidP="004C1DD0">
      <w:pPr>
        <w:pStyle w:val="Prrafodelista"/>
        <w:numPr>
          <w:ilvl w:val="0"/>
          <w:numId w:val="16"/>
        </w:numPr>
        <w:spacing w:after="160" w:line="259" w:lineRule="auto"/>
        <w:ind w:left="426" w:right="191" w:hanging="284"/>
        <w:rPr>
          <w:rFonts w:ascii="ITC Avant Garde" w:hAnsi="ITC Avant Garde"/>
          <w:sz w:val="16"/>
          <w:szCs w:val="16"/>
        </w:rPr>
      </w:pPr>
      <w:r w:rsidRPr="000D4624">
        <w:rPr>
          <w:rFonts w:ascii="ITC Avant Garde" w:hAnsi="ITC Avant Garde"/>
          <w:sz w:val="16"/>
          <w:szCs w:val="16"/>
        </w:rPr>
        <w:t xml:space="preserve">El período de consulta pública será del 1 de octubre al 11 de noviembre de 2015. Una vez concluido se podrá continuar visualizando los comentarios vertidos, así como los documentos adjuntos en la siguiente dirección electrónica: </w:t>
      </w:r>
      <w:hyperlink r:id="rId7" w:tooltip="Página del portal del IFT" w:history="1">
        <w:r w:rsidRPr="000D4624">
          <w:rPr>
            <w:rStyle w:val="Hipervnculo"/>
            <w:rFonts w:ascii="ITC Avant Garde" w:hAnsi="ITC Avant Garde"/>
            <w:sz w:val="16"/>
            <w:szCs w:val="16"/>
          </w:rPr>
          <w:t>www.ift.org.mx</w:t>
        </w:r>
      </w:hyperlink>
      <w:r w:rsidRPr="000D4624">
        <w:rPr>
          <w:rFonts w:ascii="ITC Avant Garde" w:hAnsi="ITC Avant Garde"/>
          <w:sz w:val="16"/>
          <w:szCs w:val="16"/>
        </w:rPr>
        <w:t xml:space="preserve"> ingresando a la sección “industria” subsección “consultas públicas”.</w:t>
      </w:r>
    </w:p>
    <w:p w14:paraId="2068891C" w14:textId="77777777" w:rsidR="00C508B4" w:rsidRPr="004C1DD0" w:rsidRDefault="00C508B4" w:rsidP="00C508B4">
      <w:pPr>
        <w:pStyle w:val="Prrafodelista"/>
        <w:numPr>
          <w:ilvl w:val="0"/>
          <w:numId w:val="16"/>
        </w:numPr>
        <w:spacing w:after="160" w:line="259" w:lineRule="auto"/>
        <w:ind w:left="426" w:right="191" w:hanging="284"/>
        <w:rPr>
          <w:rFonts w:ascii="ITC Avant Garde" w:hAnsi="ITC Avant Garde"/>
          <w:sz w:val="16"/>
          <w:szCs w:val="16"/>
        </w:rPr>
      </w:pPr>
      <w:r w:rsidRPr="00C508B4">
        <w:rPr>
          <w:rFonts w:ascii="ITC Avant Garde" w:hAnsi="ITC Avant Garde"/>
          <w:sz w:val="16"/>
          <w:szCs w:val="16"/>
        </w:rPr>
        <w:t>Para cualquier duda o comentario sobre la presente consulta pública, favor de contactar a: Esthela Elizabeth Mendoza Guerra</w:t>
      </w:r>
      <w:r w:rsidRPr="004C1DD0">
        <w:rPr>
          <w:rFonts w:ascii="ITC Avant Garde" w:hAnsi="ITC Avant Garde"/>
          <w:sz w:val="16"/>
          <w:szCs w:val="16"/>
        </w:rPr>
        <w:t>, Directora de Resolución de Desacuerdos del Instituto Federal de Telecomunicaciones, a través de los siguientes datos: esthela.mendoza@ift.org.mx, teléfono 55 5015 4000, extensión: 4072.</w:t>
      </w:r>
    </w:p>
    <w:p w14:paraId="2C1C4AC3" w14:textId="546CF01B" w:rsidR="00C508B4" w:rsidRPr="00C508B4" w:rsidRDefault="00C508B4" w:rsidP="00C508B4">
      <w:pPr>
        <w:pStyle w:val="Ttulo2"/>
        <w:ind w:left="-499"/>
        <w:rPr>
          <w:rFonts w:ascii="ITC Avant Garde" w:hAnsi="ITC Avant Garde"/>
          <w:sz w:val="16"/>
          <w:szCs w:val="16"/>
        </w:rPr>
      </w:pPr>
      <w:r w:rsidRPr="00C508B4">
        <w:rPr>
          <w:rFonts w:ascii="ITC Avant Garde" w:hAnsi="ITC Avant Garde"/>
          <w:sz w:val="16"/>
          <w:szCs w:val="16"/>
        </w:rPr>
        <w:t>Datos del participante en la consulta pública</w:t>
      </w:r>
    </w:p>
    <w:tbl>
      <w:tblPr>
        <w:tblStyle w:val="Cuadrculadetablaclara"/>
        <w:tblW w:w="8774" w:type="dxa"/>
        <w:tblLook w:val="04A0" w:firstRow="1" w:lastRow="0" w:firstColumn="1" w:lastColumn="0" w:noHBand="0" w:noVBand="1"/>
        <w:tblCaption w:val="Datos del participante en la consulta púlica"/>
        <w:tblDescription w:val="Formato que debe llenar el participante en la consulta públiuca, Uno: nombre, razón social o denominación social. Dos: Nombre del Representante Legal, en su caso. Tres: Documento para la acreditación de la representación"/>
      </w:tblPr>
      <w:tblGrid>
        <w:gridCol w:w="4399"/>
        <w:gridCol w:w="4375"/>
      </w:tblGrid>
      <w:tr w:rsidR="00FA1B46" w:rsidRPr="00C508B4" w14:paraId="1A1E388E" w14:textId="77777777" w:rsidTr="00A91E7B">
        <w:trPr>
          <w:trHeight w:val="509"/>
          <w:tblHeader/>
        </w:trPr>
        <w:tc>
          <w:tcPr>
            <w:tcW w:w="4399" w:type="dxa"/>
            <w:hideMark/>
          </w:tcPr>
          <w:p w14:paraId="3BEE109D" w14:textId="77777777" w:rsidR="00FA1B46" w:rsidRPr="00C508B4" w:rsidRDefault="00FA1B46" w:rsidP="006C5B08">
            <w:pPr>
              <w:spacing w:after="0" w:line="240" w:lineRule="auto"/>
              <w:rPr>
                <w:rFonts w:ascii="ITC Avant Garde" w:eastAsia="Times New Roman" w:hAnsi="ITC Avant Garde"/>
                <w:b/>
                <w:bCs/>
                <w:color w:val="000000"/>
                <w:sz w:val="16"/>
                <w:szCs w:val="16"/>
                <w:lang w:eastAsia="es-MX"/>
              </w:rPr>
            </w:pPr>
            <w:r w:rsidRPr="00C508B4">
              <w:rPr>
                <w:rFonts w:ascii="ITC Avant Garde" w:eastAsia="Times New Roman" w:hAnsi="ITC Avant Garde"/>
                <w:b/>
                <w:bCs/>
                <w:color w:val="000000"/>
                <w:sz w:val="16"/>
                <w:szCs w:val="16"/>
                <w:lang w:eastAsia="es-MX"/>
              </w:rPr>
              <w:t>Nombre, razón social o denominación social:</w:t>
            </w:r>
          </w:p>
        </w:tc>
        <w:tc>
          <w:tcPr>
            <w:tcW w:w="4375" w:type="dxa"/>
            <w:hideMark/>
          </w:tcPr>
          <w:p w14:paraId="37001B25" w14:textId="77777777" w:rsidR="00FA1B46" w:rsidRPr="00C508B4" w:rsidRDefault="00FA1B46" w:rsidP="006C5B08">
            <w:pPr>
              <w:spacing w:after="0" w:line="240" w:lineRule="auto"/>
              <w:jc w:val="center"/>
              <w:rPr>
                <w:rFonts w:ascii="ITC Avant Garde" w:eastAsia="Times New Roman" w:hAnsi="ITC Avant Garde"/>
                <w:color w:val="000000"/>
                <w:sz w:val="16"/>
                <w:szCs w:val="16"/>
                <w:lang w:eastAsia="es-MX"/>
              </w:rPr>
            </w:pPr>
            <w:r w:rsidRPr="00C508B4">
              <w:rPr>
                <w:rFonts w:ascii="ITC Avant Garde" w:eastAsia="Times New Roman" w:hAnsi="ITC Avant Garde"/>
                <w:color w:val="000000"/>
                <w:sz w:val="16"/>
                <w:szCs w:val="16"/>
                <w:lang w:eastAsia="es-MX"/>
              </w:rPr>
              <w:t> </w:t>
            </w:r>
          </w:p>
        </w:tc>
      </w:tr>
      <w:tr w:rsidR="00FA1B46" w:rsidRPr="00C508B4" w14:paraId="24F25C91" w14:textId="77777777" w:rsidTr="00A91E7B">
        <w:trPr>
          <w:trHeight w:val="403"/>
        </w:trPr>
        <w:tc>
          <w:tcPr>
            <w:tcW w:w="4399" w:type="dxa"/>
            <w:hideMark/>
          </w:tcPr>
          <w:p w14:paraId="146C5876" w14:textId="77777777" w:rsidR="00FA1B46" w:rsidRPr="00C508B4" w:rsidRDefault="00FA1B46" w:rsidP="006C5B08">
            <w:pPr>
              <w:spacing w:after="0" w:line="240" w:lineRule="auto"/>
              <w:rPr>
                <w:rFonts w:ascii="ITC Avant Garde" w:eastAsia="Times New Roman" w:hAnsi="ITC Avant Garde"/>
                <w:b/>
                <w:bCs/>
                <w:color w:val="000000"/>
                <w:sz w:val="16"/>
                <w:szCs w:val="16"/>
                <w:lang w:eastAsia="es-MX"/>
              </w:rPr>
            </w:pPr>
            <w:r w:rsidRPr="00C508B4">
              <w:rPr>
                <w:rFonts w:ascii="ITC Avant Garde" w:eastAsia="Times New Roman" w:hAnsi="ITC Avant Garde"/>
                <w:b/>
                <w:bCs/>
                <w:color w:val="000000"/>
                <w:sz w:val="16"/>
                <w:szCs w:val="16"/>
                <w:lang w:eastAsia="es-MX"/>
              </w:rPr>
              <w:t>En su caso, nombre del representante legal</w:t>
            </w:r>
            <w:r w:rsidRPr="00C508B4">
              <w:rPr>
                <w:rFonts w:ascii="ITC Avant Garde" w:eastAsia="Times New Roman" w:hAnsi="ITC Avant Garde"/>
                <w:bCs/>
                <w:color w:val="000000"/>
                <w:sz w:val="16"/>
                <w:szCs w:val="16"/>
                <w:lang w:eastAsia="es-MX"/>
              </w:rPr>
              <w:t>:</w:t>
            </w:r>
          </w:p>
        </w:tc>
        <w:tc>
          <w:tcPr>
            <w:tcW w:w="4375" w:type="dxa"/>
            <w:hideMark/>
          </w:tcPr>
          <w:p w14:paraId="1B8A552D" w14:textId="77777777" w:rsidR="00FA1B46" w:rsidRPr="00C508B4" w:rsidRDefault="00FA1B46" w:rsidP="006C5B08">
            <w:pPr>
              <w:spacing w:after="0" w:line="240" w:lineRule="auto"/>
              <w:jc w:val="center"/>
              <w:rPr>
                <w:rFonts w:ascii="ITC Avant Garde" w:eastAsia="Times New Roman" w:hAnsi="ITC Avant Garde"/>
                <w:color w:val="808080"/>
                <w:sz w:val="16"/>
                <w:szCs w:val="16"/>
                <w:lang w:eastAsia="es-MX"/>
              </w:rPr>
            </w:pPr>
            <w:r w:rsidRPr="00C508B4">
              <w:rPr>
                <w:rFonts w:ascii="ITC Avant Garde" w:eastAsia="Times New Roman" w:hAnsi="ITC Avant Garde"/>
                <w:color w:val="808080"/>
                <w:sz w:val="16"/>
                <w:szCs w:val="16"/>
                <w:lang w:eastAsia="es-MX"/>
              </w:rPr>
              <w:t> </w:t>
            </w:r>
          </w:p>
        </w:tc>
      </w:tr>
      <w:tr w:rsidR="00FA1B46" w:rsidRPr="00C508B4" w14:paraId="34476C15" w14:textId="77777777" w:rsidTr="00A91E7B">
        <w:trPr>
          <w:trHeight w:val="523"/>
        </w:trPr>
        <w:tc>
          <w:tcPr>
            <w:tcW w:w="4399" w:type="dxa"/>
            <w:hideMark/>
          </w:tcPr>
          <w:p w14:paraId="00D5E984" w14:textId="77777777" w:rsidR="00FA1B46" w:rsidRPr="00C508B4" w:rsidRDefault="00FA1B46" w:rsidP="006C5B08">
            <w:pPr>
              <w:spacing w:after="0" w:line="240" w:lineRule="auto"/>
              <w:rPr>
                <w:rFonts w:ascii="ITC Avant Garde" w:eastAsia="Times New Roman" w:hAnsi="ITC Avant Garde"/>
                <w:b/>
                <w:bCs/>
                <w:color w:val="000000"/>
                <w:sz w:val="16"/>
                <w:szCs w:val="16"/>
                <w:lang w:eastAsia="es-MX"/>
              </w:rPr>
            </w:pPr>
            <w:r w:rsidRPr="00C508B4">
              <w:rPr>
                <w:rFonts w:ascii="ITC Avant Garde" w:eastAsia="Times New Roman" w:hAnsi="ITC Avant Garde"/>
                <w:b/>
                <w:bCs/>
                <w:color w:val="000000"/>
                <w:sz w:val="16"/>
                <w:szCs w:val="16"/>
                <w:lang w:eastAsia="es-MX"/>
              </w:rPr>
              <w:t xml:space="preserve">Documento para la acreditación de la representación: </w:t>
            </w:r>
            <w:r w:rsidRPr="00C508B4">
              <w:rPr>
                <w:rFonts w:ascii="ITC Avant Garde" w:eastAsia="Times New Roman" w:hAnsi="ITC Avant Garde"/>
                <w:bCs/>
                <w:color w:val="000000"/>
                <w:sz w:val="16"/>
                <w:szCs w:val="16"/>
                <w:lang w:eastAsia="es-MX"/>
              </w:rPr>
              <w:t>(En caso de contar con representante legal, adjuntar copia digitalizada del documento que acredite dicha representación, vía correo electrónico).</w:t>
            </w:r>
          </w:p>
        </w:tc>
        <w:sdt>
          <w:sdtPr>
            <w:rPr>
              <w:rFonts w:ascii="ITC Avant Garde" w:eastAsia="Times New Roman" w:hAnsi="ITC Avant Garde"/>
              <w:color w:val="000000"/>
              <w:sz w:val="16"/>
              <w:szCs w:val="16"/>
              <w:lang w:eastAsia="es-MX"/>
            </w:rPr>
            <w:tag w:val="(Seleccione opción)"/>
            <w:id w:val="1931310767"/>
            <w:placeholder>
              <w:docPart w:val="8D9529EA3F074893993A759F10FA7956"/>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hideMark/>
              </w:tcPr>
              <w:p w14:paraId="296C2154" w14:textId="77777777" w:rsidR="00FA1B46" w:rsidRPr="00C508B4" w:rsidRDefault="00FA1B46" w:rsidP="006C5B08">
                <w:pPr>
                  <w:spacing w:after="0" w:line="240" w:lineRule="auto"/>
                  <w:jc w:val="center"/>
                  <w:rPr>
                    <w:rFonts w:ascii="ITC Avant Garde" w:eastAsia="Times New Roman" w:hAnsi="ITC Avant Garde"/>
                    <w:color w:val="000000"/>
                    <w:sz w:val="16"/>
                    <w:szCs w:val="16"/>
                    <w:lang w:eastAsia="es-MX"/>
                  </w:rPr>
                </w:pPr>
                <w:r w:rsidRPr="00C508B4">
                  <w:rPr>
                    <w:rStyle w:val="Textodelmarcadordeposicin"/>
                    <w:rFonts w:ascii="ITC Avant Garde" w:hAnsi="ITC Avant Garde"/>
                    <w:sz w:val="16"/>
                    <w:szCs w:val="16"/>
                  </w:rPr>
                  <w:t>Elija un elemento.</w:t>
                </w:r>
              </w:p>
            </w:tc>
          </w:sdtContent>
        </w:sdt>
      </w:tr>
      <w:tr w:rsidR="00FA1B46" w:rsidRPr="00C508B4" w14:paraId="7629A125" w14:textId="77777777" w:rsidTr="00A91E7B">
        <w:trPr>
          <w:trHeight w:val="1679"/>
        </w:trPr>
        <w:tc>
          <w:tcPr>
            <w:tcW w:w="4399" w:type="dxa"/>
            <w:hideMark/>
          </w:tcPr>
          <w:p w14:paraId="330A3B6E" w14:textId="77777777" w:rsidR="00FA1B46" w:rsidRPr="00C508B4" w:rsidRDefault="00FA1B46" w:rsidP="006C5B08">
            <w:pPr>
              <w:spacing w:after="0" w:line="240" w:lineRule="auto"/>
              <w:rPr>
                <w:rFonts w:ascii="ITC Avant Garde" w:eastAsia="Times New Roman" w:hAnsi="ITC Avant Garde"/>
                <w:color w:val="000000"/>
                <w:sz w:val="16"/>
                <w:szCs w:val="16"/>
                <w:lang w:eastAsia="es-MX"/>
              </w:rPr>
            </w:pPr>
            <w:r w:rsidRPr="00C508B4">
              <w:rPr>
                <w:rFonts w:ascii="ITC Avant Garde" w:eastAsia="Times New Roman" w:hAnsi="ITC Avant Garde"/>
                <w:color w:val="000000"/>
                <w:sz w:val="16"/>
                <w:szCs w:val="16"/>
                <w:lang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olor w:val="000000"/>
              <w:sz w:val="16"/>
              <w:szCs w:val="16"/>
              <w:lang w:eastAsia="es-MX"/>
            </w:rPr>
            <w:tag w:val="(Seleccione opción)"/>
            <w:id w:val="168676819"/>
            <w:placeholder>
              <w:docPart w:val="845236041303462983B7225AA66D2729"/>
            </w:placeholder>
            <w:showingPlcHdr/>
            <w:comboBox>
              <w:listItem w:value="Seleccione un elemento"/>
              <w:listItem w:displayText="Estoy de acuerdo" w:value="Estoy de acuerdo"/>
              <w:listItem w:displayText="No estoy de acuerdo" w:value="No estoy de acuerdo"/>
            </w:comboBox>
          </w:sdtPr>
          <w:sdtEndPr/>
          <w:sdtContent>
            <w:tc>
              <w:tcPr>
                <w:tcW w:w="4375" w:type="dxa"/>
                <w:hideMark/>
              </w:tcPr>
              <w:p w14:paraId="2A96CC55" w14:textId="77777777" w:rsidR="00FA1B46" w:rsidRPr="00C508B4" w:rsidRDefault="00FA1B46" w:rsidP="006C5B08">
                <w:pPr>
                  <w:spacing w:after="0" w:line="240" w:lineRule="auto"/>
                  <w:jc w:val="center"/>
                  <w:rPr>
                    <w:rFonts w:ascii="ITC Avant Garde" w:eastAsia="Times New Roman" w:hAnsi="ITC Avant Garde"/>
                    <w:color w:val="000000"/>
                    <w:sz w:val="16"/>
                    <w:szCs w:val="16"/>
                    <w:lang w:eastAsia="es-MX"/>
                  </w:rPr>
                </w:pPr>
                <w:r w:rsidRPr="00C508B4">
                  <w:rPr>
                    <w:rStyle w:val="Textodelmarcadordeposicin"/>
                    <w:rFonts w:ascii="ITC Avant Garde" w:hAnsi="ITC Avant Garde"/>
                    <w:sz w:val="16"/>
                    <w:szCs w:val="16"/>
                  </w:rPr>
                  <w:t>Elija un elemento.</w:t>
                </w:r>
              </w:p>
            </w:tc>
          </w:sdtContent>
        </w:sdt>
      </w:tr>
    </w:tbl>
    <w:p w14:paraId="67DA97A7" w14:textId="1E2F0243" w:rsidR="00A91E7B" w:rsidRPr="00C508B4" w:rsidRDefault="00F47E58" w:rsidP="006C5B08">
      <w:pPr>
        <w:spacing w:after="0" w:line="240" w:lineRule="auto"/>
        <w:jc w:val="center"/>
        <w:rPr>
          <w:rFonts w:ascii="ITC Avant Garde" w:eastAsia="Times New Roman" w:hAnsi="ITC Avant Garde"/>
          <w:b/>
          <w:bCs/>
          <w:color w:val="000000"/>
          <w:sz w:val="16"/>
          <w:szCs w:val="16"/>
          <w:lang w:eastAsia="es-MX"/>
        </w:rPr>
      </w:pPr>
      <w:r>
        <w:rPr>
          <w:rFonts w:ascii="ITC Avant Garde" w:eastAsia="Times New Roman" w:hAnsi="ITC Avant Garde"/>
          <w:b/>
          <w:bCs/>
          <w:color w:val="000000"/>
          <w:sz w:val="16"/>
          <w:szCs w:val="16"/>
          <w:lang w:eastAsia="es-MX"/>
        </w:rPr>
        <w:t>AVISO IMPORTANTE</w:t>
      </w:r>
    </w:p>
    <w:tbl>
      <w:tblPr>
        <w:tblStyle w:val="Cuadrculadetablaclara"/>
        <w:tblW w:w="8774" w:type="dxa"/>
        <w:tblLook w:val="04A0" w:firstRow="1" w:lastRow="0" w:firstColumn="1" w:lastColumn="0" w:noHBand="0" w:noVBand="1"/>
        <w:tblCaption w:val="Aviso importante"/>
        <w:tblDescription w:val="Los comentarios, opiniones y aportaciones presentados durante la consulta pública, serán divulgados integramente en el portal del IFT"/>
      </w:tblPr>
      <w:tblGrid>
        <w:gridCol w:w="8774"/>
      </w:tblGrid>
      <w:tr w:rsidR="00FA1B46" w:rsidRPr="00C508B4" w14:paraId="77152BD4" w14:textId="77777777" w:rsidTr="00F47E58">
        <w:trPr>
          <w:trHeight w:val="2155"/>
          <w:tblHeader/>
        </w:trPr>
        <w:tc>
          <w:tcPr>
            <w:tcW w:w="8774" w:type="dxa"/>
            <w:hideMark/>
          </w:tcPr>
          <w:p w14:paraId="60DF7194" w14:textId="77777777" w:rsidR="00FA1B46" w:rsidRPr="00C508B4" w:rsidRDefault="00FA1B46" w:rsidP="006C5B08">
            <w:pPr>
              <w:spacing w:after="0" w:line="240" w:lineRule="auto"/>
              <w:rPr>
                <w:rFonts w:ascii="ITC Avant Garde" w:eastAsia="Times New Roman" w:hAnsi="ITC Avant Garde"/>
                <w:color w:val="000000"/>
                <w:sz w:val="16"/>
                <w:szCs w:val="16"/>
                <w:lang w:eastAsia="es-MX"/>
              </w:rPr>
            </w:pPr>
            <w:r w:rsidRPr="00C508B4">
              <w:rPr>
                <w:rFonts w:ascii="ITC Avant Garde" w:eastAsia="Times New Roman" w:hAnsi="ITC Avant Garde"/>
                <w:color w:val="000000"/>
                <w:sz w:val="16"/>
                <w:szCs w:val="16"/>
                <w:lang w:eastAsia="es-MX"/>
              </w:rPr>
              <w:t xml:space="preserve">Los </w:t>
            </w:r>
            <w:r w:rsidRPr="00C508B4">
              <w:rPr>
                <w:rFonts w:ascii="ITC Avant Garde" w:hAnsi="ITC Avant Garde"/>
                <w:sz w:val="16"/>
                <w:szCs w:val="16"/>
              </w:rPr>
              <w:t xml:space="preserve"> </w:t>
            </w:r>
            <w:r w:rsidRPr="00C508B4">
              <w:rPr>
                <w:rFonts w:ascii="ITC Avant Garde" w:eastAsia="Times New Roman" w:hAnsi="ITC Avant Garde"/>
                <w:color w:val="000000"/>
                <w:sz w:val="16"/>
                <w:szCs w:val="16"/>
                <w:lang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14:paraId="023F67E5" w14:textId="77777777" w:rsidR="00FA1B46" w:rsidRPr="00C508B4" w:rsidRDefault="00FA1B46" w:rsidP="00FA1B46">
      <w:pPr>
        <w:rPr>
          <w:rFonts w:ascii="ITC Avant Garde" w:hAnsi="ITC Avant Garde"/>
          <w:sz w:val="18"/>
          <w:szCs w:val="18"/>
        </w:rPr>
      </w:pPr>
    </w:p>
    <w:p w14:paraId="513364A3" w14:textId="77777777" w:rsidR="00C508B4" w:rsidRPr="00BA1F6D" w:rsidRDefault="00C508B4" w:rsidP="00C508B4">
      <w:pPr>
        <w:rPr>
          <w:rFonts w:ascii="ITC Avant Garde" w:eastAsia="Calibri" w:hAnsi="ITC Avant Garde" w:cs="Times New Roman"/>
          <w:sz w:val="18"/>
          <w:szCs w:val="18"/>
          <w:lang w:val="es-ES"/>
        </w:rPr>
      </w:pPr>
      <w:bookmarkStart w:id="0" w:name="_GoBack"/>
      <w:bookmarkEnd w:id="0"/>
      <w:r w:rsidRPr="00BA1F6D">
        <w:rPr>
          <w:rFonts w:ascii="ITC Avant Garde" w:eastAsia="Calibri" w:hAnsi="ITC Avant Garde" w:cs="Times New Roman"/>
          <w:b/>
          <w:sz w:val="18"/>
          <w:szCs w:val="18"/>
          <w:lang w:val="es-ES"/>
        </w:rPr>
        <w:lastRenderedPageBreak/>
        <w:t>1.-</w:t>
      </w:r>
      <w:r w:rsidRPr="00BA1F6D">
        <w:rPr>
          <w:rFonts w:ascii="ITC Avant Garde" w:eastAsia="Calibri" w:hAnsi="ITC Avant Garde" w:cs="Times New Roman"/>
          <w:sz w:val="18"/>
          <w:szCs w:val="18"/>
          <w:lang w:val="es-ES"/>
        </w:rPr>
        <w:t xml:space="preserve">  </w:t>
      </w:r>
      <w:r w:rsidRPr="00BA1F6D">
        <w:rPr>
          <w:rFonts w:ascii="ITC Avant Garde" w:eastAsia="Calibri" w:hAnsi="ITC Avant Garde" w:cs="Times New Roman"/>
          <w:b/>
          <w:sz w:val="18"/>
          <w:szCs w:val="18"/>
          <w:lang w:val="es-ES"/>
        </w:rPr>
        <w:t>Cuestiones sometidas a consulta</w:t>
      </w:r>
    </w:p>
    <w:p w14:paraId="4E489A25" w14:textId="77777777" w:rsidR="00C508B4" w:rsidRPr="00BA1F6D" w:rsidRDefault="00C508B4"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BA1F6D">
        <w:rPr>
          <w:rFonts w:ascii="ITC Avant Garde" w:eastAsiaTheme="majorEastAsia" w:hAnsi="ITC Avant Garde" w:cstheme="majorBidi"/>
          <w:b/>
          <w:bCs/>
          <w:sz w:val="18"/>
          <w:szCs w:val="18"/>
          <w:lang w:val="es-ES"/>
        </w:rPr>
        <w:t xml:space="preserve">Instructivo  </w:t>
      </w:r>
    </w:p>
    <w:p w14:paraId="6FB8A7B2" w14:textId="4CC02F7B" w:rsidR="00C241C2" w:rsidRPr="00C508B4" w:rsidRDefault="00C241C2" w:rsidP="00150425">
      <w:pPr>
        <w:rPr>
          <w:rFonts w:ascii="ITC Avant Garde" w:hAnsi="ITC Avant Garde"/>
          <w:sz w:val="18"/>
          <w:szCs w:val="18"/>
        </w:rPr>
      </w:pPr>
      <w:r w:rsidRPr="00C508B4">
        <w:rPr>
          <w:rFonts w:ascii="ITC Avant Garde" w:hAnsi="ITC Avant Garde" w:cs="Times New Roman"/>
          <w:sz w:val="18"/>
          <w:szCs w:val="18"/>
          <w:lang w:val="es-ES"/>
        </w:rPr>
        <w:t xml:space="preserve">Todos los concesionarios, permisionarios, autorizados y público en general, que desee participar en la presente consulta pública sobre el </w:t>
      </w:r>
      <w:r w:rsidR="004C1DD0" w:rsidRPr="004C1DD0">
        <w:rPr>
          <w:rFonts w:ascii="ITC Avant Garde" w:hAnsi="ITC Avant Garde" w:cs="Times New Roman"/>
          <w:sz w:val="18"/>
          <w:szCs w:val="18"/>
          <w:lang w:val="es-ES"/>
        </w:rPr>
        <w:t xml:space="preserve">Modelo de costos de redes móviles para determinación tarifaria </w:t>
      </w:r>
      <w:r w:rsidR="004C1DD0">
        <w:rPr>
          <w:rFonts w:ascii="ITC Avant Garde" w:hAnsi="ITC Avant Garde" w:cs="Times New Roman"/>
          <w:sz w:val="18"/>
          <w:szCs w:val="18"/>
          <w:lang w:val="es-ES"/>
        </w:rPr>
        <w:t>de los servicios mayoristas de U</w:t>
      </w:r>
      <w:r w:rsidR="004C1DD0" w:rsidRPr="004C1DD0">
        <w:rPr>
          <w:rFonts w:ascii="ITC Avant Garde" w:hAnsi="ITC Avant Garde" w:cs="Times New Roman"/>
          <w:sz w:val="18"/>
          <w:szCs w:val="18"/>
          <w:lang w:val="es-ES"/>
        </w:rPr>
        <w:t xml:space="preserve">suario </w:t>
      </w:r>
      <w:r w:rsidR="004C1DD0">
        <w:rPr>
          <w:rFonts w:ascii="ITC Avant Garde" w:hAnsi="ITC Avant Garde" w:cs="Times New Roman"/>
          <w:sz w:val="18"/>
          <w:szCs w:val="18"/>
          <w:lang w:val="es-ES"/>
        </w:rPr>
        <w:t>V</w:t>
      </w:r>
      <w:r w:rsidR="004C1DD0" w:rsidRPr="004C1DD0">
        <w:rPr>
          <w:rFonts w:ascii="ITC Avant Garde" w:hAnsi="ITC Avant Garde" w:cs="Times New Roman"/>
          <w:sz w:val="18"/>
          <w:szCs w:val="18"/>
          <w:lang w:val="es-ES"/>
        </w:rPr>
        <w:t xml:space="preserve">isitante </w:t>
      </w:r>
      <w:r w:rsidRPr="00C508B4">
        <w:rPr>
          <w:rFonts w:ascii="ITC Avant Garde" w:hAnsi="ITC Avant Garde" w:cs="Times New Roman"/>
          <w:sz w:val="18"/>
          <w:szCs w:val="18"/>
          <w:lang w:val="es-ES"/>
        </w:rPr>
        <w:t>podrán utilizar el presente formato</w:t>
      </w:r>
      <w:r w:rsidR="00C508B4" w:rsidRPr="00731C95">
        <w:rPr>
          <w:rFonts w:ascii="ITC Avant Garde" w:hAnsi="ITC Avant Garde"/>
          <w:sz w:val="18"/>
          <w:szCs w:val="18"/>
        </w:rPr>
        <w:t xml:space="preserve">. Éste está estructurado con preguntas específicas sobre los principales conceptos utilizados en la elaboración del modelo de costos propuesto y sobre el respectivo documento de apoyo </w:t>
      </w:r>
      <w:r w:rsidR="00C508B4" w:rsidRPr="009D78C4">
        <w:rPr>
          <w:rFonts w:ascii="ITC Avant Garde" w:hAnsi="ITC Avant Garde"/>
          <w:color w:val="0000CC"/>
          <w:sz w:val="18"/>
          <w:szCs w:val="18"/>
        </w:rPr>
        <w:t>“</w:t>
      </w:r>
      <w:r w:rsidR="000C55CC">
        <w:rPr>
          <w:rFonts w:ascii="ITC Avant Garde" w:hAnsi="ITC Avant Garde"/>
          <w:color w:val="0000CC"/>
          <w:sz w:val="18"/>
          <w:szCs w:val="18"/>
        </w:rPr>
        <w:t xml:space="preserve">Descripción del Modelo de costos servicios </w:t>
      </w:r>
      <w:r w:rsidR="00C508B4" w:rsidRPr="00C508B4">
        <w:rPr>
          <w:rFonts w:ascii="ITC Avant Garde" w:hAnsi="ITC Avant Garde"/>
          <w:color w:val="0000CC"/>
          <w:sz w:val="18"/>
          <w:szCs w:val="18"/>
        </w:rPr>
        <w:t>Usuario Visitante</w:t>
      </w:r>
      <w:r w:rsidR="00C508B4" w:rsidRPr="009D78C4">
        <w:rPr>
          <w:rFonts w:ascii="ITC Avant Garde" w:hAnsi="ITC Avant Garde"/>
          <w:color w:val="0000CC"/>
          <w:sz w:val="18"/>
          <w:szCs w:val="18"/>
        </w:rPr>
        <w:t>.pdf”.</w:t>
      </w:r>
      <w:r w:rsidR="00C508B4" w:rsidRPr="00731C95">
        <w:rPr>
          <w:rFonts w:ascii="ITC Avant Garde" w:hAnsi="ITC Avant Garde"/>
          <w:sz w:val="18"/>
          <w:szCs w:val="18"/>
        </w:rPr>
        <w:t xml:space="preserve"> No obstante, se podrán realizar comentarios acerca de cualquier otro aspecto relacionado con el modelo y la documentación asociada que forma parte de la consulta.</w:t>
      </w:r>
      <w:r w:rsidRPr="00C508B4">
        <w:rPr>
          <w:rFonts w:ascii="ITC Avant Garde" w:hAnsi="ITC Avant Garde" w:cs="Times New Roman"/>
          <w:sz w:val="18"/>
          <w:szCs w:val="18"/>
          <w:lang w:val="es-ES"/>
        </w:rPr>
        <w:t xml:space="preserve"> </w:t>
      </w:r>
      <w:r w:rsidR="00150425" w:rsidRPr="00C508B4">
        <w:rPr>
          <w:rFonts w:ascii="ITC Avant Garde" w:hAnsi="ITC Avant Garde" w:cs="Times New Roman"/>
          <w:sz w:val="18"/>
          <w:szCs w:val="18"/>
          <w:lang w:val="es-ES"/>
        </w:rPr>
        <w:t xml:space="preserve"> </w:t>
      </w:r>
    </w:p>
    <w:p w14:paraId="1A064789" w14:textId="77777777" w:rsidR="004212B4" w:rsidRPr="00C508B4" w:rsidRDefault="00150425" w:rsidP="00150425">
      <w:pPr>
        <w:rPr>
          <w:rFonts w:ascii="ITC Avant Garde" w:hAnsi="ITC Avant Garde" w:cs="Times New Roman"/>
          <w:sz w:val="18"/>
          <w:szCs w:val="18"/>
          <w:lang w:val="es-ES"/>
        </w:rPr>
      </w:pPr>
      <w:r w:rsidRPr="00C508B4">
        <w:rPr>
          <w:rFonts w:ascii="ITC Avant Garde" w:hAnsi="ITC Avant Garde" w:cs="Times New Roman"/>
          <w:sz w:val="18"/>
          <w:szCs w:val="18"/>
          <w:lang w:val="es-ES"/>
        </w:rPr>
        <w:t xml:space="preserve">Se invita a los participantes en la consulta a aportar información y comentarios sobre la estructura y el diseño de cada uno de los módulos que componen el </w:t>
      </w:r>
      <w:r w:rsidR="00B82888" w:rsidRPr="00C508B4">
        <w:rPr>
          <w:rFonts w:ascii="ITC Avant Garde" w:hAnsi="ITC Avant Garde" w:cs="Times New Roman"/>
          <w:sz w:val="18"/>
          <w:szCs w:val="18"/>
          <w:lang w:val="es-ES"/>
        </w:rPr>
        <w:t>Modelo</w:t>
      </w:r>
      <w:r w:rsidRPr="00C508B4">
        <w:rPr>
          <w:rFonts w:ascii="ITC Avant Garde" w:hAnsi="ITC Avant Garde" w:cs="Times New Roman"/>
          <w:sz w:val="18"/>
          <w:szCs w:val="18"/>
          <w:lang w:val="es-ES"/>
        </w:rPr>
        <w:t xml:space="preserve"> de costos</w:t>
      </w:r>
      <w:r w:rsidR="004212B4" w:rsidRPr="00C508B4">
        <w:rPr>
          <w:rFonts w:ascii="ITC Avant Garde" w:hAnsi="ITC Avant Garde" w:cs="Times New Roman"/>
          <w:sz w:val="18"/>
          <w:szCs w:val="18"/>
          <w:lang w:val="es-ES"/>
        </w:rPr>
        <w:t xml:space="preserve">. Las aportaciones permitirán </w:t>
      </w:r>
      <w:r w:rsidRPr="00C508B4">
        <w:rPr>
          <w:rFonts w:ascii="ITC Avant Garde" w:hAnsi="ITC Avant Garde" w:cs="Times New Roman"/>
          <w:sz w:val="18"/>
          <w:szCs w:val="18"/>
          <w:lang w:val="es-ES"/>
        </w:rPr>
        <w:t xml:space="preserve">a este Instituto </w:t>
      </w:r>
      <w:r w:rsidR="004212B4" w:rsidRPr="00C508B4">
        <w:rPr>
          <w:rFonts w:ascii="ITC Avant Garde" w:hAnsi="ITC Avant Garde" w:cs="Times New Roman"/>
          <w:sz w:val="18"/>
          <w:szCs w:val="18"/>
          <w:lang w:val="es-ES"/>
        </w:rPr>
        <w:t>fortalecer el Modelo</w:t>
      </w:r>
      <w:r w:rsidRPr="00C508B4">
        <w:rPr>
          <w:rFonts w:ascii="ITC Avant Garde" w:hAnsi="ITC Avant Garde" w:cs="Times New Roman"/>
          <w:sz w:val="18"/>
          <w:szCs w:val="18"/>
          <w:lang w:val="es-ES"/>
        </w:rPr>
        <w:t xml:space="preserve"> y sus resultados, y en su caso valorar la posibilidad de realizar una recalibración del mismo. </w:t>
      </w:r>
    </w:p>
    <w:p w14:paraId="7DF30D96" w14:textId="595C6FD1" w:rsidR="00150425" w:rsidRPr="00C508B4" w:rsidRDefault="00150425" w:rsidP="00150425">
      <w:pPr>
        <w:rPr>
          <w:rFonts w:ascii="ITC Avant Garde" w:hAnsi="ITC Avant Garde" w:cs="Times New Roman"/>
          <w:sz w:val="18"/>
          <w:szCs w:val="18"/>
          <w:lang w:val="es-ES"/>
        </w:rPr>
      </w:pPr>
      <w:r w:rsidRPr="00C508B4">
        <w:rPr>
          <w:rFonts w:ascii="ITC Avant Garde" w:hAnsi="ITC Avant Garde" w:cs="Times New Roman"/>
          <w:sz w:val="18"/>
          <w:szCs w:val="18"/>
          <w:lang w:val="es-ES"/>
        </w:rPr>
        <w:t xml:space="preserve">El </w:t>
      </w:r>
      <w:r w:rsidR="00B82888" w:rsidRPr="00C508B4">
        <w:rPr>
          <w:rFonts w:ascii="ITC Avant Garde" w:hAnsi="ITC Avant Garde" w:cs="Times New Roman"/>
          <w:sz w:val="18"/>
          <w:szCs w:val="18"/>
          <w:lang w:val="es-ES"/>
        </w:rPr>
        <w:t>Modelo</w:t>
      </w:r>
      <w:r w:rsidRPr="00C508B4">
        <w:rPr>
          <w:rFonts w:ascii="ITC Avant Garde" w:hAnsi="ITC Avant Garde" w:cs="Times New Roman"/>
          <w:sz w:val="18"/>
          <w:szCs w:val="18"/>
          <w:lang w:val="es-ES"/>
        </w:rPr>
        <w:t xml:space="preserve"> de </w:t>
      </w:r>
      <w:r w:rsidR="004212B4" w:rsidRPr="00C508B4">
        <w:rPr>
          <w:rFonts w:ascii="ITC Avant Garde" w:hAnsi="ITC Avant Garde" w:cs="Times New Roman"/>
          <w:sz w:val="18"/>
          <w:szCs w:val="18"/>
          <w:lang w:val="es-ES"/>
        </w:rPr>
        <w:t>C</w:t>
      </w:r>
      <w:r w:rsidRPr="00C508B4">
        <w:rPr>
          <w:rFonts w:ascii="ITC Avant Garde" w:hAnsi="ITC Avant Garde" w:cs="Times New Roman"/>
          <w:sz w:val="18"/>
          <w:szCs w:val="18"/>
          <w:lang w:val="es-ES"/>
        </w:rPr>
        <w:t xml:space="preserve">ostos está disponible en </w:t>
      </w:r>
      <w:r w:rsidR="004212B4" w:rsidRPr="00C508B4">
        <w:rPr>
          <w:rFonts w:ascii="ITC Avant Garde" w:hAnsi="ITC Avant Garde" w:cs="Times New Roman"/>
          <w:sz w:val="18"/>
          <w:szCs w:val="18"/>
          <w:lang w:val="es-ES"/>
        </w:rPr>
        <w:t xml:space="preserve"> formato </w:t>
      </w:r>
      <w:r w:rsidRPr="00C508B4">
        <w:rPr>
          <w:rFonts w:ascii="ITC Avant Garde" w:hAnsi="ITC Avant Garde" w:cs="Times New Roman"/>
          <w:sz w:val="18"/>
          <w:szCs w:val="18"/>
          <w:lang w:val="es-ES"/>
        </w:rPr>
        <w:t>Microsoft Excel, con el objetivo de dotar de transparencia al proceso y facilitar la compre</w:t>
      </w:r>
      <w:r w:rsidR="005D0F44" w:rsidRPr="00C508B4">
        <w:rPr>
          <w:rFonts w:ascii="ITC Avant Garde" w:hAnsi="ITC Avant Garde" w:cs="Times New Roman"/>
          <w:sz w:val="18"/>
          <w:szCs w:val="18"/>
          <w:lang w:val="es-ES"/>
        </w:rPr>
        <w:t>n</w:t>
      </w:r>
      <w:r w:rsidRPr="00C508B4">
        <w:rPr>
          <w:rFonts w:ascii="ITC Avant Garde" w:hAnsi="ITC Avant Garde" w:cs="Times New Roman"/>
          <w:sz w:val="18"/>
          <w:szCs w:val="18"/>
          <w:lang w:val="es-ES"/>
        </w:rPr>
        <w:t xml:space="preserve">sión por parte de los participantes sobre los </w:t>
      </w:r>
      <w:r w:rsidR="004212B4" w:rsidRPr="00C508B4">
        <w:rPr>
          <w:rFonts w:ascii="ITC Avant Garde" w:hAnsi="ITC Avant Garde" w:cs="Times New Roman"/>
          <w:sz w:val="18"/>
          <w:szCs w:val="18"/>
          <w:lang w:val="es-ES"/>
        </w:rPr>
        <w:t xml:space="preserve">parámetros específicos </w:t>
      </w:r>
      <w:r w:rsidRPr="00C508B4">
        <w:rPr>
          <w:rFonts w:ascii="ITC Avant Garde" w:hAnsi="ITC Avant Garde" w:cs="Times New Roman"/>
          <w:sz w:val="18"/>
          <w:szCs w:val="18"/>
          <w:lang w:val="es-ES"/>
        </w:rPr>
        <w:t xml:space="preserve">utilizados en su construcción. </w:t>
      </w:r>
    </w:p>
    <w:p w14:paraId="705D23E2" w14:textId="687BA2C1" w:rsidR="004212B4" w:rsidRPr="00C508B4" w:rsidRDefault="004212B4" w:rsidP="00150425">
      <w:pPr>
        <w:rPr>
          <w:rFonts w:ascii="ITC Avant Garde" w:hAnsi="ITC Avant Garde" w:cs="Times New Roman"/>
          <w:sz w:val="18"/>
          <w:szCs w:val="18"/>
          <w:lang w:val="es-ES"/>
        </w:rPr>
      </w:pPr>
      <w:r w:rsidRPr="00C508B4">
        <w:rPr>
          <w:rFonts w:ascii="ITC Avant Garde" w:hAnsi="ITC Avant Garde" w:cs="Times New Roman"/>
          <w:sz w:val="18"/>
          <w:szCs w:val="18"/>
          <w:lang w:val="es-ES"/>
        </w:rPr>
        <w:t xml:space="preserve">El </w:t>
      </w:r>
      <w:r w:rsidR="004C1DD0" w:rsidRPr="004C1DD0">
        <w:rPr>
          <w:rFonts w:ascii="ITC Avant Garde" w:hAnsi="ITC Avant Garde" w:cs="Times New Roman"/>
          <w:sz w:val="18"/>
          <w:szCs w:val="18"/>
          <w:lang w:val="es-ES"/>
        </w:rPr>
        <w:t xml:space="preserve">Modelo de costos de redes móviles para determinación tarifaria </w:t>
      </w:r>
      <w:r w:rsidR="004C1DD0">
        <w:rPr>
          <w:rFonts w:ascii="ITC Avant Garde" w:hAnsi="ITC Avant Garde" w:cs="Times New Roman"/>
          <w:sz w:val="18"/>
          <w:szCs w:val="18"/>
          <w:lang w:val="es-ES"/>
        </w:rPr>
        <w:t>de los servicios mayoristas de U</w:t>
      </w:r>
      <w:r w:rsidR="004C1DD0" w:rsidRPr="004C1DD0">
        <w:rPr>
          <w:rFonts w:ascii="ITC Avant Garde" w:hAnsi="ITC Avant Garde" w:cs="Times New Roman"/>
          <w:sz w:val="18"/>
          <w:szCs w:val="18"/>
          <w:lang w:val="es-ES"/>
        </w:rPr>
        <w:t xml:space="preserve">suario </w:t>
      </w:r>
      <w:r w:rsidR="004C1DD0">
        <w:rPr>
          <w:rFonts w:ascii="ITC Avant Garde" w:hAnsi="ITC Avant Garde" w:cs="Times New Roman"/>
          <w:sz w:val="18"/>
          <w:szCs w:val="18"/>
          <w:lang w:val="es-ES"/>
        </w:rPr>
        <w:t>V</w:t>
      </w:r>
      <w:r w:rsidR="004C1DD0" w:rsidRPr="004C1DD0">
        <w:rPr>
          <w:rFonts w:ascii="ITC Avant Garde" w:hAnsi="ITC Avant Garde" w:cs="Times New Roman"/>
          <w:sz w:val="18"/>
          <w:szCs w:val="18"/>
          <w:lang w:val="es-ES"/>
        </w:rPr>
        <w:t xml:space="preserve">isitante </w:t>
      </w:r>
      <w:r w:rsidRPr="00C508B4">
        <w:rPr>
          <w:rFonts w:ascii="ITC Avant Garde" w:hAnsi="ITC Avant Garde" w:cs="Times New Roman"/>
          <w:sz w:val="18"/>
          <w:szCs w:val="18"/>
          <w:lang w:val="es-ES"/>
        </w:rPr>
        <w:t>no muestra los resultados finales de las tarifas de los diferentes servicios, toda vez que el objetivo de la consulta pública es el análisis del modelo, por lo que los resultados podrían modificarse derivado de circunstancias particulares de cada caso y eventualmente si el Instituto considera procedente realizar algún ajuste a partir de comentarios vertidos a través de la consulta pública. No obstante, a manera ilustrativa, los resultados mostrados por el modelo se basan en una selección de variables específicas que permiten a concesionarios, permisionarios, autorizados e interesados, conocer el funcionamiento general del modelo de costos y diferencias en su configuración. Asimismo, con el objetivo de 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w:t>
      </w:r>
    </w:p>
    <w:p w14:paraId="09DEF1A4" w14:textId="77777777" w:rsidR="00150425" w:rsidRPr="00C508B4" w:rsidRDefault="00604802"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C508B4">
        <w:rPr>
          <w:rFonts w:ascii="ITC Avant Garde" w:eastAsiaTheme="majorEastAsia" w:hAnsi="ITC Avant Garde" w:cstheme="majorBidi"/>
          <w:b/>
          <w:bCs/>
          <w:sz w:val="18"/>
          <w:szCs w:val="18"/>
          <w:lang w:val="es-ES"/>
        </w:rPr>
        <w:t>Aspectos relacionados con los s</w:t>
      </w:r>
      <w:r w:rsidR="00150425" w:rsidRPr="00C508B4">
        <w:rPr>
          <w:rFonts w:ascii="ITC Avant Garde" w:eastAsiaTheme="majorEastAsia" w:hAnsi="ITC Avant Garde" w:cstheme="majorBidi"/>
          <w:b/>
          <w:bCs/>
          <w:sz w:val="18"/>
          <w:szCs w:val="18"/>
          <w:lang w:val="es-ES"/>
        </w:rPr>
        <w:t>ervicios modelados</w:t>
      </w:r>
    </w:p>
    <w:p w14:paraId="48E8E4D6" w14:textId="17A31513" w:rsidR="00150425" w:rsidRPr="00C508B4" w:rsidRDefault="00150425" w:rsidP="00150425">
      <w:pPr>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 xml:space="preserve">El </w:t>
      </w:r>
      <w:r w:rsidR="00B82888" w:rsidRPr="00C508B4">
        <w:rPr>
          <w:rFonts w:ascii="ITC Avant Garde" w:hAnsi="ITC Avant Garde" w:cs="Times New Roman"/>
          <w:sz w:val="18"/>
          <w:szCs w:val="18"/>
          <w:lang w:val="es-ES_tradnl"/>
        </w:rPr>
        <w:t>Modelo</w:t>
      </w:r>
      <w:r w:rsidRPr="00C508B4">
        <w:rPr>
          <w:rFonts w:ascii="ITC Avant Garde" w:hAnsi="ITC Avant Garde" w:cs="Times New Roman"/>
          <w:sz w:val="18"/>
          <w:szCs w:val="18"/>
          <w:lang w:val="es-ES_tradnl"/>
        </w:rPr>
        <w:t xml:space="preserve"> de </w:t>
      </w:r>
      <w:r w:rsidR="00604802" w:rsidRPr="00C508B4">
        <w:rPr>
          <w:rFonts w:ascii="ITC Avant Garde" w:hAnsi="ITC Avant Garde" w:cs="Times New Roman"/>
          <w:sz w:val="18"/>
          <w:szCs w:val="18"/>
          <w:lang w:val="es-ES_tradnl"/>
        </w:rPr>
        <w:t>Costos</w:t>
      </w:r>
      <w:r w:rsidRPr="00C508B4">
        <w:rPr>
          <w:rFonts w:ascii="ITC Avant Garde" w:hAnsi="ITC Avant Garde" w:cs="Times New Roman"/>
          <w:sz w:val="18"/>
          <w:szCs w:val="18"/>
          <w:lang w:val="es-ES_tradnl"/>
        </w:rPr>
        <w:t xml:space="preserve"> de </w:t>
      </w:r>
      <w:r w:rsidR="00F40DB3" w:rsidRPr="00C508B4">
        <w:rPr>
          <w:rFonts w:ascii="ITC Avant Garde" w:hAnsi="ITC Avant Garde" w:cs="Times New Roman"/>
          <w:sz w:val="18"/>
          <w:szCs w:val="18"/>
          <w:lang w:val="es-ES_tradnl"/>
        </w:rPr>
        <w:t>Usuario Visitante</w:t>
      </w:r>
      <w:r w:rsidRPr="00C508B4">
        <w:rPr>
          <w:rFonts w:ascii="ITC Avant Garde" w:hAnsi="ITC Avant Garde" w:cs="Times New Roman"/>
          <w:sz w:val="18"/>
          <w:szCs w:val="18"/>
          <w:lang w:val="es-ES_tradnl"/>
        </w:rPr>
        <w:t xml:space="preserve"> calcula los precios mayoristas </w:t>
      </w:r>
      <w:r w:rsidR="00F40DB3" w:rsidRPr="00C508B4">
        <w:rPr>
          <w:rFonts w:ascii="ITC Avant Garde" w:hAnsi="ITC Avant Garde" w:cs="Times New Roman"/>
          <w:sz w:val="18"/>
          <w:szCs w:val="18"/>
          <w:lang w:val="es-ES_tradnl"/>
        </w:rPr>
        <w:t>para los mismos servicios minoristas que ofrece el</w:t>
      </w:r>
      <w:r w:rsidR="00A4294E">
        <w:rPr>
          <w:rFonts w:ascii="ITC Avant Garde" w:hAnsi="ITC Avant Garde" w:cs="Times New Roman"/>
          <w:sz w:val="18"/>
          <w:szCs w:val="18"/>
          <w:lang w:val="es-ES_tradnl"/>
        </w:rPr>
        <w:t xml:space="preserve"> Agente Económico Preponderante (en lo sucesivo, el</w:t>
      </w:r>
      <w:r w:rsidR="00F40DB3" w:rsidRPr="00C508B4">
        <w:rPr>
          <w:rFonts w:ascii="ITC Avant Garde" w:hAnsi="ITC Avant Garde" w:cs="Times New Roman"/>
          <w:sz w:val="18"/>
          <w:szCs w:val="18"/>
          <w:lang w:val="es-ES_tradnl"/>
        </w:rPr>
        <w:t xml:space="preserve"> </w:t>
      </w:r>
      <w:r w:rsidR="00A4294E">
        <w:rPr>
          <w:rFonts w:ascii="ITC Avant Garde" w:hAnsi="ITC Avant Garde" w:cs="Times New Roman"/>
          <w:sz w:val="18"/>
          <w:szCs w:val="18"/>
          <w:lang w:val="es-ES_tradnl"/>
        </w:rPr>
        <w:t>“</w:t>
      </w:r>
      <w:r w:rsidR="00F40DB3" w:rsidRPr="00C508B4">
        <w:rPr>
          <w:rFonts w:ascii="ITC Avant Garde" w:hAnsi="ITC Avant Garde" w:cs="Times New Roman"/>
          <w:sz w:val="18"/>
          <w:szCs w:val="18"/>
          <w:lang w:val="es-ES_tradnl"/>
        </w:rPr>
        <w:t>AEP</w:t>
      </w:r>
      <w:r w:rsidR="00A4294E">
        <w:rPr>
          <w:rFonts w:ascii="ITC Avant Garde" w:hAnsi="ITC Avant Garde" w:cs="Times New Roman"/>
          <w:sz w:val="18"/>
          <w:szCs w:val="18"/>
          <w:lang w:val="es-ES_tradnl"/>
        </w:rPr>
        <w:t>”)</w:t>
      </w:r>
      <w:r w:rsidR="00F40DB3" w:rsidRPr="00C508B4">
        <w:rPr>
          <w:rFonts w:ascii="ITC Avant Garde" w:hAnsi="ITC Avant Garde" w:cs="Times New Roman"/>
          <w:sz w:val="18"/>
          <w:szCs w:val="18"/>
          <w:lang w:val="es-ES_tradnl"/>
        </w:rPr>
        <w:t>, específicamente:</w:t>
      </w:r>
    </w:p>
    <w:p w14:paraId="299FD1CA" w14:textId="77777777" w:rsidR="000322BB" w:rsidRPr="00C508B4" w:rsidRDefault="000322BB" w:rsidP="000322BB">
      <w:pPr>
        <w:pStyle w:val="ListBulletCompact"/>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Llamadas salientes con destino a la misma red del AEP</w:t>
      </w:r>
    </w:p>
    <w:p w14:paraId="7340095F" w14:textId="77777777" w:rsidR="000322BB" w:rsidRPr="00C508B4" w:rsidRDefault="000322BB" w:rsidP="000322BB">
      <w:pPr>
        <w:pStyle w:val="ListBulletCompact"/>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Llamadas salientes con destino a otras redes</w:t>
      </w:r>
    </w:p>
    <w:p w14:paraId="7AB47D4A" w14:textId="77777777" w:rsidR="000322BB" w:rsidRPr="00C508B4" w:rsidRDefault="000322BB" w:rsidP="000322BB">
      <w:pPr>
        <w:pStyle w:val="ListBulletCompact"/>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Llamadas entrantes</w:t>
      </w:r>
    </w:p>
    <w:p w14:paraId="793782C8" w14:textId="77777777" w:rsidR="000322BB" w:rsidRPr="00C508B4" w:rsidRDefault="000322BB" w:rsidP="000322BB">
      <w:pPr>
        <w:pStyle w:val="ListBulletCompact"/>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SMSs salientes</w:t>
      </w:r>
    </w:p>
    <w:p w14:paraId="61A11915" w14:textId="77777777" w:rsidR="000322BB" w:rsidRPr="00C508B4" w:rsidRDefault="000322BB" w:rsidP="000322BB">
      <w:pPr>
        <w:pStyle w:val="ListBulletCompact"/>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lastRenderedPageBreak/>
        <w:t>SMSs entrantes</w:t>
      </w:r>
    </w:p>
    <w:p w14:paraId="7C4C2027" w14:textId="77777777" w:rsidR="000322BB" w:rsidRPr="00C508B4" w:rsidRDefault="002E2514" w:rsidP="000322BB">
      <w:pPr>
        <w:pStyle w:val="ListBulletCompact"/>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 xml:space="preserve">Tráfico de datos </w:t>
      </w:r>
    </w:p>
    <w:p w14:paraId="0F7A7D18" w14:textId="77777777" w:rsidR="004212B4" w:rsidRPr="00C508B4" w:rsidRDefault="004212B4" w:rsidP="004212B4">
      <w:pPr>
        <w:pStyle w:val="ListBulletCompact"/>
        <w:numPr>
          <w:ilvl w:val="0"/>
          <w:numId w:val="0"/>
        </w:numPr>
        <w:ind w:left="360"/>
        <w:rPr>
          <w:rFonts w:ascii="ITC Avant Garde" w:hAnsi="ITC Avant Garde" w:cs="Times New Roman"/>
          <w:sz w:val="18"/>
          <w:szCs w:val="18"/>
          <w:lang w:val="es-ES_tradnl"/>
        </w:rPr>
      </w:pPr>
    </w:p>
    <w:p w14:paraId="691DBE2F" w14:textId="77777777" w:rsidR="002E2514" w:rsidRPr="00C508B4" w:rsidRDefault="003E63B6" w:rsidP="003E63B6">
      <w:pPr>
        <w:pStyle w:val="ListBulletCompact"/>
        <w:numPr>
          <w:ilvl w:val="0"/>
          <w:numId w:val="0"/>
        </w:numPr>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 xml:space="preserve">Con el fin de facilitar la provisión del servicio y evitar incertidumbre para las partes involucradas, no se hace distinción entre las tecnologías de acceso disponibles en el </w:t>
      </w:r>
      <w:r w:rsidR="00B82888" w:rsidRPr="00C508B4">
        <w:rPr>
          <w:rFonts w:ascii="ITC Avant Garde" w:hAnsi="ITC Avant Garde" w:cs="Times New Roman"/>
          <w:sz w:val="18"/>
          <w:szCs w:val="18"/>
          <w:lang w:val="es-ES_tradnl"/>
        </w:rPr>
        <w:t>Modelo</w:t>
      </w:r>
      <w:r w:rsidRPr="00C508B4">
        <w:rPr>
          <w:rFonts w:ascii="ITC Avant Garde" w:hAnsi="ITC Avant Garde" w:cs="Times New Roman"/>
          <w:sz w:val="18"/>
          <w:szCs w:val="18"/>
          <w:lang w:val="es-ES_tradnl"/>
        </w:rPr>
        <w:t xml:space="preserve"> (2G y 3G).  En el caso del tráfico de datos, tampoco se hace una distinción entre el tráfico de subi</w:t>
      </w:r>
      <w:r w:rsidR="00593BD1" w:rsidRPr="00C508B4">
        <w:rPr>
          <w:rFonts w:ascii="ITC Avant Garde" w:hAnsi="ITC Avant Garde" w:cs="Times New Roman"/>
          <w:sz w:val="18"/>
          <w:szCs w:val="18"/>
          <w:lang w:val="es-ES_tradnl"/>
        </w:rPr>
        <w:t>da y el tráfico de bajada, de</w:t>
      </w:r>
      <w:r w:rsidRPr="00C508B4">
        <w:rPr>
          <w:rFonts w:ascii="ITC Avant Garde" w:hAnsi="ITC Avant Garde" w:cs="Times New Roman"/>
          <w:sz w:val="18"/>
          <w:szCs w:val="18"/>
          <w:lang w:val="es-ES_tradnl"/>
        </w:rPr>
        <w:t xml:space="preserve"> tal forma que el costo unitario por MB es un promedio ponderado de todas las modalidades posibles del servicio mayorista. </w:t>
      </w:r>
    </w:p>
    <w:p w14:paraId="35160151" w14:textId="77777777" w:rsidR="002E2514" w:rsidRPr="00C508B4" w:rsidRDefault="002E2514" w:rsidP="002E2514">
      <w:pPr>
        <w:pStyle w:val="ListBulletCompact"/>
        <w:numPr>
          <w:ilvl w:val="0"/>
          <w:numId w:val="0"/>
        </w:numPr>
        <w:ind w:left="360"/>
        <w:rPr>
          <w:rFonts w:ascii="ITC Avant Garde" w:hAnsi="ITC Avant Garde" w:cs="Times New Roman"/>
          <w:sz w:val="18"/>
          <w:szCs w:val="18"/>
          <w:lang w:val="es-ES_tradnl"/>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uno"/>
        <w:tblDescription w:val="¿Considera adecuados los servicios costeados en el Modelo de Usuario Visitante?"/>
      </w:tblPr>
      <w:tblGrid>
        <w:gridCol w:w="8730"/>
      </w:tblGrid>
      <w:tr w:rsidR="00150425" w:rsidRPr="00C508B4" w14:paraId="554C6DE8" w14:textId="77777777" w:rsidTr="00A91E7B">
        <w:trPr>
          <w:tblHeader/>
        </w:trPr>
        <w:tc>
          <w:tcPr>
            <w:tcW w:w="8730" w:type="dxa"/>
            <w:shd w:val="clear" w:color="auto" w:fill="F2F2F2" w:themeFill="background1" w:themeFillShade="F2"/>
          </w:tcPr>
          <w:p w14:paraId="283D5E03" w14:textId="77777777" w:rsidR="00150425" w:rsidRPr="00C508B4" w:rsidRDefault="000322BB" w:rsidP="00E84195">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P</w:t>
            </w:r>
            <w:r w:rsidR="00150425" w:rsidRPr="00C508B4">
              <w:rPr>
                <w:rFonts w:ascii="ITC Avant Garde" w:hAnsi="ITC Avant Garde" w:cs="Times New Roman"/>
                <w:b/>
                <w:sz w:val="18"/>
                <w:szCs w:val="18"/>
                <w:lang w:val="es-ES_tradnl"/>
              </w:rPr>
              <w:t xml:space="preserve">. </w:t>
            </w:r>
            <w:r w:rsidR="00150425" w:rsidRPr="00C508B4">
              <w:rPr>
                <w:rFonts w:ascii="ITC Avant Garde" w:hAnsi="ITC Avant Garde" w:cs="Times New Roman"/>
                <w:b/>
                <w:sz w:val="18"/>
                <w:szCs w:val="18"/>
              </w:rPr>
              <w:fldChar w:fldCharType="begin"/>
            </w:r>
            <w:r w:rsidR="00150425" w:rsidRPr="00C508B4">
              <w:rPr>
                <w:rFonts w:ascii="ITC Avant Garde" w:hAnsi="ITC Avant Garde" w:cs="Times New Roman"/>
                <w:b/>
                <w:sz w:val="18"/>
                <w:szCs w:val="18"/>
                <w:lang w:val="es-ES_tradnl"/>
              </w:rPr>
              <w:instrText xml:space="preserve"> SEQ Recommendation \* ARABIC \s 0 </w:instrText>
            </w:r>
            <w:r w:rsidR="00150425" w:rsidRPr="00C508B4">
              <w:rPr>
                <w:rFonts w:ascii="ITC Avant Garde" w:hAnsi="ITC Avant Garde" w:cs="Times New Roman"/>
                <w:b/>
                <w:sz w:val="18"/>
                <w:szCs w:val="18"/>
              </w:rPr>
              <w:fldChar w:fldCharType="separate"/>
            </w:r>
            <w:r w:rsidR="00883EB6" w:rsidRPr="00C508B4">
              <w:rPr>
                <w:rFonts w:ascii="ITC Avant Garde" w:hAnsi="ITC Avant Garde" w:cs="Times New Roman"/>
                <w:b/>
                <w:noProof/>
                <w:sz w:val="18"/>
                <w:szCs w:val="18"/>
                <w:lang w:val="es-ES_tradnl"/>
              </w:rPr>
              <w:t>1</w:t>
            </w:r>
            <w:r w:rsidR="00150425" w:rsidRPr="00C508B4">
              <w:rPr>
                <w:rFonts w:ascii="ITC Avant Garde" w:hAnsi="ITC Avant Garde" w:cs="Times New Roman"/>
                <w:b/>
                <w:sz w:val="18"/>
                <w:szCs w:val="18"/>
              </w:rPr>
              <w:fldChar w:fldCharType="end"/>
            </w:r>
            <w:r w:rsidR="00DF2A3B" w:rsidRPr="00C508B4">
              <w:rPr>
                <w:rFonts w:ascii="ITC Avant Garde" w:hAnsi="ITC Avant Garde" w:cs="Times New Roman"/>
                <w:sz w:val="18"/>
                <w:szCs w:val="18"/>
                <w:lang w:val="es-ES_tradnl"/>
              </w:rPr>
              <w:t>: ¿</w:t>
            </w:r>
            <w:r w:rsidR="00150425" w:rsidRPr="00C508B4">
              <w:rPr>
                <w:rFonts w:ascii="ITC Avant Garde" w:hAnsi="ITC Avant Garde" w:cs="Times New Roman"/>
                <w:sz w:val="18"/>
                <w:szCs w:val="18"/>
                <w:lang w:val="es-ES_tradnl"/>
              </w:rPr>
              <w:t>Co</w:t>
            </w:r>
            <w:r w:rsidR="00954813" w:rsidRPr="00C508B4">
              <w:rPr>
                <w:rFonts w:ascii="ITC Avant Garde" w:hAnsi="ITC Avant Garde" w:cs="Times New Roman"/>
                <w:sz w:val="18"/>
                <w:szCs w:val="18"/>
                <w:lang w:val="es-ES_tradnl"/>
              </w:rPr>
              <w:t>nsidera adecuados los servicios costeados</w:t>
            </w:r>
            <w:r w:rsidR="00150425" w:rsidRPr="00C508B4">
              <w:rPr>
                <w:rFonts w:ascii="ITC Avant Garde" w:hAnsi="ITC Avant Garde" w:cs="Times New Roman"/>
                <w:sz w:val="18"/>
                <w:szCs w:val="18"/>
                <w:lang w:val="es-ES_tradnl"/>
              </w:rPr>
              <w:t xml:space="preserve"> en el </w:t>
            </w:r>
            <w:r w:rsidR="00B82888" w:rsidRPr="00C508B4">
              <w:rPr>
                <w:rFonts w:ascii="ITC Avant Garde" w:hAnsi="ITC Avant Garde" w:cs="Times New Roman"/>
                <w:sz w:val="18"/>
                <w:szCs w:val="18"/>
                <w:lang w:val="es-ES_tradnl"/>
              </w:rPr>
              <w:t>Modelo</w:t>
            </w:r>
            <w:r w:rsidR="00150425" w:rsidRPr="00C508B4">
              <w:rPr>
                <w:rFonts w:ascii="ITC Avant Garde" w:hAnsi="ITC Avant Garde" w:cs="Times New Roman"/>
                <w:sz w:val="18"/>
                <w:szCs w:val="18"/>
                <w:lang w:val="es-ES_tradnl"/>
              </w:rPr>
              <w:t xml:space="preserve"> de </w:t>
            </w:r>
            <w:r w:rsidRPr="00C508B4">
              <w:rPr>
                <w:rFonts w:ascii="ITC Avant Garde" w:hAnsi="ITC Avant Garde" w:cs="Times New Roman"/>
                <w:sz w:val="18"/>
                <w:szCs w:val="18"/>
                <w:lang w:val="es-ES_tradnl"/>
              </w:rPr>
              <w:t>Usuario Visitante</w:t>
            </w:r>
            <w:r w:rsidR="00150425" w:rsidRPr="00C508B4">
              <w:rPr>
                <w:rFonts w:ascii="ITC Avant Garde" w:hAnsi="ITC Avant Garde" w:cs="Times New Roman"/>
                <w:sz w:val="18"/>
                <w:szCs w:val="18"/>
                <w:lang w:val="es-ES_tradnl"/>
              </w:rPr>
              <w:t>?</w:t>
            </w:r>
          </w:p>
        </w:tc>
      </w:tr>
    </w:tbl>
    <w:p w14:paraId="70214ECC" w14:textId="77777777" w:rsidR="002E2514" w:rsidRPr="00C508B4" w:rsidRDefault="002E2514" w:rsidP="002E2514">
      <w:pPr>
        <w:pStyle w:val="ListBulletCompact"/>
        <w:numPr>
          <w:ilvl w:val="0"/>
          <w:numId w:val="0"/>
        </w:numPr>
        <w:ind w:left="360"/>
        <w:rPr>
          <w:rFonts w:ascii="ITC Avant Garde" w:hAnsi="ITC Avant Garde" w:cs="Times New Roman"/>
          <w:sz w:val="18"/>
          <w:szCs w:val="18"/>
          <w:lang w:val="es-ES"/>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dos"/>
        <w:tblDescription w:val="¿Considera adecuado que las tarifas de los servicios sean independientes a la tecnología utilizada para proveer el servicio?"/>
      </w:tblPr>
      <w:tblGrid>
        <w:gridCol w:w="8730"/>
      </w:tblGrid>
      <w:tr w:rsidR="002E2514" w:rsidRPr="00C508B4" w14:paraId="3FA66CD0" w14:textId="77777777" w:rsidTr="00A91E7B">
        <w:trPr>
          <w:tblHeader/>
        </w:trPr>
        <w:tc>
          <w:tcPr>
            <w:tcW w:w="8730" w:type="dxa"/>
            <w:shd w:val="clear" w:color="auto" w:fill="F2F2F2" w:themeFill="background1" w:themeFillShade="F2"/>
          </w:tcPr>
          <w:p w14:paraId="48D8C911" w14:textId="77777777" w:rsidR="002E2514" w:rsidRPr="00C508B4" w:rsidRDefault="002E2514" w:rsidP="002E2514">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 xml:space="preserve">P. </w:t>
            </w:r>
            <w:r w:rsidRPr="00C508B4">
              <w:rPr>
                <w:rFonts w:ascii="ITC Avant Garde" w:hAnsi="ITC Avant Garde" w:cs="Times New Roman"/>
                <w:b/>
                <w:sz w:val="18"/>
                <w:szCs w:val="18"/>
              </w:rPr>
              <w:fldChar w:fldCharType="begin"/>
            </w:r>
            <w:r w:rsidRPr="00C508B4">
              <w:rPr>
                <w:rFonts w:ascii="ITC Avant Garde" w:hAnsi="ITC Avant Garde" w:cs="Times New Roman"/>
                <w:b/>
                <w:sz w:val="18"/>
                <w:szCs w:val="18"/>
                <w:lang w:val="es-ES_tradnl"/>
              </w:rPr>
              <w:instrText xml:space="preserve"> SEQ Recommendation \* ARABIC \s 0 </w:instrText>
            </w:r>
            <w:r w:rsidRPr="00C508B4">
              <w:rPr>
                <w:rFonts w:ascii="ITC Avant Garde" w:hAnsi="ITC Avant Garde" w:cs="Times New Roman"/>
                <w:b/>
                <w:sz w:val="18"/>
                <w:szCs w:val="18"/>
              </w:rPr>
              <w:fldChar w:fldCharType="separate"/>
            </w:r>
            <w:r w:rsidR="00C015F0" w:rsidRPr="00C508B4">
              <w:rPr>
                <w:rFonts w:ascii="ITC Avant Garde" w:hAnsi="ITC Avant Garde" w:cs="Times New Roman"/>
                <w:b/>
                <w:noProof/>
                <w:sz w:val="18"/>
                <w:szCs w:val="18"/>
                <w:lang w:val="es-ES_tradnl"/>
              </w:rPr>
              <w:t>2</w:t>
            </w:r>
            <w:r w:rsidRPr="00C508B4">
              <w:rPr>
                <w:rFonts w:ascii="ITC Avant Garde" w:hAnsi="ITC Avant Garde" w:cs="Times New Roman"/>
                <w:b/>
                <w:sz w:val="18"/>
                <w:szCs w:val="18"/>
              </w:rPr>
              <w:fldChar w:fldCharType="end"/>
            </w:r>
            <w:r w:rsidRPr="00C508B4">
              <w:rPr>
                <w:rFonts w:ascii="ITC Avant Garde" w:hAnsi="ITC Avant Garde" w:cs="Times New Roman"/>
                <w:sz w:val="18"/>
                <w:szCs w:val="18"/>
                <w:lang w:val="es-ES_tradnl"/>
              </w:rPr>
              <w:t xml:space="preserve">: ¿Considera adecuado que las tarifas de los servicios sean independientes a la tecnología </w:t>
            </w:r>
            <w:r w:rsidR="003E63B6" w:rsidRPr="00C508B4">
              <w:rPr>
                <w:rFonts w:ascii="ITC Avant Garde" w:hAnsi="ITC Avant Garde" w:cs="Times New Roman"/>
                <w:sz w:val="18"/>
                <w:szCs w:val="18"/>
                <w:lang w:val="es-ES_tradnl"/>
              </w:rPr>
              <w:t>utilizada para proveer el servicio</w:t>
            </w:r>
            <w:r w:rsidRPr="00C508B4">
              <w:rPr>
                <w:rFonts w:ascii="ITC Avant Garde" w:hAnsi="ITC Avant Garde" w:cs="Times New Roman"/>
                <w:sz w:val="18"/>
                <w:szCs w:val="18"/>
                <w:lang w:val="es-ES_tradnl"/>
              </w:rPr>
              <w:t>?</w:t>
            </w:r>
          </w:p>
        </w:tc>
      </w:tr>
    </w:tbl>
    <w:p w14:paraId="6EA94705" w14:textId="77777777" w:rsidR="002E2514" w:rsidRPr="00C508B4" w:rsidRDefault="002E2514" w:rsidP="002E2514">
      <w:pPr>
        <w:rPr>
          <w:rFonts w:ascii="ITC Avant Garde" w:hAnsi="ITC Avant Garde" w:cs="Times New Roman"/>
          <w:sz w:val="18"/>
          <w:szCs w:val="18"/>
          <w:lang w:val="es-ES_tradnl"/>
        </w:rPr>
      </w:pPr>
    </w:p>
    <w:p w14:paraId="2822F73C" w14:textId="77777777" w:rsidR="000322BB" w:rsidRPr="00C508B4" w:rsidRDefault="000322BB"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C508B4">
        <w:rPr>
          <w:rFonts w:ascii="ITC Avant Garde" w:eastAsiaTheme="majorEastAsia" w:hAnsi="ITC Avant Garde" w:cstheme="majorBidi"/>
          <w:b/>
          <w:bCs/>
          <w:sz w:val="18"/>
          <w:szCs w:val="18"/>
          <w:lang w:val="es-ES"/>
        </w:rPr>
        <w:t>Modelo</w:t>
      </w:r>
      <w:r w:rsidR="00954813" w:rsidRPr="00C508B4">
        <w:rPr>
          <w:rFonts w:ascii="ITC Avant Garde" w:eastAsiaTheme="majorEastAsia" w:hAnsi="ITC Avant Garde" w:cstheme="majorBidi"/>
          <w:b/>
          <w:bCs/>
          <w:sz w:val="18"/>
          <w:szCs w:val="18"/>
          <w:lang w:val="es-ES"/>
        </w:rPr>
        <w:t>s</w:t>
      </w:r>
      <w:r w:rsidRPr="00C508B4">
        <w:rPr>
          <w:rFonts w:ascii="ITC Avant Garde" w:eastAsiaTheme="majorEastAsia" w:hAnsi="ITC Avant Garde" w:cstheme="majorBidi"/>
          <w:b/>
          <w:bCs/>
          <w:sz w:val="18"/>
          <w:szCs w:val="18"/>
          <w:lang w:val="es-ES"/>
        </w:rPr>
        <w:t xml:space="preserve"> </w:t>
      </w:r>
      <w:r w:rsidR="00954813" w:rsidRPr="00C508B4">
        <w:rPr>
          <w:rFonts w:ascii="ITC Avant Garde" w:eastAsiaTheme="majorEastAsia" w:hAnsi="ITC Avant Garde" w:cstheme="majorBidi"/>
          <w:b/>
          <w:bCs/>
          <w:sz w:val="18"/>
          <w:szCs w:val="18"/>
          <w:lang w:val="es-ES"/>
        </w:rPr>
        <w:t xml:space="preserve">del IFT </w:t>
      </w:r>
      <w:r w:rsidRPr="00C508B4">
        <w:rPr>
          <w:rFonts w:ascii="ITC Avant Garde" w:eastAsiaTheme="majorEastAsia" w:hAnsi="ITC Avant Garde" w:cstheme="majorBidi"/>
          <w:b/>
          <w:bCs/>
          <w:sz w:val="18"/>
          <w:szCs w:val="18"/>
          <w:lang w:val="es-ES"/>
        </w:rPr>
        <w:t>utilizado</w:t>
      </w:r>
      <w:r w:rsidR="00954813" w:rsidRPr="00C508B4">
        <w:rPr>
          <w:rFonts w:ascii="ITC Avant Garde" w:eastAsiaTheme="majorEastAsia" w:hAnsi="ITC Avant Garde" w:cstheme="majorBidi"/>
          <w:b/>
          <w:bCs/>
          <w:sz w:val="18"/>
          <w:szCs w:val="18"/>
          <w:lang w:val="es-ES"/>
        </w:rPr>
        <w:t>s</w:t>
      </w:r>
      <w:r w:rsidRPr="00C508B4">
        <w:rPr>
          <w:rFonts w:ascii="ITC Avant Garde" w:eastAsiaTheme="majorEastAsia" w:hAnsi="ITC Avant Garde" w:cstheme="majorBidi"/>
          <w:b/>
          <w:bCs/>
          <w:sz w:val="18"/>
          <w:szCs w:val="18"/>
          <w:lang w:val="es-ES"/>
        </w:rPr>
        <w:t xml:space="preserve"> como base para el </w:t>
      </w:r>
      <w:r w:rsidR="00954813" w:rsidRPr="00C508B4">
        <w:rPr>
          <w:rFonts w:ascii="ITC Avant Garde" w:eastAsiaTheme="majorEastAsia" w:hAnsi="ITC Avant Garde" w:cstheme="majorBidi"/>
          <w:b/>
          <w:bCs/>
          <w:sz w:val="18"/>
          <w:szCs w:val="18"/>
          <w:lang w:val="es-ES"/>
        </w:rPr>
        <w:t xml:space="preserve">elaborar el </w:t>
      </w:r>
      <w:r w:rsidR="00B82888" w:rsidRPr="00C508B4">
        <w:rPr>
          <w:rFonts w:ascii="ITC Avant Garde" w:eastAsiaTheme="majorEastAsia" w:hAnsi="ITC Avant Garde" w:cstheme="majorBidi"/>
          <w:b/>
          <w:bCs/>
          <w:sz w:val="18"/>
          <w:szCs w:val="18"/>
          <w:lang w:val="es-ES"/>
        </w:rPr>
        <w:t>Modelo</w:t>
      </w:r>
      <w:r w:rsidRPr="00C508B4">
        <w:rPr>
          <w:rFonts w:ascii="ITC Avant Garde" w:eastAsiaTheme="majorEastAsia" w:hAnsi="ITC Avant Garde" w:cstheme="majorBidi"/>
          <w:b/>
          <w:bCs/>
          <w:sz w:val="18"/>
          <w:szCs w:val="18"/>
          <w:lang w:val="es-ES"/>
        </w:rPr>
        <w:t xml:space="preserve"> de Usuario Visitante</w:t>
      </w:r>
    </w:p>
    <w:p w14:paraId="4C1B10E8" w14:textId="2F7CD611" w:rsidR="00954813" w:rsidRPr="00C508B4" w:rsidRDefault="00315FEE" w:rsidP="00954813">
      <w:pPr>
        <w:rPr>
          <w:rFonts w:ascii="ITC Avant Garde" w:hAnsi="ITC Avant Garde" w:cs="Times New Roman"/>
          <w:sz w:val="18"/>
          <w:szCs w:val="18"/>
          <w:lang w:val="es-ES"/>
        </w:rPr>
      </w:pPr>
      <w:r>
        <w:rPr>
          <w:rFonts w:ascii="ITC Avant Garde" w:hAnsi="ITC Avant Garde" w:cs="Times New Roman"/>
          <w:sz w:val="18"/>
          <w:szCs w:val="18"/>
          <w:lang w:val="es-ES"/>
        </w:rPr>
        <w:t>P</w:t>
      </w:r>
      <w:r w:rsidR="00954813" w:rsidRPr="00C508B4">
        <w:rPr>
          <w:rFonts w:ascii="ITC Avant Garde" w:hAnsi="ITC Avant Garde" w:cs="Times New Roman"/>
          <w:sz w:val="18"/>
          <w:szCs w:val="18"/>
          <w:lang w:val="es-ES"/>
        </w:rPr>
        <w:t xml:space="preserve">ara la elaboración del </w:t>
      </w:r>
      <w:r w:rsidR="00B82888" w:rsidRPr="00C508B4">
        <w:rPr>
          <w:rFonts w:ascii="ITC Avant Garde" w:hAnsi="ITC Avant Garde" w:cs="Times New Roman"/>
          <w:sz w:val="18"/>
          <w:szCs w:val="18"/>
          <w:lang w:val="es-ES"/>
        </w:rPr>
        <w:t>Modelo</w:t>
      </w:r>
      <w:r w:rsidR="00954813" w:rsidRPr="00C508B4">
        <w:rPr>
          <w:rFonts w:ascii="ITC Avant Garde" w:hAnsi="ITC Avant Garde" w:cs="Times New Roman"/>
          <w:sz w:val="18"/>
          <w:szCs w:val="18"/>
          <w:lang w:val="es-ES"/>
        </w:rPr>
        <w:t xml:space="preserve"> se consideraron dos </w:t>
      </w:r>
      <w:r w:rsidR="00B82888" w:rsidRPr="00C508B4">
        <w:rPr>
          <w:rFonts w:ascii="ITC Avant Garde" w:hAnsi="ITC Avant Garde" w:cs="Times New Roman"/>
          <w:sz w:val="18"/>
          <w:szCs w:val="18"/>
          <w:lang w:val="es-ES"/>
        </w:rPr>
        <w:t>Modelo</w:t>
      </w:r>
      <w:r w:rsidR="00954813" w:rsidRPr="00C508B4">
        <w:rPr>
          <w:rFonts w:ascii="ITC Avant Garde" w:hAnsi="ITC Avant Garde" w:cs="Times New Roman"/>
          <w:sz w:val="18"/>
          <w:szCs w:val="18"/>
          <w:lang w:val="es-ES"/>
        </w:rPr>
        <w:t xml:space="preserve">s de interconexión publicados por el IFT  durante el año 2014: </w:t>
      </w:r>
    </w:p>
    <w:p w14:paraId="456460A2" w14:textId="77777777" w:rsidR="00954813" w:rsidRPr="00C508B4" w:rsidRDefault="00954813" w:rsidP="00954813">
      <w:pPr>
        <w:pStyle w:val="ListBulletCompact"/>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Modelo del AEP publicado en mayo del 2014 con el fin de establecer las tarifas de terminación móvil del AEP (Modelo AEP)</w:t>
      </w:r>
      <w:r w:rsidRPr="00C508B4">
        <w:rPr>
          <w:rFonts w:ascii="ITC Avant Garde" w:hAnsi="ITC Avant Garde" w:cs="Times New Roman"/>
          <w:sz w:val="18"/>
          <w:szCs w:val="18"/>
          <w:vertAlign w:val="superscript"/>
          <w:lang w:val="es-ES_tradnl"/>
        </w:rPr>
        <w:footnoteReference w:id="1"/>
      </w:r>
    </w:p>
    <w:p w14:paraId="36DC0437" w14:textId="77777777" w:rsidR="00954813" w:rsidRPr="00C508B4" w:rsidRDefault="00954813" w:rsidP="00954813">
      <w:pPr>
        <w:pStyle w:val="ListBulletCompact"/>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Modelo de un operador eficiente publicado en diciembre de 2014 para determinar las tarifas de terminación móvil del año 2015 para los operadores distintos al AEP (Modelo Diciembre 2014)</w:t>
      </w:r>
      <w:r w:rsidRPr="00C508B4">
        <w:rPr>
          <w:rFonts w:ascii="ITC Avant Garde" w:hAnsi="ITC Avant Garde" w:cs="Times New Roman"/>
          <w:sz w:val="18"/>
          <w:szCs w:val="18"/>
          <w:vertAlign w:val="superscript"/>
          <w:lang w:val="es-ES_tradnl"/>
        </w:rPr>
        <w:footnoteReference w:id="2"/>
      </w:r>
    </w:p>
    <w:p w14:paraId="319A71E5" w14:textId="77777777" w:rsidR="00B748FB" w:rsidRPr="00C508B4" w:rsidRDefault="00B748FB" w:rsidP="000322BB">
      <w:pPr>
        <w:rPr>
          <w:rFonts w:ascii="ITC Avant Garde" w:hAnsi="ITC Avant Garde" w:cs="Times New Roman"/>
          <w:sz w:val="18"/>
          <w:szCs w:val="18"/>
          <w:lang w:val="es-ES_tradnl"/>
        </w:rPr>
      </w:pPr>
    </w:p>
    <w:p w14:paraId="0D1035B6" w14:textId="77777777" w:rsidR="000322BB" w:rsidRPr="00C508B4" w:rsidRDefault="00B748FB" w:rsidP="000322BB">
      <w:pPr>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La siguiente gráfica resume brevemente la información extraída de los</w:t>
      </w:r>
      <w:r w:rsidR="00954813" w:rsidRPr="00C508B4">
        <w:rPr>
          <w:rFonts w:ascii="ITC Avant Garde" w:hAnsi="ITC Avant Garde" w:cs="Times New Roman"/>
          <w:sz w:val="18"/>
          <w:szCs w:val="18"/>
          <w:lang w:val="es-ES_tradnl"/>
        </w:rPr>
        <w:t xml:space="preserve"> dos </w:t>
      </w:r>
      <w:r w:rsidR="00B82888" w:rsidRPr="00C508B4">
        <w:rPr>
          <w:rFonts w:ascii="ITC Avant Garde" w:hAnsi="ITC Avant Garde" w:cs="Times New Roman"/>
          <w:sz w:val="18"/>
          <w:szCs w:val="18"/>
          <w:lang w:val="es-ES_tradnl"/>
        </w:rPr>
        <w:t>Modelo</w:t>
      </w:r>
      <w:r w:rsidR="00954813" w:rsidRPr="00C508B4">
        <w:rPr>
          <w:rFonts w:ascii="ITC Avant Garde" w:hAnsi="ITC Avant Garde" w:cs="Times New Roman"/>
          <w:sz w:val="18"/>
          <w:szCs w:val="18"/>
          <w:lang w:val="es-ES_tradnl"/>
        </w:rPr>
        <w:t>s utilizados</w:t>
      </w:r>
      <w:r w:rsidRPr="00C508B4">
        <w:rPr>
          <w:rFonts w:ascii="ITC Avant Garde" w:hAnsi="ITC Avant Garde" w:cs="Times New Roman"/>
          <w:sz w:val="18"/>
          <w:szCs w:val="18"/>
          <w:lang w:val="es-ES_tradnl"/>
        </w:rPr>
        <w:t xml:space="preserve"> para construir el </w:t>
      </w:r>
      <w:r w:rsidR="00B82888" w:rsidRPr="00C508B4">
        <w:rPr>
          <w:rFonts w:ascii="ITC Avant Garde" w:hAnsi="ITC Avant Garde" w:cs="Times New Roman"/>
          <w:sz w:val="18"/>
          <w:szCs w:val="18"/>
          <w:lang w:val="es-ES_tradnl"/>
        </w:rPr>
        <w:t>Modelo</w:t>
      </w:r>
      <w:r w:rsidRPr="00C508B4">
        <w:rPr>
          <w:rFonts w:ascii="ITC Avant Garde" w:hAnsi="ITC Avant Garde" w:cs="Times New Roman"/>
          <w:sz w:val="18"/>
          <w:szCs w:val="18"/>
          <w:lang w:val="es-ES_tradnl"/>
        </w:rPr>
        <w:t xml:space="preserve"> de Usuario Visitante así como las elementos adicionales que se le agregaron al </w:t>
      </w:r>
      <w:r w:rsidR="00B82888" w:rsidRPr="00C508B4">
        <w:rPr>
          <w:rFonts w:ascii="ITC Avant Garde" w:hAnsi="ITC Avant Garde" w:cs="Times New Roman"/>
          <w:sz w:val="18"/>
          <w:szCs w:val="18"/>
          <w:lang w:val="es-ES_tradnl"/>
        </w:rPr>
        <w:t>Modelo</w:t>
      </w:r>
      <w:r w:rsidRPr="00C508B4">
        <w:rPr>
          <w:rFonts w:ascii="ITC Avant Garde" w:hAnsi="ITC Avant Garde" w:cs="Times New Roman"/>
          <w:sz w:val="18"/>
          <w:szCs w:val="18"/>
          <w:lang w:val="es-ES_tradnl"/>
        </w:rPr>
        <w:t xml:space="preserve"> para calcular los costos unitarios específicos de los servicios de Usuario Visitante.</w:t>
      </w:r>
      <w:r w:rsidR="00954813" w:rsidRPr="00C508B4">
        <w:rPr>
          <w:rFonts w:ascii="ITC Avant Garde" w:hAnsi="ITC Avant Garde" w:cs="Times New Roman"/>
          <w:sz w:val="18"/>
          <w:szCs w:val="18"/>
          <w:lang w:val="es-ES_tradnl"/>
        </w:rPr>
        <w:t xml:space="preserve">  </w:t>
      </w:r>
    </w:p>
    <w:p w14:paraId="41E94096" w14:textId="77777777" w:rsidR="00C9233B" w:rsidRPr="00C508B4" w:rsidRDefault="00C9233B" w:rsidP="00C9233B">
      <w:pPr>
        <w:pStyle w:val="Descripcin"/>
        <w:rPr>
          <w:rFonts w:ascii="ITC Avant Garde" w:hAnsi="ITC Avant Garde" w:cs="Times New Roman"/>
          <w:lang w:val="es-ES_tradnl"/>
        </w:rPr>
      </w:pPr>
      <w:r w:rsidRPr="00C508B4">
        <w:rPr>
          <w:rFonts w:ascii="ITC Avant Garde" w:hAnsi="ITC Avant Garde" w:cs="Times New Roman"/>
          <w:lang w:val="es-ES_tradnl"/>
        </w:rPr>
        <w:lastRenderedPageBreak/>
        <w:t xml:space="preserve">Figura </w:t>
      </w:r>
      <w:r w:rsidRPr="00C508B4">
        <w:rPr>
          <w:rFonts w:ascii="ITC Avant Garde" w:hAnsi="ITC Avant Garde" w:cs="Times New Roman"/>
          <w:lang w:val="es-ES_tradnl"/>
        </w:rPr>
        <w:fldChar w:fldCharType="begin"/>
      </w:r>
      <w:r w:rsidRPr="00C508B4">
        <w:rPr>
          <w:rFonts w:ascii="ITC Avant Garde" w:hAnsi="ITC Avant Garde" w:cs="Times New Roman"/>
          <w:lang w:val="es-ES_tradnl"/>
        </w:rPr>
        <w:instrText xml:space="preserve"> SEQ Figure \* ARABIC \n \* MERGEFORMAT </w:instrText>
      </w:r>
      <w:r w:rsidRPr="00C508B4">
        <w:rPr>
          <w:rFonts w:ascii="ITC Avant Garde" w:hAnsi="ITC Avant Garde" w:cs="Times New Roman"/>
          <w:lang w:val="es-ES_tradnl"/>
        </w:rPr>
        <w:fldChar w:fldCharType="separate"/>
      </w:r>
      <w:r w:rsidRPr="00C508B4">
        <w:rPr>
          <w:rFonts w:ascii="ITC Avant Garde" w:hAnsi="ITC Avant Garde" w:cs="Times New Roman"/>
          <w:noProof/>
          <w:lang w:val="es-ES_tradnl"/>
        </w:rPr>
        <w:t>1</w:t>
      </w:r>
      <w:r w:rsidRPr="00C508B4">
        <w:rPr>
          <w:rFonts w:ascii="ITC Avant Garde" w:hAnsi="ITC Avant Garde" w:cs="Times New Roman"/>
          <w:lang w:val="es-ES_tradnl"/>
        </w:rPr>
        <w:fldChar w:fldCharType="end"/>
      </w:r>
      <w:r w:rsidRPr="00C508B4">
        <w:rPr>
          <w:rFonts w:ascii="ITC Avant Garde" w:hAnsi="ITC Avant Garde" w:cs="Times New Roman"/>
          <w:lang w:val="es-ES_tradnl"/>
        </w:rPr>
        <w:t>: Utilización de los Modelos existentes para crear el Modelo de Usuario Visitante [Fuente: Axon Consulting]</w:t>
      </w:r>
    </w:p>
    <w:p w14:paraId="2C5FA08C" w14:textId="77777777" w:rsidR="00DF2A3B" w:rsidRPr="00C508B4" w:rsidRDefault="00DF2A3B" w:rsidP="000322BB">
      <w:pPr>
        <w:rPr>
          <w:rFonts w:ascii="ITC Avant Garde" w:hAnsi="ITC Avant Garde" w:cs="Times New Roman"/>
          <w:sz w:val="18"/>
          <w:szCs w:val="18"/>
          <w:lang w:val="es-ES_tradnl"/>
        </w:rPr>
      </w:pPr>
      <w:r w:rsidRPr="00C508B4">
        <w:rPr>
          <w:rFonts w:ascii="ITC Avant Garde" w:hAnsi="ITC Avant Garde" w:cs="Times New Roman"/>
          <w:noProof/>
          <w:sz w:val="18"/>
          <w:szCs w:val="18"/>
          <w:lang w:eastAsia="es-MX"/>
        </w:rPr>
        <w:drawing>
          <wp:inline distT="0" distB="0" distL="0" distR="0" wp14:anchorId="5A936D3B" wp14:editId="12A6C988">
            <wp:extent cx="5543550" cy="2748868"/>
            <wp:effectExtent l="0" t="0" r="0" b="0"/>
            <wp:docPr id="15" name="Picture 15" descr="Utilización de los Modelos existentes para crear el Modelo de Usuario Visitante Fuente: Axon Consulting" title="Figur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2748868"/>
                    </a:xfrm>
                    <a:prstGeom prst="rect">
                      <a:avLst/>
                    </a:prstGeom>
                    <a:noFill/>
                    <a:ln>
                      <a:noFill/>
                    </a:ln>
                  </pic:spPr>
                </pic:pic>
              </a:graphicData>
            </a:graphic>
          </wp:inline>
        </w:drawing>
      </w:r>
    </w:p>
    <w:p w14:paraId="6B9EDD78" w14:textId="77777777" w:rsidR="000322BB" w:rsidRPr="00C508B4" w:rsidRDefault="000322BB" w:rsidP="000322BB">
      <w:pPr>
        <w:rPr>
          <w:rFonts w:ascii="ITC Avant Garde" w:hAnsi="ITC Avant Garde" w:cs="Times New Roman"/>
          <w:sz w:val="18"/>
          <w:szCs w:val="18"/>
          <w:lang w:val="es-ES_tradnl"/>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tres"/>
        <w:tblDescription w:val="¿Considera que la transparencia en el desarrollo del Modelo aumenta al utilizar los Modelos de interconexión existentes que contienen información que ya ha sido hecha pública?"/>
      </w:tblPr>
      <w:tblGrid>
        <w:gridCol w:w="8730"/>
      </w:tblGrid>
      <w:tr w:rsidR="00DF2A3B" w:rsidRPr="00C508B4" w14:paraId="37939A50" w14:textId="77777777" w:rsidTr="00A91E7B">
        <w:trPr>
          <w:tblHeader/>
        </w:trPr>
        <w:tc>
          <w:tcPr>
            <w:tcW w:w="8730" w:type="dxa"/>
            <w:shd w:val="clear" w:color="auto" w:fill="F2F2F2" w:themeFill="background1" w:themeFillShade="F2"/>
          </w:tcPr>
          <w:p w14:paraId="48A330CA" w14:textId="77777777" w:rsidR="00DF2A3B" w:rsidRPr="00C508B4" w:rsidRDefault="00DF2A3B" w:rsidP="00B748FB">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 xml:space="preserve">P. </w:t>
            </w:r>
            <w:r w:rsidRPr="00C508B4">
              <w:rPr>
                <w:rFonts w:ascii="ITC Avant Garde" w:hAnsi="ITC Avant Garde" w:cs="Times New Roman"/>
                <w:b/>
                <w:sz w:val="18"/>
                <w:szCs w:val="18"/>
                <w:lang w:val="es-ES_tradnl"/>
              </w:rPr>
              <w:fldChar w:fldCharType="begin"/>
            </w:r>
            <w:r w:rsidRPr="00C508B4">
              <w:rPr>
                <w:rFonts w:ascii="ITC Avant Garde" w:hAnsi="ITC Avant Garde" w:cs="Times New Roman"/>
                <w:b/>
                <w:sz w:val="18"/>
                <w:szCs w:val="18"/>
                <w:lang w:val="es-ES_tradnl"/>
              </w:rPr>
              <w:instrText xml:space="preserve"> SEQ Recommendation \* ARABIC \s 0 </w:instrText>
            </w:r>
            <w:r w:rsidRPr="00C508B4">
              <w:rPr>
                <w:rFonts w:ascii="ITC Avant Garde" w:hAnsi="ITC Avant Garde" w:cs="Times New Roman"/>
                <w:b/>
                <w:sz w:val="18"/>
                <w:szCs w:val="18"/>
                <w:lang w:val="es-ES_tradnl"/>
              </w:rPr>
              <w:fldChar w:fldCharType="separate"/>
            </w:r>
            <w:r w:rsidR="00883EB6" w:rsidRPr="00C508B4">
              <w:rPr>
                <w:rFonts w:ascii="ITC Avant Garde" w:hAnsi="ITC Avant Garde" w:cs="Times New Roman"/>
                <w:b/>
                <w:noProof/>
                <w:sz w:val="18"/>
                <w:szCs w:val="18"/>
                <w:lang w:val="es-ES_tradnl"/>
              </w:rPr>
              <w:t>3</w:t>
            </w:r>
            <w:r w:rsidRPr="00C508B4">
              <w:rPr>
                <w:rFonts w:ascii="ITC Avant Garde" w:hAnsi="ITC Avant Garde" w:cs="Times New Roman"/>
                <w:b/>
                <w:sz w:val="18"/>
                <w:szCs w:val="18"/>
                <w:lang w:val="es-ES_tradnl"/>
              </w:rPr>
              <w:fldChar w:fldCharType="end"/>
            </w:r>
            <w:r w:rsidRPr="00C508B4">
              <w:rPr>
                <w:rFonts w:ascii="ITC Avant Garde" w:hAnsi="ITC Avant Garde" w:cs="Times New Roman"/>
                <w:sz w:val="18"/>
                <w:szCs w:val="18"/>
                <w:lang w:val="es-ES_tradnl"/>
              </w:rPr>
              <w:t xml:space="preserve">: </w:t>
            </w:r>
            <w:r w:rsidR="00B748FB" w:rsidRPr="00C508B4">
              <w:rPr>
                <w:rFonts w:ascii="ITC Avant Garde" w:hAnsi="ITC Avant Garde" w:cs="Times New Roman"/>
                <w:sz w:val="18"/>
                <w:szCs w:val="18"/>
                <w:lang w:val="es-ES_tradnl"/>
              </w:rPr>
              <w:t xml:space="preserve">¿Considera que la transparencia en el desarrollo del </w:t>
            </w:r>
            <w:r w:rsidR="00B82888" w:rsidRPr="00C508B4">
              <w:rPr>
                <w:rFonts w:ascii="ITC Avant Garde" w:hAnsi="ITC Avant Garde" w:cs="Times New Roman"/>
                <w:sz w:val="18"/>
                <w:szCs w:val="18"/>
                <w:lang w:val="es-ES_tradnl"/>
              </w:rPr>
              <w:t>Modelo</w:t>
            </w:r>
            <w:r w:rsidR="00B748FB" w:rsidRPr="00C508B4">
              <w:rPr>
                <w:rFonts w:ascii="ITC Avant Garde" w:hAnsi="ITC Avant Garde" w:cs="Times New Roman"/>
                <w:sz w:val="18"/>
                <w:szCs w:val="18"/>
                <w:lang w:val="es-ES_tradnl"/>
              </w:rPr>
              <w:t xml:space="preserve"> aumenta al utilizar los </w:t>
            </w:r>
            <w:r w:rsidR="00B82888" w:rsidRPr="00C508B4">
              <w:rPr>
                <w:rFonts w:ascii="ITC Avant Garde" w:hAnsi="ITC Avant Garde" w:cs="Times New Roman"/>
                <w:sz w:val="18"/>
                <w:szCs w:val="18"/>
                <w:lang w:val="es-ES_tradnl"/>
              </w:rPr>
              <w:t>Modelo</w:t>
            </w:r>
            <w:r w:rsidR="00B748FB" w:rsidRPr="00C508B4">
              <w:rPr>
                <w:rFonts w:ascii="ITC Avant Garde" w:hAnsi="ITC Avant Garde" w:cs="Times New Roman"/>
                <w:sz w:val="18"/>
                <w:szCs w:val="18"/>
                <w:lang w:val="es-ES_tradnl"/>
              </w:rPr>
              <w:t>s de interconexión existentes que contienen información que ya ha sido hecha pública</w:t>
            </w:r>
            <w:r w:rsidRPr="00C508B4">
              <w:rPr>
                <w:rFonts w:ascii="ITC Avant Garde" w:hAnsi="ITC Avant Garde" w:cs="Times New Roman"/>
                <w:sz w:val="18"/>
                <w:szCs w:val="18"/>
                <w:lang w:val="es-ES_tradnl"/>
              </w:rPr>
              <w:t>?</w:t>
            </w:r>
          </w:p>
        </w:tc>
      </w:tr>
    </w:tbl>
    <w:p w14:paraId="22A94D73" w14:textId="77777777" w:rsidR="00DF2A3B" w:rsidRPr="00C508B4" w:rsidRDefault="00DF2A3B"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C508B4">
        <w:rPr>
          <w:rFonts w:ascii="ITC Avant Garde" w:eastAsiaTheme="majorEastAsia" w:hAnsi="ITC Avant Garde" w:cstheme="majorBidi"/>
          <w:b/>
          <w:bCs/>
          <w:sz w:val="18"/>
          <w:szCs w:val="18"/>
          <w:lang w:val="es-ES"/>
        </w:rPr>
        <w:t>Demanda de los Servicios</w:t>
      </w:r>
    </w:p>
    <w:p w14:paraId="540CEDB9" w14:textId="77777777" w:rsidR="00330BE3" w:rsidRPr="00C508B4" w:rsidRDefault="00330BE3" w:rsidP="00330BE3">
      <w:pPr>
        <w:rPr>
          <w:rFonts w:ascii="ITC Avant Garde" w:hAnsi="ITC Avant Garde" w:cs="Times New Roman"/>
          <w:sz w:val="18"/>
          <w:szCs w:val="18"/>
          <w:lang w:val="es-ES"/>
        </w:rPr>
      </w:pPr>
      <w:r w:rsidRPr="00C508B4">
        <w:rPr>
          <w:rFonts w:ascii="ITC Avant Garde" w:hAnsi="ITC Avant Garde" w:cs="Times New Roman"/>
          <w:sz w:val="18"/>
          <w:szCs w:val="18"/>
          <w:lang w:val="es-ES"/>
        </w:rPr>
        <w:t>El Modelo Diciembre 2014 cuenta con un cálculo de la demanda del mercado más actualizado que el Modelo AEP, ya que contiene información más reciente sobre el tráfico de los servicios modelados y por lo tanto proyecciones más acordes con la evolución del mercado. Debido a esta situación, el Modelo de Usuario Visitante utilizo</w:t>
      </w:r>
      <w:r w:rsidR="00B748FB" w:rsidRPr="00C508B4">
        <w:rPr>
          <w:rFonts w:ascii="ITC Avant Garde" w:hAnsi="ITC Avant Garde" w:cs="Times New Roman"/>
          <w:sz w:val="18"/>
          <w:szCs w:val="18"/>
          <w:lang w:val="es-ES"/>
        </w:rPr>
        <w:t xml:space="preserve"> la información de D</w:t>
      </w:r>
      <w:r w:rsidRPr="00C508B4">
        <w:rPr>
          <w:rFonts w:ascii="ITC Avant Garde" w:hAnsi="ITC Avant Garde" w:cs="Times New Roman"/>
          <w:sz w:val="18"/>
          <w:szCs w:val="18"/>
          <w:lang w:val="es-ES"/>
        </w:rPr>
        <w:t xml:space="preserve">emanda proveniente del Modelo Diciembre 2014. </w:t>
      </w:r>
    </w:p>
    <w:p w14:paraId="0F08ADD9" w14:textId="77777777" w:rsidR="00E8748C" w:rsidRPr="00C508B4" w:rsidRDefault="00330BE3" w:rsidP="00954813">
      <w:pPr>
        <w:rPr>
          <w:rFonts w:ascii="ITC Avant Garde" w:hAnsi="ITC Avant Garde" w:cs="Times New Roman"/>
          <w:sz w:val="18"/>
          <w:szCs w:val="18"/>
          <w:lang w:val="es-ES"/>
        </w:rPr>
      </w:pPr>
      <w:r w:rsidRPr="00C508B4">
        <w:rPr>
          <w:rFonts w:ascii="ITC Avant Garde" w:hAnsi="ITC Avant Garde" w:cs="Times New Roman"/>
          <w:sz w:val="18"/>
          <w:szCs w:val="18"/>
          <w:lang w:val="es-ES"/>
        </w:rPr>
        <w:t xml:space="preserve">Debido a la incertidumbre </w:t>
      </w:r>
      <w:r w:rsidR="00B748FB" w:rsidRPr="00C508B4">
        <w:rPr>
          <w:rFonts w:ascii="ITC Avant Garde" w:hAnsi="ITC Avant Garde" w:cs="Times New Roman"/>
          <w:sz w:val="18"/>
          <w:szCs w:val="18"/>
          <w:lang w:val="es-ES"/>
        </w:rPr>
        <w:t>relacionada con</w:t>
      </w:r>
      <w:r w:rsidRPr="00C508B4">
        <w:rPr>
          <w:rFonts w:ascii="ITC Avant Garde" w:hAnsi="ITC Avant Garde" w:cs="Times New Roman"/>
          <w:sz w:val="18"/>
          <w:szCs w:val="18"/>
          <w:lang w:val="es-ES"/>
        </w:rPr>
        <w:t xml:space="preserve"> los niveles de demanda futura de los servicios de Usuario Visitante, se calcula la demanda de dichos servicios con base en el diferencial de cobertura poblacional </w:t>
      </w:r>
      <w:r w:rsidR="00B748FB" w:rsidRPr="00C508B4">
        <w:rPr>
          <w:rFonts w:ascii="ITC Avant Garde" w:hAnsi="ITC Avant Garde" w:cs="Times New Roman"/>
          <w:sz w:val="18"/>
          <w:szCs w:val="18"/>
          <w:lang w:val="es-ES"/>
        </w:rPr>
        <w:t xml:space="preserve">y un estimado del uso </w:t>
      </w:r>
      <w:r w:rsidRPr="00C508B4">
        <w:rPr>
          <w:rFonts w:ascii="ITC Avant Garde" w:hAnsi="ITC Avant Garde" w:cs="Times New Roman"/>
          <w:sz w:val="18"/>
          <w:szCs w:val="18"/>
          <w:lang w:val="es-ES"/>
        </w:rPr>
        <w:t xml:space="preserve">esperado del servicio. La demanda estimada </w:t>
      </w:r>
      <w:r w:rsidR="00B748FB" w:rsidRPr="00C508B4">
        <w:rPr>
          <w:rFonts w:ascii="ITC Avant Garde" w:hAnsi="ITC Avant Garde" w:cs="Times New Roman"/>
          <w:sz w:val="18"/>
          <w:szCs w:val="18"/>
          <w:lang w:val="es-ES"/>
        </w:rPr>
        <w:t xml:space="preserve">en el caso base </w:t>
      </w:r>
      <w:r w:rsidRPr="00C508B4">
        <w:rPr>
          <w:rFonts w:ascii="ITC Avant Garde" w:hAnsi="ITC Avant Garde" w:cs="Times New Roman"/>
          <w:sz w:val="18"/>
          <w:szCs w:val="18"/>
          <w:lang w:val="es-ES"/>
        </w:rPr>
        <w:t xml:space="preserve">es menor al 0.5% del tráfico total del AEP. </w:t>
      </w:r>
      <w:r w:rsidR="00B748FB" w:rsidRPr="00C508B4">
        <w:rPr>
          <w:rFonts w:ascii="ITC Avant Garde" w:hAnsi="ITC Avant Garde" w:cs="Times New Roman"/>
          <w:sz w:val="18"/>
          <w:szCs w:val="18"/>
          <w:lang w:val="es-ES"/>
        </w:rPr>
        <w:t xml:space="preserve"> </w:t>
      </w:r>
    </w:p>
    <w:p w14:paraId="5B0216ED" w14:textId="77777777" w:rsidR="00330BE3" w:rsidRPr="00C508B4" w:rsidRDefault="00330BE3" w:rsidP="00954813">
      <w:pPr>
        <w:rPr>
          <w:rFonts w:ascii="ITC Avant Garde" w:hAnsi="ITC Avant Garde" w:cs="Times New Roman"/>
          <w:sz w:val="18"/>
          <w:szCs w:val="18"/>
          <w:lang w:val="es-ES"/>
        </w:rPr>
      </w:pPr>
      <w:r w:rsidRPr="00C508B4">
        <w:rPr>
          <w:rFonts w:ascii="ITC Avant Garde" w:hAnsi="ITC Avant Garde" w:cs="Times New Roman"/>
          <w:sz w:val="18"/>
          <w:szCs w:val="18"/>
          <w:lang w:val="es-ES"/>
        </w:rPr>
        <w:t xml:space="preserve">Este supuesto </w:t>
      </w:r>
      <w:r w:rsidR="00E8748C" w:rsidRPr="00C508B4">
        <w:rPr>
          <w:rFonts w:ascii="ITC Avant Garde" w:hAnsi="ITC Avant Garde" w:cs="Times New Roman"/>
          <w:sz w:val="18"/>
          <w:szCs w:val="18"/>
          <w:lang w:val="es-ES"/>
        </w:rPr>
        <w:t xml:space="preserve">es </w:t>
      </w:r>
      <w:r w:rsidRPr="00C508B4">
        <w:rPr>
          <w:rFonts w:ascii="ITC Avant Garde" w:hAnsi="ITC Avant Garde" w:cs="Times New Roman"/>
          <w:sz w:val="18"/>
          <w:szCs w:val="18"/>
          <w:lang w:val="es-ES"/>
        </w:rPr>
        <w:t xml:space="preserve">conservador </w:t>
      </w:r>
      <w:r w:rsidR="00E8748C" w:rsidRPr="00C508B4">
        <w:rPr>
          <w:rFonts w:ascii="ITC Avant Garde" w:hAnsi="ITC Avant Garde" w:cs="Times New Roman"/>
          <w:sz w:val="18"/>
          <w:szCs w:val="18"/>
          <w:lang w:val="es-ES"/>
        </w:rPr>
        <w:t xml:space="preserve">y </w:t>
      </w:r>
      <w:r w:rsidRPr="00C508B4">
        <w:rPr>
          <w:rFonts w:ascii="ITC Avant Garde" w:hAnsi="ITC Avant Garde" w:cs="Times New Roman"/>
          <w:sz w:val="18"/>
          <w:szCs w:val="18"/>
          <w:lang w:val="es-ES"/>
        </w:rPr>
        <w:t>pretende evitar que se asuman mayor</w:t>
      </w:r>
      <w:r w:rsidR="00E8748C" w:rsidRPr="00C508B4">
        <w:rPr>
          <w:rFonts w:ascii="ITC Avant Garde" w:hAnsi="ITC Avant Garde" w:cs="Times New Roman"/>
          <w:sz w:val="18"/>
          <w:szCs w:val="18"/>
          <w:lang w:val="es-ES"/>
        </w:rPr>
        <w:t xml:space="preserve">es economías de escala del </w:t>
      </w:r>
      <w:r w:rsidR="00604802" w:rsidRPr="00C508B4">
        <w:rPr>
          <w:rFonts w:ascii="ITC Avant Garde" w:hAnsi="ITC Avant Garde" w:cs="Times New Roman"/>
          <w:sz w:val="18"/>
          <w:szCs w:val="18"/>
          <w:lang w:val="es-ES"/>
        </w:rPr>
        <w:t>Agente Económico Preponderante (</w:t>
      </w:r>
      <w:r w:rsidR="00E8748C" w:rsidRPr="00C508B4">
        <w:rPr>
          <w:rFonts w:ascii="ITC Avant Garde" w:hAnsi="ITC Avant Garde" w:cs="Times New Roman"/>
          <w:sz w:val="18"/>
          <w:szCs w:val="18"/>
          <w:lang w:val="es-ES"/>
        </w:rPr>
        <w:t>AEP</w:t>
      </w:r>
      <w:r w:rsidR="00604802" w:rsidRPr="00C508B4">
        <w:rPr>
          <w:rFonts w:ascii="ITC Avant Garde" w:hAnsi="ITC Avant Garde" w:cs="Times New Roman"/>
          <w:sz w:val="18"/>
          <w:szCs w:val="18"/>
          <w:lang w:val="es-ES"/>
        </w:rPr>
        <w:t>)</w:t>
      </w:r>
      <w:r w:rsidRPr="00C508B4">
        <w:rPr>
          <w:rFonts w:ascii="ITC Avant Garde" w:hAnsi="ITC Avant Garde" w:cs="Times New Roman"/>
          <w:sz w:val="18"/>
          <w:szCs w:val="18"/>
          <w:lang w:val="es-ES"/>
        </w:rPr>
        <w:t xml:space="preserve"> asociadas a la provisión del servicio de Usuario Visitante que alteren el cálculo de los costos unitarios de los servicios.</w:t>
      </w:r>
    </w:p>
    <w:p w14:paraId="7A366BAB" w14:textId="77777777" w:rsidR="00E33999" w:rsidRPr="00C508B4" w:rsidRDefault="00E33999" w:rsidP="00954813">
      <w:pPr>
        <w:rPr>
          <w:rFonts w:ascii="ITC Avant Garde" w:hAnsi="ITC Avant Garde" w:cs="Times New Roman"/>
          <w:sz w:val="18"/>
          <w:szCs w:val="18"/>
          <w:lang w:val="es-ES"/>
        </w:rPr>
      </w:pPr>
      <w:r w:rsidRPr="00C508B4">
        <w:rPr>
          <w:rFonts w:ascii="ITC Avant Garde" w:hAnsi="ITC Avant Garde" w:cs="Times New Roman"/>
          <w:sz w:val="18"/>
          <w:szCs w:val="18"/>
          <w:lang w:val="es-ES"/>
        </w:rPr>
        <w:t xml:space="preserve">La siguiente gráfica muestra el volumen de los servicios de </w:t>
      </w:r>
      <w:r w:rsidR="005A061B" w:rsidRPr="00C508B4">
        <w:rPr>
          <w:rFonts w:ascii="ITC Avant Garde" w:hAnsi="ITC Avant Garde" w:cs="Times New Roman"/>
          <w:sz w:val="18"/>
          <w:szCs w:val="18"/>
          <w:lang w:val="es-ES"/>
        </w:rPr>
        <w:t>Usuario Visitante</w:t>
      </w:r>
      <w:r w:rsidRPr="00C508B4">
        <w:rPr>
          <w:rFonts w:ascii="ITC Avant Garde" w:hAnsi="ITC Avant Garde" w:cs="Times New Roman"/>
          <w:sz w:val="18"/>
          <w:szCs w:val="18"/>
          <w:lang w:val="es-ES"/>
        </w:rPr>
        <w:t xml:space="preserve"> en comparación con el tráfico total del AEP.</w:t>
      </w:r>
    </w:p>
    <w:p w14:paraId="14CD7CB4" w14:textId="77777777" w:rsidR="00C9233B" w:rsidRPr="00C508B4" w:rsidRDefault="00C9233B" w:rsidP="00C9233B">
      <w:pPr>
        <w:pStyle w:val="Descripcin"/>
        <w:pBdr>
          <w:bottom w:val="single" w:sz="6" w:space="2" w:color="A6A6A6" w:themeColor="background1" w:themeShade="A6"/>
        </w:pBdr>
        <w:rPr>
          <w:rFonts w:ascii="ITC Avant Garde" w:hAnsi="ITC Avant Garde" w:cs="Times New Roman"/>
          <w:lang w:val="es-ES"/>
        </w:rPr>
      </w:pPr>
      <w:r w:rsidRPr="00C508B4">
        <w:rPr>
          <w:rFonts w:ascii="ITC Avant Garde" w:hAnsi="ITC Avant Garde" w:cs="Times New Roman"/>
          <w:lang w:val="es-ES_tradnl"/>
        </w:rPr>
        <w:lastRenderedPageBreak/>
        <w:t xml:space="preserve">Figura </w:t>
      </w:r>
      <w:r w:rsidRPr="00C508B4">
        <w:rPr>
          <w:rFonts w:ascii="ITC Avant Garde" w:hAnsi="ITC Avant Garde" w:cs="Times New Roman"/>
          <w:lang w:val="es-ES_tradnl"/>
        </w:rPr>
        <w:fldChar w:fldCharType="begin"/>
      </w:r>
      <w:r w:rsidRPr="00C508B4">
        <w:rPr>
          <w:rFonts w:ascii="ITC Avant Garde" w:hAnsi="ITC Avant Garde" w:cs="Times New Roman"/>
          <w:lang w:val="es-ES_tradnl"/>
        </w:rPr>
        <w:instrText xml:space="preserve"> SEQ Figure \* ARABIC \n \* MERGEFORMAT </w:instrText>
      </w:r>
      <w:r w:rsidRPr="00C508B4">
        <w:rPr>
          <w:rFonts w:ascii="ITC Avant Garde" w:hAnsi="ITC Avant Garde" w:cs="Times New Roman"/>
          <w:lang w:val="es-ES_tradnl"/>
        </w:rPr>
        <w:fldChar w:fldCharType="separate"/>
      </w:r>
      <w:r w:rsidRPr="00C508B4">
        <w:rPr>
          <w:rFonts w:ascii="ITC Avant Garde" w:hAnsi="ITC Avant Garde" w:cs="Times New Roman"/>
          <w:noProof/>
          <w:lang w:val="es-ES_tradnl"/>
        </w:rPr>
        <w:t>2</w:t>
      </w:r>
      <w:r w:rsidRPr="00C508B4">
        <w:rPr>
          <w:rFonts w:ascii="ITC Avant Garde" w:hAnsi="ITC Avant Garde" w:cs="Times New Roman"/>
          <w:lang w:val="es-ES_tradnl"/>
        </w:rPr>
        <w:fldChar w:fldCharType="end"/>
      </w:r>
      <w:r w:rsidRPr="00C508B4">
        <w:rPr>
          <w:rFonts w:ascii="ITC Avant Garde" w:hAnsi="ITC Avant Garde" w:cs="Times New Roman"/>
          <w:lang w:val="es-ES_tradnl"/>
        </w:rPr>
        <w:t xml:space="preserve">: Servicios del AEP (verde) y tráfico adicional de Usuario Visitante (gris) </w:t>
      </w:r>
      <w:r w:rsidRPr="00C508B4">
        <w:rPr>
          <w:rFonts w:ascii="ITC Avant Garde" w:hAnsi="ITC Avant Garde" w:cs="Times New Roman"/>
          <w:lang w:val="es-ES"/>
        </w:rPr>
        <w:t xml:space="preserve"> [Fuente: Modelo de Usuario Visitante]</w:t>
      </w:r>
    </w:p>
    <w:p w14:paraId="2A35C95A" w14:textId="77777777" w:rsidR="00E33999" w:rsidRPr="00C508B4" w:rsidRDefault="00E33999" w:rsidP="00E33999">
      <w:pPr>
        <w:jc w:val="center"/>
        <w:rPr>
          <w:rFonts w:ascii="ITC Avant Garde" w:hAnsi="ITC Avant Garde" w:cs="Times New Roman"/>
          <w:sz w:val="18"/>
          <w:szCs w:val="18"/>
          <w:lang w:val="es-ES"/>
        </w:rPr>
      </w:pPr>
      <w:r w:rsidRPr="00C508B4">
        <w:rPr>
          <w:rFonts w:ascii="ITC Avant Garde" w:hAnsi="ITC Avant Garde"/>
          <w:noProof/>
          <w:sz w:val="18"/>
          <w:szCs w:val="18"/>
          <w:lang w:eastAsia="es-MX"/>
        </w:rPr>
        <w:drawing>
          <wp:inline distT="0" distB="0" distL="0" distR="0" wp14:anchorId="7432DD2F" wp14:editId="5F2AFAE5">
            <wp:extent cx="4991100" cy="4276725"/>
            <wp:effectExtent l="0" t="0" r="0" b="9525"/>
            <wp:docPr id="1" name="Picture 1" descr="Servicios del AEP (verde) y tráfico adicional de Usuario Visitante (gris)  Fuente: Modelo de Usuario Visitante" title="Figura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4276725"/>
                    </a:xfrm>
                    <a:prstGeom prst="rect">
                      <a:avLst/>
                    </a:prstGeom>
                    <a:noFill/>
                    <a:ln>
                      <a:noFill/>
                    </a:ln>
                  </pic:spPr>
                </pic:pic>
              </a:graphicData>
            </a:graphic>
          </wp:inline>
        </w:drawing>
      </w:r>
    </w:p>
    <w:p w14:paraId="6C7A51DE" w14:textId="77777777" w:rsidR="00E8748C" w:rsidRPr="00C508B4" w:rsidRDefault="00E8748C" w:rsidP="00954813">
      <w:pPr>
        <w:rPr>
          <w:rFonts w:ascii="ITC Avant Garde" w:hAnsi="ITC Avant Garde" w:cs="Times New Roman"/>
          <w:sz w:val="18"/>
          <w:szCs w:val="18"/>
          <w:lang w:val="es-ES"/>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cuatro"/>
        <w:tblDescription w:val="¿Considera adecuado que la Demanda total de los diferentes servicios en el mercado provenga del Modelo Diciembre 2014?"/>
      </w:tblPr>
      <w:tblGrid>
        <w:gridCol w:w="8730"/>
      </w:tblGrid>
      <w:tr w:rsidR="00DF2A3B" w:rsidRPr="00C508B4" w14:paraId="3E36349F" w14:textId="77777777" w:rsidTr="00A91E7B">
        <w:trPr>
          <w:tblHeader/>
        </w:trPr>
        <w:tc>
          <w:tcPr>
            <w:tcW w:w="8730" w:type="dxa"/>
            <w:shd w:val="clear" w:color="auto" w:fill="F2F2F2" w:themeFill="background1" w:themeFillShade="F2"/>
          </w:tcPr>
          <w:p w14:paraId="2BA39920" w14:textId="77777777" w:rsidR="00DF2A3B" w:rsidRPr="00C508B4" w:rsidRDefault="00DF2A3B" w:rsidP="00AC7C10">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 xml:space="preserve">P. </w:t>
            </w:r>
            <w:r w:rsidRPr="00C508B4">
              <w:rPr>
                <w:rFonts w:ascii="ITC Avant Garde" w:hAnsi="ITC Avant Garde" w:cs="Times New Roman"/>
                <w:b/>
                <w:sz w:val="18"/>
                <w:szCs w:val="18"/>
                <w:lang w:val="es-ES_tradnl"/>
              </w:rPr>
              <w:fldChar w:fldCharType="begin"/>
            </w:r>
            <w:r w:rsidRPr="00C508B4">
              <w:rPr>
                <w:rFonts w:ascii="ITC Avant Garde" w:hAnsi="ITC Avant Garde" w:cs="Times New Roman"/>
                <w:b/>
                <w:sz w:val="18"/>
                <w:szCs w:val="18"/>
                <w:lang w:val="es-ES_tradnl"/>
              </w:rPr>
              <w:instrText xml:space="preserve"> SEQ Recommendation \* ARABIC \s 0 </w:instrText>
            </w:r>
            <w:r w:rsidRPr="00C508B4">
              <w:rPr>
                <w:rFonts w:ascii="ITC Avant Garde" w:hAnsi="ITC Avant Garde" w:cs="Times New Roman"/>
                <w:b/>
                <w:sz w:val="18"/>
                <w:szCs w:val="18"/>
                <w:lang w:val="es-ES_tradnl"/>
              </w:rPr>
              <w:fldChar w:fldCharType="separate"/>
            </w:r>
            <w:r w:rsidR="00883EB6" w:rsidRPr="00C508B4">
              <w:rPr>
                <w:rFonts w:ascii="ITC Avant Garde" w:hAnsi="ITC Avant Garde" w:cs="Times New Roman"/>
                <w:b/>
                <w:noProof/>
                <w:sz w:val="18"/>
                <w:szCs w:val="18"/>
                <w:lang w:val="es-ES_tradnl"/>
              </w:rPr>
              <w:t>4</w:t>
            </w:r>
            <w:r w:rsidRPr="00C508B4">
              <w:rPr>
                <w:rFonts w:ascii="ITC Avant Garde" w:hAnsi="ITC Avant Garde" w:cs="Times New Roman"/>
                <w:b/>
                <w:sz w:val="18"/>
                <w:szCs w:val="18"/>
                <w:lang w:val="es-ES_tradnl"/>
              </w:rPr>
              <w:fldChar w:fldCharType="end"/>
            </w:r>
            <w:r w:rsidRPr="00C508B4">
              <w:rPr>
                <w:rFonts w:ascii="ITC Avant Garde" w:hAnsi="ITC Avant Garde" w:cs="Times New Roman"/>
                <w:sz w:val="18"/>
                <w:szCs w:val="18"/>
                <w:lang w:val="es-ES_tradnl"/>
              </w:rPr>
              <w:t xml:space="preserve">: </w:t>
            </w:r>
            <w:r w:rsidR="00E8748C" w:rsidRPr="00C508B4">
              <w:rPr>
                <w:rFonts w:ascii="ITC Avant Garde" w:hAnsi="ITC Avant Garde" w:cs="Times New Roman"/>
                <w:sz w:val="18"/>
                <w:szCs w:val="18"/>
                <w:lang w:val="es-ES_tradnl"/>
              </w:rPr>
              <w:t>¿Considera adecuado que la Demanda total de los diferentes servicios en el mercado provenga del Modelo Diciembre 2014</w:t>
            </w:r>
            <w:r w:rsidRPr="00C508B4">
              <w:rPr>
                <w:rFonts w:ascii="ITC Avant Garde" w:hAnsi="ITC Avant Garde" w:cs="Times New Roman"/>
                <w:sz w:val="18"/>
                <w:szCs w:val="18"/>
                <w:lang w:val="es-ES_tradnl"/>
              </w:rPr>
              <w:t>?</w:t>
            </w:r>
          </w:p>
        </w:tc>
      </w:tr>
    </w:tbl>
    <w:p w14:paraId="408D82FD" w14:textId="77777777" w:rsidR="000322BB" w:rsidRPr="00C508B4" w:rsidRDefault="000322BB" w:rsidP="000322BB">
      <w:pPr>
        <w:rPr>
          <w:rFonts w:ascii="ITC Avant Garde" w:hAnsi="ITC Avant Garde" w:cs="Times New Roman"/>
          <w:sz w:val="18"/>
          <w:szCs w:val="18"/>
          <w:lang w:val="es-ES"/>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cinco"/>
        <w:tblDescription w:val="Tomando en cuenta que el servicio de Usuario Visitante solo se ofrecerá donde los concesionarios solicitantes no tengan cobertura, ¿considera realista que el tráfico de Usuario Visitante sea menor al 0.5% del tráfico total del AEP?"/>
      </w:tblPr>
      <w:tblGrid>
        <w:gridCol w:w="8730"/>
      </w:tblGrid>
      <w:tr w:rsidR="00DF2A3B" w:rsidRPr="00C508B4" w14:paraId="2DBDE81C" w14:textId="77777777" w:rsidTr="00A91E7B">
        <w:trPr>
          <w:tblHeader/>
        </w:trPr>
        <w:tc>
          <w:tcPr>
            <w:tcW w:w="8730" w:type="dxa"/>
            <w:shd w:val="clear" w:color="auto" w:fill="F2F2F2" w:themeFill="background1" w:themeFillShade="F2"/>
          </w:tcPr>
          <w:p w14:paraId="0FE70BD7" w14:textId="77777777" w:rsidR="00DF2A3B" w:rsidRPr="00C508B4" w:rsidRDefault="00DF2A3B" w:rsidP="00E8748C">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 xml:space="preserve">P. </w:t>
            </w:r>
            <w:r w:rsidRPr="00C508B4">
              <w:rPr>
                <w:rFonts w:ascii="ITC Avant Garde" w:hAnsi="ITC Avant Garde" w:cs="Times New Roman"/>
                <w:b/>
                <w:sz w:val="18"/>
                <w:szCs w:val="18"/>
                <w:lang w:val="es-ES_tradnl"/>
              </w:rPr>
              <w:fldChar w:fldCharType="begin"/>
            </w:r>
            <w:r w:rsidRPr="00C508B4">
              <w:rPr>
                <w:rFonts w:ascii="ITC Avant Garde" w:hAnsi="ITC Avant Garde" w:cs="Times New Roman"/>
                <w:b/>
                <w:sz w:val="18"/>
                <w:szCs w:val="18"/>
                <w:lang w:val="es-ES_tradnl"/>
              </w:rPr>
              <w:instrText xml:space="preserve"> SEQ Recommendation \* ARABIC \s 0 </w:instrText>
            </w:r>
            <w:r w:rsidRPr="00C508B4">
              <w:rPr>
                <w:rFonts w:ascii="ITC Avant Garde" w:hAnsi="ITC Avant Garde" w:cs="Times New Roman"/>
                <w:b/>
                <w:sz w:val="18"/>
                <w:szCs w:val="18"/>
                <w:lang w:val="es-ES_tradnl"/>
              </w:rPr>
              <w:fldChar w:fldCharType="separate"/>
            </w:r>
            <w:r w:rsidR="00883EB6" w:rsidRPr="00C508B4">
              <w:rPr>
                <w:rFonts w:ascii="ITC Avant Garde" w:hAnsi="ITC Avant Garde" w:cs="Times New Roman"/>
                <w:b/>
                <w:noProof/>
                <w:sz w:val="18"/>
                <w:szCs w:val="18"/>
                <w:lang w:val="es-ES_tradnl"/>
              </w:rPr>
              <w:t>5</w:t>
            </w:r>
            <w:r w:rsidRPr="00C508B4">
              <w:rPr>
                <w:rFonts w:ascii="ITC Avant Garde" w:hAnsi="ITC Avant Garde" w:cs="Times New Roman"/>
                <w:b/>
                <w:sz w:val="18"/>
                <w:szCs w:val="18"/>
                <w:lang w:val="es-ES_tradnl"/>
              </w:rPr>
              <w:fldChar w:fldCharType="end"/>
            </w:r>
            <w:r w:rsidRPr="00C508B4">
              <w:rPr>
                <w:rFonts w:ascii="ITC Avant Garde" w:hAnsi="ITC Avant Garde" w:cs="Times New Roman"/>
                <w:sz w:val="18"/>
                <w:szCs w:val="18"/>
                <w:lang w:val="es-ES_tradnl"/>
              </w:rPr>
              <w:t xml:space="preserve">: </w:t>
            </w:r>
            <w:r w:rsidR="00E8748C" w:rsidRPr="00C508B4">
              <w:rPr>
                <w:rFonts w:ascii="ITC Avant Garde" w:hAnsi="ITC Avant Garde" w:cs="Times New Roman"/>
                <w:sz w:val="18"/>
                <w:szCs w:val="18"/>
                <w:lang w:val="es-ES_tradnl"/>
              </w:rPr>
              <w:t>Tomando en cuenta que el servicio de Usuario Visitante solo se ofrecerá donde los concesionarios solicitantes no tengan cobertura, ¿c</w:t>
            </w:r>
            <w:r w:rsidRPr="00C508B4">
              <w:rPr>
                <w:rFonts w:ascii="ITC Avant Garde" w:hAnsi="ITC Avant Garde" w:cs="Times New Roman"/>
                <w:sz w:val="18"/>
                <w:szCs w:val="18"/>
                <w:lang w:val="es-ES_tradnl"/>
              </w:rPr>
              <w:t xml:space="preserve">onsidera </w:t>
            </w:r>
            <w:r w:rsidR="00E8748C" w:rsidRPr="00C508B4">
              <w:rPr>
                <w:rFonts w:ascii="ITC Avant Garde" w:hAnsi="ITC Avant Garde" w:cs="Times New Roman"/>
                <w:sz w:val="18"/>
                <w:szCs w:val="18"/>
                <w:lang w:val="es-ES_tradnl"/>
              </w:rPr>
              <w:t xml:space="preserve">realista </w:t>
            </w:r>
            <w:r w:rsidRPr="00C508B4">
              <w:rPr>
                <w:rFonts w:ascii="ITC Avant Garde" w:hAnsi="ITC Avant Garde" w:cs="Times New Roman"/>
                <w:sz w:val="18"/>
                <w:szCs w:val="18"/>
                <w:lang w:val="es-ES_tradnl"/>
              </w:rPr>
              <w:t xml:space="preserve">que el tráfico de Usuario Visitante sea </w:t>
            </w:r>
            <w:r w:rsidR="00E8748C" w:rsidRPr="00C508B4">
              <w:rPr>
                <w:rFonts w:ascii="ITC Avant Garde" w:hAnsi="ITC Avant Garde" w:cs="Times New Roman"/>
                <w:sz w:val="18"/>
                <w:szCs w:val="18"/>
                <w:lang w:val="es-ES_tradnl"/>
              </w:rPr>
              <w:t>menor al 0.5</w:t>
            </w:r>
            <w:r w:rsidRPr="00C508B4">
              <w:rPr>
                <w:rFonts w:ascii="ITC Avant Garde" w:hAnsi="ITC Avant Garde" w:cs="Times New Roman"/>
                <w:sz w:val="18"/>
                <w:szCs w:val="18"/>
                <w:lang w:val="es-ES_tradnl"/>
              </w:rPr>
              <w:t>% del tráfico total</w:t>
            </w:r>
            <w:r w:rsidR="00E8748C" w:rsidRPr="00C508B4">
              <w:rPr>
                <w:rFonts w:ascii="ITC Avant Garde" w:hAnsi="ITC Avant Garde" w:cs="Times New Roman"/>
                <w:sz w:val="18"/>
                <w:szCs w:val="18"/>
                <w:lang w:val="es-ES_tradnl"/>
              </w:rPr>
              <w:t xml:space="preserve"> del AEP</w:t>
            </w:r>
            <w:r w:rsidRPr="00C508B4">
              <w:rPr>
                <w:rFonts w:ascii="ITC Avant Garde" w:hAnsi="ITC Avant Garde" w:cs="Times New Roman"/>
                <w:sz w:val="18"/>
                <w:szCs w:val="18"/>
                <w:lang w:val="es-ES_tradnl"/>
              </w:rPr>
              <w:t>?</w:t>
            </w:r>
          </w:p>
        </w:tc>
      </w:tr>
    </w:tbl>
    <w:p w14:paraId="697E4C11" w14:textId="77777777" w:rsidR="00DF2A3B" w:rsidRPr="00C508B4" w:rsidRDefault="00DF2A3B" w:rsidP="000322BB">
      <w:pPr>
        <w:rPr>
          <w:rFonts w:ascii="ITC Avant Garde" w:hAnsi="ITC Avant Garde" w:cs="Times New Roman"/>
          <w:sz w:val="18"/>
          <w:szCs w:val="18"/>
          <w:lang w:val="es-ES"/>
        </w:rPr>
      </w:pPr>
    </w:p>
    <w:p w14:paraId="2D391679" w14:textId="77777777" w:rsidR="00150425" w:rsidRPr="00C508B4" w:rsidRDefault="00952AB7"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C508B4">
        <w:rPr>
          <w:rFonts w:ascii="ITC Avant Garde" w:eastAsiaTheme="majorEastAsia" w:hAnsi="ITC Avant Garde" w:cstheme="majorBidi"/>
          <w:b/>
          <w:bCs/>
          <w:sz w:val="18"/>
          <w:szCs w:val="18"/>
          <w:lang w:val="es-ES"/>
        </w:rPr>
        <w:t xml:space="preserve">Parámetros para el dimensionamiento de la red del </w:t>
      </w:r>
      <w:r w:rsidR="000322BB" w:rsidRPr="00C508B4">
        <w:rPr>
          <w:rFonts w:ascii="ITC Avant Garde" w:eastAsiaTheme="majorEastAsia" w:hAnsi="ITC Avant Garde" w:cstheme="majorBidi"/>
          <w:b/>
          <w:bCs/>
          <w:sz w:val="18"/>
          <w:szCs w:val="18"/>
          <w:lang w:val="es-ES"/>
        </w:rPr>
        <w:t xml:space="preserve">AEP </w:t>
      </w:r>
    </w:p>
    <w:p w14:paraId="021FE1D3" w14:textId="77777777" w:rsidR="00150425" w:rsidRPr="00C508B4" w:rsidRDefault="00952AB7" w:rsidP="00150425">
      <w:pPr>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 xml:space="preserve">Las características del operador modelado corresponden a las del AEP por lo que los parámetros de diseños utilizados en el </w:t>
      </w:r>
      <w:r w:rsidR="00B82888" w:rsidRPr="00C508B4">
        <w:rPr>
          <w:rFonts w:ascii="ITC Avant Garde" w:hAnsi="ITC Avant Garde" w:cs="Times New Roman"/>
          <w:sz w:val="18"/>
          <w:szCs w:val="18"/>
          <w:lang w:val="es-ES_tradnl"/>
        </w:rPr>
        <w:t>Modelo</w:t>
      </w:r>
      <w:r w:rsidRPr="00C508B4">
        <w:rPr>
          <w:rFonts w:ascii="ITC Avant Garde" w:hAnsi="ITC Avant Garde" w:cs="Times New Roman"/>
          <w:sz w:val="18"/>
          <w:szCs w:val="18"/>
          <w:lang w:val="es-ES_tradnl"/>
        </w:rPr>
        <w:t xml:space="preserve"> corresponde</w:t>
      </w:r>
      <w:r w:rsidR="00DA726A" w:rsidRPr="00C508B4">
        <w:rPr>
          <w:rFonts w:ascii="ITC Avant Garde" w:hAnsi="ITC Avant Garde" w:cs="Times New Roman"/>
          <w:sz w:val="18"/>
          <w:szCs w:val="18"/>
          <w:lang w:val="es-ES_tradnl"/>
        </w:rPr>
        <w:t>n</w:t>
      </w:r>
      <w:r w:rsidRPr="00C508B4">
        <w:rPr>
          <w:rFonts w:ascii="ITC Avant Garde" w:hAnsi="ITC Avant Garde" w:cs="Times New Roman"/>
          <w:sz w:val="18"/>
          <w:szCs w:val="18"/>
          <w:lang w:val="es-ES_tradnl"/>
        </w:rPr>
        <w:t xml:space="preserve"> con los que se publicaron del Modelo AEP.  Los principales parámetros considerados son los siguientes:</w:t>
      </w:r>
    </w:p>
    <w:p w14:paraId="1C27022B" w14:textId="77777777" w:rsidR="00DF2A3B" w:rsidRPr="00C508B4" w:rsidRDefault="00DF2A3B" w:rsidP="002E2514">
      <w:pPr>
        <w:pStyle w:val="Indentado1"/>
        <w:numPr>
          <w:ilvl w:val="0"/>
          <w:numId w:val="8"/>
        </w:numPr>
        <w:rPr>
          <w:rFonts w:ascii="ITC Avant Garde" w:hAnsi="ITC Avant Garde"/>
          <w:sz w:val="18"/>
          <w:szCs w:val="18"/>
        </w:rPr>
      </w:pPr>
      <w:r w:rsidRPr="00C508B4">
        <w:rPr>
          <w:rFonts w:ascii="ITC Avant Garde" w:hAnsi="ITC Avant Garde"/>
          <w:sz w:val="18"/>
          <w:szCs w:val="18"/>
        </w:rPr>
        <w:t>Cuota de mercado del 68.5</w:t>
      </w:r>
      <w:r w:rsidR="00952AB7" w:rsidRPr="00C508B4">
        <w:rPr>
          <w:rFonts w:ascii="ITC Avant Garde" w:hAnsi="ITC Avant Garde"/>
          <w:sz w:val="18"/>
          <w:szCs w:val="18"/>
        </w:rPr>
        <w:t>%</w:t>
      </w:r>
      <w:r w:rsidRPr="00C508B4">
        <w:rPr>
          <w:rFonts w:ascii="ITC Avant Garde" w:hAnsi="ITC Avant Garde"/>
          <w:sz w:val="18"/>
          <w:szCs w:val="18"/>
        </w:rPr>
        <w:t>.</w:t>
      </w:r>
    </w:p>
    <w:p w14:paraId="1F8AED0A" w14:textId="77777777" w:rsidR="00DF2A3B" w:rsidRPr="00C508B4" w:rsidRDefault="00952AB7" w:rsidP="002E2514">
      <w:pPr>
        <w:pStyle w:val="Indentado1"/>
        <w:numPr>
          <w:ilvl w:val="0"/>
          <w:numId w:val="8"/>
        </w:numPr>
        <w:rPr>
          <w:rFonts w:ascii="ITC Avant Garde" w:hAnsi="ITC Avant Garde"/>
          <w:sz w:val="18"/>
          <w:szCs w:val="18"/>
        </w:rPr>
      </w:pPr>
      <w:r w:rsidRPr="00C508B4">
        <w:rPr>
          <w:rFonts w:ascii="ITC Avant Garde" w:hAnsi="ITC Avant Garde"/>
          <w:sz w:val="18"/>
          <w:szCs w:val="18"/>
        </w:rPr>
        <w:t>Cobertura poblacional de un</w:t>
      </w:r>
      <w:r w:rsidR="00DF2A3B" w:rsidRPr="00C508B4">
        <w:rPr>
          <w:rFonts w:ascii="ITC Avant Garde" w:hAnsi="ITC Avant Garde"/>
          <w:sz w:val="18"/>
          <w:szCs w:val="18"/>
        </w:rPr>
        <w:t xml:space="preserve"> 93%</w:t>
      </w:r>
      <w:r w:rsidRPr="00C508B4">
        <w:rPr>
          <w:rFonts w:ascii="ITC Avant Garde" w:hAnsi="ITC Avant Garde"/>
          <w:sz w:val="18"/>
          <w:szCs w:val="18"/>
        </w:rPr>
        <w:t xml:space="preserve"> con 2G </w:t>
      </w:r>
      <w:r w:rsidR="00DF2A3B" w:rsidRPr="00C508B4">
        <w:rPr>
          <w:rFonts w:ascii="ITC Avant Garde" w:hAnsi="ITC Avant Garde"/>
          <w:sz w:val="18"/>
          <w:szCs w:val="18"/>
        </w:rPr>
        <w:t xml:space="preserve">y </w:t>
      </w:r>
      <w:r w:rsidRPr="00C508B4">
        <w:rPr>
          <w:rFonts w:ascii="ITC Avant Garde" w:hAnsi="ITC Avant Garde"/>
          <w:sz w:val="18"/>
          <w:szCs w:val="18"/>
        </w:rPr>
        <w:t>un 90% con 3G</w:t>
      </w:r>
      <w:r w:rsidR="00DF2A3B" w:rsidRPr="00C508B4">
        <w:rPr>
          <w:rFonts w:ascii="ITC Avant Garde" w:hAnsi="ITC Avant Garde"/>
          <w:sz w:val="18"/>
          <w:szCs w:val="18"/>
        </w:rPr>
        <w:t>.</w:t>
      </w:r>
    </w:p>
    <w:p w14:paraId="2FB452B4" w14:textId="77777777" w:rsidR="00DF2A3B" w:rsidRPr="00C508B4" w:rsidRDefault="00DF2A3B" w:rsidP="002E2514">
      <w:pPr>
        <w:pStyle w:val="Indentado1"/>
        <w:numPr>
          <w:ilvl w:val="0"/>
          <w:numId w:val="8"/>
        </w:numPr>
        <w:rPr>
          <w:rFonts w:ascii="ITC Avant Garde" w:hAnsi="ITC Avant Garde"/>
          <w:sz w:val="18"/>
          <w:szCs w:val="18"/>
        </w:rPr>
      </w:pPr>
      <w:r w:rsidRPr="00C508B4">
        <w:rPr>
          <w:rFonts w:ascii="ITC Avant Garde" w:hAnsi="ITC Avant Garde"/>
          <w:sz w:val="18"/>
          <w:szCs w:val="18"/>
        </w:rPr>
        <w:lastRenderedPageBreak/>
        <w:t>Espectro</w:t>
      </w:r>
      <w:r w:rsidR="00952AB7" w:rsidRPr="00C508B4">
        <w:rPr>
          <w:rFonts w:ascii="ITC Avant Garde" w:hAnsi="ITC Avant Garde"/>
          <w:sz w:val="18"/>
          <w:szCs w:val="18"/>
        </w:rPr>
        <w:t xml:space="preserve"> disponible para el operador de </w:t>
      </w:r>
      <w:r w:rsidRPr="00C508B4">
        <w:rPr>
          <w:rFonts w:ascii="ITC Avant Garde" w:hAnsi="ITC Avant Garde"/>
          <w:sz w:val="18"/>
          <w:szCs w:val="18"/>
        </w:rPr>
        <w:t xml:space="preserve"> 21.49 MHz en la banda de 850MHz y de 24.2 MHz en la banda de 1900 MHz.</w:t>
      </w:r>
    </w:p>
    <w:p w14:paraId="33D59477" w14:textId="77777777" w:rsidR="00DF2A3B" w:rsidRPr="00C508B4" w:rsidRDefault="00DF2A3B" w:rsidP="00952AB7">
      <w:pPr>
        <w:pStyle w:val="ListBulletCompact"/>
        <w:numPr>
          <w:ilvl w:val="0"/>
          <w:numId w:val="0"/>
        </w:numPr>
        <w:ind w:left="360"/>
        <w:rPr>
          <w:rFonts w:ascii="ITC Avant Garde" w:hAnsi="ITC Avant Garde" w:cs="Times New Roman"/>
          <w:sz w:val="18"/>
          <w:szCs w:val="18"/>
          <w:lang w:val="es-ES_tradnl"/>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seis"/>
        <w:tblDescription w:val="¿Está de acuerdo con los parámetros utilizados para modelar la red del AEP? "/>
      </w:tblPr>
      <w:tblGrid>
        <w:gridCol w:w="8730"/>
      </w:tblGrid>
      <w:tr w:rsidR="00150425" w:rsidRPr="00C508B4" w14:paraId="4D7829FD" w14:textId="77777777" w:rsidTr="00A91E7B">
        <w:trPr>
          <w:tblHeader/>
        </w:trPr>
        <w:tc>
          <w:tcPr>
            <w:tcW w:w="8730" w:type="dxa"/>
            <w:shd w:val="clear" w:color="auto" w:fill="F2F2F2" w:themeFill="background1" w:themeFillShade="F2"/>
          </w:tcPr>
          <w:p w14:paraId="23AD613D" w14:textId="77777777" w:rsidR="00150425" w:rsidRPr="00C508B4" w:rsidRDefault="000322BB" w:rsidP="00952AB7">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P</w:t>
            </w:r>
            <w:r w:rsidR="00150425" w:rsidRPr="00C508B4">
              <w:rPr>
                <w:rFonts w:ascii="ITC Avant Garde" w:hAnsi="ITC Avant Garde" w:cs="Times New Roman"/>
                <w:b/>
                <w:sz w:val="18"/>
                <w:szCs w:val="18"/>
                <w:lang w:val="es-ES_tradnl"/>
              </w:rPr>
              <w:t xml:space="preserve">. </w:t>
            </w:r>
            <w:r w:rsidR="00150425" w:rsidRPr="00C508B4">
              <w:rPr>
                <w:rFonts w:ascii="ITC Avant Garde" w:hAnsi="ITC Avant Garde" w:cs="Times New Roman"/>
                <w:b/>
                <w:sz w:val="18"/>
                <w:szCs w:val="18"/>
                <w:lang w:val="es-ES_tradnl"/>
              </w:rPr>
              <w:fldChar w:fldCharType="begin"/>
            </w:r>
            <w:r w:rsidR="00150425" w:rsidRPr="00C508B4">
              <w:rPr>
                <w:rFonts w:ascii="ITC Avant Garde" w:hAnsi="ITC Avant Garde" w:cs="Times New Roman"/>
                <w:b/>
                <w:sz w:val="18"/>
                <w:szCs w:val="18"/>
                <w:lang w:val="es-ES_tradnl"/>
              </w:rPr>
              <w:instrText xml:space="preserve"> SEQ Recommendation \* ARABIC \s 0 </w:instrText>
            </w:r>
            <w:r w:rsidR="00150425" w:rsidRPr="00C508B4">
              <w:rPr>
                <w:rFonts w:ascii="ITC Avant Garde" w:hAnsi="ITC Avant Garde" w:cs="Times New Roman"/>
                <w:b/>
                <w:sz w:val="18"/>
                <w:szCs w:val="18"/>
                <w:lang w:val="es-ES_tradnl"/>
              </w:rPr>
              <w:fldChar w:fldCharType="separate"/>
            </w:r>
            <w:r w:rsidR="00883EB6" w:rsidRPr="00C508B4">
              <w:rPr>
                <w:rFonts w:ascii="ITC Avant Garde" w:hAnsi="ITC Avant Garde" w:cs="Times New Roman"/>
                <w:b/>
                <w:noProof/>
                <w:sz w:val="18"/>
                <w:szCs w:val="18"/>
                <w:lang w:val="es-ES_tradnl"/>
              </w:rPr>
              <w:t>6</w:t>
            </w:r>
            <w:r w:rsidR="00150425" w:rsidRPr="00C508B4">
              <w:rPr>
                <w:rFonts w:ascii="ITC Avant Garde" w:hAnsi="ITC Avant Garde" w:cs="Times New Roman"/>
                <w:b/>
                <w:sz w:val="18"/>
                <w:szCs w:val="18"/>
                <w:lang w:val="es-ES_tradnl"/>
              </w:rPr>
              <w:fldChar w:fldCharType="end"/>
            </w:r>
            <w:r w:rsidR="00952AB7" w:rsidRPr="00C508B4">
              <w:rPr>
                <w:rFonts w:ascii="ITC Avant Garde" w:hAnsi="ITC Avant Garde" w:cs="Times New Roman"/>
                <w:sz w:val="18"/>
                <w:szCs w:val="18"/>
                <w:lang w:val="es-ES_tradnl"/>
              </w:rPr>
              <w:t>: ¿Está de acuerdo con los parámetros utilizados para modelar la red del AEP</w:t>
            </w:r>
            <w:r w:rsidR="00150425" w:rsidRPr="00C508B4">
              <w:rPr>
                <w:rFonts w:ascii="ITC Avant Garde" w:hAnsi="ITC Avant Garde" w:cs="Times New Roman"/>
                <w:sz w:val="18"/>
                <w:szCs w:val="18"/>
                <w:lang w:val="es-ES_tradnl"/>
              </w:rPr>
              <w:t xml:space="preserve">? </w:t>
            </w:r>
          </w:p>
        </w:tc>
      </w:tr>
    </w:tbl>
    <w:p w14:paraId="15EFBE08" w14:textId="77777777" w:rsidR="00150425" w:rsidRPr="00C508B4" w:rsidRDefault="00952AB7"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C508B4">
        <w:rPr>
          <w:rFonts w:ascii="ITC Avant Garde" w:eastAsiaTheme="majorEastAsia" w:hAnsi="ITC Avant Garde" w:cstheme="majorBidi"/>
          <w:b/>
          <w:bCs/>
          <w:sz w:val="18"/>
          <w:szCs w:val="18"/>
          <w:lang w:val="es-ES"/>
        </w:rPr>
        <w:t>Áreas</w:t>
      </w:r>
      <w:r w:rsidR="00DF2A3B" w:rsidRPr="00C508B4">
        <w:rPr>
          <w:rFonts w:ascii="ITC Avant Garde" w:eastAsiaTheme="majorEastAsia" w:hAnsi="ITC Avant Garde" w:cstheme="majorBidi"/>
          <w:b/>
          <w:bCs/>
          <w:sz w:val="18"/>
          <w:szCs w:val="18"/>
          <w:lang w:val="es-ES"/>
        </w:rPr>
        <w:t xml:space="preserve"> geográfic</w:t>
      </w:r>
      <w:r w:rsidRPr="00C508B4">
        <w:rPr>
          <w:rFonts w:ascii="ITC Avant Garde" w:eastAsiaTheme="majorEastAsia" w:hAnsi="ITC Avant Garde" w:cstheme="majorBidi"/>
          <w:b/>
          <w:bCs/>
          <w:sz w:val="18"/>
          <w:szCs w:val="18"/>
          <w:lang w:val="es-ES"/>
        </w:rPr>
        <w:t>as donde se presta</w:t>
      </w:r>
      <w:r w:rsidR="005C4301" w:rsidRPr="00C508B4">
        <w:rPr>
          <w:rFonts w:ascii="ITC Avant Garde" w:eastAsiaTheme="majorEastAsia" w:hAnsi="ITC Avant Garde" w:cstheme="majorBidi"/>
          <w:b/>
          <w:bCs/>
          <w:sz w:val="18"/>
          <w:szCs w:val="18"/>
          <w:lang w:val="es-ES"/>
        </w:rPr>
        <w:t xml:space="preserve">rá </w:t>
      </w:r>
      <w:r w:rsidRPr="00C508B4">
        <w:rPr>
          <w:rFonts w:ascii="ITC Avant Garde" w:eastAsiaTheme="majorEastAsia" w:hAnsi="ITC Avant Garde" w:cstheme="majorBidi"/>
          <w:b/>
          <w:bCs/>
          <w:sz w:val="18"/>
          <w:szCs w:val="18"/>
          <w:lang w:val="es-ES"/>
        </w:rPr>
        <w:t xml:space="preserve"> el servicio</w:t>
      </w:r>
      <w:r w:rsidR="005C4301" w:rsidRPr="00C508B4">
        <w:rPr>
          <w:rFonts w:ascii="ITC Avant Garde" w:eastAsiaTheme="majorEastAsia" w:hAnsi="ITC Avant Garde" w:cstheme="majorBidi"/>
          <w:b/>
          <w:bCs/>
          <w:sz w:val="18"/>
          <w:szCs w:val="18"/>
          <w:lang w:val="es-ES"/>
        </w:rPr>
        <w:t xml:space="preserve"> de Usuario Visitante</w:t>
      </w:r>
    </w:p>
    <w:p w14:paraId="2959FAB2" w14:textId="77777777" w:rsidR="00DF2A3B" w:rsidRPr="00C508B4" w:rsidRDefault="00DF2A3B" w:rsidP="005C4301">
      <w:pPr>
        <w:rPr>
          <w:rFonts w:ascii="ITC Avant Garde" w:hAnsi="ITC Avant Garde"/>
          <w:sz w:val="18"/>
          <w:szCs w:val="18"/>
          <w:lang w:val="es-ES_tradnl"/>
        </w:rPr>
      </w:pPr>
      <w:r w:rsidRPr="00C508B4">
        <w:rPr>
          <w:rFonts w:ascii="ITC Avant Garde" w:hAnsi="ITC Avant Garde"/>
          <w:sz w:val="18"/>
          <w:szCs w:val="18"/>
          <w:lang w:val="es-ES_tradnl"/>
        </w:rPr>
        <w:t>Se presume que el servicio de Usuario Visitante no se presta en la totalidad del territorio nacional, sino únicamente en aquellas áreas donde los concesionarios solicitantes requieren del servicio por no disponer de cobertura con la propia red.</w:t>
      </w:r>
      <w:r w:rsidR="005C4301" w:rsidRPr="00C508B4">
        <w:rPr>
          <w:rFonts w:ascii="ITC Avant Garde" w:hAnsi="ITC Avant Garde"/>
          <w:sz w:val="18"/>
          <w:szCs w:val="18"/>
          <w:lang w:val="es-ES_tradnl"/>
        </w:rPr>
        <w:t xml:space="preserve"> En este sentido: </w:t>
      </w:r>
    </w:p>
    <w:p w14:paraId="7BF34492" w14:textId="77777777" w:rsidR="005C4301" w:rsidRPr="00C508B4" w:rsidRDefault="00DF2A3B" w:rsidP="00952AB7">
      <w:pPr>
        <w:pStyle w:val="Indentado1"/>
        <w:numPr>
          <w:ilvl w:val="0"/>
          <w:numId w:val="8"/>
        </w:numPr>
        <w:rPr>
          <w:rFonts w:ascii="ITC Avant Garde" w:hAnsi="ITC Avant Garde"/>
          <w:sz w:val="18"/>
          <w:szCs w:val="18"/>
        </w:rPr>
      </w:pPr>
      <w:r w:rsidRPr="00C508B4">
        <w:rPr>
          <w:rFonts w:ascii="ITC Avant Garde" w:hAnsi="ITC Avant Garde"/>
          <w:sz w:val="18"/>
          <w:szCs w:val="18"/>
        </w:rPr>
        <w:t xml:space="preserve">A fin de establecer las zonas geográficas en donde se estima razonable que se localice la demanda del servicio de Usuario Visitante, se parte del diferencial de cobertura entre el AEP y los concesionarios con red móvil propia en el país. </w:t>
      </w:r>
    </w:p>
    <w:p w14:paraId="3E9A80F0" w14:textId="77777777" w:rsidR="00DF2A3B" w:rsidRPr="00C508B4" w:rsidRDefault="00DF2A3B" w:rsidP="00952AB7">
      <w:pPr>
        <w:pStyle w:val="Indentado1"/>
        <w:numPr>
          <w:ilvl w:val="0"/>
          <w:numId w:val="8"/>
        </w:numPr>
        <w:rPr>
          <w:rFonts w:ascii="ITC Avant Garde" w:hAnsi="ITC Avant Garde"/>
          <w:sz w:val="18"/>
          <w:szCs w:val="18"/>
        </w:rPr>
      </w:pPr>
      <w:r w:rsidRPr="00C508B4">
        <w:rPr>
          <w:rFonts w:ascii="ITC Avant Garde" w:hAnsi="ITC Avant Garde"/>
          <w:sz w:val="18"/>
          <w:szCs w:val="18"/>
        </w:rPr>
        <w:t>Se asume que las zonas donde se prestará el servicio de Usuario Visitante corresponden a aquellas zonas comprendidas entre la cobertura poblacional del operador móvil solicitante y la cobertura del AEP.</w:t>
      </w:r>
    </w:p>
    <w:p w14:paraId="4851403E" w14:textId="77777777" w:rsidR="00DF2A3B" w:rsidRPr="00C508B4" w:rsidRDefault="00DF2A3B" w:rsidP="00952AB7">
      <w:pPr>
        <w:pStyle w:val="Indentado1"/>
        <w:numPr>
          <w:ilvl w:val="0"/>
          <w:numId w:val="8"/>
        </w:numPr>
        <w:rPr>
          <w:rFonts w:ascii="ITC Avant Garde" w:hAnsi="ITC Avant Garde"/>
          <w:sz w:val="18"/>
          <w:szCs w:val="18"/>
        </w:rPr>
      </w:pPr>
      <w:r w:rsidRPr="00C508B4">
        <w:rPr>
          <w:rFonts w:ascii="ITC Avant Garde" w:hAnsi="ITC Avant Garde"/>
          <w:sz w:val="18"/>
          <w:szCs w:val="18"/>
        </w:rPr>
        <w:t>Para los operadores móviles, se considera que existe cobertura de red propia si el operador puede prestar el servicio con cualquier red, sin distinción por tecnología. Esto también motivado del hecho de que en el servicio de Usuario Visitante no está contemplado que se puedan requerir servicios de manera diferenciada en función de la tecnología de acceso.</w:t>
      </w:r>
    </w:p>
    <w:p w14:paraId="701A682E" w14:textId="77777777" w:rsidR="00150425" w:rsidRPr="00C508B4" w:rsidRDefault="00150425" w:rsidP="005C4301">
      <w:pPr>
        <w:pStyle w:val="Indentado1"/>
        <w:numPr>
          <w:ilvl w:val="0"/>
          <w:numId w:val="0"/>
        </w:numPr>
        <w:ind w:left="720"/>
        <w:rPr>
          <w:rFonts w:ascii="ITC Avant Garde" w:hAnsi="ITC Avant Garde"/>
          <w:sz w:val="18"/>
          <w:szCs w:val="18"/>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siete"/>
        <w:tblDescription w:val="¿Está de acuerdo los supuestos expresados en relación con la provisión del servicio de Usuario Visitante?"/>
      </w:tblPr>
      <w:tblGrid>
        <w:gridCol w:w="8730"/>
      </w:tblGrid>
      <w:tr w:rsidR="00150425" w:rsidRPr="00C508B4" w14:paraId="01101B65" w14:textId="77777777" w:rsidTr="00A91E7B">
        <w:trPr>
          <w:tblHeader/>
        </w:trPr>
        <w:tc>
          <w:tcPr>
            <w:tcW w:w="8946" w:type="dxa"/>
            <w:shd w:val="clear" w:color="auto" w:fill="F2F2F2" w:themeFill="background1" w:themeFillShade="F2"/>
          </w:tcPr>
          <w:p w14:paraId="401BAEDD" w14:textId="0EC22492" w:rsidR="00150425" w:rsidRPr="00C508B4" w:rsidRDefault="00C015F0" w:rsidP="005C4301">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
              </w:rPr>
              <w:t>P</w:t>
            </w:r>
            <w:r w:rsidR="00150425" w:rsidRPr="00C508B4">
              <w:rPr>
                <w:rFonts w:ascii="ITC Avant Garde" w:hAnsi="ITC Avant Garde" w:cs="Times New Roman"/>
                <w:b/>
                <w:sz w:val="18"/>
                <w:szCs w:val="18"/>
                <w:lang w:val="es-ES_tradnl"/>
              </w:rPr>
              <w:t xml:space="preserve">. </w:t>
            </w:r>
            <w:r w:rsidR="00150425" w:rsidRPr="00C508B4">
              <w:rPr>
                <w:rFonts w:ascii="ITC Avant Garde" w:hAnsi="ITC Avant Garde" w:cs="Times New Roman"/>
                <w:b/>
                <w:sz w:val="18"/>
                <w:szCs w:val="18"/>
                <w:lang w:val="es-ES_tradnl"/>
              </w:rPr>
              <w:fldChar w:fldCharType="begin"/>
            </w:r>
            <w:r w:rsidR="00150425" w:rsidRPr="00C508B4">
              <w:rPr>
                <w:rFonts w:ascii="ITC Avant Garde" w:hAnsi="ITC Avant Garde" w:cs="Times New Roman"/>
                <w:b/>
                <w:sz w:val="18"/>
                <w:szCs w:val="18"/>
                <w:lang w:val="es-ES_tradnl"/>
              </w:rPr>
              <w:instrText xml:space="preserve"> SEQ Recommendation \* ARABIC \s 0 </w:instrText>
            </w:r>
            <w:r w:rsidR="00150425" w:rsidRPr="00C508B4">
              <w:rPr>
                <w:rFonts w:ascii="ITC Avant Garde" w:hAnsi="ITC Avant Garde" w:cs="Times New Roman"/>
                <w:b/>
                <w:sz w:val="18"/>
                <w:szCs w:val="18"/>
                <w:lang w:val="es-ES_tradnl"/>
              </w:rPr>
              <w:fldChar w:fldCharType="separate"/>
            </w:r>
            <w:r w:rsidR="00883EB6" w:rsidRPr="00C508B4">
              <w:rPr>
                <w:rFonts w:ascii="ITC Avant Garde" w:hAnsi="ITC Avant Garde" w:cs="Times New Roman"/>
                <w:b/>
                <w:noProof/>
                <w:sz w:val="18"/>
                <w:szCs w:val="18"/>
                <w:lang w:val="es-ES_tradnl"/>
              </w:rPr>
              <w:t>7</w:t>
            </w:r>
            <w:r w:rsidR="00150425" w:rsidRPr="00C508B4">
              <w:rPr>
                <w:rFonts w:ascii="ITC Avant Garde" w:hAnsi="ITC Avant Garde" w:cs="Times New Roman"/>
                <w:b/>
                <w:sz w:val="18"/>
                <w:szCs w:val="18"/>
                <w:lang w:val="es-ES_tradnl"/>
              </w:rPr>
              <w:fldChar w:fldCharType="end"/>
            </w:r>
            <w:r w:rsidR="00150425" w:rsidRPr="00C508B4">
              <w:rPr>
                <w:rFonts w:ascii="ITC Avant Garde" w:hAnsi="ITC Avant Garde" w:cs="Times New Roman"/>
                <w:sz w:val="18"/>
                <w:szCs w:val="18"/>
                <w:lang w:val="es-ES_tradnl"/>
              </w:rPr>
              <w:t>: ¿Está de acuerdo</w:t>
            </w:r>
            <w:r w:rsidR="005C4301" w:rsidRPr="00C508B4">
              <w:rPr>
                <w:rFonts w:ascii="ITC Avant Garde" w:hAnsi="ITC Avant Garde" w:cs="Times New Roman"/>
                <w:sz w:val="18"/>
                <w:szCs w:val="18"/>
                <w:lang w:val="es-ES_tradnl"/>
              </w:rPr>
              <w:t xml:space="preserve"> los supuestos expresados en relación con la provisión del</w:t>
            </w:r>
            <w:r w:rsidR="00CB6FBF">
              <w:rPr>
                <w:rFonts w:ascii="ITC Avant Garde" w:hAnsi="ITC Avant Garde" w:cs="Times New Roman"/>
                <w:sz w:val="18"/>
                <w:szCs w:val="18"/>
                <w:lang w:val="es-ES_tradnl"/>
              </w:rPr>
              <w:t xml:space="preserve"> servicio de Usuario Visitante?</w:t>
            </w:r>
          </w:p>
        </w:tc>
      </w:tr>
    </w:tbl>
    <w:p w14:paraId="61F7B3A0" w14:textId="77777777" w:rsidR="00330BE3" w:rsidRPr="00C508B4" w:rsidRDefault="005C4301"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C508B4">
        <w:rPr>
          <w:rFonts w:ascii="ITC Avant Garde" w:eastAsiaTheme="majorEastAsia" w:hAnsi="ITC Avant Garde" w:cstheme="majorBidi"/>
          <w:b/>
          <w:bCs/>
          <w:sz w:val="18"/>
          <w:szCs w:val="18"/>
          <w:lang w:val="es-ES"/>
        </w:rPr>
        <w:t>Definición de la cobertura del CS</w:t>
      </w:r>
    </w:p>
    <w:p w14:paraId="76B2FB55" w14:textId="77777777" w:rsidR="00E33999" w:rsidRPr="00C508B4" w:rsidRDefault="005C4301" w:rsidP="005C4301">
      <w:pPr>
        <w:rPr>
          <w:rFonts w:ascii="ITC Avant Garde" w:hAnsi="ITC Avant Garde" w:cs="Times New Roman"/>
          <w:sz w:val="18"/>
          <w:szCs w:val="18"/>
          <w:lang w:val="es-ES"/>
        </w:rPr>
      </w:pPr>
      <w:r w:rsidRPr="00C508B4">
        <w:rPr>
          <w:rFonts w:ascii="ITC Avant Garde" w:hAnsi="ITC Avant Garde" w:cs="Times New Roman"/>
          <w:sz w:val="18"/>
          <w:szCs w:val="18"/>
          <w:lang w:val="es-ES_tradnl"/>
        </w:rPr>
        <w:t>En el caso base</w:t>
      </w:r>
      <w:r w:rsidR="00330BE3" w:rsidRPr="00C508B4">
        <w:rPr>
          <w:rFonts w:ascii="ITC Avant Garde" w:hAnsi="ITC Avant Garde" w:cs="Times New Roman"/>
          <w:sz w:val="18"/>
          <w:szCs w:val="18"/>
          <w:lang w:val="es-ES"/>
        </w:rPr>
        <w:t>, resultó necesario estimar la distribución geográfica más probable para el tráfico de los servicios mayoristas de Usuario Visitante. Para efectuar dicha estimación, se evaluaron los diferenciales en cuanto a los niveles de población cubierta entre</w:t>
      </w:r>
      <w:r w:rsidRPr="00C508B4">
        <w:rPr>
          <w:rFonts w:ascii="ITC Avant Garde" w:hAnsi="ITC Avant Garde" w:cs="Times New Roman"/>
          <w:sz w:val="18"/>
          <w:szCs w:val="18"/>
          <w:lang w:val="es-ES"/>
        </w:rPr>
        <w:t xml:space="preserve"> el AEP y el operador hipotético utilizado en el Modelo Diciembre 2014. El detalle de este</w:t>
      </w:r>
      <w:r w:rsidR="00330BE3" w:rsidRPr="00C508B4">
        <w:rPr>
          <w:rFonts w:ascii="ITC Avant Garde" w:hAnsi="ITC Avant Garde" w:cs="Times New Roman"/>
          <w:sz w:val="18"/>
          <w:szCs w:val="18"/>
          <w:lang w:val="es-ES"/>
        </w:rPr>
        <w:t xml:space="preserve"> cálculo </w:t>
      </w:r>
      <w:r w:rsidR="00DA726A" w:rsidRPr="00C508B4">
        <w:rPr>
          <w:rFonts w:ascii="ITC Avant Garde" w:hAnsi="ITC Avant Garde" w:cs="Times New Roman"/>
          <w:sz w:val="18"/>
          <w:szCs w:val="18"/>
          <w:lang w:val="es-ES"/>
        </w:rPr>
        <w:t xml:space="preserve">se muestra </w:t>
      </w:r>
      <w:r w:rsidRPr="00C508B4">
        <w:rPr>
          <w:rFonts w:ascii="ITC Avant Garde" w:hAnsi="ITC Avant Garde" w:cs="Times New Roman"/>
          <w:sz w:val="18"/>
          <w:szCs w:val="18"/>
          <w:lang w:val="es-ES"/>
        </w:rPr>
        <w:t>de manera</w:t>
      </w:r>
      <w:r w:rsidR="00330BE3" w:rsidRPr="00C508B4">
        <w:rPr>
          <w:rFonts w:ascii="ITC Avant Garde" w:hAnsi="ITC Avant Garde" w:cs="Times New Roman"/>
          <w:sz w:val="18"/>
          <w:szCs w:val="18"/>
          <w:lang w:val="es-ES"/>
        </w:rPr>
        <w:t xml:space="preserve"> esquemática en la siguiente </w:t>
      </w:r>
      <w:r w:rsidR="00DA726A" w:rsidRPr="00C508B4">
        <w:rPr>
          <w:rFonts w:ascii="ITC Avant Garde" w:hAnsi="ITC Avant Garde" w:cs="Times New Roman"/>
          <w:sz w:val="18"/>
          <w:szCs w:val="18"/>
          <w:lang w:val="es-ES"/>
        </w:rPr>
        <w:t>figura</w:t>
      </w:r>
      <w:r w:rsidR="00330BE3" w:rsidRPr="00C508B4">
        <w:rPr>
          <w:rFonts w:ascii="ITC Avant Garde" w:hAnsi="ITC Avant Garde" w:cs="Times New Roman"/>
          <w:sz w:val="18"/>
          <w:szCs w:val="18"/>
          <w:lang w:val="es-ES"/>
        </w:rPr>
        <w:t>:</w:t>
      </w:r>
    </w:p>
    <w:p w14:paraId="4B60DAFF" w14:textId="77777777" w:rsidR="00C9233B" w:rsidRPr="00C508B4" w:rsidRDefault="00C9233B" w:rsidP="00C9233B">
      <w:pPr>
        <w:pStyle w:val="Descripcin"/>
        <w:pBdr>
          <w:bottom w:val="single" w:sz="6" w:space="2" w:color="A6A6A6" w:themeColor="background1" w:themeShade="A6"/>
        </w:pBdr>
        <w:rPr>
          <w:rFonts w:ascii="ITC Avant Garde" w:hAnsi="ITC Avant Garde" w:cs="Times New Roman"/>
          <w:lang w:val="es-ES"/>
        </w:rPr>
      </w:pPr>
      <w:r w:rsidRPr="00C508B4">
        <w:rPr>
          <w:rFonts w:ascii="ITC Avant Garde" w:hAnsi="ITC Avant Garde" w:cs="Times New Roman"/>
          <w:lang w:val="es-ES_tradnl"/>
        </w:rPr>
        <w:lastRenderedPageBreak/>
        <w:t xml:space="preserve">Figura </w:t>
      </w:r>
      <w:r w:rsidRPr="00C508B4">
        <w:rPr>
          <w:rFonts w:ascii="ITC Avant Garde" w:hAnsi="ITC Avant Garde" w:cs="Times New Roman"/>
          <w:lang w:val="es-ES_tradnl"/>
        </w:rPr>
        <w:fldChar w:fldCharType="begin"/>
      </w:r>
      <w:r w:rsidRPr="00C508B4">
        <w:rPr>
          <w:rFonts w:ascii="ITC Avant Garde" w:hAnsi="ITC Avant Garde" w:cs="Times New Roman"/>
          <w:lang w:val="es-ES_tradnl"/>
        </w:rPr>
        <w:instrText xml:space="preserve"> SEQ Figure \* ARABIC \n \* MERGEFORMAT </w:instrText>
      </w:r>
      <w:r w:rsidRPr="00C508B4">
        <w:rPr>
          <w:rFonts w:ascii="ITC Avant Garde" w:hAnsi="ITC Avant Garde" w:cs="Times New Roman"/>
          <w:lang w:val="es-ES_tradnl"/>
        </w:rPr>
        <w:fldChar w:fldCharType="separate"/>
      </w:r>
      <w:r w:rsidRPr="00C508B4">
        <w:rPr>
          <w:rFonts w:ascii="ITC Avant Garde" w:hAnsi="ITC Avant Garde" w:cs="Times New Roman"/>
          <w:noProof/>
          <w:lang w:val="es-ES_tradnl"/>
        </w:rPr>
        <w:t>3</w:t>
      </w:r>
      <w:r w:rsidRPr="00C508B4">
        <w:rPr>
          <w:rFonts w:ascii="ITC Avant Garde" w:hAnsi="ITC Avant Garde" w:cs="Times New Roman"/>
          <w:lang w:val="es-ES_tradnl"/>
        </w:rPr>
        <w:fldChar w:fldCharType="end"/>
      </w:r>
      <w:r w:rsidRPr="00C508B4">
        <w:rPr>
          <w:rFonts w:ascii="ITC Avant Garde" w:hAnsi="ITC Avant Garde" w:cs="Times New Roman"/>
          <w:lang w:val="es-ES_tradnl"/>
        </w:rPr>
        <w:t xml:space="preserve">: </w:t>
      </w:r>
      <w:r w:rsidRPr="00C508B4">
        <w:rPr>
          <w:rFonts w:ascii="ITC Avant Garde" w:hAnsi="ITC Avant Garde" w:cs="Times New Roman"/>
          <w:lang w:val="es-ES"/>
        </w:rPr>
        <w:t>Cobertura del servicio mayorista de Usuario Visitante requerida por el operador alternativo [Fuente: Axon Consulting]</w:t>
      </w:r>
    </w:p>
    <w:p w14:paraId="5DBE50DC" w14:textId="77777777" w:rsidR="00330BE3" w:rsidRPr="00C508B4" w:rsidRDefault="00330BE3" w:rsidP="00E33999">
      <w:pPr>
        <w:jc w:val="center"/>
        <w:rPr>
          <w:rFonts w:ascii="ITC Avant Garde" w:hAnsi="ITC Avant Garde" w:cs="Times New Roman"/>
          <w:sz w:val="18"/>
          <w:szCs w:val="18"/>
          <w:lang w:val="es-ES"/>
        </w:rPr>
      </w:pPr>
      <w:r w:rsidRPr="00C508B4">
        <w:rPr>
          <w:rFonts w:ascii="ITC Avant Garde" w:hAnsi="ITC Avant Garde" w:cs="Times New Roman"/>
          <w:noProof/>
          <w:sz w:val="18"/>
          <w:szCs w:val="18"/>
          <w:lang w:eastAsia="es-MX"/>
        </w:rPr>
        <w:drawing>
          <wp:inline distT="0" distB="0" distL="0" distR="0" wp14:anchorId="13E99E45" wp14:editId="58D79534">
            <wp:extent cx="4219575" cy="3625709"/>
            <wp:effectExtent l="0" t="0" r="0" b="0"/>
            <wp:docPr id="3" name="Picture 3" descr="Cobertura del servicio mayorista de Usuario Visitante requerida por el operador alternativo Fuente: Axon Consulting" title="Figura 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8014" cy="3632960"/>
                    </a:xfrm>
                    <a:prstGeom prst="rect">
                      <a:avLst/>
                    </a:prstGeom>
                    <a:noFill/>
                    <a:ln>
                      <a:noFill/>
                    </a:ln>
                  </pic:spPr>
                </pic:pic>
              </a:graphicData>
            </a:graphic>
          </wp:inline>
        </w:drawing>
      </w:r>
    </w:p>
    <w:p w14:paraId="6930FB29" w14:textId="77777777" w:rsidR="00E33999" w:rsidRPr="00C508B4" w:rsidRDefault="00E33999" w:rsidP="00E33999">
      <w:pPr>
        <w:rPr>
          <w:rFonts w:ascii="ITC Avant Garde" w:hAnsi="ITC Avant Garde" w:cs="Times New Roman"/>
          <w:sz w:val="18"/>
          <w:szCs w:val="18"/>
          <w:lang w:val="es-ES"/>
        </w:rPr>
      </w:pPr>
      <w:r w:rsidRPr="00C508B4">
        <w:rPr>
          <w:rFonts w:ascii="ITC Avant Garde" w:hAnsi="ITC Avant Garde" w:cs="Times New Roman"/>
          <w:sz w:val="18"/>
          <w:szCs w:val="18"/>
          <w:lang w:val="es-ES"/>
        </w:rPr>
        <w:t xml:space="preserve">Como se extrae de la </w:t>
      </w:r>
      <w:r w:rsidR="00E67B3B" w:rsidRPr="00C508B4">
        <w:rPr>
          <w:rFonts w:ascii="ITC Avant Garde" w:hAnsi="ITC Avant Garde" w:cs="Times New Roman"/>
          <w:sz w:val="18"/>
          <w:szCs w:val="18"/>
          <w:lang w:val="es-ES"/>
        </w:rPr>
        <w:t>figura</w:t>
      </w:r>
      <w:r w:rsidRPr="00C508B4">
        <w:rPr>
          <w:rFonts w:ascii="ITC Avant Garde" w:hAnsi="ITC Avant Garde" w:cs="Times New Roman"/>
          <w:sz w:val="18"/>
          <w:szCs w:val="18"/>
          <w:lang w:val="es-ES"/>
        </w:rPr>
        <w:t xml:space="preserve"> anterior, en función de los diferenciales de cobertura entre ambos operadores, se establece la proporción de tráfico del servicio mayorista de Usuario Visitante que será cursado en cada uno de los diferentes geotipos (tanto para 2G como para 3G).  Para el caso base contenido en el </w:t>
      </w:r>
      <w:r w:rsidR="00B82888" w:rsidRPr="00C508B4">
        <w:rPr>
          <w:rFonts w:ascii="ITC Avant Garde" w:hAnsi="ITC Avant Garde" w:cs="Times New Roman"/>
          <w:sz w:val="18"/>
          <w:szCs w:val="18"/>
          <w:lang w:val="es-ES"/>
        </w:rPr>
        <w:t>Modelo</w:t>
      </w:r>
      <w:r w:rsidRPr="00C508B4">
        <w:rPr>
          <w:rFonts w:ascii="ITC Avant Garde" w:hAnsi="ITC Avant Garde" w:cs="Times New Roman"/>
          <w:sz w:val="18"/>
          <w:szCs w:val="18"/>
          <w:lang w:val="es-ES"/>
        </w:rPr>
        <w:t xml:space="preserve"> de Usuario Visitante, la cobertura se limitaría solo al geotipo rural lo cual es acorde con la naturaleza del servicio. </w:t>
      </w:r>
    </w:p>
    <w:p w14:paraId="17203BAC" w14:textId="77777777" w:rsidR="00E33999" w:rsidRPr="00C508B4" w:rsidRDefault="00E33999" w:rsidP="005C4301">
      <w:pPr>
        <w:pStyle w:val="ListBulletCompact"/>
        <w:numPr>
          <w:ilvl w:val="0"/>
          <w:numId w:val="0"/>
        </w:numPr>
        <w:ind w:left="360"/>
        <w:rPr>
          <w:rFonts w:ascii="ITC Avant Garde" w:hAnsi="ITC Avant Garde" w:cs="Times New Roman"/>
          <w:sz w:val="18"/>
          <w:szCs w:val="18"/>
          <w:lang w:val="es-ES_tradnl"/>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ocho"/>
        <w:tblDescription w:val="¿Está de acuerdo con que el caso base utilice la cobertura del operador hipotético definido en el Modelo Diciembre 2014?"/>
      </w:tblPr>
      <w:tblGrid>
        <w:gridCol w:w="8730"/>
      </w:tblGrid>
      <w:tr w:rsidR="005C4301" w:rsidRPr="00C508B4" w14:paraId="2A493126" w14:textId="77777777" w:rsidTr="00A91E7B">
        <w:trPr>
          <w:tblHeader/>
        </w:trPr>
        <w:tc>
          <w:tcPr>
            <w:tcW w:w="8730" w:type="dxa"/>
            <w:shd w:val="clear" w:color="auto" w:fill="F2F2F2" w:themeFill="background1" w:themeFillShade="F2"/>
          </w:tcPr>
          <w:p w14:paraId="4A9DFEEA" w14:textId="775CEB0F" w:rsidR="005C4301" w:rsidRPr="00C508B4" w:rsidRDefault="005C4301" w:rsidP="005C4301">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 xml:space="preserve">P. </w:t>
            </w:r>
            <w:r w:rsidRPr="00C508B4">
              <w:rPr>
                <w:rFonts w:ascii="ITC Avant Garde" w:hAnsi="ITC Avant Garde" w:cs="Times New Roman"/>
                <w:b/>
                <w:sz w:val="18"/>
                <w:szCs w:val="18"/>
                <w:lang w:val="es-ES_tradnl"/>
              </w:rPr>
              <w:fldChar w:fldCharType="begin"/>
            </w:r>
            <w:r w:rsidRPr="00C508B4">
              <w:rPr>
                <w:rFonts w:ascii="ITC Avant Garde" w:hAnsi="ITC Avant Garde" w:cs="Times New Roman"/>
                <w:b/>
                <w:sz w:val="18"/>
                <w:szCs w:val="18"/>
                <w:lang w:val="es-ES_tradnl"/>
              </w:rPr>
              <w:instrText xml:space="preserve"> SEQ Recommendation \* ARABIC \s 0 </w:instrText>
            </w:r>
            <w:r w:rsidRPr="00C508B4">
              <w:rPr>
                <w:rFonts w:ascii="ITC Avant Garde" w:hAnsi="ITC Avant Garde" w:cs="Times New Roman"/>
                <w:b/>
                <w:sz w:val="18"/>
                <w:szCs w:val="18"/>
                <w:lang w:val="es-ES_tradnl"/>
              </w:rPr>
              <w:fldChar w:fldCharType="separate"/>
            </w:r>
            <w:r w:rsidR="00883EB6" w:rsidRPr="00C508B4">
              <w:rPr>
                <w:rFonts w:ascii="ITC Avant Garde" w:hAnsi="ITC Avant Garde" w:cs="Times New Roman"/>
                <w:b/>
                <w:noProof/>
                <w:sz w:val="18"/>
                <w:szCs w:val="18"/>
                <w:lang w:val="es-ES_tradnl"/>
              </w:rPr>
              <w:t>8</w:t>
            </w:r>
            <w:r w:rsidRPr="00C508B4">
              <w:rPr>
                <w:rFonts w:ascii="ITC Avant Garde" w:hAnsi="ITC Avant Garde" w:cs="Times New Roman"/>
                <w:b/>
                <w:sz w:val="18"/>
                <w:szCs w:val="18"/>
                <w:lang w:val="es-ES_tradnl"/>
              </w:rPr>
              <w:fldChar w:fldCharType="end"/>
            </w:r>
            <w:r w:rsidRPr="00C508B4">
              <w:rPr>
                <w:rFonts w:ascii="ITC Avant Garde" w:hAnsi="ITC Avant Garde" w:cs="Times New Roman"/>
                <w:sz w:val="18"/>
                <w:szCs w:val="18"/>
                <w:lang w:val="es-ES_tradnl"/>
              </w:rPr>
              <w:t>: ¿Está de acuerdo con que el caso base utilice la cobertura del operador hipotético defini</w:t>
            </w:r>
            <w:r w:rsidR="00CB6FBF">
              <w:rPr>
                <w:rFonts w:ascii="ITC Avant Garde" w:hAnsi="ITC Avant Garde" w:cs="Times New Roman"/>
                <w:sz w:val="18"/>
                <w:szCs w:val="18"/>
                <w:lang w:val="es-ES_tradnl"/>
              </w:rPr>
              <w:t>do en el Modelo Diciembre 2014?</w:t>
            </w:r>
          </w:p>
        </w:tc>
      </w:tr>
    </w:tbl>
    <w:p w14:paraId="54EF45FC" w14:textId="77777777" w:rsidR="005C4301" w:rsidRPr="00C508B4" w:rsidRDefault="005C4301" w:rsidP="00330BE3">
      <w:pPr>
        <w:rPr>
          <w:rFonts w:ascii="ITC Avant Garde" w:hAnsi="ITC Avant Garde" w:cs="Times New Roman"/>
          <w:sz w:val="18"/>
          <w:szCs w:val="18"/>
          <w:lang w:val="es-ES"/>
        </w:rPr>
      </w:pPr>
    </w:p>
    <w:p w14:paraId="7A5CC3D0" w14:textId="77777777" w:rsidR="00330BE3" w:rsidRPr="00C508B4" w:rsidRDefault="00330BE3"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C508B4">
        <w:rPr>
          <w:rFonts w:ascii="ITC Avant Garde" w:eastAsiaTheme="majorEastAsia" w:hAnsi="ITC Avant Garde" w:cstheme="majorBidi"/>
          <w:b/>
          <w:bCs/>
          <w:sz w:val="18"/>
          <w:szCs w:val="18"/>
          <w:lang w:val="es-ES"/>
        </w:rPr>
        <w:t>Desagregación por geotipo de los elementos de red</w:t>
      </w:r>
    </w:p>
    <w:p w14:paraId="53D0F8A6" w14:textId="77777777" w:rsidR="00330BE3" w:rsidRPr="00C508B4" w:rsidRDefault="00E33999" w:rsidP="00330BE3">
      <w:pPr>
        <w:rPr>
          <w:rFonts w:ascii="ITC Avant Garde" w:hAnsi="ITC Avant Garde" w:cs="Times New Roman"/>
          <w:sz w:val="18"/>
          <w:szCs w:val="18"/>
          <w:lang w:val="es-ES"/>
        </w:rPr>
      </w:pPr>
      <w:r w:rsidRPr="00C508B4">
        <w:rPr>
          <w:rFonts w:ascii="ITC Avant Garde" w:hAnsi="ITC Avant Garde" w:cs="Times New Roman"/>
          <w:sz w:val="18"/>
          <w:szCs w:val="18"/>
          <w:lang w:val="es-ES"/>
        </w:rPr>
        <w:t>Para efec</w:t>
      </w:r>
      <w:r w:rsidR="00330BE3" w:rsidRPr="00C508B4">
        <w:rPr>
          <w:rFonts w:ascii="ITC Avant Garde" w:hAnsi="ITC Avant Garde" w:cs="Times New Roman"/>
          <w:sz w:val="18"/>
          <w:szCs w:val="18"/>
          <w:lang w:val="es-ES"/>
        </w:rPr>
        <w:t>tuar el cálculo de los costos incurridos por los diferen</w:t>
      </w:r>
      <w:r w:rsidRPr="00C508B4">
        <w:rPr>
          <w:rFonts w:ascii="ITC Avant Garde" w:hAnsi="ITC Avant Garde" w:cs="Times New Roman"/>
          <w:sz w:val="18"/>
          <w:szCs w:val="18"/>
          <w:lang w:val="es-ES"/>
        </w:rPr>
        <w:t>tes servicios a nivel de geotipo, se procedió a la</w:t>
      </w:r>
      <w:r w:rsidR="00330BE3" w:rsidRPr="00C508B4">
        <w:rPr>
          <w:rFonts w:ascii="ITC Avant Garde" w:hAnsi="ITC Avant Garde" w:cs="Times New Roman"/>
          <w:sz w:val="18"/>
          <w:szCs w:val="18"/>
          <w:lang w:val="es-ES"/>
        </w:rPr>
        <w:t xml:space="preserve"> desagregación de los recursos de la red de acceso, con el fin de identificar los costos de red incurridos </w:t>
      </w:r>
      <w:r w:rsidRPr="00C508B4">
        <w:rPr>
          <w:rFonts w:ascii="ITC Avant Garde" w:hAnsi="ITC Avant Garde" w:cs="Times New Roman"/>
          <w:sz w:val="18"/>
          <w:szCs w:val="18"/>
          <w:lang w:val="es-ES"/>
        </w:rPr>
        <w:t>en cada uno de los geotipos.</w:t>
      </w:r>
      <w:r w:rsidR="00330BE3" w:rsidRPr="00C508B4">
        <w:rPr>
          <w:rFonts w:ascii="ITC Avant Garde" w:hAnsi="ITC Avant Garde" w:cs="Times New Roman"/>
          <w:sz w:val="18"/>
          <w:szCs w:val="18"/>
          <w:lang w:val="es-ES"/>
        </w:rPr>
        <w:t xml:space="preserve"> </w:t>
      </w:r>
    </w:p>
    <w:p w14:paraId="12DFDC56" w14:textId="77777777" w:rsidR="00330BE3" w:rsidRPr="00C508B4" w:rsidRDefault="00330BE3" w:rsidP="00330BE3">
      <w:pPr>
        <w:rPr>
          <w:rFonts w:ascii="ITC Avant Garde" w:hAnsi="ITC Avant Garde" w:cs="Times New Roman"/>
          <w:sz w:val="18"/>
          <w:szCs w:val="18"/>
          <w:lang w:val="es-ES"/>
        </w:rPr>
      </w:pPr>
      <w:r w:rsidRPr="00C508B4">
        <w:rPr>
          <w:rFonts w:ascii="ITC Avant Garde" w:hAnsi="ITC Avant Garde" w:cs="Times New Roman"/>
          <w:sz w:val="18"/>
          <w:szCs w:val="18"/>
          <w:lang w:val="es-ES"/>
        </w:rPr>
        <w:t>Esta desagregación ha sido realizada en la hoja (‘Asset_inputs’), en la cual se define la lista de recursos del Modelo. Tras la desagregación incluida, y como se observa de manera representativa en la siguiente ilustración, aquellos recursos de la red de acceso han sido desagregados en función del geotipo.</w:t>
      </w:r>
    </w:p>
    <w:p w14:paraId="31149587" w14:textId="77777777" w:rsidR="00C9233B" w:rsidRPr="00C508B4" w:rsidRDefault="00C9233B" w:rsidP="00C9233B">
      <w:pPr>
        <w:pStyle w:val="Descripcin"/>
        <w:jc w:val="both"/>
        <w:rPr>
          <w:rFonts w:ascii="ITC Avant Garde" w:hAnsi="ITC Avant Garde" w:cs="Times New Roman"/>
          <w:lang w:val="es-ES"/>
        </w:rPr>
      </w:pPr>
      <w:r w:rsidRPr="00C508B4">
        <w:rPr>
          <w:rFonts w:ascii="ITC Avant Garde" w:hAnsi="ITC Avant Garde" w:cs="Times New Roman"/>
          <w:lang w:val="es-ES"/>
        </w:rPr>
        <w:lastRenderedPageBreak/>
        <w:t xml:space="preserve">Figura </w:t>
      </w:r>
      <w:r w:rsidRPr="00C508B4">
        <w:rPr>
          <w:rFonts w:ascii="ITC Avant Garde" w:hAnsi="ITC Avant Garde" w:cs="Times New Roman"/>
          <w:lang w:val="es-ES"/>
        </w:rPr>
        <w:fldChar w:fldCharType="begin"/>
      </w:r>
      <w:r w:rsidRPr="00C508B4">
        <w:rPr>
          <w:rFonts w:ascii="ITC Avant Garde" w:hAnsi="ITC Avant Garde" w:cs="Times New Roman"/>
          <w:lang w:val="es-ES"/>
        </w:rPr>
        <w:instrText xml:space="preserve"> SEQ Figure \* ARABIC </w:instrText>
      </w:r>
      <w:r w:rsidRPr="00C508B4">
        <w:rPr>
          <w:rFonts w:ascii="ITC Avant Garde" w:hAnsi="ITC Avant Garde" w:cs="Times New Roman"/>
          <w:lang w:val="es-ES"/>
        </w:rPr>
        <w:fldChar w:fldCharType="separate"/>
      </w:r>
      <w:r w:rsidRPr="00C508B4">
        <w:rPr>
          <w:rFonts w:ascii="ITC Avant Garde" w:hAnsi="ITC Avant Garde" w:cs="Times New Roman"/>
          <w:lang w:val="es-ES"/>
        </w:rPr>
        <w:t>4</w:t>
      </w:r>
      <w:r w:rsidRPr="00C508B4">
        <w:rPr>
          <w:rFonts w:ascii="ITC Avant Garde" w:hAnsi="ITC Avant Garde" w:cs="Times New Roman"/>
          <w:lang w:val="es-ES"/>
        </w:rPr>
        <w:fldChar w:fldCharType="end"/>
      </w:r>
      <w:r w:rsidRPr="00C508B4">
        <w:rPr>
          <w:rFonts w:ascii="ITC Avant Garde" w:hAnsi="ITC Avant Garde" w:cs="Times New Roman"/>
          <w:lang w:val="es-ES"/>
        </w:rPr>
        <w:t>: Ejemplo del desglose de los elementos de red en geotipos [Fuente: Axon Consulting]</w:t>
      </w:r>
    </w:p>
    <w:p w14:paraId="7DB91E0D" w14:textId="77777777" w:rsidR="00C9233B" w:rsidRPr="00C508B4" w:rsidRDefault="00C9233B" w:rsidP="00C9233B">
      <w:pPr>
        <w:pStyle w:val="ListBulletCompact"/>
        <w:numPr>
          <w:ilvl w:val="0"/>
          <w:numId w:val="0"/>
        </w:numPr>
        <w:ind w:left="360"/>
        <w:rPr>
          <w:rFonts w:ascii="ITC Avant Garde" w:hAnsi="ITC Avant Garde" w:cs="Times New Roman"/>
          <w:sz w:val="18"/>
          <w:szCs w:val="18"/>
          <w:lang w:val="es-ES_tradnl"/>
        </w:rPr>
      </w:pPr>
    </w:p>
    <w:p w14:paraId="41C2D9E6" w14:textId="77777777" w:rsidR="00C9233B" w:rsidRPr="00C508B4" w:rsidRDefault="00330BE3" w:rsidP="00C9233B">
      <w:pPr>
        <w:keepNext/>
        <w:rPr>
          <w:rFonts w:ascii="ITC Avant Garde" w:hAnsi="ITC Avant Garde"/>
          <w:sz w:val="18"/>
          <w:szCs w:val="18"/>
        </w:rPr>
      </w:pPr>
      <w:r w:rsidRPr="00C508B4">
        <w:rPr>
          <w:rFonts w:ascii="ITC Avant Garde" w:hAnsi="ITC Avant Garde" w:cs="Times New Roman"/>
          <w:noProof/>
          <w:sz w:val="18"/>
          <w:szCs w:val="18"/>
          <w:lang w:eastAsia="es-MX"/>
        </w:rPr>
        <w:drawing>
          <wp:inline distT="0" distB="0" distL="0" distR="0" wp14:anchorId="5FF4C94A" wp14:editId="1326E32A">
            <wp:extent cx="5400040" cy="2749016"/>
            <wp:effectExtent l="0" t="0" r="0" b="0"/>
            <wp:docPr id="12" name="Picture 12" descr="Ejemplo del desglose de los elementos de red en geotipos Fuente: Axon Consulting" title="Figura cu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749016"/>
                    </a:xfrm>
                    <a:prstGeom prst="rect">
                      <a:avLst/>
                    </a:prstGeom>
                    <a:noFill/>
                    <a:ln>
                      <a:noFill/>
                    </a:ln>
                  </pic:spPr>
                </pic:pic>
              </a:graphicData>
            </a:graphic>
          </wp:inline>
        </w:drawing>
      </w:r>
    </w:p>
    <w:p w14:paraId="6B2E2C16" w14:textId="77777777" w:rsidR="00330BE3" w:rsidRPr="00C508B4" w:rsidRDefault="00330BE3" w:rsidP="00C9233B">
      <w:pPr>
        <w:pStyle w:val="Descripcin"/>
        <w:jc w:val="both"/>
        <w:rPr>
          <w:rFonts w:ascii="ITC Avant Garde" w:hAnsi="ITC Avant Garde" w:cs="Times New Roman"/>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gunta nueve"/>
        <w:tblDescription w:val="¿Está de acuerdo en que se requieren costos diferenciados por geotipo para poder establecer precios unitarios de acuerdo con la cobertura del CS?"/>
      </w:tblPr>
      <w:tblGrid>
        <w:gridCol w:w="8730"/>
      </w:tblGrid>
      <w:tr w:rsidR="00E33999" w:rsidRPr="00C508B4" w14:paraId="6AABB303" w14:textId="77777777" w:rsidTr="00A91E7B">
        <w:trPr>
          <w:tblHeader/>
        </w:trPr>
        <w:tc>
          <w:tcPr>
            <w:tcW w:w="8730" w:type="dxa"/>
            <w:shd w:val="clear" w:color="auto" w:fill="F2F2F2" w:themeFill="background1" w:themeFillShade="F2"/>
          </w:tcPr>
          <w:p w14:paraId="655E3888" w14:textId="4FEF2318" w:rsidR="00E33999" w:rsidRPr="00C508B4" w:rsidRDefault="00E33999" w:rsidP="00E33999">
            <w:pPr>
              <w:spacing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 xml:space="preserve">P. </w:t>
            </w:r>
            <w:r w:rsidRPr="00C508B4">
              <w:rPr>
                <w:rFonts w:ascii="ITC Avant Garde" w:hAnsi="ITC Avant Garde" w:cs="Times New Roman"/>
                <w:b/>
                <w:sz w:val="18"/>
                <w:szCs w:val="18"/>
                <w:lang w:val="es-ES_tradnl"/>
              </w:rPr>
              <w:fldChar w:fldCharType="begin"/>
            </w:r>
            <w:r w:rsidRPr="00C508B4">
              <w:rPr>
                <w:rFonts w:ascii="ITC Avant Garde" w:hAnsi="ITC Avant Garde" w:cs="Times New Roman"/>
                <w:b/>
                <w:sz w:val="18"/>
                <w:szCs w:val="18"/>
                <w:lang w:val="es-ES_tradnl"/>
              </w:rPr>
              <w:instrText xml:space="preserve"> SEQ Recommendation \* ARABIC \s 0 </w:instrText>
            </w:r>
            <w:r w:rsidRPr="00C508B4">
              <w:rPr>
                <w:rFonts w:ascii="ITC Avant Garde" w:hAnsi="ITC Avant Garde" w:cs="Times New Roman"/>
                <w:b/>
                <w:sz w:val="18"/>
                <w:szCs w:val="18"/>
                <w:lang w:val="es-ES_tradnl"/>
              </w:rPr>
              <w:fldChar w:fldCharType="separate"/>
            </w:r>
            <w:r w:rsidR="00883EB6" w:rsidRPr="00C508B4">
              <w:rPr>
                <w:rFonts w:ascii="ITC Avant Garde" w:hAnsi="ITC Avant Garde" w:cs="Times New Roman"/>
                <w:b/>
                <w:noProof/>
                <w:sz w:val="18"/>
                <w:szCs w:val="18"/>
                <w:lang w:val="es-ES_tradnl"/>
              </w:rPr>
              <w:t>9</w:t>
            </w:r>
            <w:r w:rsidRPr="00C508B4">
              <w:rPr>
                <w:rFonts w:ascii="ITC Avant Garde" w:hAnsi="ITC Avant Garde" w:cs="Times New Roman"/>
                <w:b/>
                <w:sz w:val="18"/>
                <w:szCs w:val="18"/>
                <w:lang w:val="es-ES_tradnl"/>
              </w:rPr>
              <w:fldChar w:fldCharType="end"/>
            </w:r>
            <w:r w:rsidRPr="00C508B4">
              <w:rPr>
                <w:rFonts w:ascii="ITC Avant Garde" w:hAnsi="ITC Avant Garde" w:cs="Times New Roman"/>
                <w:sz w:val="18"/>
                <w:szCs w:val="18"/>
                <w:lang w:val="es-ES_tradnl"/>
              </w:rPr>
              <w:t>: ¿Está de acuerdo en que se requieren costos diferenciados por geotipo para poder establecer precios unitarios de a</w:t>
            </w:r>
            <w:r w:rsidR="00CB6FBF">
              <w:rPr>
                <w:rFonts w:ascii="ITC Avant Garde" w:hAnsi="ITC Avant Garde" w:cs="Times New Roman"/>
                <w:sz w:val="18"/>
                <w:szCs w:val="18"/>
                <w:lang w:val="es-ES_tradnl"/>
              </w:rPr>
              <w:t>cuerdo con la cobertura del CS?</w:t>
            </w:r>
          </w:p>
        </w:tc>
      </w:tr>
    </w:tbl>
    <w:p w14:paraId="57FF72B9" w14:textId="77777777" w:rsidR="00E33999" w:rsidRPr="00C508B4" w:rsidRDefault="00E33999" w:rsidP="00E33999">
      <w:pPr>
        <w:rPr>
          <w:rFonts w:ascii="ITC Avant Garde" w:hAnsi="ITC Avant Garde" w:cs="Times New Roman"/>
          <w:sz w:val="18"/>
          <w:szCs w:val="18"/>
          <w:lang w:val="es-ES"/>
        </w:rPr>
      </w:pPr>
    </w:p>
    <w:p w14:paraId="7DE10DFA" w14:textId="77777777" w:rsidR="00150425" w:rsidRPr="00C508B4" w:rsidRDefault="00150425" w:rsidP="00C508B4">
      <w:pPr>
        <w:keepNext/>
        <w:keepLines/>
        <w:numPr>
          <w:ilvl w:val="1"/>
          <w:numId w:val="2"/>
        </w:numPr>
        <w:spacing w:before="360"/>
        <w:outlineLvl w:val="1"/>
        <w:rPr>
          <w:rFonts w:ascii="ITC Avant Garde" w:eastAsiaTheme="majorEastAsia" w:hAnsi="ITC Avant Garde" w:cstheme="majorBidi"/>
          <w:b/>
          <w:bCs/>
          <w:sz w:val="18"/>
          <w:szCs w:val="18"/>
          <w:lang w:val="es-ES"/>
        </w:rPr>
      </w:pPr>
      <w:r w:rsidRPr="00C508B4">
        <w:rPr>
          <w:rFonts w:ascii="ITC Avant Garde" w:eastAsiaTheme="majorEastAsia" w:hAnsi="ITC Avant Garde" w:cstheme="majorBidi"/>
          <w:b/>
          <w:bCs/>
          <w:sz w:val="18"/>
          <w:szCs w:val="18"/>
          <w:lang w:val="es-ES"/>
        </w:rPr>
        <w:t xml:space="preserve">Resultados del </w:t>
      </w:r>
      <w:r w:rsidR="00B82888" w:rsidRPr="00C508B4">
        <w:rPr>
          <w:rFonts w:ascii="ITC Avant Garde" w:eastAsiaTheme="majorEastAsia" w:hAnsi="ITC Avant Garde" w:cstheme="majorBidi"/>
          <w:b/>
          <w:bCs/>
          <w:sz w:val="18"/>
          <w:szCs w:val="18"/>
          <w:lang w:val="es-ES"/>
        </w:rPr>
        <w:t>Modelo</w:t>
      </w:r>
    </w:p>
    <w:p w14:paraId="3DE229CE" w14:textId="77777777" w:rsidR="00276726" w:rsidRPr="00C508B4" w:rsidRDefault="00276726" w:rsidP="00150425">
      <w:pPr>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 xml:space="preserve">Ya que se sigue la misma metodología que para los costos de interconexión, los resultados del </w:t>
      </w:r>
      <w:r w:rsidR="00B82888" w:rsidRPr="00C508B4">
        <w:rPr>
          <w:rFonts w:ascii="ITC Avant Garde" w:hAnsi="ITC Avant Garde" w:cs="Times New Roman"/>
          <w:sz w:val="18"/>
          <w:szCs w:val="18"/>
          <w:lang w:val="es-ES_tradnl"/>
        </w:rPr>
        <w:t>Modelo</w:t>
      </w:r>
      <w:r w:rsidRPr="00C508B4">
        <w:rPr>
          <w:rFonts w:ascii="ITC Avant Garde" w:hAnsi="ITC Avant Garde" w:cs="Times New Roman"/>
          <w:sz w:val="18"/>
          <w:szCs w:val="18"/>
          <w:lang w:val="es-ES_tradnl"/>
        </w:rPr>
        <w:t xml:space="preserve"> corresponden a minutos reales no redondeados.  A continuación se definen algunas de las características principales de los servicios modelados:</w:t>
      </w:r>
    </w:p>
    <w:p w14:paraId="286A9296" w14:textId="77777777" w:rsidR="00150425" w:rsidRPr="00C508B4" w:rsidRDefault="00150425" w:rsidP="00150425">
      <w:pPr>
        <w:rPr>
          <w:rFonts w:ascii="ITC Avant Garde" w:hAnsi="ITC Avant Garde" w:cs="Times New Roman"/>
          <w:sz w:val="18"/>
          <w:szCs w:val="18"/>
          <w:lang w:val="es-ES_tradnl"/>
        </w:rPr>
      </w:pPr>
    </w:p>
    <w:tbl>
      <w:tblPr>
        <w:tblStyle w:val="Sombreadomedio2-nfasis1"/>
        <w:tblW w:w="8789" w:type="dxa"/>
        <w:tblInd w:w="108" w:type="dxa"/>
        <w:tblBorders>
          <w:top w:val="none" w:sz="0" w:space="0" w:color="auto"/>
          <w:bottom w:val="single" w:sz="4" w:space="0" w:color="808080"/>
        </w:tblBorders>
        <w:tblLook w:val="0420" w:firstRow="1" w:lastRow="0" w:firstColumn="0" w:lastColumn="0" w:noHBand="0" w:noVBand="1"/>
        <w:tblCaption w:val="Tabla de descripción de conceptos y unidad de medida"/>
        <w:tblDescription w:val="Llamada on-net&#10;Llamada saliente a otras redes&#10;Llamada entrante&#10;SMS Saliente&#10;SMS entrante&#10;Datos"/>
      </w:tblPr>
      <w:tblGrid>
        <w:gridCol w:w="2181"/>
        <w:gridCol w:w="2190"/>
        <w:gridCol w:w="4418"/>
      </w:tblGrid>
      <w:tr w:rsidR="00150425" w:rsidRPr="00C508B4" w14:paraId="73F32152" w14:textId="77777777" w:rsidTr="00A91E7B">
        <w:trPr>
          <w:cnfStyle w:val="100000000000" w:firstRow="1" w:lastRow="0" w:firstColumn="0" w:lastColumn="0" w:oddVBand="0" w:evenVBand="0" w:oddHBand="0" w:evenHBand="0" w:firstRowFirstColumn="0" w:firstRowLastColumn="0" w:lastRowFirstColumn="0" w:lastRowLastColumn="0"/>
          <w:tblHeader/>
        </w:trPr>
        <w:tc>
          <w:tcPr>
            <w:tcW w:w="2181" w:type="dxa"/>
            <w:tcBorders>
              <w:top w:val="nil"/>
              <w:bottom w:val="single" w:sz="12" w:space="0" w:color="FFFFFF" w:themeColor="background1"/>
            </w:tcBorders>
            <w:shd w:val="solid" w:color="221F72" w:fill="221F72"/>
          </w:tcPr>
          <w:p w14:paraId="1B865AAA" w14:textId="77777777" w:rsidR="00150425" w:rsidRPr="00C508B4" w:rsidRDefault="00150425" w:rsidP="00E84195">
            <w:pPr>
              <w:pStyle w:val="Tableheading"/>
              <w:rPr>
                <w:rFonts w:ascii="ITC Avant Garde" w:hAnsi="ITC Avant Garde" w:cs="Times New Roman"/>
                <w:b/>
                <w:szCs w:val="18"/>
                <w:lang w:val="es-ES_tradnl"/>
              </w:rPr>
            </w:pPr>
            <w:r w:rsidRPr="00C508B4">
              <w:rPr>
                <w:rFonts w:ascii="ITC Avant Garde" w:hAnsi="ITC Avant Garde" w:cs="Times New Roman"/>
                <w:b/>
                <w:szCs w:val="18"/>
                <w:lang w:val="es-ES_tradnl"/>
              </w:rPr>
              <w:lastRenderedPageBreak/>
              <w:t>Servicio</w:t>
            </w:r>
          </w:p>
        </w:tc>
        <w:tc>
          <w:tcPr>
            <w:tcW w:w="2190" w:type="dxa"/>
            <w:tcBorders>
              <w:top w:val="nil"/>
              <w:bottom w:val="single" w:sz="12" w:space="0" w:color="FFFFFF" w:themeColor="background1"/>
            </w:tcBorders>
            <w:shd w:val="solid" w:color="221F72" w:fill="221F72"/>
          </w:tcPr>
          <w:p w14:paraId="0C50DAE4" w14:textId="77777777" w:rsidR="00150425" w:rsidRPr="00C508B4" w:rsidRDefault="00276726" w:rsidP="00E84195">
            <w:pPr>
              <w:pStyle w:val="Tableheading"/>
              <w:rPr>
                <w:rFonts w:ascii="ITC Avant Garde" w:hAnsi="ITC Avant Garde" w:cs="Times New Roman"/>
                <w:b/>
                <w:szCs w:val="18"/>
                <w:lang w:val="es-ES_tradnl"/>
              </w:rPr>
            </w:pPr>
            <w:r w:rsidRPr="00C508B4">
              <w:rPr>
                <w:rFonts w:ascii="ITC Avant Garde" w:hAnsi="ITC Avant Garde" w:cs="Times New Roman"/>
                <w:b/>
                <w:szCs w:val="18"/>
                <w:lang w:val="es-ES_tradnl"/>
              </w:rPr>
              <w:t>Unidad</w:t>
            </w:r>
          </w:p>
        </w:tc>
        <w:tc>
          <w:tcPr>
            <w:tcW w:w="4418" w:type="dxa"/>
            <w:tcBorders>
              <w:top w:val="nil"/>
              <w:bottom w:val="single" w:sz="12" w:space="0" w:color="FFFFFF" w:themeColor="background1"/>
            </w:tcBorders>
            <w:shd w:val="solid" w:color="221F72" w:fill="221F72"/>
          </w:tcPr>
          <w:p w14:paraId="14EA19F9" w14:textId="77777777" w:rsidR="00150425" w:rsidRPr="00C508B4" w:rsidRDefault="00330BE3" w:rsidP="00E84195">
            <w:pPr>
              <w:pStyle w:val="Tableheading"/>
              <w:rPr>
                <w:rFonts w:ascii="ITC Avant Garde" w:hAnsi="ITC Avant Garde" w:cs="Times New Roman"/>
                <w:b/>
                <w:szCs w:val="18"/>
                <w:lang w:val="es-ES_tradnl"/>
              </w:rPr>
            </w:pPr>
            <w:r w:rsidRPr="00C508B4">
              <w:rPr>
                <w:rFonts w:ascii="ITC Avant Garde" w:hAnsi="ITC Avant Garde" w:cs="Times New Roman"/>
                <w:b/>
                <w:szCs w:val="18"/>
                <w:lang w:val="es-ES_tradnl"/>
              </w:rPr>
              <w:t>Características</w:t>
            </w:r>
          </w:p>
        </w:tc>
      </w:tr>
      <w:tr w:rsidR="00330BE3" w:rsidRPr="00C508B4" w14:paraId="591EDFED" w14:textId="77777777" w:rsidTr="00A91E7B">
        <w:trPr>
          <w:cnfStyle w:val="100000000000" w:firstRow="1" w:lastRow="0" w:firstColumn="0" w:lastColumn="0" w:oddVBand="0" w:evenVBand="0" w:oddHBand="0" w:evenHBand="0" w:firstRowFirstColumn="0" w:firstRowLastColumn="0" w:lastRowFirstColumn="0" w:lastRowLastColumn="0"/>
          <w:tblHeader/>
        </w:trPr>
        <w:tc>
          <w:tcPr>
            <w:tcW w:w="2181" w:type="dxa"/>
            <w:tcBorders>
              <w:top w:val="single" w:sz="12" w:space="0" w:color="FFFFFF" w:themeColor="background1"/>
            </w:tcBorders>
            <w:vAlign w:val="center"/>
          </w:tcPr>
          <w:p w14:paraId="51524C03" w14:textId="77777777" w:rsidR="00330BE3" w:rsidRPr="00C508B4" w:rsidRDefault="00330BE3" w:rsidP="00330BE3">
            <w:pPr>
              <w:keepNext/>
              <w:keepLines/>
              <w:spacing w:after="107" w:line="244" w:lineRule="auto"/>
              <w:jc w:val="left"/>
              <w:textAlignment w:val="baseline"/>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Llamada on-net</w:t>
            </w:r>
          </w:p>
        </w:tc>
        <w:tc>
          <w:tcPr>
            <w:tcW w:w="2190" w:type="dxa"/>
            <w:tcBorders>
              <w:top w:val="single" w:sz="12" w:space="0" w:color="FFFFFF" w:themeColor="background1"/>
            </w:tcBorders>
            <w:vAlign w:val="center"/>
          </w:tcPr>
          <w:p w14:paraId="5D3AE76E" w14:textId="77777777" w:rsidR="00330BE3" w:rsidRPr="00C508B4" w:rsidRDefault="00330BE3" w:rsidP="00330BE3">
            <w:pPr>
              <w:keepNext/>
              <w:keepLines/>
              <w:spacing w:after="0" w:line="240" w:lineRule="auto"/>
              <w:jc w:val="center"/>
              <w:textAlignment w:val="bottom"/>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Minuto</w:t>
            </w:r>
          </w:p>
        </w:tc>
        <w:tc>
          <w:tcPr>
            <w:tcW w:w="4418" w:type="dxa"/>
            <w:tcBorders>
              <w:top w:val="single" w:sz="12" w:space="0" w:color="FFFFFF" w:themeColor="background1"/>
            </w:tcBorders>
          </w:tcPr>
          <w:p w14:paraId="37CD46B8" w14:textId="77777777" w:rsidR="00330BE3" w:rsidRPr="00C508B4" w:rsidRDefault="00330BE3" w:rsidP="00330BE3">
            <w:pPr>
              <w:pStyle w:val="Tablecells"/>
              <w:rPr>
                <w:rFonts w:ascii="ITC Avant Garde" w:hAnsi="ITC Avant Garde" w:cs="Times New Roman"/>
                <w:szCs w:val="18"/>
                <w:lang w:val="es-ES_tradnl"/>
              </w:rPr>
            </w:pPr>
            <w:r w:rsidRPr="00C508B4">
              <w:rPr>
                <w:rFonts w:ascii="ITC Avant Garde" w:hAnsi="ITC Avant Garde" w:cs="Times New Roman"/>
                <w:szCs w:val="18"/>
                <w:lang w:val="es-ES_tradnl"/>
              </w:rPr>
              <w:t xml:space="preserve">Se considera una llamada on-net aquella que comienza y termina dentro del área </w:t>
            </w:r>
            <w:r w:rsidR="002E2514" w:rsidRPr="00C508B4">
              <w:rPr>
                <w:rFonts w:ascii="ITC Avant Garde" w:hAnsi="ITC Avant Garde" w:cs="Times New Roman"/>
                <w:szCs w:val="18"/>
                <w:lang w:val="es-ES_tradnl"/>
              </w:rPr>
              <w:t xml:space="preserve">geográfica considerada como </w:t>
            </w:r>
            <w:r w:rsidR="00E33999" w:rsidRPr="00C508B4">
              <w:rPr>
                <w:rFonts w:ascii="ITC Avant Garde" w:hAnsi="ITC Avant Garde" w:cs="Times New Roman"/>
                <w:szCs w:val="18"/>
                <w:lang w:val="es-ES_tradnl"/>
              </w:rPr>
              <w:t xml:space="preserve">de </w:t>
            </w:r>
            <w:r w:rsidR="002E2514" w:rsidRPr="00C508B4">
              <w:rPr>
                <w:rFonts w:ascii="ITC Avant Garde" w:hAnsi="ITC Avant Garde" w:cs="Times New Roman"/>
                <w:szCs w:val="18"/>
                <w:lang w:val="es-ES_tradnl"/>
              </w:rPr>
              <w:t>Usuario Visitante</w:t>
            </w:r>
            <w:r w:rsidR="00E33999" w:rsidRPr="00C508B4">
              <w:rPr>
                <w:rFonts w:ascii="ITC Avant Garde" w:hAnsi="ITC Avant Garde" w:cs="Times New Roman"/>
                <w:szCs w:val="18"/>
                <w:lang w:val="es-ES_tradnl"/>
              </w:rPr>
              <w:t>. Por consiguiente, se espera que el costo sea alrededor del doble que el de las llamadas entrantes o salientes.</w:t>
            </w:r>
          </w:p>
        </w:tc>
      </w:tr>
      <w:tr w:rsidR="00330BE3" w:rsidRPr="00C508B4" w14:paraId="31DC2466" w14:textId="77777777" w:rsidTr="00A91E7B">
        <w:trPr>
          <w:cnfStyle w:val="100000000000" w:firstRow="1" w:lastRow="0" w:firstColumn="0" w:lastColumn="0" w:oddVBand="0" w:evenVBand="0" w:oddHBand="0" w:evenHBand="0" w:firstRowFirstColumn="0" w:firstRowLastColumn="0" w:lastRowFirstColumn="0" w:lastRowLastColumn="0"/>
          <w:tblHeader/>
        </w:trPr>
        <w:tc>
          <w:tcPr>
            <w:tcW w:w="2181" w:type="dxa"/>
            <w:vAlign w:val="center"/>
          </w:tcPr>
          <w:p w14:paraId="10817432" w14:textId="77777777" w:rsidR="00330BE3" w:rsidRPr="00C508B4" w:rsidRDefault="00330BE3" w:rsidP="00330BE3">
            <w:pPr>
              <w:keepNext/>
              <w:keepLines/>
              <w:spacing w:after="107" w:line="244" w:lineRule="auto"/>
              <w:jc w:val="left"/>
              <w:textAlignment w:val="baseline"/>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Llamada saliente a otras redes</w:t>
            </w:r>
          </w:p>
        </w:tc>
        <w:tc>
          <w:tcPr>
            <w:tcW w:w="2190" w:type="dxa"/>
            <w:vAlign w:val="center"/>
          </w:tcPr>
          <w:p w14:paraId="5153679F" w14:textId="77777777" w:rsidR="00330BE3" w:rsidRPr="00C508B4" w:rsidRDefault="00E33999" w:rsidP="00330BE3">
            <w:pPr>
              <w:keepNext/>
              <w:keepLines/>
              <w:spacing w:after="0" w:line="240" w:lineRule="auto"/>
              <w:jc w:val="center"/>
              <w:textAlignment w:val="bottom"/>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Minutos</w:t>
            </w:r>
          </w:p>
        </w:tc>
        <w:tc>
          <w:tcPr>
            <w:tcW w:w="4418" w:type="dxa"/>
          </w:tcPr>
          <w:p w14:paraId="07BB2737" w14:textId="77777777" w:rsidR="00330BE3" w:rsidRPr="00C508B4" w:rsidRDefault="002E2514" w:rsidP="00E33999">
            <w:pPr>
              <w:pStyle w:val="Tablecells"/>
              <w:rPr>
                <w:rFonts w:ascii="ITC Avant Garde" w:hAnsi="ITC Avant Garde" w:cs="Times New Roman"/>
                <w:szCs w:val="18"/>
                <w:lang w:val="es-ES_tradnl"/>
              </w:rPr>
            </w:pPr>
            <w:r w:rsidRPr="00C508B4">
              <w:rPr>
                <w:rFonts w:ascii="ITC Avant Garde" w:hAnsi="ITC Avant Garde" w:cs="Times New Roman"/>
                <w:szCs w:val="18"/>
                <w:lang w:val="es-ES_tradnl"/>
              </w:rPr>
              <w:t xml:space="preserve">Una llamada saliente </w:t>
            </w:r>
            <w:r w:rsidR="00E33999" w:rsidRPr="00C508B4">
              <w:rPr>
                <w:rFonts w:ascii="ITC Avant Garde" w:hAnsi="ITC Avant Garde" w:cs="Times New Roman"/>
                <w:szCs w:val="18"/>
                <w:lang w:val="es-ES_tradnl"/>
              </w:rPr>
              <w:t>considera que la llamada comienza en la región de Usuario Visitante pero termina</w:t>
            </w:r>
            <w:r w:rsidRPr="00C508B4">
              <w:rPr>
                <w:rFonts w:ascii="ITC Avant Garde" w:hAnsi="ITC Avant Garde" w:cs="Times New Roman"/>
                <w:szCs w:val="18"/>
                <w:lang w:val="es-ES_tradnl"/>
              </w:rPr>
              <w:t xml:space="preserve"> en la red de otro concesionario o incluso en la red propia del CS</w:t>
            </w:r>
          </w:p>
        </w:tc>
      </w:tr>
      <w:tr w:rsidR="00330BE3" w:rsidRPr="00C508B4" w14:paraId="6433CA54" w14:textId="77777777" w:rsidTr="00A91E7B">
        <w:trPr>
          <w:cnfStyle w:val="100000000000" w:firstRow="1" w:lastRow="0" w:firstColumn="0" w:lastColumn="0" w:oddVBand="0" w:evenVBand="0" w:oddHBand="0" w:evenHBand="0" w:firstRowFirstColumn="0" w:firstRowLastColumn="0" w:lastRowFirstColumn="0" w:lastRowLastColumn="0"/>
          <w:tblHeader/>
        </w:trPr>
        <w:tc>
          <w:tcPr>
            <w:tcW w:w="2181" w:type="dxa"/>
            <w:vAlign w:val="center"/>
          </w:tcPr>
          <w:p w14:paraId="656D3877" w14:textId="77777777" w:rsidR="00330BE3" w:rsidRPr="00C508B4" w:rsidRDefault="00330BE3" w:rsidP="00330BE3">
            <w:pPr>
              <w:keepNext/>
              <w:keepLines/>
              <w:spacing w:after="107" w:line="244" w:lineRule="auto"/>
              <w:jc w:val="left"/>
              <w:textAlignment w:val="baseline"/>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Llamada entrante</w:t>
            </w:r>
          </w:p>
        </w:tc>
        <w:tc>
          <w:tcPr>
            <w:tcW w:w="2190" w:type="dxa"/>
            <w:vAlign w:val="center"/>
          </w:tcPr>
          <w:p w14:paraId="2A1C1E26" w14:textId="77777777" w:rsidR="00330BE3" w:rsidRPr="00C508B4" w:rsidRDefault="00330BE3" w:rsidP="00330BE3">
            <w:pPr>
              <w:keepNext/>
              <w:keepLines/>
              <w:spacing w:after="0" w:line="240" w:lineRule="auto"/>
              <w:jc w:val="center"/>
              <w:textAlignment w:val="bottom"/>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Minuto</w:t>
            </w:r>
          </w:p>
        </w:tc>
        <w:tc>
          <w:tcPr>
            <w:tcW w:w="4418" w:type="dxa"/>
          </w:tcPr>
          <w:p w14:paraId="13BD6762" w14:textId="77777777" w:rsidR="00330BE3" w:rsidRPr="00C508B4" w:rsidRDefault="00276726" w:rsidP="00330BE3">
            <w:pPr>
              <w:pStyle w:val="Tablecells"/>
              <w:rPr>
                <w:rFonts w:ascii="ITC Avant Garde" w:hAnsi="ITC Avant Garde" w:cs="Times New Roman"/>
                <w:szCs w:val="18"/>
                <w:lang w:val="es-ES_tradnl"/>
              </w:rPr>
            </w:pPr>
            <w:r w:rsidRPr="00C508B4">
              <w:rPr>
                <w:rFonts w:ascii="ITC Avant Garde" w:hAnsi="ITC Avant Garde" w:cs="Times New Roman"/>
                <w:szCs w:val="18"/>
                <w:lang w:val="es-ES_tradnl"/>
              </w:rPr>
              <w:t>La llamada entrante es aquella que reciben los usuarios del CS al encontrarse en la zona de Usuario Visitante</w:t>
            </w:r>
          </w:p>
        </w:tc>
      </w:tr>
      <w:tr w:rsidR="00330BE3" w:rsidRPr="00C508B4" w14:paraId="279F8894" w14:textId="77777777" w:rsidTr="00A91E7B">
        <w:trPr>
          <w:cnfStyle w:val="100000000000" w:firstRow="1" w:lastRow="0" w:firstColumn="0" w:lastColumn="0" w:oddVBand="0" w:evenVBand="0" w:oddHBand="0" w:evenHBand="0" w:firstRowFirstColumn="0" w:firstRowLastColumn="0" w:lastRowFirstColumn="0" w:lastRowLastColumn="0"/>
          <w:tblHeader/>
        </w:trPr>
        <w:tc>
          <w:tcPr>
            <w:tcW w:w="2181" w:type="dxa"/>
            <w:vAlign w:val="center"/>
          </w:tcPr>
          <w:p w14:paraId="31E5ED68" w14:textId="77777777" w:rsidR="00330BE3" w:rsidRPr="00C508B4" w:rsidRDefault="00330BE3" w:rsidP="00330BE3">
            <w:pPr>
              <w:keepNext/>
              <w:keepLines/>
              <w:spacing w:after="107" w:line="244" w:lineRule="auto"/>
              <w:jc w:val="left"/>
              <w:textAlignment w:val="baseline"/>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SMS Saliente</w:t>
            </w:r>
          </w:p>
        </w:tc>
        <w:tc>
          <w:tcPr>
            <w:tcW w:w="2190" w:type="dxa"/>
            <w:vAlign w:val="center"/>
          </w:tcPr>
          <w:p w14:paraId="5CD1700B" w14:textId="77777777" w:rsidR="00330BE3" w:rsidRPr="00C508B4" w:rsidRDefault="00330BE3" w:rsidP="00330BE3">
            <w:pPr>
              <w:keepNext/>
              <w:keepLines/>
              <w:spacing w:after="0" w:line="240" w:lineRule="auto"/>
              <w:jc w:val="center"/>
              <w:textAlignment w:val="bottom"/>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SMS</w:t>
            </w:r>
          </w:p>
        </w:tc>
        <w:tc>
          <w:tcPr>
            <w:tcW w:w="4418" w:type="dxa"/>
          </w:tcPr>
          <w:p w14:paraId="69C437DA" w14:textId="77777777" w:rsidR="00330BE3" w:rsidRPr="00C508B4" w:rsidRDefault="00276726" w:rsidP="00330BE3">
            <w:pPr>
              <w:pStyle w:val="Tablecells"/>
              <w:rPr>
                <w:rFonts w:ascii="ITC Avant Garde" w:hAnsi="ITC Avant Garde" w:cs="Times New Roman"/>
                <w:szCs w:val="18"/>
                <w:lang w:val="es-ES_tradnl"/>
              </w:rPr>
            </w:pPr>
            <w:r w:rsidRPr="00C508B4">
              <w:rPr>
                <w:rFonts w:ascii="ITC Avant Garde" w:hAnsi="ITC Avant Garde" w:cs="Times New Roman"/>
                <w:szCs w:val="18"/>
                <w:lang w:val="es-ES_tradnl"/>
              </w:rPr>
              <w:t>El SMS saliente es aquel envía un usuario del CS al estar en la zona de Usuario Visitante</w:t>
            </w:r>
          </w:p>
        </w:tc>
      </w:tr>
      <w:tr w:rsidR="00330BE3" w:rsidRPr="00C508B4" w14:paraId="774F5D1C" w14:textId="77777777" w:rsidTr="00A91E7B">
        <w:trPr>
          <w:cnfStyle w:val="100000000000" w:firstRow="1" w:lastRow="0" w:firstColumn="0" w:lastColumn="0" w:oddVBand="0" w:evenVBand="0" w:oddHBand="0" w:evenHBand="0" w:firstRowFirstColumn="0" w:firstRowLastColumn="0" w:lastRowFirstColumn="0" w:lastRowLastColumn="0"/>
          <w:tblHeader/>
        </w:trPr>
        <w:tc>
          <w:tcPr>
            <w:tcW w:w="2181" w:type="dxa"/>
            <w:vAlign w:val="center"/>
          </w:tcPr>
          <w:p w14:paraId="2E475C33" w14:textId="77777777" w:rsidR="00330BE3" w:rsidRPr="00C508B4" w:rsidRDefault="00330BE3" w:rsidP="00330BE3">
            <w:pPr>
              <w:keepNext/>
              <w:keepLines/>
              <w:spacing w:after="107" w:line="244" w:lineRule="auto"/>
              <w:jc w:val="left"/>
              <w:textAlignment w:val="baseline"/>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SMS entrante</w:t>
            </w:r>
          </w:p>
        </w:tc>
        <w:tc>
          <w:tcPr>
            <w:tcW w:w="2190" w:type="dxa"/>
            <w:vAlign w:val="center"/>
          </w:tcPr>
          <w:p w14:paraId="02A8E07B" w14:textId="77777777" w:rsidR="00330BE3" w:rsidRPr="00C508B4" w:rsidRDefault="00330BE3" w:rsidP="00330BE3">
            <w:pPr>
              <w:keepNext/>
              <w:keepLines/>
              <w:spacing w:after="0" w:line="240" w:lineRule="auto"/>
              <w:jc w:val="center"/>
              <w:textAlignment w:val="bottom"/>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SMS</w:t>
            </w:r>
          </w:p>
        </w:tc>
        <w:tc>
          <w:tcPr>
            <w:tcW w:w="4418" w:type="dxa"/>
          </w:tcPr>
          <w:p w14:paraId="23B87AE5" w14:textId="77777777" w:rsidR="00330BE3" w:rsidRPr="00C508B4" w:rsidRDefault="00276726" w:rsidP="00276726">
            <w:pPr>
              <w:pStyle w:val="Tablecells"/>
              <w:rPr>
                <w:rFonts w:ascii="ITC Avant Garde" w:hAnsi="ITC Avant Garde" w:cs="Times New Roman"/>
                <w:szCs w:val="18"/>
                <w:lang w:val="es-ES_tradnl"/>
              </w:rPr>
            </w:pPr>
            <w:r w:rsidRPr="00C508B4">
              <w:rPr>
                <w:rFonts w:ascii="ITC Avant Garde" w:hAnsi="ITC Avant Garde" w:cs="Times New Roman"/>
                <w:szCs w:val="18"/>
                <w:lang w:val="es-ES_tradnl"/>
              </w:rPr>
              <w:t>Es aquel recibido en la zona de Usuario Visitante pero al no utilizar el SMSC tiene un menor costo que el saliente.</w:t>
            </w:r>
          </w:p>
        </w:tc>
      </w:tr>
      <w:tr w:rsidR="00330BE3" w:rsidRPr="00C508B4" w14:paraId="43ABCF2D" w14:textId="77777777" w:rsidTr="00A91E7B">
        <w:trPr>
          <w:cnfStyle w:val="100000000000" w:firstRow="1" w:lastRow="0" w:firstColumn="0" w:lastColumn="0" w:oddVBand="0" w:evenVBand="0" w:oddHBand="0" w:evenHBand="0" w:firstRowFirstColumn="0" w:firstRowLastColumn="0" w:lastRowFirstColumn="0" w:lastRowLastColumn="0"/>
          <w:tblHeader/>
        </w:trPr>
        <w:tc>
          <w:tcPr>
            <w:tcW w:w="2181" w:type="dxa"/>
            <w:vAlign w:val="center"/>
          </w:tcPr>
          <w:p w14:paraId="3AB3FBAD" w14:textId="77777777" w:rsidR="00330BE3" w:rsidRPr="00C508B4" w:rsidRDefault="00330BE3" w:rsidP="00330BE3">
            <w:pPr>
              <w:keepNext/>
              <w:keepLines/>
              <w:spacing w:after="107" w:line="244" w:lineRule="auto"/>
              <w:jc w:val="left"/>
              <w:textAlignment w:val="baseline"/>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Datos</w:t>
            </w:r>
          </w:p>
        </w:tc>
        <w:tc>
          <w:tcPr>
            <w:tcW w:w="2190" w:type="dxa"/>
            <w:vAlign w:val="center"/>
          </w:tcPr>
          <w:p w14:paraId="25CAE31B" w14:textId="77777777" w:rsidR="00330BE3" w:rsidRPr="00C508B4" w:rsidRDefault="00330BE3" w:rsidP="00330BE3">
            <w:pPr>
              <w:keepNext/>
              <w:keepLines/>
              <w:spacing w:after="0" w:line="240" w:lineRule="auto"/>
              <w:jc w:val="center"/>
              <w:textAlignment w:val="bottom"/>
              <w:rPr>
                <w:rFonts w:ascii="ITC Avant Garde" w:hAnsi="ITC Avant Garde" w:cs="Times New Roman"/>
                <w:sz w:val="18"/>
                <w:szCs w:val="18"/>
                <w:lang w:val="es-ES_tradnl"/>
              </w:rPr>
            </w:pPr>
            <w:r w:rsidRPr="00C508B4">
              <w:rPr>
                <w:rFonts w:ascii="ITC Avant Garde" w:hAnsi="ITC Avant Garde" w:cs="Times New Roman"/>
                <w:sz w:val="18"/>
                <w:szCs w:val="18"/>
                <w:lang w:val="es-ES_tradnl"/>
              </w:rPr>
              <w:t>MB</w:t>
            </w:r>
          </w:p>
        </w:tc>
        <w:tc>
          <w:tcPr>
            <w:tcW w:w="4418" w:type="dxa"/>
          </w:tcPr>
          <w:p w14:paraId="737752AE" w14:textId="77777777" w:rsidR="00330BE3" w:rsidRPr="00C508B4" w:rsidRDefault="00276726" w:rsidP="00330BE3">
            <w:pPr>
              <w:pStyle w:val="Tablecells"/>
              <w:rPr>
                <w:rFonts w:ascii="ITC Avant Garde" w:hAnsi="ITC Avant Garde" w:cs="Times New Roman"/>
                <w:szCs w:val="18"/>
                <w:lang w:val="es-ES_tradnl"/>
              </w:rPr>
            </w:pPr>
            <w:r w:rsidRPr="00C508B4">
              <w:rPr>
                <w:rFonts w:ascii="ITC Avant Garde" w:hAnsi="ITC Avant Garde" w:cs="Times New Roman"/>
                <w:szCs w:val="18"/>
                <w:lang w:val="es-ES_tradnl"/>
              </w:rPr>
              <w:t>El costo por MB considera el promedio del costo de los datos de subida y bajada.</w:t>
            </w:r>
          </w:p>
        </w:tc>
      </w:tr>
    </w:tbl>
    <w:p w14:paraId="3137D5D4" w14:textId="77777777" w:rsidR="00150425" w:rsidRPr="00C508B4" w:rsidRDefault="00150425" w:rsidP="00150425">
      <w:pPr>
        <w:rPr>
          <w:rFonts w:ascii="ITC Avant Garde" w:hAnsi="ITC Avant Garde" w:cs="Times New Roman"/>
          <w:sz w:val="18"/>
          <w:szCs w:val="18"/>
          <w:lang w:val="es-ES_tradnl"/>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Preguntas diez y once"/>
        <w:tblDescription w:val="¿Está de acuerdo con las unidades y definiciones de los servicios?&#10;¿Tiene algún comentario adicional relativo al Modelo de costos y/o documentación presentada?"/>
      </w:tblPr>
      <w:tblGrid>
        <w:gridCol w:w="8730"/>
      </w:tblGrid>
      <w:tr w:rsidR="00150425" w:rsidRPr="00C508B4" w14:paraId="6FE63054" w14:textId="77777777" w:rsidTr="00A91E7B">
        <w:trPr>
          <w:trHeight w:val="227"/>
          <w:tblHeader/>
        </w:trPr>
        <w:tc>
          <w:tcPr>
            <w:tcW w:w="8946" w:type="dxa"/>
            <w:tcBorders>
              <w:top w:val="single" w:sz="4" w:space="0" w:color="D9D9D9" w:themeColor="background1" w:themeShade="D9"/>
              <w:left w:val="nil"/>
              <w:bottom w:val="single" w:sz="4" w:space="0" w:color="D9D9D9" w:themeColor="background1" w:themeShade="D9"/>
              <w:right w:val="nil"/>
            </w:tcBorders>
            <w:shd w:val="clear" w:color="auto" w:fill="F2F2F2" w:themeFill="background1" w:themeFillShade="F2"/>
          </w:tcPr>
          <w:p w14:paraId="4612EFBF" w14:textId="77777777" w:rsidR="00150425" w:rsidRPr="00C508B4" w:rsidRDefault="00C015F0" w:rsidP="00E84195">
            <w:pPr>
              <w:spacing w:before="60" w:after="120"/>
              <w:rPr>
                <w:rFonts w:ascii="ITC Avant Garde" w:hAnsi="ITC Avant Garde" w:cs="Times New Roman"/>
                <w:sz w:val="18"/>
                <w:szCs w:val="18"/>
                <w:lang w:val="es-ES_tradnl"/>
              </w:rPr>
            </w:pPr>
            <w:r w:rsidRPr="00C508B4">
              <w:rPr>
                <w:rFonts w:ascii="ITC Avant Garde" w:hAnsi="ITC Avant Garde" w:cs="Times New Roman"/>
                <w:b/>
                <w:sz w:val="18"/>
                <w:szCs w:val="18"/>
                <w:lang w:val="es-ES_tradnl"/>
              </w:rPr>
              <w:t>P</w:t>
            </w:r>
            <w:r w:rsidR="00150425" w:rsidRPr="00C508B4">
              <w:rPr>
                <w:rFonts w:ascii="ITC Avant Garde" w:hAnsi="ITC Avant Garde" w:cs="Times New Roman"/>
                <w:b/>
                <w:sz w:val="18"/>
                <w:szCs w:val="18"/>
                <w:lang w:val="es-ES_tradnl"/>
              </w:rPr>
              <w:t xml:space="preserve">. </w:t>
            </w:r>
            <w:r w:rsidR="00150425" w:rsidRPr="00C508B4">
              <w:rPr>
                <w:rFonts w:ascii="ITC Avant Garde" w:hAnsi="ITC Avant Garde" w:cs="Times New Roman"/>
                <w:b/>
                <w:sz w:val="18"/>
                <w:szCs w:val="18"/>
                <w:lang w:val="es-ES_tradnl"/>
              </w:rPr>
              <w:fldChar w:fldCharType="begin"/>
            </w:r>
            <w:r w:rsidR="00150425" w:rsidRPr="00C508B4">
              <w:rPr>
                <w:rFonts w:ascii="ITC Avant Garde" w:hAnsi="ITC Avant Garde" w:cs="Times New Roman"/>
                <w:b/>
                <w:sz w:val="18"/>
                <w:szCs w:val="18"/>
                <w:lang w:val="es-ES_tradnl"/>
              </w:rPr>
              <w:instrText xml:space="preserve"> SEQ Recommendation \* ARABIC \s 0 </w:instrText>
            </w:r>
            <w:r w:rsidR="00150425" w:rsidRPr="00C508B4">
              <w:rPr>
                <w:rFonts w:ascii="ITC Avant Garde" w:hAnsi="ITC Avant Garde" w:cs="Times New Roman"/>
                <w:b/>
                <w:sz w:val="18"/>
                <w:szCs w:val="18"/>
                <w:lang w:val="es-ES_tradnl"/>
              </w:rPr>
              <w:fldChar w:fldCharType="separate"/>
            </w:r>
            <w:r w:rsidR="00883EB6" w:rsidRPr="00C508B4">
              <w:rPr>
                <w:rFonts w:ascii="ITC Avant Garde" w:hAnsi="ITC Avant Garde" w:cs="Times New Roman"/>
                <w:b/>
                <w:noProof/>
                <w:sz w:val="18"/>
                <w:szCs w:val="18"/>
                <w:lang w:val="es-ES_tradnl"/>
              </w:rPr>
              <w:t>10</w:t>
            </w:r>
            <w:r w:rsidR="00150425" w:rsidRPr="00C508B4">
              <w:rPr>
                <w:rFonts w:ascii="ITC Avant Garde" w:hAnsi="ITC Avant Garde" w:cs="Times New Roman"/>
                <w:b/>
                <w:sz w:val="18"/>
                <w:szCs w:val="18"/>
                <w:lang w:val="es-ES_tradnl"/>
              </w:rPr>
              <w:fldChar w:fldCharType="end"/>
            </w:r>
            <w:r w:rsidR="00150425" w:rsidRPr="00C508B4">
              <w:rPr>
                <w:rFonts w:ascii="ITC Avant Garde" w:hAnsi="ITC Avant Garde" w:cs="Times New Roman"/>
                <w:sz w:val="18"/>
                <w:szCs w:val="18"/>
                <w:lang w:val="es-ES_tradnl"/>
              </w:rPr>
              <w:t>: ¿Está de acuerdo con la</w:t>
            </w:r>
            <w:r w:rsidR="00276726" w:rsidRPr="00C508B4">
              <w:rPr>
                <w:rFonts w:ascii="ITC Avant Garde" w:hAnsi="ITC Avant Garde" w:cs="Times New Roman"/>
                <w:sz w:val="18"/>
                <w:szCs w:val="18"/>
                <w:lang w:val="es-ES_tradnl"/>
              </w:rPr>
              <w:t>s</w:t>
            </w:r>
            <w:r w:rsidR="00150425" w:rsidRPr="00C508B4">
              <w:rPr>
                <w:rFonts w:ascii="ITC Avant Garde" w:hAnsi="ITC Avant Garde" w:cs="Times New Roman"/>
                <w:sz w:val="18"/>
                <w:szCs w:val="18"/>
                <w:lang w:val="es-ES_tradnl"/>
              </w:rPr>
              <w:t xml:space="preserve"> </w:t>
            </w:r>
            <w:r w:rsidR="00276726" w:rsidRPr="00C508B4">
              <w:rPr>
                <w:rFonts w:ascii="ITC Avant Garde" w:hAnsi="ITC Avant Garde" w:cs="Times New Roman"/>
                <w:sz w:val="18"/>
                <w:szCs w:val="18"/>
                <w:lang w:val="es-ES_tradnl"/>
              </w:rPr>
              <w:t xml:space="preserve">unidades y definiciones </w:t>
            </w:r>
            <w:r w:rsidR="00E33999" w:rsidRPr="00C508B4">
              <w:rPr>
                <w:rFonts w:ascii="ITC Avant Garde" w:hAnsi="ITC Avant Garde" w:cs="Times New Roman"/>
                <w:sz w:val="18"/>
                <w:szCs w:val="18"/>
                <w:lang w:val="es-ES_tradnl"/>
              </w:rPr>
              <w:t>de los servicios</w:t>
            </w:r>
            <w:r w:rsidR="00150425" w:rsidRPr="00C508B4">
              <w:rPr>
                <w:rFonts w:ascii="ITC Avant Garde" w:hAnsi="ITC Avant Garde" w:cs="Times New Roman"/>
                <w:sz w:val="18"/>
                <w:szCs w:val="18"/>
                <w:lang w:val="es-ES_tradnl"/>
              </w:rPr>
              <w:t>?</w:t>
            </w:r>
          </w:p>
          <w:p w14:paraId="5F844209" w14:textId="77777777" w:rsidR="00150425" w:rsidRPr="00C508B4" w:rsidRDefault="00C015F0" w:rsidP="00E84195">
            <w:pPr>
              <w:spacing w:before="60" w:after="120"/>
              <w:rPr>
                <w:rFonts w:ascii="ITC Avant Garde" w:hAnsi="ITC Avant Garde" w:cs="Times New Roman"/>
                <w:spacing w:val="-4"/>
                <w:sz w:val="18"/>
                <w:szCs w:val="18"/>
                <w:lang w:val="es-ES_tradnl"/>
              </w:rPr>
            </w:pPr>
            <w:r w:rsidRPr="00C508B4">
              <w:rPr>
                <w:rFonts w:ascii="ITC Avant Garde" w:hAnsi="ITC Avant Garde" w:cs="Times New Roman"/>
                <w:b/>
                <w:spacing w:val="-4"/>
                <w:sz w:val="18"/>
                <w:szCs w:val="18"/>
                <w:lang w:val="es-ES_tradnl"/>
              </w:rPr>
              <w:t>P</w:t>
            </w:r>
            <w:r w:rsidR="00150425" w:rsidRPr="00C508B4">
              <w:rPr>
                <w:rFonts w:ascii="ITC Avant Garde" w:hAnsi="ITC Avant Garde" w:cs="Times New Roman"/>
                <w:b/>
                <w:spacing w:val="-4"/>
                <w:sz w:val="18"/>
                <w:szCs w:val="18"/>
                <w:lang w:val="es-ES_tradnl"/>
              </w:rPr>
              <w:t>. </w:t>
            </w:r>
            <w:r w:rsidR="00150425" w:rsidRPr="00C508B4">
              <w:rPr>
                <w:rFonts w:ascii="ITC Avant Garde" w:hAnsi="ITC Avant Garde" w:cs="Times New Roman"/>
                <w:b/>
                <w:spacing w:val="-4"/>
                <w:sz w:val="18"/>
                <w:szCs w:val="18"/>
                <w:lang w:val="es-ES_tradnl"/>
              </w:rPr>
              <w:fldChar w:fldCharType="begin"/>
            </w:r>
            <w:r w:rsidR="00150425" w:rsidRPr="00C508B4">
              <w:rPr>
                <w:rFonts w:ascii="ITC Avant Garde" w:hAnsi="ITC Avant Garde" w:cs="Times New Roman"/>
                <w:b/>
                <w:spacing w:val="-4"/>
                <w:sz w:val="18"/>
                <w:szCs w:val="18"/>
                <w:lang w:val="es-ES_tradnl"/>
              </w:rPr>
              <w:instrText xml:space="preserve"> SEQ Recommendation \* ARABIC \s 0 </w:instrText>
            </w:r>
            <w:r w:rsidR="00150425" w:rsidRPr="00C508B4">
              <w:rPr>
                <w:rFonts w:ascii="ITC Avant Garde" w:hAnsi="ITC Avant Garde" w:cs="Times New Roman"/>
                <w:b/>
                <w:spacing w:val="-4"/>
                <w:sz w:val="18"/>
                <w:szCs w:val="18"/>
                <w:lang w:val="es-ES_tradnl"/>
              </w:rPr>
              <w:fldChar w:fldCharType="separate"/>
            </w:r>
            <w:r w:rsidR="00883EB6" w:rsidRPr="00C508B4">
              <w:rPr>
                <w:rFonts w:ascii="ITC Avant Garde" w:hAnsi="ITC Avant Garde" w:cs="Times New Roman"/>
                <w:b/>
                <w:noProof/>
                <w:spacing w:val="-4"/>
                <w:sz w:val="18"/>
                <w:szCs w:val="18"/>
                <w:lang w:val="es-ES_tradnl"/>
              </w:rPr>
              <w:t>11</w:t>
            </w:r>
            <w:r w:rsidR="00150425" w:rsidRPr="00C508B4">
              <w:rPr>
                <w:rFonts w:ascii="ITC Avant Garde" w:hAnsi="ITC Avant Garde" w:cs="Times New Roman"/>
                <w:b/>
                <w:spacing w:val="-4"/>
                <w:sz w:val="18"/>
                <w:szCs w:val="18"/>
                <w:lang w:val="es-ES_tradnl"/>
              </w:rPr>
              <w:fldChar w:fldCharType="end"/>
            </w:r>
            <w:r w:rsidR="00150425" w:rsidRPr="00C508B4">
              <w:rPr>
                <w:rFonts w:ascii="ITC Avant Garde" w:hAnsi="ITC Avant Garde" w:cs="Times New Roman"/>
                <w:spacing w:val="-4"/>
                <w:sz w:val="18"/>
                <w:szCs w:val="18"/>
                <w:lang w:val="es-ES_tradnl"/>
              </w:rPr>
              <w:t xml:space="preserve">: ¿Tiene algún comentario adicional relativo al </w:t>
            </w:r>
            <w:r w:rsidR="00B82888" w:rsidRPr="00C508B4">
              <w:rPr>
                <w:rFonts w:ascii="ITC Avant Garde" w:hAnsi="ITC Avant Garde" w:cs="Times New Roman"/>
                <w:spacing w:val="-4"/>
                <w:sz w:val="18"/>
                <w:szCs w:val="18"/>
                <w:lang w:val="es-ES_tradnl"/>
              </w:rPr>
              <w:t>Modelo</w:t>
            </w:r>
            <w:r w:rsidR="00150425" w:rsidRPr="00C508B4">
              <w:rPr>
                <w:rFonts w:ascii="ITC Avant Garde" w:hAnsi="ITC Avant Garde" w:cs="Times New Roman"/>
                <w:spacing w:val="-4"/>
                <w:sz w:val="18"/>
                <w:szCs w:val="18"/>
                <w:lang w:val="es-ES_tradnl"/>
              </w:rPr>
              <w:t xml:space="preserve"> de costos y/o documentación presentada?</w:t>
            </w:r>
          </w:p>
        </w:tc>
      </w:tr>
    </w:tbl>
    <w:p w14:paraId="6CD8F748" w14:textId="77777777" w:rsidR="008B2818" w:rsidRPr="00C508B4" w:rsidRDefault="008B2818" w:rsidP="002E2514">
      <w:pPr>
        <w:rPr>
          <w:rFonts w:ascii="ITC Avant Garde" w:hAnsi="ITC Avant Garde" w:cs="Times New Roman"/>
          <w:sz w:val="18"/>
          <w:szCs w:val="18"/>
          <w:lang w:val="es-ES_tradnl"/>
        </w:rPr>
      </w:pPr>
    </w:p>
    <w:sectPr w:rsidR="008B2818" w:rsidRPr="00C508B4" w:rsidSect="00150425">
      <w:pgSz w:w="11906" w:h="16838" w:code="9"/>
      <w:pgMar w:top="1418" w:right="1588" w:bottom="1418" w:left="158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F10FF" w14:textId="77777777" w:rsidR="00285FDB" w:rsidRDefault="00285FDB" w:rsidP="000322BB">
      <w:pPr>
        <w:spacing w:after="0" w:line="240" w:lineRule="auto"/>
      </w:pPr>
      <w:r>
        <w:separator/>
      </w:r>
    </w:p>
  </w:endnote>
  <w:endnote w:type="continuationSeparator" w:id="0">
    <w:p w14:paraId="777D9907" w14:textId="77777777" w:rsidR="00285FDB" w:rsidRDefault="00285FDB" w:rsidP="0003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DD3DD" w14:textId="77777777" w:rsidR="00285FDB" w:rsidRDefault="00285FDB" w:rsidP="000322BB">
      <w:pPr>
        <w:spacing w:after="0" w:line="240" w:lineRule="auto"/>
      </w:pPr>
      <w:r>
        <w:separator/>
      </w:r>
    </w:p>
  </w:footnote>
  <w:footnote w:type="continuationSeparator" w:id="0">
    <w:p w14:paraId="590D0E64" w14:textId="77777777" w:rsidR="00285FDB" w:rsidRDefault="00285FDB" w:rsidP="000322BB">
      <w:pPr>
        <w:spacing w:after="0" w:line="240" w:lineRule="auto"/>
      </w:pPr>
      <w:r>
        <w:continuationSeparator/>
      </w:r>
    </w:p>
  </w:footnote>
  <w:footnote w:id="1">
    <w:p w14:paraId="2D53A467" w14:textId="77777777" w:rsidR="00954813" w:rsidRPr="00954813" w:rsidRDefault="00954813" w:rsidP="00954813">
      <w:pPr>
        <w:pStyle w:val="Textonotapie"/>
        <w:rPr>
          <w:rFonts w:ascii="Times New Roman" w:hAnsi="Times New Roman"/>
          <w:lang w:val="es-MX"/>
        </w:rPr>
      </w:pPr>
      <w:r w:rsidRPr="00954813">
        <w:rPr>
          <w:rStyle w:val="Refdenotaalpie"/>
          <w:rFonts w:ascii="Times New Roman" w:hAnsi="Times New Roman"/>
        </w:rPr>
        <w:footnoteRef/>
      </w:r>
      <w:r w:rsidRPr="00954813">
        <w:rPr>
          <w:rFonts w:ascii="Times New Roman" w:hAnsi="Times New Roman"/>
        </w:rPr>
        <w:t xml:space="preserve"> IFT. Modelo de costos móvil AEP. 29 de mayo del 2014. http://www.ift.org.mx/node/3129</w:t>
      </w:r>
    </w:p>
  </w:footnote>
  <w:footnote w:id="2">
    <w:p w14:paraId="7CD6C4D4" w14:textId="77777777" w:rsidR="00954813" w:rsidRPr="00954813" w:rsidRDefault="00954813" w:rsidP="00954813">
      <w:pPr>
        <w:pStyle w:val="Textonotapie"/>
        <w:jc w:val="left"/>
        <w:rPr>
          <w:rFonts w:ascii="Times New Roman" w:hAnsi="Times New Roman"/>
          <w:lang w:val="es-MX"/>
        </w:rPr>
      </w:pPr>
      <w:r w:rsidRPr="00954813">
        <w:rPr>
          <w:rStyle w:val="Refdenotaalpie"/>
          <w:rFonts w:ascii="Times New Roman" w:hAnsi="Times New Roman"/>
        </w:rPr>
        <w:footnoteRef/>
      </w:r>
      <w:r w:rsidRPr="00954813">
        <w:rPr>
          <w:rFonts w:ascii="Times New Roman" w:hAnsi="Times New Roman"/>
        </w:rPr>
        <w:t xml:space="preserve"> IFT. Acuerdo P/IFT/EXT/161214/277. 16 de diciembre de 2014. http://www.ift.org.mx/politica-regulatoria/</w:t>
      </w:r>
      <w:r w:rsidR="00B82888">
        <w:rPr>
          <w:rFonts w:ascii="Times New Roman" w:hAnsi="Times New Roman"/>
        </w:rPr>
        <w:t>Modelo</w:t>
      </w:r>
      <w:r w:rsidRPr="00954813">
        <w:rPr>
          <w:rFonts w:ascii="Times New Roman" w:hAnsi="Times New Roman"/>
        </w:rPr>
        <w:t>-de-costos-utilizado-para-determinar-las-tarifas-de-interconexion-aplicables-al-ano-2015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FE270B4"/>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05BEA"/>
    <w:multiLevelType w:val="hybridMultilevel"/>
    <w:tmpl w:val="C7B02F62"/>
    <w:lvl w:ilvl="0" w:tplc="20A26492">
      <w:start w:val="1"/>
      <w:numFmt w:val="bullet"/>
      <w:pStyle w:val="Indentado2"/>
      <w:lvlText w:val="v"/>
      <w:lvlJc w:val="left"/>
      <w:pPr>
        <w:ind w:left="720" w:hanging="360"/>
      </w:pPr>
      <w:rPr>
        <w:rFonts w:ascii="Wingdings" w:hAnsi="Wingdings" w:hint="default"/>
        <w:color w:val="5B9BD5" w:themeColor="accent1"/>
      </w:rPr>
    </w:lvl>
    <w:lvl w:ilvl="1" w:tplc="040A0003">
      <w:start w:val="1"/>
      <w:numFmt w:val="bullet"/>
      <w:lvlText w:val="o"/>
      <w:lvlJc w:val="left"/>
      <w:pPr>
        <w:ind w:left="1758" w:hanging="360"/>
      </w:pPr>
      <w:rPr>
        <w:rFonts w:ascii="Courier New" w:hAnsi="Courier New" w:cs="Courier New" w:hint="default"/>
      </w:rPr>
    </w:lvl>
    <w:lvl w:ilvl="2" w:tplc="040A0005" w:tentative="1">
      <w:start w:val="1"/>
      <w:numFmt w:val="bullet"/>
      <w:lvlText w:val=""/>
      <w:lvlJc w:val="left"/>
      <w:pPr>
        <w:ind w:left="2478" w:hanging="360"/>
      </w:pPr>
      <w:rPr>
        <w:rFonts w:ascii="Wingdings" w:hAnsi="Wingdings" w:hint="default"/>
      </w:rPr>
    </w:lvl>
    <w:lvl w:ilvl="3" w:tplc="040A0001" w:tentative="1">
      <w:start w:val="1"/>
      <w:numFmt w:val="bullet"/>
      <w:lvlText w:val=""/>
      <w:lvlJc w:val="left"/>
      <w:pPr>
        <w:ind w:left="3198" w:hanging="360"/>
      </w:pPr>
      <w:rPr>
        <w:rFonts w:ascii="Symbol" w:hAnsi="Symbol" w:hint="default"/>
      </w:rPr>
    </w:lvl>
    <w:lvl w:ilvl="4" w:tplc="040A0003" w:tentative="1">
      <w:start w:val="1"/>
      <w:numFmt w:val="bullet"/>
      <w:lvlText w:val="o"/>
      <w:lvlJc w:val="left"/>
      <w:pPr>
        <w:ind w:left="3918" w:hanging="360"/>
      </w:pPr>
      <w:rPr>
        <w:rFonts w:ascii="Courier New" w:hAnsi="Courier New" w:cs="Courier New" w:hint="default"/>
      </w:rPr>
    </w:lvl>
    <w:lvl w:ilvl="5" w:tplc="040A0005" w:tentative="1">
      <w:start w:val="1"/>
      <w:numFmt w:val="bullet"/>
      <w:lvlText w:val=""/>
      <w:lvlJc w:val="left"/>
      <w:pPr>
        <w:ind w:left="4638" w:hanging="360"/>
      </w:pPr>
      <w:rPr>
        <w:rFonts w:ascii="Wingdings" w:hAnsi="Wingdings" w:hint="default"/>
      </w:rPr>
    </w:lvl>
    <w:lvl w:ilvl="6" w:tplc="040A0001" w:tentative="1">
      <w:start w:val="1"/>
      <w:numFmt w:val="bullet"/>
      <w:lvlText w:val=""/>
      <w:lvlJc w:val="left"/>
      <w:pPr>
        <w:ind w:left="5358" w:hanging="360"/>
      </w:pPr>
      <w:rPr>
        <w:rFonts w:ascii="Symbol" w:hAnsi="Symbol" w:hint="default"/>
      </w:rPr>
    </w:lvl>
    <w:lvl w:ilvl="7" w:tplc="040A0003" w:tentative="1">
      <w:start w:val="1"/>
      <w:numFmt w:val="bullet"/>
      <w:lvlText w:val="o"/>
      <w:lvlJc w:val="left"/>
      <w:pPr>
        <w:ind w:left="6078" w:hanging="360"/>
      </w:pPr>
      <w:rPr>
        <w:rFonts w:ascii="Courier New" w:hAnsi="Courier New" w:cs="Courier New" w:hint="default"/>
      </w:rPr>
    </w:lvl>
    <w:lvl w:ilvl="8" w:tplc="040A0005" w:tentative="1">
      <w:start w:val="1"/>
      <w:numFmt w:val="bullet"/>
      <w:lvlText w:val=""/>
      <w:lvlJc w:val="left"/>
      <w:pPr>
        <w:ind w:left="6798" w:hanging="360"/>
      </w:pPr>
      <w:rPr>
        <w:rFonts w:ascii="Wingdings" w:hAnsi="Wingdings" w:hint="default"/>
      </w:rPr>
    </w:lvl>
  </w:abstractNum>
  <w:abstractNum w:abstractNumId="4" w15:restartNumberingAfterBreak="0">
    <w:nsid w:val="2E3735F4"/>
    <w:multiLevelType w:val="multilevel"/>
    <w:tmpl w:val="8D989904"/>
    <w:lvl w:ilvl="0">
      <w:start w:val="1"/>
      <w:numFmt w:val="decimal"/>
      <w:pStyle w:val="Ttulo1"/>
      <w:lvlText w:val="%1"/>
      <w:lvlJc w:val="left"/>
      <w:pPr>
        <w:ind w:left="0" w:hanging="499"/>
      </w:pPr>
      <w:rPr>
        <w:rFonts w:ascii="ITC Avant Garde" w:hAnsi="ITC Avant Garde" w:hint="default"/>
        <w:b w:val="0"/>
        <w:i w:val="0"/>
        <w:sz w:val="36"/>
      </w:rPr>
    </w:lvl>
    <w:lvl w:ilvl="1">
      <w:start w:val="1"/>
      <w:numFmt w:val="decimal"/>
      <w:lvlText w:val="%2"/>
      <w:lvlJc w:val="left"/>
      <w:pPr>
        <w:ind w:left="0" w:hanging="499"/>
      </w:pPr>
      <w:rPr>
        <w:rFonts w:hint="default"/>
        <w:b/>
        <w:i w:val="0"/>
        <w:sz w:val="18"/>
        <w:szCs w:val="18"/>
      </w:rPr>
    </w:lvl>
    <w:lvl w:ilvl="2">
      <w:start w:val="1"/>
      <w:numFmt w:val="decimal"/>
      <w:pStyle w:val="Ttulo3"/>
      <w:lvlText w:val="%1.%2.%3"/>
      <w:lvlJc w:val="left"/>
      <w:pPr>
        <w:ind w:left="0" w:hanging="499"/>
      </w:pPr>
      <w:rPr>
        <w:rFonts w:ascii="Times New Roman Bold" w:hAnsi="Times New Roman Bold"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5" w15:restartNumberingAfterBreak="0">
    <w:nsid w:val="50010E74"/>
    <w:multiLevelType w:val="hybridMultilevel"/>
    <w:tmpl w:val="B0DA30D4"/>
    <w:lvl w:ilvl="0" w:tplc="6E4E30C8">
      <w:start w:val="1"/>
      <w:numFmt w:val="bullet"/>
      <w:pStyle w:val="Indentado1"/>
      <w:lvlText w:val=""/>
      <w:lvlJc w:val="left"/>
      <w:pPr>
        <w:ind w:left="360" w:hanging="360"/>
      </w:pPr>
      <w:rPr>
        <w:rFonts w:ascii="Wingdings 3" w:hAnsi="Wingdings 3" w:hint="default"/>
        <w:color w:val="5B9BD5" w:themeColor="accent1"/>
        <w:sz w:val="20"/>
      </w:rPr>
    </w:lvl>
    <w:lvl w:ilvl="1" w:tplc="0409000F">
      <w:start w:val="1"/>
      <w:numFmt w:val="decimal"/>
      <w:lvlText w:val="%2."/>
      <w:lvlJc w:val="left"/>
      <w:pPr>
        <w:ind w:left="1444" w:hanging="360"/>
      </w:pPr>
      <w:rPr>
        <w:rFont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9537A2"/>
    <w:multiLevelType w:val="hybridMultilevel"/>
    <w:tmpl w:val="FA12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1"/>
  </w:num>
  <w:num w:numId="6">
    <w:abstractNumId w:val="5"/>
  </w:num>
  <w:num w:numId="7">
    <w:abstractNumId w:val="1"/>
  </w:num>
  <w:num w:numId="8">
    <w:abstractNumId w:val="7"/>
  </w:num>
  <w:num w:numId="9">
    <w:abstractNumId w:val="1"/>
  </w:num>
  <w:num w:numId="10">
    <w:abstractNumId w:val="5"/>
  </w:num>
  <w:num w:numId="11">
    <w:abstractNumId w:val="4"/>
  </w:num>
  <w:num w:numId="12">
    <w:abstractNumId w:val="4"/>
  </w:num>
  <w:num w:numId="13">
    <w:abstractNumId w:val="4"/>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25"/>
    <w:rsid w:val="000322BB"/>
    <w:rsid w:val="00052E03"/>
    <w:rsid w:val="000C55CC"/>
    <w:rsid w:val="00150425"/>
    <w:rsid w:val="001B2E9B"/>
    <w:rsid w:val="001D0D9E"/>
    <w:rsid w:val="001E37C6"/>
    <w:rsid w:val="002224F5"/>
    <w:rsid w:val="00276726"/>
    <w:rsid w:val="00285FDB"/>
    <w:rsid w:val="002E2514"/>
    <w:rsid w:val="002F7B33"/>
    <w:rsid w:val="00315FEE"/>
    <w:rsid w:val="00330BE3"/>
    <w:rsid w:val="003A60AE"/>
    <w:rsid w:val="003D3057"/>
    <w:rsid w:val="003E63B6"/>
    <w:rsid w:val="004212B4"/>
    <w:rsid w:val="004C1DD0"/>
    <w:rsid w:val="00593BD1"/>
    <w:rsid w:val="005A061B"/>
    <w:rsid w:val="005C4301"/>
    <w:rsid w:val="005D0F44"/>
    <w:rsid w:val="00604802"/>
    <w:rsid w:val="006C075A"/>
    <w:rsid w:val="006F3FA2"/>
    <w:rsid w:val="00763E01"/>
    <w:rsid w:val="00780E23"/>
    <w:rsid w:val="007A2372"/>
    <w:rsid w:val="007D6956"/>
    <w:rsid w:val="00883EB6"/>
    <w:rsid w:val="008B2818"/>
    <w:rsid w:val="00952AB7"/>
    <w:rsid w:val="00954813"/>
    <w:rsid w:val="00A4294E"/>
    <w:rsid w:val="00A91E7B"/>
    <w:rsid w:val="00A93482"/>
    <w:rsid w:val="00AE168E"/>
    <w:rsid w:val="00B748FB"/>
    <w:rsid w:val="00B7729C"/>
    <w:rsid w:val="00B82888"/>
    <w:rsid w:val="00BF06FC"/>
    <w:rsid w:val="00C015F0"/>
    <w:rsid w:val="00C02305"/>
    <w:rsid w:val="00C241C2"/>
    <w:rsid w:val="00C24E2E"/>
    <w:rsid w:val="00C508B4"/>
    <w:rsid w:val="00C7702F"/>
    <w:rsid w:val="00C9233B"/>
    <w:rsid w:val="00CB6FBF"/>
    <w:rsid w:val="00DA726A"/>
    <w:rsid w:val="00DE034E"/>
    <w:rsid w:val="00DF2A3B"/>
    <w:rsid w:val="00E33072"/>
    <w:rsid w:val="00E33999"/>
    <w:rsid w:val="00E67B3B"/>
    <w:rsid w:val="00E8748C"/>
    <w:rsid w:val="00F40DB3"/>
    <w:rsid w:val="00F47E58"/>
    <w:rsid w:val="00FA1B46"/>
    <w:rsid w:val="00FA4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CF59"/>
  <w15:chartTrackingRefBased/>
  <w15:docId w15:val="{335BC08B-AD0E-411C-906C-A459B7F9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25"/>
    <w:pPr>
      <w:spacing w:after="240" w:line="320" w:lineRule="atLeast"/>
      <w:jc w:val="both"/>
    </w:pPr>
    <w:rPr>
      <w:rFonts w:ascii="Times New Roman" w:hAnsi="Times New Roman"/>
      <w:lang w:val="es-MX"/>
    </w:rPr>
  </w:style>
  <w:style w:type="paragraph" w:styleId="Ttulo1">
    <w:name w:val="heading 1"/>
    <w:next w:val="Normal"/>
    <w:link w:val="Ttulo1Car"/>
    <w:uiPriority w:val="99"/>
    <w:qFormat/>
    <w:rsid w:val="00150425"/>
    <w:pPr>
      <w:keepNext/>
      <w:keepLines/>
      <w:pageBreakBefore/>
      <w:numPr>
        <w:numId w:val="2"/>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150425"/>
    <w:pPr>
      <w:keepNext/>
      <w:keepLines/>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50425"/>
    <w:pPr>
      <w:keepNext/>
      <w:keepLines/>
      <w:numPr>
        <w:ilvl w:val="2"/>
        <w:numId w:val="2"/>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50425"/>
    <w:pPr>
      <w:keepNext/>
      <w:keepLines/>
      <w:numPr>
        <w:ilvl w:val="3"/>
        <w:numId w:val="2"/>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425"/>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9"/>
    <w:rsid w:val="00150425"/>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9"/>
    <w:rsid w:val="00150425"/>
    <w:rPr>
      <w:rFonts w:ascii="Times New Roman" w:eastAsiaTheme="majorEastAsia" w:hAnsi="Times New Roman" w:cstheme="majorBidi"/>
      <w:b/>
      <w:bCs/>
    </w:rPr>
  </w:style>
  <w:style w:type="character" w:customStyle="1" w:styleId="Ttulo4Car">
    <w:name w:val="Título 4 Car"/>
    <w:basedOn w:val="Fuentedeprrafopredeter"/>
    <w:link w:val="Ttulo4"/>
    <w:uiPriority w:val="9"/>
    <w:rsid w:val="00150425"/>
    <w:rPr>
      <w:rFonts w:ascii="Times New Roman" w:eastAsiaTheme="majorEastAsia" w:hAnsi="Times New Roman" w:cstheme="majorBidi"/>
      <w:bCs/>
      <w:i/>
      <w:iCs/>
    </w:rPr>
  </w:style>
  <w:style w:type="paragraph" w:customStyle="1" w:styleId="Border">
    <w:name w:val="Border"/>
    <w:next w:val="Normal"/>
    <w:qFormat/>
    <w:rsid w:val="00150425"/>
    <w:pPr>
      <w:spacing w:after="600" w:line="320" w:lineRule="atLeast"/>
      <w:jc w:val="center"/>
    </w:pPr>
    <w:rPr>
      <w:rFonts w:ascii="Times New Roman" w:hAnsi="Times New Roman"/>
    </w:rPr>
  </w:style>
  <w:style w:type="paragraph" w:styleId="Descripcin">
    <w:name w:val="caption"/>
    <w:next w:val="Border"/>
    <w:link w:val="DescripcinCar"/>
    <w:uiPriority w:val="99"/>
    <w:qFormat/>
    <w:rsid w:val="00150425"/>
    <w:pPr>
      <w:keepNext/>
      <w:pBdr>
        <w:bottom w:val="single" w:sz="6" w:space="3" w:color="A6A6A6" w:themeColor="background1" w:themeShade="A6"/>
      </w:pBdr>
      <w:tabs>
        <w:tab w:val="left" w:pos="2041"/>
      </w:tabs>
      <w:spacing w:line="280" w:lineRule="atLeast"/>
    </w:pPr>
    <w:rPr>
      <w:rFonts w:ascii="Arial" w:hAnsi="Arial" w:cs="Arial"/>
      <w:bCs/>
      <w:i/>
      <w:sz w:val="18"/>
      <w:szCs w:val="18"/>
    </w:rPr>
  </w:style>
  <w:style w:type="paragraph" w:styleId="Listaconvietas">
    <w:name w:val="List Bullet"/>
    <w:basedOn w:val="Normal"/>
    <w:uiPriority w:val="99"/>
    <w:unhideWhenUsed/>
    <w:qFormat/>
    <w:rsid w:val="00150425"/>
    <w:pPr>
      <w:numPr>
        <w:numId w:val="1"/>
      </w:numPr>
    </w:pPr>
  </w:style>
  <w:style w:type="paragraph" w:customStyle="1" w:styleId="ListBulletCompact">
    <w:name w:val="List Bullet Compact"/>
    <w:basedOn w:val="Listaconvietas"/>
    <w:qFormat/>
    <w:rsid w:val="00150425"/>
    <w:pPr>
      <w:spacing w:after="0"/>
    </w:pPr>
  </w:style>
  <w:style w:type="paragraph" w:customStyle="1" w:styleId="SBSheader">
    <w:name w:val="SBS: header"/>
    <w:basedOn w:val="Normal"/>
    <w:qFormat/>
    <w:rsid w:val="00150425"/>
    <w:pPr>
      <w:jc w:val="left"/>
    </w:pPr>
    <w:rPr>
      <w:i/>
    </w:rPr>
  </w:style>
  <w:style w:type="paragraph" w:customStyle="1" w:styleId="Tablecells">
    <w:name w:val="Table: cells"/>
    <w:qFormat/>
    <w:rsid w:val="00150425"/>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150425"/>
    <w:pPr>
      <w:keepNext/>
    </w:pPr>
    <w:rPr>
      <w:b/>
      <w:color w:val="FFFFFF"/>
    </w:rPr>
  </w:style>
  <w:style w:type="table" w:styleId="Tablaconcuadrcula">
    <w:name w:val="Table Grid"/>
    <w:basedOn w:val="Tablanormal"/>
    <w:uiPriority w:val="59"/>
    <w:rsid w:val="00150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1504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Indentado2">
    <w:name w:val="Indentado 2"/>
    <w:basedOn w:val="Normal"/>
    <w:link w:val="Indentado1Car"/>
    <w:uiPriority w:val="99"/>
    <w:qFormat/>
    <w:rsid w:val="000322BB"/>
    <w:pPr>
      <w:numPr>
        <w:numId w:val="4"/>
      </w:numPr>
      <w:spacing w:after="0" w:line="336" w:lineRule="auto"/>
      <w:ind w:left="714" w:hanging="357"/>
    </w:pPr>
    <w:rPr>
      <w:rFonts w:ascii="Verdana" w:eastAsia="Times New Roman" w:hAnsi="Verdana" w:cs="Times New Roman"/>
      <w:sz w:val="20"/>
      <w:szCs w:val="24"/>
      <w:lang w:val="es-ES" w:eastAsia="es-ES"/>
    </w:rPr>
  </w:style>
  <w:style w:type="character" w:customStyle="1" w:styleId="Indentado1Car">
    <w:name w:val="Indentado_1 Car"/>
    <w:basedOn w:val="Fuentedeprrafopredeter"/>
    <w:link w:val="Indentado2"/>
    <w:uiPriority w:val="99"/>
    <w:rsid w:val="000322BB"/>
    <w:rPr>
      <w:rFonts w:ascii="Verdana" w:eastAsia="Times New Roman" w:hAnsi="Verdana" w:cs="Times New Roman"/>
      <w:sz w:val="20"/>
      <w:szCs w:val="24"/>
      <w:lang w:val="es-ES" w:eastAsia="es-ES"/>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 Char Char"/>
    <w:basedOn w:val="Normal"/>
    <w:link w:val="TextonotapieCar"/>
    <w:uiPriority w:val="99"/>
    <w:rsid w:val="000322BB"/>
    <w:pPr>
      <w:spacing w:after="0" w:line="240" w:lineRule="auto"/>
    </w:pPr>
    <w:rPr>
      <w:rFonts w:ascii="Verdana" w:eastAsia="Times New Roman" w:hAnsi="Verdana" w:cs="Times New Roman"/>
      <w:sz w:val="16"/>
      <w:szCs w:val="20"/>
      <w:lang w:val="es-ES" w:eastAsia="es-ES"/>
    </w:r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
    <w:basedOn w:val="Fuentedeprrafopredeter"/>
    <w:link w:val="Textonotapie"/>
    <w:uiPriority w:val="99"/>
    <w:rsid w:val="000322BB"/>
    <w:rPr>
      <w:rFonts w:ascii="Verdana" w:eastAsia="Times New Roman" w:hAnsi="Verdana" w:cs="Times New Roman"/>
      <w:sz w:val="16"/>
      <w:szCs w:val="20"/>
      <w:lang w:val="es-ES" w:eastAsia="es-ES"/>
    </w:rPr>
  </w:style>
  <w:style w:type="character" w:styleId="Refdenotaalpie">
    <w:name w:val="footnote reference"/>
    <w:aliases w:val="Footnote Reference Superscript,fr,o,Style 6"/>
    <w:basedOn w:val="Fuentedeprrafopredeter"/>
    <w:uiPriority w:val="99"/>
    <w:rsid w:val="000322BB"/>
    <w:rPr>
      <w:vertAlign w:val="superscript"/>
    </w:rPr>
  </w:style>
  <w:style w:type="paragraph" w:customStyle="1" w:styleId="Indentado1">
    <w:name w:val="Indentado 1"/>
    <w:basedOn w:val="Normal"/>
    <w:link w:val="Indentado1Car0"/>
    <w:qFormat/>
    <w:rsid w:val="000322BB"/>
    <w:pPr>
      <w:numPr>
        <w:numId w:val="6"/>
      </w:numPr>
      <w:spacing w:after="0" w:line="336" w:lineRule="auto"/>
    </w:pPr>
    <w:rPr>
      <w:rFonts w:ascii="Verdana" w:eastAsia="Times New Roman" w:hAnsi="Verdana" w:cs="Times New Roman"/>
      <w:sz w:val="20"/>
      <w:szCs w:val="24"/>
      <w:lang w:val="es-ES" w:eastAsia="es-ES"/>
    </w:rPr>
  </w:style>
  <w:style w:type="character" w:customStyle="1" w:styleId="Indentado1Car0">
    <w:name w:val="Indentado 1 Car"/>
    <w:basedOn w:val="Fuentedeprrafopredeter"/>
    <w:link w:val="Indentado1"/>
    <w:rsid w:val="000322BB"/>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99"/>
    <w:rsid w:val="00DF2A3B"/>
    <w:rPr>
      <w:rFonts w:ascii="Arial" w:hAnsi="Arial" w:cs="Arial"/>
      <w:bCs/>
      <w:i/>
      <w:sz w:val="18"/>
      <w:szCs w:val="18"/>
    </w:rPr>
  </w:style>
  <w:style w:type="paragraph" w:styleId="Textocomentario">
    <w:name w:val="annotation text"/>
    <w:basedOn w:val="Normal"/>
    <w:link w:val="TextocomentarioCar"/>
    <w:uiPriority w:val="99"/>
    <w:semiHidden/>
    <w:unhideWhenUsed/>
    <w:rsid w:val="00FA1B46"/>
    <w:pPr>
      <w:spacing w:line="240" w:lineRule="auto"/>
    </w:pPr>
    <w:rPr>
      <w:rFonts w:eastAsia="Calibri" w:cs="Times New Roman"/>
      <w:sz w:val="20"/>
      <w:szCs w:val="20"/>
      <w:lang w:val="es-ES"/>
    </w:rPr>
  </w:style>
  <w:style w:type="character" w:customStyle="1" w:styleId="TextocomentarioCar">
    <w:name w:val="Texto comentario Car"/>
    <w:basedOn w:val="Fuentedeprrafopredeter"/>
    <w:link w:val="Textocomentario"/>
    <w:uiPriority w:val="99"/>
    <w:semiHidden/>
    <w:rsid w:val="00FA1B46"/>
    <w:rPr>
      <w:rFonts w:ascii="Times New Roman" w:eastAsia="Calibri" w:hAnsi="Times New Roman" w:cs="Times New Roman"/>
      <w:sz w:val="20"/>
      <w:szCs w:val="20"/>
      <w:lang w:val="es-ES"/>
    </w:rPr>
  </w:style>
  <w:style w:type="paragraph" w:styleId="Prrafodelista">
    <w:name w:val="List Paragraph"/>
    <w:basedOn w:val="Normal"/>
    <w:uiPriority w:val="34"/>
    <w:qFormat/>
    <w:rsid w:val="00FA1B46"/>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FA1B46"/>
    <w:rPr>
      <w:color w:val="808080"/>
    </w:rPr>
  </w:style>
  <w:style w:type="character" w:styleId="Refdecomentario">
    <w:name w:val="annotation reference"/>
    <w:uiPriority w:val="99"/>
    <w:unhideWhenUsed/>
    <w:rsid w:val="00FA1B46"/>
    <w:rPr>
      <w:sz w:val="16"/>
      <w:szCs w:val="16"/>
    </w:rPr>
  </w:style>
  <w:style w:type="paragraph" w:styleId="Textodeglobo">
    <w:name w:val="Balloon Text"/>
    <w:basedOn w:val="Normal"/>
    <w:link w:val="TextodegloboCar"/>
    <w:uiPriority w:val="99"/>
    <w:semiHidden/>
    <w:unhideWhenUsed/>
    <w:rsid w:val="00FA1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B46"/>
    <w:rPr>
      <w:rFonts w:ascii="Segoe UI" w:hAnsi="Segoe UI" w:cs="Segoe UI"/>
      <w:sz w:val="18"/>
      <w:szCs w:val="18"/>
    </w:rPr>
  </w:style>
  <w:style w:type="character" w:styleId="Hipervnculo">
    <w:name w:val="Hyperlink"/>
    <w:basedOn w:val="Fuentedeprrafopredeter"/>
    <w:uiPriority w:val="99"/>
    <w:unhideWhenUsed/>
    <w:rsid w:val="00C508B4"/>
    <w:rPr>
      <w:color w:val="auto"/>
      <w:u w:val="none"/>
    </w:rPr>
  </w:style>
  <w:style w:type="character" w:customStyle="1" w:styleId="Ttulo2Car1">
    <w:name w:val="Título 2 Car1"/>
    <w:basedOn w:val="Fuentedeprrafopredeter"/>
    <w:uiPriority w:val="9"/>
    <w:rsid w:val="00C508B4"/>
    <w:rPr>
      <w:rFonts w:ascii="Times New Roman" w:eastAsiaTheme="majorEastAsia" w:hAnsi="Times New Roman" w:cstheme="majorBidi"/>
      <w:b/>
      <w:bCs/>
      <w:sz w:val="24"/>
      <w:szCs w:val="26"/>
    </w:rPr>
  </w:style>
  <w:style w:type="table" w:styleId="Cuadrculadetablaclara">
    <w:name w:val="Grid Table Light"/>
    <w:basedOn w:val="Tablanormal"/>
    <w:uiPriority w:val="40"/>
    <w:rsid w:val="00A91E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ift.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9529EA3F074893993A759F10FA7956"/>
        <w:category>
          <w:name w:val="General"/>
          <w:gallery w:val="placeholder"/>
        </w:category>
        <w:types>
          <w:type w:val="bbPlcHdr"/>
        </w:types>
        <w:behaviors>
          <w:behavior w:val="content"/>
        </w:behaviors>
        <w:guid w:val="{764BF10A-2D58-431F-8738-AA9FE94BC200}"/>
      </w:docPartPr>
      <w:docPartBody>
        <w:p w:rsidR="001957EE" w:rsidRDefault="00690E4D" w:rsidP="00690E4D">
          <w:pPr>
            <w:pStyle w:val="8D9529EA3F074893993A759F10FA7956"/>
          </w:pPr>
          <w:r w:rsidRPr="00DD396E">
            <w:rPr>
              <w:rStyle w:val="Textodelmarcadordeposicin"/>
            </w:rPr>
            <w:t>Elija un elemento.</w:t>
          </w:r>
        </w:p>
      </w:docPartBody>
    </w:docPart>
    <w:docPart>
      <w:docPartPr>
        <w:name w:val="845236041303462983B7225AA66D2729"/>
        <w:category>
          <w:name w:val="General"/>
          <w:gallery w:val="placeholder"/>
        </w:category>
        <w:types>
          <w:type w:val="bbPlcHdr"/>
        </w:types>
        <w:behaviors>
          <w:behavior w:val="content"/>
        </w:behaviors>
        <w:guid w:val="{0292902F-D5BB-45B2-84B0-E7B94CBB58CD}"/>
      </w:docPartPr>
      <w:docPartBody>
        <w:p w:rsidR="001957EE" w:rsidRDefault="00690E4D" w:rsidP="00690E4D">
          <w:pPr>
            <w:pStyle w:val="845236041303462983B7225AA66D272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4D"/>
    <w:rsid w:val="001957EE"/>
    <w:rsid w:val="001C15F8"/>
    <w:rsid w:val="001E4A88"/>
    <w:rsid w:val="005048DC"/>
    <w:rsid w:val="005B50EF"/>
    <w:rsid w:val="00651237"/>
    <w:rsid w:val="00690E4D"/>
    <w:rsid w:val="00890948"/>
    <w:rsid w:val="00D974B3"/>
    <w:rsid w:val="00FC2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90E4D"/>
    <w:rPr>
      <w:color w:val="808080"/>
    </w:rPr>
  </w:style>
  <w:style w:type="paragraph" w:customStyle="1" w:styleId="8D9529EA3F074893993A759F10FA7956">
    <w:name w:val="8D9529EA3F074893993A759F10FA7956"/>
    <w:rsid w:val="00690E4D"/>
  </w:style>
  <w:style w:type="paragraph" w:customStyle="1" w:styleId="845236041303462983B7225AA66D2729">
    <w:name w:val="845236041303462983B7225AA66D2729"/>
    <w:rsid w:val="00690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2430</Words>
  <Characters>13371</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dc:creator>
  <cp:keywords/>
  <dc:description/>
  <cp:lastModifiedBy>Mario ALONSO</cp:lastModifiedBy>
  <cp:revision>6</cp:revision>
  <dcterms:created xsi:type="dcterms:W3CDTF">2015-10-01T01:39:00Z</dcterms:created>
  <dcterms:modified xsi:type="dcterms:W3CDTF">2015-10-14T22:28:00Z</dcterms:modified>
</cp:coreProperties>
</file>