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A4" w:rsidRDefault="00A918A4" w:rsidP="00A918A4">
      <w:pPr>
        <w:jc w:val="center"/>
        <w:rPr>
          <w:rFonts w:ascii="ITC Avant Garde" w:eastAsia="Calibri" w:hAnsi="ITC Avant Garde" w:cs="Times New Roman"/>
          <w:b/>
          <w:sz w:val="18"/>
          <w:szCs w:val="18"/>
          <w:lang w:val="es-ES"/>
        </w:rPr>
      </w:pPr>
      <w:bookmarkStart w:id="0" w:name="_Toc323285056"/>
      <w:r w:rsidRPr="00A918A4">
        <w:rPr>
          <w:rFonts w:ascii="ITC Avant Garde" w:eastAsia="Calibri" w:hAnsi="ITC Avant Garde" w:cs="Times New Roman"/>
          <w:b/>
          <w:sz w:val="18"/>
          <w:szCs w:val="18"/>
          <w:lang w:val="es-ES"/>
        </w:rPr>
        <w:t>FORMATO PARA PARTICIPAR EN LA CONSULTA PÚBLICA</w:t>
      </w:r>
    </w:p>
    <w:p w:rsidR="00F37C68" w:rsidRPr="00F37C68" w:rsidRDefault="00F37C68" w:rsidP="00A918A4">
      <w:pPr>
        <w:jc w:val="center"/>
        <w:rPr>
          <w:rFonts w:ascii="ITC Avant Garde" w:eastAsia="Calibri" w:hAnsi="ITC Avant Garde" w:cs="Times New Roman"/>
          <w:b/>
          <w:sz w:val="18"/>
          <w:szCs w:val="18"/>
          <w:lang w:val="es-ES"/>
        </w:rPr>
      </w:pPr>
      <w:r w:rsidRPr="00F37C68">
        <w:rPr>
          <w:rFonts w:ascii="ITC Avant Garde" w:eastAsia="Calibri" w:hAnsi="ITC Avant Garde" w:cs="Times New Roman"/>
          <w:b/>
          <w:sz w:val="18"/>
          <w:szCs w:val="18"/>
          <w:lang w:val="es-ES"/>
        </w:rPr>
        <w:t>Model</w:t>
      </w:r>
      <w:r w:rsidR="00242A64">
        <w:rPr>
          <w:rFonts w:ascii="ITC Avant Garde" w:eastAsia="Calibri" w:hAnsi="ITC Avant Garde" w:cs="Times New Roman"/>
          <w:b/>
          <w:sz w:val="18"/>
          <w:szCs w:val="18"/>
          <w:lang w:val="es-ES"/>
        </w:rPr>
        <w:t>o de costos de coubicación fija</w:t>
      </w:r>
    </w:p>
    <w:p w:rsidR="00A918A4" w:rsidRPr="00A918A4" w:rsidRDefault="00A918A4" w:rsidP="00A918A4">
      <w:pPr>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Mecánica de la consulta pública</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 xml:space="preserve">Las opiniones, comentarios y propuestas deberán ser remitidas a la siguiente dirección de correo electrónico: </w:t>
      </w:r>
      <w:hyperlink r:id="rId8" w:history="1">
        <w:r w:rsidRPr="00A918A4">
          <w:rPr>
            <w:rStyle w:val="Hipervnculo"/>
            <w:rFonts w:ascii="ITC Avant Garde" w:eastAsia="Calibri" w:hAnsi="ITC Avant Garde" w:cs="Times New Roman"/>
            <w:sz w:val="18"/>
            <w:szCs w:val="18"/>
            <w:lang w:val="es-ES"/>
          </w:rPr>
          <w:t>modelodecostos@ift.org.mx</w:t>
        </w:r>
      </w:hyperlink>
      <w:r w:rsidRPr="00A918A4">
        <w:rPr>
          <w:rFonts w:ascii="ITC Avant Garde" w:eastAsia="Calibri" w:hAnsi="ITC Avant Garde" w:cs="Times New Roman"/>
          <w:sz w:val="18"/>
          <w:szCs w:val="18"/>
          <w:lang w:val="es-ES"/>
        </w:rPr>
        <w:t>, en donde habrá que considerarse que la capacidad límite para la remisión de archivos es de 20 MB.</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Elija la opción acorde con su consentimiento para que el IFT divulgue sus datos personales contenidos en el presente formato, así como lo relacionado con las opiniones, comentarios y propuestas que le sean remitidas.</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Lea minuciosamente el Aviso.</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Vierta sus comentarios al Modelo de Costos.</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 xml:space="preserve"> Recuerde adjuntar -a su correo electrónico- la documentación que considere conveniente.</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lastRenderedPageBreak/>
        <w:t xml:space="preserve">  El período de consulta pública será del 1 de octubre al 11 de noviembre de 2015. Una vez   concluido se podrá continuar visualizando los comentarios vertidos, así como los documentos adjuntos en la siguiente dirección electrónica: </w:t>
      </w:r>
      <w:hyperlink r:id="rId9" w:history="1">
        <w:r w:rsidRPr="00A918A4">
          <w:rPr>
            <w:rStyle w:val="Hipervnculo"/>
            <w:rFonts w:ascii="ITC Avant Garde" w:eastAsia="Calibri" w:hAnsi="ITC Avant Garde" w:cs="Times New Roman"/>
            <w:sz w:val="18"/>
            <w:szCs w:val="18"/>
            <w:lang w:val="es-ES"/>
          </w:rPr>
          <w:t>www.ift.org.mx</w:t>
        </w:r>
      </w:hyperlink>
      <w:r w:rsidRPr="00A918A4">
        <w:rPr>
          <w:rFonts w:ascii="ITC Avant Garde" w:eastAsia="Calibri" w:hAnsi="ITC Avant Garde" w:cs="Times New Roman"/>
          <w:sz w:val="18"/>
          <w:szCs w:val="18"/>
          <w:lang w:val="es-ES"/>
        </w:rPr>
        <w:t xml:space="preserve"> ingresando a la sección “industria” subsección “consultas públicas”.</w:t>
      </w:r>
    </w:p>
    <w:p w:rsidR="00A918A4" w:rsidRPr="00A918A4" w:rsidRDefault="00A918A4" w:rsidP="00A918A4">
      <w:pPr>
        <w:numPr>
          <w:ilvl w:val="0"/>
          <w:numId w:val="24"/>
        </w:numPr>
        <w:spacing w:after="160" w:line="259" w:lineRule="auto"/>
        <w:ind w:left="426" w:right="191" w:hanging="284"/>
        <w:contextualSpacing/>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Para cualquier duda o comentario sobre la presente consulta pública, favor de contactar a: César Zamora Martínez, Jefe de Departamento de Resolución de Desacuerdos 2 del Instituto Federal de Telecomunicaciones, a través de los siguientes datos: cesarzamora@ift.org.mx, teléfono 50154000, extensión: 2795.</w:t>
      </w:r>
    </w:p>
    <w:p w:rsidR="00A918A4" w:rsidRPr="00A918A4" w:rsidRDefault="00A918A4" w:rsidP="00A918A4">
      <w:pPr>
        <w:keepNext/>
        <w:keepLines/>
        <w:spacing w:before="360"/>
        <w:ind w:left="-499"/>
        <w:jc w:val="center"/>
        <w:outlineLvl w:val="1"/>
        <w:rPr>
          <w:rFonts w:ascii="ITC Avant Garde" w:eastAsiaTheme="majorEastAsia" w:hAnsi="ITC Avant Garde" w:cstheme="majorBidi"/>
          <w:b/>
          <w:bCs/>
          <w:sz w:val="18"/>
          <w:szCs w:val="18"/>
          <w:lang w:val="es-ES"/>
        </w:rPr>
      </w:pPr>
      <w:r w:rsidRPr="00A918A4">
        <w:rPr>
          <w:rFonts w:ascii="ITC Avant Garde" w:eastAsiaTheme="majorEastAsia" w:hAnsi="ITC Avant Garde" w:cstheme="majorBidi"/>
          <w:b/>
          <w:bCs/>
          <w:sz w:val="18"/>
          <w:szCs w:val="18"/>
          <w:lang w:val="es-ES"/>
        </w:rPr>
        <w:t>Datos del participante en la consulta pública</w:t>
      </w:r>
    </w:p>
    <w:tbl>
      <w:tblPr>
        <w:tblW w:w="8774" w:type="dxa"/>
        <w:jc w:val="center"/>
        <w:tblCellMar>
          <w:left w:w="70" w:type="dxa"/>
          <w:right w:w="70" w:type="dxa"/>
        </w:tblCellMar>
        <w:tblLook w:val="04A0" w:firstRow="1" w:lastRow="0" w:firstColumn="1" w:lastColumn="0" w:noHBand="0" w:noVBand="1"/>
      </w:tblPr>
      <w:tblGrid>
        <w:gridCol w:w="4399"/>
        <w:gridCol w:w="4375"/>
      </w:tblGrid>
      <w:tr w:rsidR="00A918A4" w:rsidRPr="00A918A4" w:rsidTr="0093118C">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rPr>
                <w:rFonts w:ascii="ITC Avant Garde" w:eastAsia="Times New Roman" w:hAnsi="ITC Avant Garde" w:cs="Times New Roman"/>
                <w:b/>
                <w:bCs/>
                <w:color w:val="000000"/>
                <w:sz w:val="18"/>
                <w:szCs w:val="18"/>
                <w:lang w:val="es-ES" w:eastAsia="es-MX"/>
              </w:rPr>
            </w:pPr>
            <w:r w:rsidRPr="00A918A4">
              <w:rPr>
                <w:rFonts w:ascii="ITC Avant Garde" w:eastAsia="Times New Roman" w:hAnsi="ITC Avant Garde" w:cs="Times New Roman"/>
                <w:b/>
                <w:bCs/>
                <w:color w:val="000000"/>
                <w:sz w:val="18"/>
                <w:szCs w:val="18"/>
                <w:lang w:val="es-ES"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jc w:val="center"/>
              <w:rPr>
                <w:rFonts w:ascii="ITC Avant Garde" w:eastAsia="Times New Roman" w:hAnsi="ITC Avant Garde" w:cs="Times New Roman"/>
                <w:color w:val="000000"/>
                <w:sz w:val="18"/>
                <w:szCs w:val="18"/>
                <w:lang w:val="es-ES" w:eastAsia="es-MX"/>
              </w:rPr>
            </w:pPr>
            <w:r w:rsidRPr="00A918A4">
              <w:rPr>
                <w:rFonts w:ascii="ITC Avant Garde" w:eastAsia="Times New Roman" w:hAnsi="ITC Avant Garde" w:cs="Times New Roman"/>
                <w:color w:val="000000"/>
                <w:sz w:val="18"/>
                <w:szCs w:val="18"/>
                <w:lang w:val="es-ES" w:eastAsia="es-MX"/>
              </w:rPr>
              <w:t> </w:t>
            </w:r>
          </w:p>
        </w:tc>
      </w:tr>
      <w:tr w:rsidR="00A918A4" w:rsidRPr="00A918A4" w:rsidTr="0093118C">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rPr>
                <w:rFonts w:ascii="ITC Avant Garde" w:eastAsia="Times New Roman" w:hAnsi="ITC Avant Garde" w:cs="Times New Roman"/>
                <w:b/>
                <w:bCs/>
                <w:color w:val="000000"/>
                <w:sz w:val="18"/>
                <w:szCs w:val="18"/>
                <w:lang w:val="es-ES" w:eastAsia="es-MX"/>
              </w:rPr>
            </w:pPr>
            <w:r w:rsidRPr="00A918A4">
              <w:rPr>
                <w:rFonts w:ascii="ITC Avant Garde" w:eastAsia="Times New Roman" w:hAnsi="ITC Avant Garde" w:cs="Times New Roman"/>
                <w:b/>
                <w:bCs/>
                <w:color w:val="000000"/>
                <w:sz w:val="18"/>
                <w:szCs w:val="18"/>
                <w:lang w:val="es-ES" w:eastAsia="es-MX"/>
              </w:rPr>
              <w:t>En su caso, nombre del representante legal</w:t>
            </w:r>
            <w:r w:rsidRPr="00A918A4">
              <w:rPr>
                <w:rFonts w:ascii="ITC Avant Garde" w:eastAsia="Times New Roman" w:hAnsi="ITC Avant Garde" w:cs="Times New Roman"/>
                <w:bCs/>
                <w:color w:val="000000"/>
                <w:sz w:val="18"/>
                <w:szCs w:val="18"/>
                <w:lang w:val="es-ES"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8A4" w:rsidRPr="00A918A4" w:rsidRDefault="00A918A4" w:rsidP="0093118C">
            <w:pPr>
              <w:spacing w:after="0" w:line="240" w:lineRule="auto"/>
              <w:jc w:val="center"/>
              <w:rPr>
                <w:rFonts w:ascii="ITC Avant Garde" w:eastAsia="Times New Roman" w:hAnsi="ITC Avant Garde" w:cs="Times New Roman"/>
                <w:color w:val="808080"/>
                <w:sz w:val="18"/>
                <w:szCs w:val="18"/>
                <w:lang w:val="es-ES" w:eastAsia="es-MX"/>
              </w:rPr>
            </w:pPr>
            <w:r w:rsidRPr="00A918A4">
              <w:rPr>
                <w:rFonts w:ascii="ITC Avant Garde" w:eastAsia="Times New Roman" w:hAnsi="ITC Avant Garde" w:cs="Times New Roman"/>
                <w:color w:val="808080"/>
                <w:sz w:val="18"/>
                <w:szCs w:val="18"/>
                <w:lang w:val="es-ES" w:eastAsia="es-MX"/>
              </w:rPr>
              <w:t> </w:t>
            </w:r>
          </w:p>
        </w:tc>
      </w:tr>
      <w:tr w:rsidR="00A918A4" w:rsidRPr="00A918A4" w:rsidTr="0093118C">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rPr>
                <w:rFonts w:ascii="ITC Avant Garde" w:eastAsia="Times New Roman" w:hAnsi="ITC Avant Garde" w:cs="Times New Roman"/>
                <w:b/>
                <w:bCs/>
                <w:color w:val="000000"/>
                <w:sz w:val="18"/>
                <w:szCs w:val="18"/>
                <w:lang w:val="es-ES" w:eastAsia="es-MX"/>
              </w:rPr>
            </w:pPr>
            <w:r w:rsidRPr="00A918A4">
              <w:rPr>
                <w:rFonts w:ascii="ITC Avant Garde" w:eastAsia="Times New Roman" w:hAnsi="ITC Avant Garde" w:cs="Times New Roman"/>
                <w:b/>
                <w:bCs/>
                <w:color w:val="000000"/>
                <w:sz w:val="18"/>
                <w:szCs w:val="18"/>
                <w:lang w:val="es-ES" w:eastAsia="es-MX"/>
              </w:rPr>
              <w:t xml:space="preserve">Documento para la acreditación de la representación: </w:t>
            </w:r>
            <w:r w:rsidRPr="00A918A4">
              <w:rPr>
                <w:rFonts w:ascii="ITC Avant Garde" w:eastAsia="Times New Roman" w:hAnsi="ITC Avant Garde" w:cs="Times New Roman"/>
                <w:bCs/>
                <w:color w:val="000000"/>
                <w:sz w:val="18"/>
                <w:szCs w:val="18"/>
                <w:lang w:val="es-ES" w:eastAsia="es-MX"/>
              </w:rPr>
              <w:t>(En caso de contar con representante legal, adjuntar copia digitalizada del documento que acredite dicha representación, vía correo electrónico).</w:t>
            </w:r>
          </w:p>
        </w:tc>
        <w:sdt>
          <w:sdtPr>
            <w:rPr>
              <w:rFonts w:ascii="ITC Avant Garde" w:eastAsia="Times New Roman" w:hAnsi="ITC Avant Garde" w:cs="Times New Roman"/>
              <w:color w:val="000000"/>
              <w:sz w:val="18"/>
              <w:szCs w:val="18"/>
              <w:lang w:val="es-ES" w:eastAsia="es-MX"/>
            </w:rPr>
            <w:tag w:val="(Seleccione opción)"/>
            <w:id w:val="1931310767"/>
            <w:placeholder>
              <w:docPart w:val="20F49A3BAF884AD8957AE0D82823B155"/>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jc w:val="center"/>
                  <w:rPr>
                    <w:rFonts w:ascii="ITC Avant Garde" w:eastAsia="Times New Roman" w:hAnsi="ITC Avant Garde" w:cs="Times New Roman"/>
                    <w:color w:val="000000"/>
                    <w:sz w:val="18"/>
                    <w:szCs w:val="18"/>
                    <w:lang w:val="es-ES" w:eastAsia="es-MX"/>
                  </w:rPr>
                </w:pPr>
                <w:r w:rsidRPr="00A918A4">
                  <w:rPr>
                    <w:rFonts w:ascii="ITC Avant Garde" w:eastAsia="Calibri" w:hAnsi="ITC Avant Garde" w:cs="Times New Roman"/>
                    <w:color w:val="808080"/>
                    <w:sz w:val="18"/>
                    <w:szCs w:val="18"/>
                    <w:lang w:val="es-ES"/>
                  </w:rPr>
                  <w:t>Elija un elemento.</w:t>
                </w:r>
              </w:p>
            </w:tc>
          </w:sdtContent>
        </w:sdt>
      </w:tr>
      <w:tr w:rsidR="00A918A4" w:rsidRPr="00A918A4" w:rsidTr="0093118C">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rPr>
                <w:rFonts w:ascii="ITC Avant Garde" w:eastAsia="Times New Roman" w:hAnsi="ITC Avant Garde" w:cs="Times New Roman"/>
                <w:color w:val="000000"/>
                <w:sz w:val="18"/>
                <w:szCs w:val="18"/>
                <w:lang w:val="es-ES" w:eastAsia="es-MX"/>
              </w:rPr>
            </w:pPr>
            <w:r w:rsidRPr="00A918A4">
              <w:rPr>
                <w:rFonts w:ascii="ITC Avant Garde" w:eastAsia="Times New Roman" w:hAnsi="ITC Avant Garde" w:cs="Times New Roman"/>
                <w:color w:val="000000"/>
                <w:sz w:val="18"/>
                <w:szCs w:val="18"/>
                <w:lang w:val="es-ES"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sz w:val="18"/>
              <w:szCs w:val="18"/>
              <w:lang w:val="es-ES" w:eastAsia="es-MX"/>
            </w:rPr>
            <w:tag w:val="(Seleccione opción)"/>
            <w:id w:val="168676819"/>
            <w:placeholder>
              <w:docPart w:val="C57C825E0B7E42398116CF37D1F70E26"/>
            </w:placeholder>
            <w:showingPlcHdr/>
            <w:comboBox>
              <w:listItem w:value="Seleccione un elemento"/>
              <w:listItem w:displayText="Estoy de acuerdo" w:value="Estoy de acuerdo"/>
              <w:listItem w:displayText="No estoy de acuerdo" w:value="No estoy de acuerdo"/>
            </w:comboBox>
          </w:sdt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jc w:val="center"/>
                  <w:rPr>
                    <w:rFonts w:ascii="ITC Avant Garde" w:eastAsia="Times New Roman" w:hAnsi="ITC Avant Garde" w:cs="Times New Roman"/>
                    <w:color w:val="000000"/>
                    <w:sz w:val="18"/>
                    <w:szCs w:val="18"/>
                    <w:lang w:val="es-ES" w:eastAsia="es-MX"/>
                  </w:rPr>
                </w:pPr>
                <w:r w:rsidRPr="00A918A4">
                  <w:rPr>
                    <w:rFonts w:ascii="ITC Avant Garde" w:eastAsia="Calibri" w:hAnsi="ITC Avant Garde" w:cs="Times New Roman"/>
                    <w:color w:val="808080"/>
                    <w:sz w:val="18"/>
                    <w:szCs w:val="18"/>
                    <w:lang w:val="es-ES"/>
                  </w:rPr>
                  <w:t>Elija un elemento.</w:t>
                </w:r>
              </w:p>
            </w:tc>
          </w:sdtContent>
        </w:sdt>
      </w:tr>
      <w:tr w:rsidR="00A918A4" w:rsidRPr="00A918A4" w:rsidTr="0093118C">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918A4" w:rsidRPr="00A918A4" w:rsidRDefault="00A918A4" w:rsidP="0093118C">
            <w:pPr>
              <w:spacing w:after="0" w:line="240" w:lineRule="auto"/>
              <w:jc w:val="center"/>
              <w:rPr>
                <w:rFonts w:ascii="ITC Avant Garde" w:eastAsia="Times New Roman" w:hAnsi="ITC Avant Garde" w:cs="Times New Roman"/>
                <w:b/>
                <w:bCs/>
                <w:color w:val="000000"/>
                <w:sz w:val="18"/>
                <w:szCs w:val="18"/>
                <w:lang w:val="es-ES" w:eastAsia="es-MX"/>
              </w:rPr>
            </w:pPr>
            <w:r w:rsidRPr="00A918A4">
              <w:rPr>
                <w:rFonts w:ascii="ITC Avant Garde" w:eastAsia="Times New Roman" w:hAnsi="ITC Avant Garde" w:cs="Times New Roman"/>
                <w:b/>
                <w:bCs/>
                <w:color w:val="000000"/>
                <w:sz w:val="18"/>
                <w:szCs w:val="18"/>
                <w:lang w:val="es-ES" w:eastAsia="es-MX"/>
              </w:rPr>
              <w:t>AVISO IMPORTANTE</w:t>
            </w:r>
          </w:p>
        </w:tc>
      </w:tr>
      <w:tr w:rsidR="00A918A4" w:rsidRPr="00A918A4" w:rsidTr="0093118C">
        <w:trPr>
          <w:trHeight w:val="126"/>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8A4" w:rsidRPr="00A918A4" w:rsidRDefault="00A918A4" w:rsidP="0093118C">
            <w:pPr>
              <w:spacing w:after="0" w:line="240" w:lineRule="auto"/>
              <w:rPr>
                <w:rFonts w:ascii="ITC Avant Garde" w:eastAsia="Times New Roman" w:hAnsi="ITC Avant Garde" w:cs="Times New Roman"/>
                <w:color w:val="000000"/>
                <w:sz w:val="18"/>
                <w:szCs w:val="18"/>
                <w:lang w:val="es-ES" w:eastAsia="es-MX"/>
              </w:rPr>
            </w:pPr>
            <w:r w:rsidRPr="00A918A4">
              <w:rPr>
                <w:rFonts w:ascii="ITC Avant Garde" w:eastAsia="Times New Roman" w:hAnsi="ITC Avant Garde" w:cs="Times New Roman"/>
                <w:color w:val="000000"/>
                <w:sz w:val="18"/>
                <w:szCs w:val="18"/>
                <w:lang w:val="es-ES" w:eastAsia="es-MX"/>
              </w:rPr>
              <w:t xml:space="preserve">Los </w:t>
            </w:r>
            <w:r w:rsidRPr="00A918A4">
              <w:rPr>
                <w:rFonts w:ascii="ITC Avant Garde" w:eastAsia="Calibri" w:hAnsi="ITC Avant Garde" w:cs="Times New Roman"/>
                <w:sz w:val="18"/>
                <w:szCs w:val="18"/>
                <w:lang w:val="es-ES"/>
              </w:rPr>
              <w:t xml:space="preserve"> </w:t>
            </w:r>
            <w:r w:rsidRPr="00A918A4">
              <w:rPr>
                <w:rFonts w:ascii="ITC Avant Garde" w:eastAsia="Times New Roman" w:hAnsi="ITC Avant Garde" w:cs="Times New Roman"/>
                <w:color w:val="000000"/>
                <w:sz w:val="18"/>
                <w:szCs w:val="18"/>
                <w:lang w:val="es-ES"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A918A4" w:rsidRPr="00A918A4" w:rsidRDefault="00A918A4" w:rsidP="00A918A4">
      <w:pPr>
        <w:rPr>
          <w:rFonts w:ascii="ITC Avant Garde" w:eastAsia="Calibri" w:hAnsi="ITC Avant Garde" w:cs="Times New Roman"/>
          <w:b/>
          <w:sz w:val="18"/>
          <w:szCs w:val="18"/>
          <w:lang w:val="es-ES"/>
        </w:rPr>
      </w:pPr>
    </w:p>
    <w:p w:rsidR="00A918A4" w:rsidRPr="00A918A4" w:rsidRDefault="00A918A4" w:rsidP="00A918A4">
      <w:pPr>
        <w:rPr>
          <w:rFonts w:ascii="ITC Avant Garde" w:eastAsia="Calibri" w:hAnsi="ITC Avant Garde" w:cs="Times New Roman"/>
          <w:sz w:val="18"/>
          <w:szCs w:val="18"/>
          <w:lang w:val="es-ES"/>
        </w:rPr>
      </w:pPr>
      <w:r w:rsidRPr="00A918A4">
        <w:rPr>
          <w:rFonts w:ascii="ITC Avant Garde" w:eastAsia="Calibri" w:hAnsi="ITC Avant Garde" w:cs="Times New Roman"/>
          <w:b/>
          <w:sz w:val="18"/>
          <w:szCs w:val="18"/>
          <w:lang w:val="es-ES"/>
        </w:rPr>
        <w:t>1.-</w:t>
      </w:r>
      <w:r w:rsidRPr="00A918A4">
        <w:rPr>
          <w:rFonts w:ascii="ITC Avant Garde" w:eastAsia="Calibri" w:hAnsi="ITC Avant Garde" w:cs="Times New Roman"/>
          <w:sz w:val="18"/>
          <w:szCs w:val="18"/>
          <w:lang w:val="es-ES"/>
        </w:rPr>
        <w:t xml:space="preserve">  </w:t>
      </w:r>
      <w:r w:rsidRPr="00A918A4">
        <w:rPr>
          <w:rFonts w:ascii="ITC Avant Garde" w:eastAsia="Calibri" w:hAnsi="ITC Avant Garde" w:cs="Times New Roman"/>
          <w:b/>
          <w:sz w:val="18"/>
          <w:szCs w:val="18"/>
          <w:lang w:val="es-ES"/>
        </w:rPr>
        <w:t>Cuestiones sometidas a consulta</w:t>
      </w:r>
      <w:bookmarkEnd w:id="0"/>
    </w:p>
    <w:p w:rsidR="00A918A4" w:rsidRPr="00A918A4" w:rsidRDefault="00A918A4" w:rsidP="00A918A4">
      <w:pPr>
        <w:keepNext/>
        <w:keepLines/>
        <w:numPr>
          <w:ilvl w:val="1"/>
          <w:numId w:val="8"/>
        </w:numPr>
        <w:spacing w:before="360"/>
        <w:outlineLvl w:val="1"/>
        <w:rPr>
          <w:rFonts w:ascii="ITC Avant Garde" w:eastAsiaTheme="majorEastAsia" w:hAnsi="ITC Avant Garde" w:cstheme="majorBidi"/>
          <w:b/>
          <w:bCs/>
          <w:sz w:val="18"/>
          <w:szCs w:val="18"/>
          <w:lang w:val="es-ES"/>
        </w:rPr>
      </w:pPr>
      <w:r w:rsidRPr="00A918A4">
        <w:rPr>
          <w:rFonts w:ascii="ITC Avant Garde" w:eastAsiaTheme="majorEastAsia" w:hAnsi="ITC Avant Garde" w:cstheme="majorBidi"/>
          <w:b/>
          <w:bCs/>
          <w:sz w:val="18"/>
          <w:szCs w:val="18"/>
          <w:lang w:val="es-ES"/>
        </w:rPr>
        <w:t xml:space="preserve">Instructivo  </w:t>
      </w:r>
    </w:p>
    <w:p w:rsidR="00A918A4" w:rsidRPr="00A918A4" w:rsidRDefault="00A918A4" w:rsidP="00A918A4">
      <w:pPr>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Todos los concesionarios, permisionarios, autorizados y público en general, que deseen participar en la presente consulta pública sobre el modelo de costos de coubicación fija podrán utilizar el presente formato, el cual contiene preguntas específicas sobre los principales conceptos utilizados en el modelo de costos propuesto y sobre el respectivo documento de apoyo “Modelo de costos de coubicación fija.p</w:t>
      </w:r>
      <w:r w:rsidR="00015196">
        <w:rPr>
          <w:rFonts w:ascii="ITC Avant Garde" w:eastAsia="Calibri" w:hAnsi="ITC Avant Garde" w:cs="Times New Roman"/>
          <w:sz w:val="18"/>
          <w:szCs w:val="18"/>
          <w:lang w:val="es-ES"/>
        </w:rPr>
        <w:t>df</w:t>
      </w:r>
      <w:r w:rsidRPr="00A918A4">
        <w:rPr>
          <w:rFonts w:ascii="ITC Avant Garde" w:eastAsia="Calibri" w:hAnsi="ITC Avant Garde" w:cs="Times New Roman"/>
          <w:sz w:val="18"/>
          <w:szCs w:val="18"/>
          <w:lang w:val="es-ES"/>
        </w:rPr>
        <w:t xml:space="preserve">”. No obstante, se podrán realizar comentarios acerca de cualquier otro aspecto relacionado con el modelo y la documentación asociada que forma parte de la consulta. </w:t>
      </w:r>
    </w:p>
    <w:p w:rsidR="00A918A4" w:rsidRPr="00A918A4" w:rsidRDefault="00A918A4" w:rsidP="00A918A4">
      <w:pPr>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 xml:space="preserve">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w:t>
      </w:r>
      <w:proofErr w:type="spellStart"/>
      <w:r w:rsidRPr="00A918A4">
        <w:rPr>
          <w:rFonts w:ascii="ITC Avant Garde" w:eastAsia="Calibri" w:hAnsi="ITC Avant Garde" w:cs="Times New Roman"/>
          <w:sz w:val="18"/>
          <w:szCs w:val="18"/>
          <w:lang w:val="es-ES"/>
        </w:rPr>
        <w:t>recalibración</w:t>
      </w:r>
      <w:proofErr w:type="spellEnd"/>
      <w:r w:rsidRPr="00A918A4">
        <w:rPr>
          <w:rFonts w:ascii="ITC Avant Garde" w:eastAsia="Calibri" w:hAnsi="ITC Avant Garde" w:cs="Times New Roman"/>
          <w:sz w:val="18"/>
          <w:szCs w:val="18"/>
          <w:lang w:val="es-ES"/>
        </w:rPr>
        <w:t xml:space="preserve"> del mismo.</w:t>
      </w:r>
      <w:r w:rsidRPr="00A918A4">
        <w:rPr>
          <w:rFonts w:ascii="ITC Avant Garde" w:eastAsia="Calibri" w:hAnsi="ITC Avant Garde" w:cs="Times New Roman"/>
          <w:color w:val="0000FF"/>
          <w:sz w:val="18"/>
          <w:szCs w:val="18"/>
          <w:lang w:val="es-ES"/>
        </w:rPr>
        <w:t xml:space="preserve"> </w:t>
      </w:r>
    </w:p>
    <w:p w:rsidR="00A918A4" w:rsidRPr="00A918A4" w:rsidRDefault="00A918A4" w:rsidP="00A918A4">
      <w:pPr>
        <w:rPr>
          <w:rFonts w:ascii="ITC Avant Garde" w:eastAsia="Calibri" w:hAnsi="ITC Avant Garde" w:cs="Times New Roman"/>
          <w:sz w:val="18"/>
          <w:szCs w:val="18"/>
          <w:lang w:val="es-ES"/>
        </w:rPr>
      </w:pPr>
      <w:r w:rsidRPr="00A918A4">
        <w:rPr>
          <w:rFonts w:ascii="ITC Avant Garde" w:eastAsia="Calibri" w:hAnsi="ITC Avant Garde" w:cs="Times New Roman"/>
          <w:sz w:val="18"/>
          <w:szCs w:val="18"/>
          <w:lang w:val="es-ES"/>
        </w:rPr>
        <w:t>El modelo de costos está disponible en formato Microsoft Excel, con el objetivo de dotar de transparencia al proceso y facilitar la compresión por parte de los participantes sobre los parámetros específicos utilizados en su construcción.</w:t>
      </w:r>
    </w:p>
    <w:p w:rsidR="00A918A4" w:rsidRPr="00A918A4" w:rsidRDefault="00A918A4" w:rsidP="00A918A4">
      <w:pPr>
        <w:rPr>
          <w:rFonts w:ascii="ITC Avant Garde" w:eastAsia="Calibri" w:hAnsi="ITC Avant Garde" w:cs="Times New Roman"/>
          <w:bCs/>
          <w:sz w:val="18"/>
          <w:szCs w:val="18"/>
          <w:lang w:val="es-MX"/>
        </w:rPr>
      </w:pPr>
      <w:r w:rsidRPr="00A918A4">
        <w:rPr>
          <w:rFonts w:ascii="ITC Avant Garde" w:eastAsia="Calibri" w:hAnsi="ITC Avant Garde" w:cs="Times New Roman"/>
          <w:sz w:val="18"/>
          <w:szCs w:val="18"/>
          <w:lang w:val="es-ES"/>
        </w:rPr>
        <w:t xml:space="preserve">El modelo de costos de coubicación fija no muestra los resultados finales de las tarifas de los diferentes servicios, toda vez que </w:t>
      </w:r>
      <w:r w:rsidRPr="00A918A4">
        <w:rPr>
          <w:rFonts w:ascii="ITC Avant Garde" w:eastAsia="Calibri" w:hAnsi="ITC Avant Garde" w:cs="Times New Roman"/>
          <w:bCs/>
          <w:sz w:val="18"/>
          <w:szCs w:val="18"/>
          <w:lang w:val="es-MX"/>
        </w:rPr>
        <w:t xml:space="preserve">el objetivo de la consulta pública es el análisis del modelo, por lo que los </w:t>
      </w:r>
      <w:r w:rsidRPr="00A918A4">
        <w:rPr>
          <w:rFonts w:ascii="ITC Avant Garde" w:eastAsia="Calibri" w:hAnsi="ITC Avant Garde" w:cs="Times New Roman"/>
          <w:bCs/>
          <w:sz w:val="18"/>
          <w:szCs w:val="18"/>
          <w:lang w:val="es-MX"/>
        </w:rPr>
        <w:lastRenderedPageBreak/>
        <w:t xml:space="preserve">resultados podrían modificarse derivado de circunstancias particulares de cada caso y eventualmente si el Instituto considera procedente realizar algún ajuste a partir de comentarios vertidos a través de la consulta pública. </w:t>
      </w:r>
      <w:r w:rsidRPr="00A918A4">
        <w:rPr>
          <w:rFonts w:ascii="ITC Avant Garde" w:eastAsia="Calibri" w:hAnsi="ITC Avant Garde" w:cs="Times New Roman"/>
          <w:sz w:val="18"/>
          <w:szCs w:val="18"/>
          <w:lang w:val="es-ES"/>
        </w:rPr>
        <w:t xml:space="preserve">No obstante, </w:t>
      </w:r>
      <w:r w:rsidRPr="00A918A4">
        <w:rPr>
          <w:rFonts w:ascii="ITC Avant Garde" w:eastAsia="Calibri" w:hAnsi="ITC Avant Garde" w:cs="Times New Roman"/>
          <w:bCs/>
          <w:sz w:val="18"/>
          <w:szCs w:val="18"/>
          <w:lang w:val="es-ES"/>
        </w:rPr>
        <w:t xml:space="preserve">a manera ilustrativa, </w:t>
      </w:r>
      <w:r w:rsidRPr="00A918A4">
        <w:rPr>
          <w:rFonts w:ascii="ITC Avant Garde" w:eastAsia="Calibri" w:hAnsi="ITC Avant Garde" w:cs="Times New Roman"/>
          <w:sz w:val="18"/>
          <w:szCs w:val="18"/>
          <w:lang w:val="es-ES"/>
        </w:rPr>
        <w:t xml:space="preserve">los resultados mostrados por el modelo se basan en una selección de variables específicas que permiten a </w:t>
      </w:r>
      <w:r w:rsidRPr="00A918A4">
        <w:rPr>
          <w:rFonts w:ascii="ITC Avant Garde" w:eastAsia="Calibri" w:hAnsi="ITC Avant Garde" w:cs="Times New Roman"/>
          <w:bCs/>
          <w:sz w:val="18"/>
          <w:szCs w:val="18"/>
          <w:lang w:val="es-MX"/>
        </w:rPr>
        <w:t>concesionarios, permisionarios, autorizados</w:t>
      </w:r>
      <w:r w:rsidRPr="00A918A4">
        <w:rPr>
          <w:rFonts w:ascii="ITC Avant Garde" w:eastAsia="Calibri" w:hAnsi="ITC Avant Garde" w:cs="Times New Roman"/>
          <w:sz w:val="18"/>
          <w:szCs w:val="18"/>
          <w:lang w:val="es-ES"/>
        </w:rPr>
        <w:t xml:space="preserve"> e interesados, conocer el funcionamiento general del modelo de costos y diferencias en su configuración. Asimismo, con el objetivo de </w:t>
      </w:r>
      <w:r w:rsidRPr="00A918A4">
        <w:rPr>
          <w:rFonts w:ascii="ITC Avant Garde" w:eastAsia="Calibri" w:hAnsi="ITC Avant Garde" w:cs="Times New Roman"/>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Pr="00A918A4">
        <w:rPr>
          <w:rFonts w:ascii="ITC Avant Garde" w:eastAsia="Calibri" w:hAnsi="ITC Avant Garde" w:cs="Times New Roman"/>
          <w:sz w:val="18"/>
          <w:szCs w:val="18"/>
          <w:lang w:val="es-ES"/>
        </w:rPr>
        <w:t xml:space="preserve">. </w:t>
      </w:r>
    </w:p>
    <w:p w:rsidR="009803EB" w:rsidRPr="00A918A4" w:rsidRDefault="009803EB" w:rsidP="009803EB">
      <w:pPr>
        <w:pStyle w:val="Ttulo2"/>
        <w:rPr>
          <w:rFonts w:ascii="ITC Avant Garde" w:hAnsi="ITC Avant Garde" w:cs="Times New Roman"/>
          <w:sz w:val="18"/>
          <w:szCs w:val="18"/>
          <w:lang w:val="es-ES_tradnl"/>
        </w:rPr>
      </w:pPr>
      <w:r w:rsidRPr="00A918A4">
        <w:rPr>
          <w:rFonts w:ascii="ITC Avant Garde" w:eastAsia="Times New Roman" w:hAnsi="ITC Avant Garde" w:cs="Times New Roman"/>
          <w:sz w:val="18"/>
          <w:szCs w:val="18"/>
          <w:lang w:val="es-ES_tradnl"/>
        </w:rPr>
        <w:t>Aspectos relacionados con los servicios modelados</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Se considera que el A</w:t>
      </w:r>
      <w:r w:rsidR="00A918A4">
        <w:rPr>
          <w:rFonts w:ascii="ITC Avant Garde" w:hAnsi="ITC Avant Garde"/>
          <w:sz w:val="18"/>
          <w:szCs w:val="18"/>
          <w:lang w:val="es-ES_tradnl"/>
        </w:rPr>
        <w:t xml:space="preserve">gente </w:t>
      </w:r>
      <w:r w:rsidRPr="00A918A4">
        <w:rPr>
          <w:rFonts w:ascii="ITC Avant Garde" w:hAnsi="ITC Avant Garde"/>
          <w:sz w:val="18"/>
          <w:szCs w:val="18"/>
          <w:lang w:val="es-ES_tradnl"/>
        </w:rPr>
        <w:t>E</w:t>
      </w:r>
      <w:r w:rsidR="00A918A4">
        <w:rPr>
          <w:rFonts w:ascii="ITC Avant Garde" w:hAnsi="ITC Avant Garde"/>
          <w:sz w:val="18"/>
          <w:szCs w:val="18"/>
          <w:lang w:val="es-ES_tradnl"/>
        </w:rPr>
        <w:t xml:space="preserve">conómico </w:t>
      </w:r>
      <w:r w:rsidRPr="00A918A4">
        <w:rPr>
          <w:rFonts w:ascii="ITC Avant Garde" w:hAnsi="ITC Avant Garde"/>
          <w:sz w:val="18"/>
          <w:szCs w:val="18"/>
          <w:lang w:val="es-ES_tradnl"/>
        </w:rPr>
        <w:t>P</w:t>
      </w:r>
      <w:r w:rsidR="00A918A4">
        <w:rPr>
          <w:rFonts w:ascii="ITC Avant Garde" w:hAnsi="ITC Avant Garde"/>
          <w:sz w:val="18"/>
          <w:szCs w:val="18"/>
          <w:lang w:val="es-ES_tradnl"/>
        </w:rPr>
        <w:t>reponderante (AEP)</w:t>
      </w:r>
      <w:r w:rsidRPr="00A918A4">
        <w:rPr>
          <w:rFonts w:ascii="ITC Avant Garde" w:hAnsi="ITC Avant Garde"/>
          <w:sz w:val="18"/>
          <w:szCs w:val="18"/>
          <w:lang w:val="es-ES_tradnl"/>
        </w:rPr>
        <w:t xml:space="preserve"> presta a los concesiona</w:t>
      </w:r>
      <w:r w:rsidR="00A918A4">
        <w:rPr>
          <w:rFonts w:ascii="ITC Avant Garde" w:hAnsi="ITC Avant Garde"/>
          <w:sz w:val="18"/>
          <w:szCs w:val="18"/>
          <w:lang w:val="es-ES_tradnl"/>
        </w:rPr>
        <w:t>rios solicitantes (CS</w:t>
      </w:r>
      <w:r w:rsidRPr="00A918A4">
        <w:rPr>
          <w:rFonts w:ascii="ITC Avant Garde" w:hAnsi="ITC Avant Garde"/>
          <w:sz w:val="18"/>
          <w:szCs w:val="18"/>
          <w:lang w:val="es-ES_tradnl"/>
        </w:rPr>
        <w:t>) el servicio de acceso y uso compartido de infraestructura fija, así como servicios auxiliares y otros servicios complementarios. Se presenta a continuación el desglose de los servicios considerados, agrupados en tres categorías principales:</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Servicio de acceso y uso compartido de infraestructura</w:t>
      </w:r>
      <w:r w:rsidRPr="00A918A4">
        <w:rPr>
          <w:rFonts w:ascii="ITC Avant Garde" w:hAnsi="ITC Avant Garde"/>
          <w:sz w:val="18"/>
          <w:szCs w:val="18"/>
          <w:lang w:val="es-ES_tradnl"/>
        </w:rPr>
        <w:t xml:space="preserve"> </w:t>
      </w:r>
      <w:r w:rsidRPr="00A918A4">
        <w:rPr>
          <w:rFonts w:ascii="ITC Avant Garde" w:hAnsi="ITC Avant Garde"/>
          <w:b/>
          <w:sz w:val="18"/>
          <w:szCs w:val="18"/>
          <w:lang w:val="es-ES_tradnl"/>
        </w:rPr>
        <w:t>fija</w:t>
      </w:r>
      <w:r w:rsidRPr="00A918A4">
        <w:rPr>
          <w:rFonts w:ascii="ITC Avant Garde" w:hAnsi="ITC Avant Garde"/>
          <w:sz w:val="18"/>
          <w:szCs w:val="18"/>
          <w:lang w:val="es-ES_tradnl"/>
        </w:rPr>
        <w:t xml:space="preserve"> – coubicación interna y coubicación externa.</w:t>
      </w:r>
    </w:p>
    <w:p w:rsidR="009803EB" w:rsidRPr="00A918A4" w:rsidRDefault="009803EB" w:rsidP="009803EB">
      <w:pPr>
        <w:pStyle w:val="Listaconvietas"/>
        <w:rPr>
          <w:rFonts w:ascii="ITC Avant Garde" w:hAnsi="ITC Avant Garde"/>
          <w:spacing w:val="-4"/>
          <w:sz w:val="18"/>
          <w:szCs w:val="18"/>
          <w:lang w:val="es-ES_tradnl"/>
        </w:rPr>
      </w:pPr>
      <w:r w:rsidRPr="00A918A4">
        <w:rPr>
          <w:rFonts w:ascii="ITC Avant Garde" w:hAnsi="ITC Avant Garde"/>
          <w:b/>
          <w:spacing w:val="-4"/>
          <w:sz w:val="18"/>
          <w:szCs w:val="18"/>
          <w:lang w:val="es-ES_tradnl"/>
        </w:rPr>
        <w:t>Servicios auxiliares</w:t>
      </w:r>
      <w:r w:rsidRPr="00A918A4">
        <w:rPr>
          <w:rFonts w:ascii="ITC Avant Garde" w:hAnsi="ITC Avant Garde"/>
          <w:spacing w:val="-4"/>
          <w:sz w:val="18"/>
          <w:szCs w:val="18"/>
          <w:lang w:val="es-ES_tradnl"/>
        </w:rPr>
        <w:t xml:space="preserve"> – subestación eléctrica, fuente de energía de respaldo y aire acondicionado.</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Servicios complementarios</w:t>
      </w:r>
      <w:r w:rsidRPr="00A918A4">
        <w:rPr>
          <w:rFonts w:ascii="ITC Avant Garde" w:hAnsi="ITC Avant Garde"/>
          <w:sz w:val="18"/>
          <w:szCs w:val="18"/>
          <w:lang w:val="es-ES_tradnl"/>
        </w:rPr>
        <w:t xml:space="preserve"> – tales como la visita técnica, el análisis de factibilidad o la inspección, para los que se define un costo horario fijo.</w:t>
      </w:r>
    </w:p>
    <w:p w:rsidR="009803EB" w:rsidRPr="0093118C" w:rsidRDefault="0093118C" w:rsidP="009803EB">
      <w:pPr>
        <w:rPr>
          <w:rFonts w:ascii="ITC Avant Garde" w:hAnsi="ITC Avant Garde"/>
          <w:b/>
          <w:sz w:val="18"/>
          <w:szCs w:val="18"/>
          <w:lang w:val="es-ES_tradnl"/>
        </w:rPr>
      </w:pPr>
      <w:r w:rsidRPr="0093118C">
        <w:rPr>
          <w:rFonts w:ascii="ITC Avant Garde" w:hAnsi="ITC Avant Garde"/>
          <w:b/>
          <w:sz w:val="18"/>
          <w:szCs w:val="18"/>
          <w:lang w:val="es-ES_tradnl"/>
        </w:rPr>
        <w:lastRenderedPageBreak/>
        <w:t>Q.</w:t>
      </w:r>
      <w:r w:rsidRPr="0093118C">
        <w:rPr>
          <w:rFonts w:ascii="ITC Avant Garde" w:hAnsi="ITC Avant Garde"/>
          <w:b/>
          <w:sz w:val="18"/>
          <w:szCs w:val="18"/>
          <w:lang w:val="es-ES_tradnl"/>
        </w:rPr>
        <w:fldChar w:fldCharType="begin"/>
      </w:r>
      <w:r w:rsidRPr="0093118C">
        <w:rPr>
          <w:rFonts w:ascii="ITC Avant Garde" w:hAnsi="ITC Avant Garde"/>
          <w:b/>
          <w:sz w:val="18"/>
          <w:szCs w:val="18"/>
          <w:lang w:val="es-ES_tradnl"/>
        </w:rPr>
        <w:instrText xml:space="preserve"> SEQ Recommendation \* ARABIC \s 0 </w:instrText>
      </w:r>
      <w:r w:rsidRPr="0093118C">
        <w:rPr>
          <w:rFonts w:ascii="ITC Avant Garde" w:hAnsi="ITC Avant Garde"/>
          <w:b/>
          <w:sz w:val="18"/>
          <w:szCs w:val="18"/>
          <w:lang w:val="es-ES_tradnl"/>
        </w:rPr>
        <w:fldChar w:fldCharType="separate"/>
      </w:r>
      <w:r w:rsidRPr="0093118C">
        <w:rPr>
          <w:rFonts w:ascii="ITC Avant Garde" w:hAnsi="ITC Avant Garde"/>
          <w:b/>
          <w:sz w:val="18"/>
          <w:szCs w:val="18"/>
          <w:lang w:val="es-ES_tradnl"/>
        </w:rPr>
        <w:t>1</w:t>
      </w:r>
      <w:r w:rsidRPr="0093118C">
        <w:rPr>
          <w:rFonts w:ascii="ITC Avant Garde" w:hAnsi="ITC Avant Garde"/>
          <w:b/>
          <w:sz w:val="18"/>
          <w:szCs w:val="18"/>
          <w:lang w:val="es-ES_tradnl"/>
        </w:rPr>
        <w:fldChar w:fldCharType="end"/>
      </w:r>
      <w:r w:rsidRPr="0093118C">
        <w:rPr>
          <w:rFonts w:ascii="ITC Avant Garde" w:hAnsi="ITC Avant Garde"/>
          <w:b/>
          <w:sz w:val="18"/>
          <w:szCs w:val="18"/>
          <w:lang w:val="es-ES_tradnl"/>
        </w:rPr>
        <w:t>: ¿Considera adecuados los servicios modelados en el modelo de coubicación fija?</w:t>
      </w:r>
      <w:r w:rsidRPr="0093118C">
        <w:rPr>
          <w:rFonts w:ascii="ITC Avant Garde" w:hAnsi="ITC Avant Garde"/>
          <w:b/>
          <w:sz w:val="18"/>
          <w:szCs w:val="18"/>
          <w:lang w:val="es-ES_tradnl"/>
        </w:rPr>
        <w:tab/>
      </w:r>
    </w:p>
    <w:p w:rsidR="009803EB" w:rsidRPr="00A918A4" w:rsidRDefault="009803EB" w:rsidP="009803EB">
      <w:pPr>
        <w:pStyle w:val="Ttulo2"/>
        <w:spacing w:before="0"/>
        <w:rPr>
          <w:rFonts w:ascii="ITC Avant Garde" w:hAnsi="ITC Avant Garde"/>
          <w:sz w:val="18"/>
          <w:szCs w:val="18"/>
          <w:lang w:val="es-ES_tradnl"/>
        </w:rPr>
      </w:pPr>
      <w:r w:rsidRPr="00A918A4">
        <w:rPr>
          <w:rFonts w:ascii="ITC Avant Garde" w:hAnsi="ITC Avant Garde"/>
          <w:sz w:val="18"/>
          <w:szCs w:val="18"/>
          <w:lang w:val="es-ES_tradnl"/>
        </w:rPr>
        <w:t xml:space="preserve">Aspectos relacionados con la metodología del modelo </w:t>
      </w:r>
    </w:p>
    <w:p w:rsidR="009803EB" w:rsidRPr="00A918A4" w:rsidRDefault="009803EB" w:rsidP="009803EB">
      <w:pPr>
        <w:pStyle w:val="Ttulo3"/>
        <w:spacing w:before="240" w:after="160"/>
        <w:rPr>
          <w:rFonts w:ascii="ITC Avant Garde" w:hAnsi="ITC Avant Garde"/>
          <w:sz w:val="18"/>
          <w:szCs w:val="18"/>
          <w:lang w:val="es-ES_tradnl"/>
        </w:rPr>
      </w:pPr>
      <w:r w:rsidRPr="00A918A4">
        <w:rPr>
          <w:rFonts w:ascii="ITC Avant Garde" w:hAnsi="ITC Avant Garde"/>
          <w:sz w:val="18"/>
          <w:szCs w:val="18"/>
          <w:lang w:val="es-ES_tradnl"/>
        </w:rPr>
        <w:t>Demanda</w:t>
      </w:r>
    </w:p>
    <w:p w:rsidR="009803EB" w:rsidRPr="00A918A4" w:rsidRDefault="009803EB" w:rsidP="009803EB">
      <w:pPr>
        <w:spacing w:after="160"/>
        <w:rPr>
          <w:rFonts w:ascii="ITC Avant Garde" w:hAnsi="ITC Avant Garde"/>
          <w:sz w:val="18"/>
          <w:szCs w:val="18"/>
          <w:lang w:val="es-ES_tradnl"/>
        </w:rPr>
      </w:pPr>
      <w:r w:rsidRPr="00A918A4">
        <w:rPr>
          <w:rFonts w:ascii="ITC Avant Garde" w:hAnsi="ITC Avant Garde"/>
          <w:sz w:val="18"/>
          <w:szCs w:val="18"/>
          <w:lang w:val="es-ES_tradnl"/>
        </w:rPr>
        <w:t>Las previsiones de demanda tienen un impacto directo sobre el dimensionamiento de la red y el costeo de los distintos servicios. Sin embargo, la</w:t>
      </w:r>
      <w:r w:rsidRPr="00A918A4">
        <w:rPr>
          <w:rFonts w:ascii="ITC Avant Garde" w:hAnsi="ITC Avant Garde"/>
          <w:bCs/>
          <w:sz w:val="18"/>
          <w:szCs w:val="18"/>
          <w:lang w:val="es-ES_tradnl"/>
        </w:rPr>
        <w:t xml:space="preserve"> visibilidad</w:t>
      </w:r>
      <w:r w:rsidRPr="00A918A4">
        <w:rPr>
          <w:rFonts w:ascii="ITC Avant Garde" w:hAnsi="ITC Avant Garde"/>
          <w:b/>
          <w:bCs/>
          <w:sz w:val="18"/>
          <w:szCs w:val="18"/>
          <w:lang w:val="es-ES_tradnl"/>
        </w:rPr>
        <w:t xml:space="preserve"> </w:t>
      </w:r>
      <w:r w:rsidRPr="00A918A4">
        <w:rPr>
          <w:rFonts w:ascii="ITC Avant Garde" w:hAnsi="ITC Avant Garde"/>
          <w:sz w:val="18"/>
          <w:szCs w:val="18"/>
          <w:lang w:val="es-ES_tradnl"/>
        </w:rPr>
        <w:t>sobre la demanda futura es baja.</w:t>
      </w:r>
    </w:p>
    <w:p w:rsidR="009803EB" w:rsidRPr="00A918A4" w:rsidRDefault="009803EB" w:rsidP="009803EB">
      <w:pPr>
        <w:spacing w:after="160"/>
        <w:rPr>
          <w:rFonts w:ascii="ITC Avant Garde" w:hAnsi="ITC Avant Garde"/>
          <w:sz w:val="18"/>
          <w:szCs w:val="18"/>
          <w:lang w:val="es-ES_tradnl"/>
        </w:rPr>
      </w:pPr>
      <w:r w:rsidRPr="00A918A4">
        <w:rPr>
          <w:rFonts w:ascii="ITC Avant Garde" w:hAnsi="ITC Avant Garde"/>
          <w:sz w:val="18"/>
          <w:szCs w:val="18"/>
          <w:lang w:val="es-ES_tradnl"/>
        </w:rPr>
        <w:t xml:space="preserve">Una estimación errónea del número de operadores acarrearía consigo errores significativos en el costeo del servicio de acceso, por lo que </w:t>
      </w:r>
      <w:r w:rsidRPr="00A918A4">
        <w:rPr>
          <w:rFonts w:ascii="ITC Avant Garde" w:hAnsi="ITC Avant Garde"/>
          <w:b/>
          <w:sz w:val="18"/>
          <w:szCs w:val="18"/>
          <w:lang w:val="es-ES_tradnl"/>
        </w:rPr>
        <w:t>la demanda es un dato de entrada al modelo</w:t>
      </w:r>
      <w:r w:rsidRPr="00A918A4">
        <w:rPr>
          <w:rFonts w:ascii="ITC Avant Garde" w:hAnsi="ITC Avant Garde"/>
          <w:sz w:val="18"/>
          <w:szCs w:val="18"/>
          <w:lang w:val="es-ES_tradnl"/>
        </w:rPr>
        <w:t>, relativa al año seleccionado, que deber ser introducido por el usuario en términos de:</w:t>
      </w:r>
    </w:p>
    <w:p w:rsidR="009803EB" w:rsidRPr="00A918A4" w:rsidRDefault="009803EB" w:rsidP="009803EB">
      <w:pPr>
        <w:pStyle w:val="ListBulletCompact"/>
        <w:rPr>
          <w:rFonts w:ascii="ITC Avant Garde" w:hAnsi="ITC Avant Garde"/>
          <w:spacing w:val="-4"/>
          <w:sz w:val="18"/>
          <w:szCs w:val="18"/>
          <w:lang w:val="es-ES_tradnl"/>
        </w:rPr>
      </w:pPr>
      <w:r w:rsidRPr="00A918A4">
        <w:rPr>
          <w:rFonts w:ascii="ITC Avant Garde" w:hAnsi="ITC Avant Garde"/>
          <w:i/>
          <w:spacing w:val="-4"/>
          <w:sz w:val="18"/>
          <w:szCs w:val="18"/>
          <w:lang w:val="es-ES_tradnl"/>
        </w:rPr>
        <w:t>número de operadores</w:t>
      </w:r>
      <w:r w:rsidRPr="00A918A4">
        <w:rPr>
          <w:rFonts w:ascii="ITC Avant Garde" w:hAnsi="ITC Avant Garde"/>
          <w:spacing w:val="-4"/>
          <w:sz w:val="18"/>
          <w:szCs w:val="18"/>
          <w:lang w:val="es-ES_tradnl"/>
        </w:rPr>
        <w:t xml:space="preserve"> (hasta 3 CS, más el AEP) que se </w:t>
      </w:r>
      <w:proofErr w:type="spellStart"/>
      <w:r w:rsidRPr="00A918A4">
        <w:rPr>
          <w:rFonts w:ascii="ITC Avant Garde" w:hAnsi="ITC Avant Garde"/>
          <w:spacing w:val="-4"/>
          <w:sz w:val="18"/>
          <w:szCs w:val="18"/>
          <w:lang w:val="es-ES_tradnl"/>
        </w:rPr>
        <w:t>coubican</w:t>
      </w:r>
      <w:proofErr w:type="spellEnd"/>
      <w:r w:rsidRPr="00A918A4">
        <w:rPr>
          <w:rFonts w:ascii="ITC Avant Garde" w:hAnsi="ITC Avant Garde"/>
          <w:spacing w:val="-4"/>
          <w:sz w:val="18"/>
          <w:szCs w:val="18"/>
          <w:lang w:val="es-ES_tradnl"/>
        </w:rPr>
        <w:t xml:space="preserve"> en la central en el año seleccionado</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i/>
          <w:sz w:val="18"/>
          <w:szCs w:val="18"/>
          <w:lang w:val="es-ES_tradnl"/>
        </w:rPr>
        <w:t>espacio para la coubicación</w:t>
      </w:r>
      <w:r w:rsidRPr="00A918A4">
        <w:rPr>
          <w:rFonts w:ascii="ITC Avant Garde" w:hAnsi="ITC Avant Garde"/>
          <w:sz w:val="18"/>
          <w:szCs w:val="18"/>
          <w:lang w:val="es-ES_tradnl"/>
        </w:rPr>
        <w:t xml:space="preserve"> (en metros cuadrados) por CS</w:t>
      </w:r>
    </w:p>
    <w:p w:rsidR="009803EB" w:rsidRDefault="009803EB" w:rsidP="009803EB">
      <w:pPr>
        <w:pStyle w:val="Listaconvietas"/>
        <w:rPr>
          <w:rFonts w:ascii="ITC Avant Garde" w:hAnsi="ITC Avant Garde"/>
          <w:sz w:val="18"/>
          <w:szCs w:val="18"/>
          <w:lang w:val="es-ES_tradnl"/>
        </w:rPr>
      </w:pPr>
      <w:r w:rsidRPr="00A918A4">
        <w:rPr>
          <w:rFonts w:ascii="ITC Avant Garde" w:hAnsi="ITC Avant Garde"/>
          <w:i/>
          <w:sz w:val="18"/>
          <w:szCs w:val="18"/>
          <w:lang w:val="es-ES_tradnl"/>
        </w:rPr>
        <w:t>consumo de los equipos</w:t>
      </w:r>
      <w:r w:rsidRPr="00A918A4">
        <w:rPr>
          <w:rFonts w:ascii="ITC Avant Garde" w:hAnsi="ITC Avant Garde"/>
          <w:sz w:val="18"/>
          <w:szCs w:val="18"/>
          <w:lang w:val="es-ES_tradnl"/>
        </w:rPr>
        <w:t xml:space="preserve"> (del AEP y de los CS), así como el </w:t>
      </w:r>
      <w:r w:rsidRPr="00A918A4">
        <w:rPr>
          <w:rFonts w:ascii="ITC Avant Garde" w:hAnsi="ITC Avant Garde"/>
          <w:i/>
          <w:sz w:val="18"/>
          <w:szCs w:val="18"/>
          <w:lang w:val="es-ES_tradnl"/>
        </w:rPr>
        <w:t>tipo de acometida eléctrica</w:t>
      </w:r>
      <w:r w:rsidRPr="00A918A4">
        <w:rPr>
          <w:rFonts w:ascii="ITC Avant Garde" w:hAnsi="ITC Avant Garde"/>
          <w:sz w:val="18"/>
          <w:szCs w:val="18"/>
          <w:lang w:val="es-ES_tradnl"/>
        </w:rPr>
        <w:t xml:space="preserve"> a utilizar (48V DC o 127V AC).</w:t>
      </w:r>
    </w:p>
    <w:p w:rsidR="0093118C" w:rsidRPr="0093118C" w:rsidRDefault="0093118C" w:rsidP="0093118C">
      <w:pPr>
        <w:pStyle w:val="Listaconvietas"/>
        <w:numPr>
          <w:ilvl w:val="0"/>
          <w:numId w:val="0"/>
        </w:numPr>
        <w:rPr>
          <w:rFonts w:ascii="ITC Avant Garde" w:hAnsi="ITC Avant Garde"/>
          <w:b/>
          <w:sz w:val="18"/>
          <w:szCs w:val="18"/>
          <w:lang w:val="es-ES_tradnl"/>
        </w:rPr>
      </w:pPr>
      <w:r w:rsidRPr="0093118C">
        <w:rPr>
          <w:rFonts w:ascii="ITC Avant Garde" w:hAnsi="ITC Avant Garde"/>
          <w:b/>
          <w:sz w:val="18"/>
          <w:szCs w:val="18"/>
          <w:lang w:val="es-ES_tradnl"/>
        </w:rPr>
        <w:t>Q.</w:t>
      </w:r>
      <w:r w:rsidRPr="0093118C">
        <w:rPr>
          <w:rFonts w:ascii="ITC Avant Garde" w:hAnsi="ITC Avant Garde"/>
          <w:b/>
          <w:sz w:val="18"/>
          <w:szCs w:val="18"/>
          <w:lang w:val="es-ES_tradnl"/>
        </w:rPr>
        <w:fldChar w:fldCharType="begin"/>
      </w:r>
      <w:r w:rsidRPr="0093118C">
        <w:rPr>
          <w:rFonts w:ascii="ITC Avant Garde" w:hAnsi="ITC Avant Garde"/>
          <w:b/>
          <w:sz w:val="18"/>
          <w:szCs w:val="18"/>
          <w:lang w:val="es-ES_tradnl"/>
        </w:rPr>
        <w:instrText xml:space="preserve"> SEQ Recommendation \* ARABIC \s 0 </w:instrText>
      </w:r>
      <w:r w:rsidRPr="0093118C">
        <w:rPr>
          <w:rFonts w:ascii="ITC Avant Garde" w:hAnsi="ITC Avant Garde"/>
          <w:b/>
          <w:sz w:val="18"/>
          <w:szCs w:val="18"/>
          <w:lang w:val="es-ES_tradnl"/>
        </w:rPr>
        <w:fldChar w:fldCharType="separate"/>
      </w:r>
      <w:r w:rsidRPr="0093118C">
        <w:rPr>
          <w:rFonts w:ascii="ITC Avant Garde" w:hAnsi="ITC Avant Garde"/>
          <w:b/>
          <w:sz w:val="18"/>
          <w:szCs w:val="18"/>
          <w:lang w:val="es-ES_tradnl"/>
        </w:rPr>
        <w:t>2</w:t>
      </w:r>
      <w:r w:rsidRPr="0093118C">
        <w:rPr>
          <w:rFonts w:ascii="ITC Avant Garde" w:hAnsi="ITC Avant Garde"/>
          <w:b/>
          <w:sz w:val="18"/>
          <w:szCs w:val="18"/>
          <w:lang w:val="es-ES_tradnl"/>
        </w:rPr>
        <w:fldChar w:fldCharType="end"/>
      </w:r>
      <w:r w:rsidRPr="0093118C">
        <w:rPr>
          <w:rFonts w:ascii="ITC Avant Garde" w:hAnsi="ITC Avant Garde"/>
          <w:b/>
          <w:sz w:val="18"/>
          <w:szCs w:val="18"/>
          <w:lang w:val="es-ES_tradnl"/>
        </w:rPr>
        <w:t>: ¿Considera adecuada las consideraciones hechas respecto a la estimación de la demanda?</w:t>
      </w:r>
    </w:p>
    <w:p w:rsidR="009803EB" w:rsidRPr="00A918A4" w:rsidRDefault="009803EB" w:rsidP="009803EB">
      <w:pPr>
        <w:pStyle w:val="Ttulo3"/>
        <w:spacing w:after="160"/>
        <w:rPr>
          <w:rFonts w:ascii="ITC Avant Garde" w:hAnsi="ITC Avant Garde"/>
          <w:sz w:val="18"/>
          <w:szCs w:val="18"/>
          <w:lang w:val="es-ES_tradnl"/>
        </w:rPr>
      </w:pPr>
      <w:r w:rsidRPr="00A918A4">
        <w:rPr>
          <w:rFonts w:ascii="ITC Avant Garde" w:hAnsi="ITC Avant Garde"/>
          <w:sz w:val="18"/>
          <w:szCs w:val="18"/>
          <w:lang w:val="es-ES_tradnl"/>
        </w:rPr>
        <w:t>Despliegue</w:t>
      </w:r>
    </w:p>
    <w:p w:rsidR="009803EB"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 xml:space="preserve">El modelo asume que </w:t>
      </w:r>
      <w:r w:rsidRPr="00A918A4">
        <w:rPr>
          <w:rFonts w:ascii="ITC Avant Garde" w:hAnsi="ITC Avant Garde"/>
          <w:b/>
          <w:sz w:val="18"/>
          <w:szCs w:val="18"/>
          <w:lang w:val="es-ES_tradnl"/>
        </w:rPr>
        <w:t>toda la infraestructura pasiva es desplegada en el año corriente,</w:t>
      </w:r>
      <w:r w:rsidRPr="00A918A4">
        <w:rPr>
          <w:rFonts w:ascii="ITC Avant Garde" w:hAnsi="ITC Avant Garde"/>
          <w:sz w:val="18"/>
          <w:szCs w:val="18"/>
          <w:lang w:val="es-ES_tradnl"/>
        </w:rPr>
        <w:t xml:space="preserve"> teniendo en cuenta únicamente la demanda para ese año y considerando una recuperación de los costos en </w:t>
      </w:r>
      <w:r w:rsidRPr="00A918A4">
        <w:rPr>
          <w:rFonts w:ascii="ITC Avant Garde" w:hAnsi="ITC Avant Garde"/>
          <w:sz w:val="18"/>
          <w:szCs w:val="18"/>
          <w:lang w:val="es-ES_tradnl"/>
        </w:rPr>
        <w:lastRenderedPageBreak/>
        <w:t>forma de anualidades. Asimismo, los costos unitarios calculados son válidos exclusivamente para el año seleccionado.</w:t>
      </w:r>
    </w:p>
    <w:p w:rsidR="0093118C" w:rsidRPr="0093118C" w:rsidRDefault="0093118C" w:rsidP="009803EB">
      <w:pPr>
        <w:rPr>
          <w:rFonts w:ascii="ITC Avant Garde" w:hAnsi="ITC Avant Garde"/>
          <w:b/>
          <w:sz w:val="18"/>
          <w:szCs w:val="18"/>
          <w:lang w:val="es-ES_tradnl"/>
        </w:rPr>
      </w:pPr>
      <w:r w:rsidRPr="0093118C">
        <w:rPr>
          <w:rFonts w:ascii="ITC Avant Garde" w:hAnsi="ITC Avant Garde"/>
          <w:b/>
          <w:sz w:val="18"/>
          <w:szCs w:val="18"/>
          <w:lang w:val="es-ES_tradnl"/>
        </w:rPr>
        <w:t>Q.</w:t>
      </w:r>
      <w:r w:rsidRPr="0093118C">
        <w:rPr>
          <w:rFonts w:ascii="ITC Avant Garde" w:hAnsi="ITC Avant Garde"/>
          <w:b/>
          <w:sz w:val="18"/>
          <w:szCs w:val="18"/>
          <w:lang w:val="es-ES_tradnl"/>
        </w:rPr>
        <w:fldChar w:fldCharType="begin"/>
      </w:r>
      <w:r w:rsidRPr="0093118C">
        <w:rPr>
          <w:rFonts w:ascii="ITC Avant Garde" w:hAnsi="ITC Avant Garde"/>
          <w:b/>
          <w:sz w:val="18"/>
          <w:szCs w:val="18"/>
          <w:lang w:val="es-ES_tradnl"/>
        </w:rPr>
        <w:instrText xml:space="preserve"> SEQ Recommendation \* ARABIC \s 0 </w:instrText>
      </w:r>
      <w:r w:rsidRPr="0093118C">
        <w:rPr>
          <w:rFonts w:ascii="ITC Avant Garde" w:hAnsi="ITC Avant Garde"/>
          <w:b/>
          <w:sz w:val="18"/>
          <w:szCs w:val="18"/>
          <w:lang w:val="es-ES_tradnl"/>
        </w:rPr>
        <w:fldChar w:fldCharType="separate"/>
      </w:r>
      <w:r w:rsidRPr="0093118C">
        <w:rPr>
          <w:rFonts w:ascii="ITC Avant Garde" w:hAnsi="ITC Avant Garde"/>
          <w:b/>
          <w:sz w:val="18"/>
          <w:szCs w:val="18"/>
          <w:lang w:val="es-ES_tradnl"/>
        </w:rPr>
        <w:t>3</w:t>
      </w:r>
      <w:r w:rsidRPr="0093118C">
        <w:rPr>
          <w:rFonts w:ascii="ITC Avant Garde" w:hAnsi="ITC Avant Garde"/>
          <w:b/>
          <w:sz w:val="18"/>
          <w:szCs w:val="18"/>
          <w:lang w:val="es-ES_tradnl"/>
        </w:rPr>
        <w:fldChar w:fldCharType="end"/>
      </w:r>
      <w:r w:rsidRPr="0093118C">
        <w:rPr>
          <w:rFonts w:ascii="ITC Avant Garde" w:hAnsi="ITC Avant Garde"/>
          <w:b/>
          <w:sz w:val="18"/>
          <w:szCs w:val="18"/>
          <w:lang w:val="es-ES_tradnl"/>
        </w:rPr>
        <w:t>: ¿Tiene comentarios respecto a la metodología de despliegue implementada en el modelo?</w:t>
      </w:r>
    </w:p>
    <w:p w:rsidR="009803EB" w:rsidRPr="00A918A4" w:rsidRDefault="009803EB" w:rsidP="009803EB">
      <w:pPr>
        <w:pStyle w:val="Ttulo3"/>
        <w:spacing w:after="160"/>
        <w:rPr>
          <w:rFonts w:ascii="ITC Avant Garde" w:hAnsi="ITC Avant Garde"/>
          <w:sz w:val="18"/>
          <w:szCs w:val="18"/>
          <w:lang w:val="es-ES_tradnl"/>
        </w:rPr>
      </w:pPr>
      <w:r w:rsidRPr="00A918A4">
        <w:rPr>
          <w:rFonts w:ascii="ITC Avant Garde" w:hAnsi="ITC Avant Garde"/>
          <w:sz w:val="18"/>
          <w:szCs w:val="18"/>
          <w:lang w:val="es-ES_tradnl"/>
        </w:rPr>
        <w:t>Tipo de dimensionamiento</w:t>
      </w:r>
    </w:p>
    <w:p w:rsidR="009803EB" w:rsidRPr="00A918A4" w:rsidRDefault="009803EB" w:rsidP="009803EB">
      <w:pPr>
        <w:spacing w:after="160"/>
        <w:rPr>
          <w:rFonts w:ascii="ITC Avant Garde" w:hAnsi="ITC Avant Garde"/>
          <w:sz w:val="18"/>
          <w:szCs w:val="18"/>
          <w:lang w:val="es-ES_tradnl"/>
        </w:rPr>
      </w:pPr>
      <w:r w:rsidRPr="00A918A4">
        <w:rPr>
          <w:rFonts w:ascii="ITC Avant Garde" w:hAnsi="ITC Avant Garde"/>
          <w:sz w:val="18"/>
          <w:szCs w:val="18"/>
          <w:lang w:val="es-ES_tradnl"/>
        </w:rPr>
        <w:t xml:space="preserve">El modelo calcula el dimensionamiento para clases de centrales que comparten características similares, como su tamaño, ubicación o </w:t>
      </w:r>
      <w:proofErr w:type="spellStart"/>
      <w:r w:rsidRPr="00A918A4">
        <w:rPr>
          <w:rFonts w:ascii="ITC Avant Garde" w:hAnsi="ITC Avant Garde"/>
          <w:sz w:val="18"/>
          <w:szCs w:val="18"/>
          <w:lang w:val="es-ES_tradnl"/>
        </w:rPr>
        <w:t>geotipo</w:t>
      </w:r>
      <w:proofErr w:type="spellEnd"/>
      <w:r w:rsidRPr="00A918A4">
        <w:rPr>
          <w:rFonts w:ascii="ITC Avant Garde" w:hAnsi="ITC Avant Garde"/>
          <w:sz w:val="18"/>
          <w:szCs w:val="18"/>
          <w:lang w:val="es-ES_tradnl"/>
        </w:rPr>
        <w:t>. Estas características son seleccionadas por el usuario del modelo, y permiten adaptar los cálculos a las solicitudes de acceso independientes que se realicen para cada una de las centrales del AEP. Asimismo, el modelo de costos permite calcular el precio por tipo de central.</w:t>
      </w:r>
    </w:p>
    <w:p w:rsidR="009803EB" w:rsidRPr="00A918A4" w:rsidRDefault="009803EB" w:rsidP="009803EB">
      <w:pPr>
        <w:spacing w:after="160"/>
        <w:rPr>
          <w:rFonts w:ascii="ITC Avant Garde" w:hAnsi="ITC Avant Garde"/>
          <w:sz w:val="18"/>
          <w:szCs w:val="18"/>
          <w:lang w:val="es-ES_tradnl"/>
        </w:rPr>
      </w:pPr>
      <w:r w:rsidRPr="00A918A4">
        <w:rPr>
          <w:rFonts w:ascii="ITC Avant Garde" w:hAnsi="ITC Avant Garde"/>
          <w:sz w:val="18"/>
          <w:szCs w:val="18"/>
          <w:lang w:val="es-ES_tradnl"/>
        </w:rPr>
        <w:t xml:space="preserve">El modelo implementa un dimensionamiento eficiente, es decir, se modela una </w:t>
      </w:r>
      <w:r w:rsidRPr="00A918A4">
        <w:rPr>
          <w:rFonts w:ascii="ITC Avant Garde" w:hAnsi="ITC Avant Garde"/>
          <w:b/>
          <w:sz w:val="18"/>
          <w:szCs w:val="18"/>
          <w:lang w:val="es-ES_tradnl"/>
        </w:rPr>
        <w:t>red moderna equivalente a la del AEP</w:t>
      </w:r>
      <w:r w:rsidRPr="00A918A4">
        <w:rPr>
          <w:rFonts w:ascii="ITC Avant Garde" w:hAnsi="ITC Avant Garde"/>
          <w:sz w:val="18"/>
          <w:szCs w:val="18"/>
          <w:lang w:val="es-ES_tradnl"/>
        </w:rPr>
        <w:t xml:space="preserve"> utilizando un enfoque teórico ascendente (</w:t>
      </w:r>
      <w:proofErr w:type="spellStart"/>
      <w:r w:rsidRPr="00A918A4">
        <w:rPr>
          <w:rFonts w:ascii="ITC Avant Garde" w:hAnsi="ITC Avant Garde"/>
          <w:i/>
          <w:sz w:val="18"/>
          <w:szCs w:val="18"/>
          <w:lang w:val="es-ES_tradnl"/>
        </w:rPr>
        <w:t>bottom</w:t>
      </w:r>
      <w:proofErr w:type="spellEnd"/>
      <w:r w:rsidRPr="00A918A4">
        <w:rPr>
          <w:rFonts w:ascii="ITC Avant Garde" w:hAnsi="ITC Avant Garde"/>
          <w:i/>
          <w:sz w:val="18"/>
          <w:szCs w:val="18"/>
          <w:lang w:val="es-ES_tradnl"/>
        </w:rPr>
        <w:t>-up</w:t>
      </w:r>
      <w:r w:rsidRPr="00A918A4">
        <w:rPr>
          <w:rFonts w:ascii="ITC Avant Garde" w:hAnsi="ITC Avant Garde"/>
          <w:sz w:val="18"/>
          <w:szCs w:val="18"/>
          <w:lang w:val="es-ES_tradnl"/>
        </w:rPr>
        <w:t>), complementado por un dimensionamiento descendente (</w:t>
      </w:r>
      <w:r w:rsidRPr="00A918A4">
        <w:rPr>
          <w:rFonts w:ascii="ITC Avant Garde" w:hAnsi="ITC Avant Garde"/>
          <w:i/>
          <w:sz w:val="18"/>
          <w:szCs w:val="18"/>
          <w:lang w:val="es-ES_tradnl"/>
        </w:rPr>
        <w:t>top-</w:t>
      </w:r>
      <w:proofErr w:type="spellStart"/>
      <w:r w:rsidRPr="00A918A4">
        <w:rPr>
          <w:rFonts w:ascii="ITC Avant Garde" w:hAnsi="ITC Avant Garde"/>
          <w:i/>
          <w:sz w:val="18"/>
          <w:szCs w:val="18"/>
          <w:lang w:val="es-ES_tradnl"/>
        </w:rPr>
        <w:t>down</w:t>
      </w:r>
      <w:proofErr w:type="spellEnd"/>
      <w:r w:rsidRPr="00A918A4">
        <w:rPr>
          <w:rFonts w:ascii="ITC Avant Garde" w:hAnsi="ITC Avant Garde"/>
          <w:sz w:val="18"/>
          <w:szCs w:val="18"/>
          <w:lang w:val="es-ES_tradnl"/>
        </w:rPr>
        <w:t>) en aquellos casos en los que no existe suficiente información disponible. En el dimensionamiento implementado, el usuario debe introducir en el modelo las características reales de la central para la que se desea calcular el precio.</w:t>
      </w:r>
    </w:p>
    <w:p w:rsidR="009803EB" w:rsidRPr="0093118C" w:rsidRDefault="0093118C" w:rsidP="009803EB">
      <w:pPr>
        <w:rPr>
          <w:rFonts w:ascii="ITC Avant Garde" w:hAnsi="ITC Avant Garde"/>
          <w:b/>
          <w:sz w:val="18"/>
          <w:szCs w:val="18"/>
          <w:lang w:val="es-ES_tradnl"/>
        </w:rPr>
      </w:pPr>
      <w:r w:rsidRPr="0093118C">
        <w:rPr>
          <w:rFonts w:ascii="ITC Avant Garde" w:hAnsi="ITC Avant Garde"/>
          <w:b/>
          <w:sz w:val="18"/>
          <w:szCs w:val="18"/>
          <w:lang w:val="es-ES_tradnl"/>
        </w:rPr>
        <w:t>Q.</w:t>
      </w:r>
      <w:r w:rsidRPr="0093118C">
        <w:rPr>
          <w:rFonts w:ascii="ITC Avant Garde" w:hAnsi="ITC Avant Garde"/>
          <w:b/>
          <w:sz w:val="18"/>
          <w:szCs w:val="18"/>
          <w:lang w:val="es-ES_tradnl"/>
        </w:rPr>
        <w:fldChar w:fldCharType="begin"/>
      </w:r>
      <w:r w:rsidRPr="0093118C">
        <w:rPr>
          <w:rFonts w:ascii="ITC Avant Garde" w:hAnsi="ITC Avant Garde"/>
          <w:b/>
          <w:sz w:val="18"/>
          <w:szCs w:val="18"/>
          <w:lang w:val="es-ES_tradnl"/>
        </w:rPr>
        <w:instrText xml:space="preserve"> SEQ Recommendation \* ARABIC \s 0 </w:instrText>
      </w:r>
      <w:r w:rsidRPr="0093118C">
        <w:rPr>
          <w:rFonts w:ascii="ITC Avant Garde" w:hAnsi="ITC Avant Garde"/>
          <w:b/>
          <w:sz w:val="18"/>
          <w:szCs w:val="18"/>
          <w:lang w:val="es-ES_tradnl"/>
        </w:rPr>
        <w:fldChar w:fldCharType="separate"/>
      </w:r>
      <w:r w:rsidRPr="0093118C">
        <w:rPr>
          <w:rFonts w:ascii="ITC Avant Garde" w:hAnsi="ITC Avant Garde"/>
          <w:b/>
          <w:sz w:val="18"/>
          <w:szCs w:val="18"/>
          <w:lang w:val="es-ES_tradnl"/>
        </w:rPr>
        <w:t>4</w:t>
      </w:r>
      <w:r w:rsidRPr="0093118C">
        <w:rPr>
          <w:rFonts w:ascii="ITC Avant Garde" w:hAnsi="ITC Avant Garde"/>
          <w:b/>
          <w:sz w:val="18"/>
          <w:szCs w:val="18"/>
          <w:lang w:val="es-ES_tradnl"/>
        </w:rPr>
        <w:fldChar w:fldCharType="end"/>
      </w:r>
      <w:r w:rsidRPr="0093118C">
        <w:rPr>
          <w:rFonts w:ascii="ITC Avant Garde" w:hAnsi="ITC Avant Garde"/>
          <w:b/>
          <w:sz w:val="18"/>
          <w:szCs w:val="18"/>
          <w:lang w:val="es-ES_tradnl"/>
        </w:rPr>
        <w:t>: ¿Está de acuerdo con la metodología de dimensionamiento implementada en el modelo?</w:t>
      </w:r>
    </w:p>
    <w:p w:rsidR="009803EB" w:rsidRPr="00A918A4" w:rsidRDefault="009803EB" w:rsidP="009803EB">
      <w:pPr>
        <w:pStyle w:val="Ttulo2"/>
        <w:rPr>
          <w:rFonts w:ascii="ITC Avant Garde" w:hAnsi="ITC Avant Garde"/>
          <w:sz w:val="18"/>
          <w:szCs w:val="18"/>
          <w:lang w:val="es-ES_tradnl"/>
        </w:rPr>
      </w:pPr>
      <w:r w:rsidRPr="00A918A4">
        <w:rPr>
          <w:rFonts w:ascii="ITC Avant Garde" w:hAnsi="ITC Avant Garde"/>
          <w:sz w:val="18"/>
          <w:szCs w:val="18"/>
          <w:lang w:val="es-ES_tradnl"/>
        </w:rPr>
        <w:lastRenderedPageBreak/>
        <w:t xml:space="preserve">Aspectos relacionados con las principales variables del modelo </w:t>
      </w:r>
    </w:p>
    <w:p w:rsidR="009803EB" w:rsidRPr="00A918A4" w:rsidRDefault="009803EB" w:rsidP="009803EB">
      <w:pPr>
        <w:pStyle w:val="Ttulo3"/>
        <w:rPr>
          <w:rFonts w:ascii="ITC Avant Garde" w:hAnsi="ITC Avant Garde"/>
          <w:sz w:val="18"/>
          <w:szCs w:val="18"/>
          <w:lang w:val="es-ES_tradnl"/>
        </w:rPr>
      </w:pPr>
      <w:r w:rsidRPr="00A918A4">
        <w:rPr>
          <w:rFonts w:ascii="ITC Avant Garde" w:hAnsi="ITC Avant Garde"/>
          <w:sz w:val="18"/>
          <w:szCs w:val="18"/>
          <w:lang w:val="es-ES_tradnl"/>
        </w:rPr>
        <w:t>Características del sitio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El usuario necesita definir las características de la central para la que desee calcular el costo en base a una serie de parámetros técnicos:</w:t>
      </w:r>
    </w:p>
    <w:p w:rsidR="009803EB" w:rsidRPr="00A918A4" w:rsidRDefault="009803EB" w:rsidP="009803EB">
      <w:pPr>
        <w:pStyle w:val="ListBulletCompact"/>
        <w:rPr>
          <w:rFonts w:ascii="ITC Avant Garde" w:hAnsi="ITC Avant Garde"/>
          <w:sz w:val="18"/>
          <w:szCs w:val="18"/>
          <w:lang w:val="es-ES_tradnl"/>
        </w:rPr>
      </w:pPr>
      <w:proofErr w:type="spellStart"/>
      <w:r w:rsidRPr="00A918A4">
        <w:rPr>
          <w:rFonts w:ascii="ITC Avant Garde" w:hAnsi="ITC Avant Garde"/>
          <w:b/>
          <w:bCs/>
          <w:sz w:val="18"/>
          <w:szCs w:val="18"/>
          <w:lang w:val="es-ES_tradnl"/>
        </w:rPr>
        <w:t>geotipo</w:t>
      </w:r>
      <w:proofErr w:type="spellEnd"/>
      <w:r w:rsidRPr="00A918A4">
        <w:rPr>
          <w:rFonts w:ascii="ITC Avant Garde" w:hAnsi="ITC Avant Garde"/>
          <w:bCs/>
          <w:sz w:val="18"/>
          <w:szCs w:val="18"/>
          <w:lang w:val="es-ES_tradnl"/>
        </w:rPr>
        <w:t xml:space="preserve"> –</w:t>
      </w:r>
      <w:r w:rsidRPr="00A918A4">
        <w:rPr>
          <w:rFonts w:ascii="ITC Avant Garde" w:hAnsi="ITC Avant Garde"/>
          <w:sz w:val="18"/>
          <w:szCs w:val="18"/>
          <w:lang w:val="es-ES_tradnl"/>
        </w:rPr>
        <w:t xml:space="preserve"> Distrito Federal, urbano, rural, carreteras</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bCs/>
          <w:sz w:val="18"/>
          <w:szCs w:val="18"/>
          <w:lang w:val="es-ES_tradnl"/>
        </w:rPr>
        <w:t>propiedad del predio</w:t>
      </w:r>
      <w:r w:rsidRPr="00A918A4">
        <w:rPr>
          <w:rFonts w:ascii="ITC Avant Garde" w:hAnsi="ITC Avant Garde"/>
          <w:bCs/>
          <w:sz w:val="18"/>
          <w:szCs w:val="18"/>
          <w:lang w:val="es-ES_tradnl"/>
        </w:rPr>
        <w:t xml:space="preserve"> –</w:t>
      </w:r>
      <w:r w:rsidRPr="00A918A4">
        <w:rPr>
          <w:rFonts w:ascii="ITC Avant Garde" w:hAnsi="ITC Avant Garde"/>
          <w:sz w:val="18"/>
          <w:szCs w:val="18"/>
          <w:lang w:val="es-ES_tradnl"/>
        </w:rPr>
        <w:t xml:space="preserve"> AEP, arrendamiento, comodato</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bCs/>
          <w:sz w:val="18"/>
          <w:szCs w:val="18"/>
          <w:lang w:val="es-ES_tradnl"/>
        </w:rPr>
        <w:t>bucles de cobre terminados en la central</w:t>
      </w:r>
      <w:r w:rsidRPr="00A918A4">
        <w:rPr>
          <w:rFonts w:ascii="ITC Avant Garde" w:hAnsi="ITC Avant Garde"/>
          <w:sz w:val="18"/>
          <w:szCs w:val="18"/>
          <w:lang w:val="es-ES_tradnl"/>
        </w:rPr>
        <w:t xml:space="preserve"> – según este parámetro se caracteriza/dimensiona la central en pequeña, media, grande, muy grande</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bCs/>
          <w:sz w:val="18"/>
          <w:szCs w:val="18"/>
          <w:lang w:val="es-ES_tradnl"/>
        </w:rPr>
        <w:t>tipo de coubicación requerida</w:t>
      </w:r>
      <w:r w:rsidRPr="00A918A4">
        <w:rPr>
          <w:rFonts w:ascii="ITC Avant Garde" w:hAnsi="ITC Avant Garde"/>
          <w:bCs/>
          <w:sz w:val="18"/>
          <w:szCs w:val="18"/>
          <w:lang w:val="es-ES_tradnl"/>
        </w:rPr>
        <w:t xml:space="preserve"> –</w:t>
      </w:r>
      <w:r w:rsidRPr="00A918A4">
        <w:rPr>
          <w:rFonts w:ascii="ITC Avant Garde" w:hAnsi="ITC Avant Garde"/>
          <w:sz w:val="18"/>
          <w:szCs w:val="18"/>
          <w:lang w:val="es-ES_tradnl"/>
        </w:rPr>
        <w:t xml:space="preserve"> coubicación interna, coubicación externa</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bCs/>
          <w:sz w:val="18"/>
          <w:szCs w:val="18"/>
          <w:lang w:val="es-ES_tradnl"/>
        </w:rPr>
        <w:t>tipo de acometida eléctrica</w:t>
      </w:r>
      <w:r w:rsidRPr="00A918A4">
        <w:rPr>
          <w:rFonts w:ascii="ITC Avant Garde" w:hAnsi="ITC Avant Garde"/>
          <w:bCs/>
          <w:sz w:val="18"/>
          <w:szCs w:val="18"/>
          <w:lang w:val="es-ES_tradnl"/>
        </w:rPr>
        <w:t xml:space="preserve"> – </w:t>
      </w:r>
      <w:r w:rsidRPr="00A918A4">
        <w:rPr>
          <w:rFonts w:ascii="ITC Avant Garde" w:hAnsi="ITC Avant Garde"/>
          <w:sz w:val="18"/>
          <w:szCs w:val="18"/>
          <w:lang w:val="es-ES_tradnl"/>
        </w:rPr>
        <w:t>AC_127V, DC_48V</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bCs/>
          <w:sz w:val="18"/>
          <w:szCs w:val="18"/>
          <w:lang w:val="es-ES_tradnl"/>
        </w:rPr>
        <w:t>aire acondicionado compartible</w:t>
      </w:r>
      <w:r w:rsidRPr="00A918A4">
        <w:rPr>
          <w:rFonts w:ascii="ITC Avant Garde" w:hAnsi="ITC Avant Garde"/>
          <w:bCs/>
          <w:sz w:val="18"/>
          <w:szCs w:val="18"/>
          <w:lang w:val="es-ES_tradnl"/>
        </w:rPr>
        <w:t xml:space="preserve"> –</w:t>
      </w:r>
      <w:r w:rsidRPr="00A918A4">
        <w:rPr>
          <w:rFonts w:ascii="ITC Avant Garde" w:hAnsi="ITC Avant Garde"/>
          <w:sz w:val="18"/>
          <w:szCs w:val="18"/>
          <w:lang w:val="es-ES_tradnl"/>
        </w:rPr>
        <w:t xml:space="preserve"> disponible, no disponible</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fuente de energía de respaldo compartible</w:t>
      </w:r>
      <w:r w:rsidRPr="00A918A4">
        <w:rPr>
          <w:rFonts w:ascii="ITC Avant Garde" w:hAnsi="ITC Avant Garde"/>
          <w:sz w:val="18"/>
          <w:szCs w:val="18"/>
          <w:lang w:val="es-ES_tradnl"/>
        </w:rPr>
        <w:t xml:space="preserve"> – disponible, no disponible.</w:t>
      </w:r>
    </w:p>
    <w:p w:rsidR="0093118C" w:rsidRPr="0093118C" w:rsidRDefault="0093118C" w:rsidP="0093118C">
      <w:pPr>
        <w:rPr>
          <w:rFonts w:ascii="ITC Avant Garde" w:hAnsi="ITC Avant Garde"/>
          <w:b/>
          <w:sz w:val="18"/>
          <w:szCs w:val="18"/>
          <w:lang w:val="es-ES_tradnl"/>
        </w:rPr>
      </w:pPr>
      <w:r w:rsidRPr="0093118C">
        <w:rPr>
          <w:rFonts w:ascii="ITC Avant Garde" w:hAnsi="ITC Avant Garde"/>
          <w:b/>
          <w:sz w:val="18"/>
          <w:szCs w:val="18"/>
          <w:lang w:val="es-ES_tradnl"/>
        </w:rPr>
        <w:t xml:space="preserve">Q.5: ¿Está de acuerdo con la elección de variables utilizadas en el modelo? </w:t>
      </w:r>
    </w:p>
    <w:p w:rsidR="00190BCF" w:rsidRPr="0093118C" w:rsidRDefault="0093118C" w:rsidP="0093118C">
      <w:pPr>
        <w:rPr>
          <w:rFonts w:ascii="ITC Avant Garde" w:hAnsi="ITC Avant Garde"/>
          <w:b/>
          <w:sz w:val="18"/>
          <w:szCs w:val="18"/>
          <w:lang w:val="es-ES_tradnl"/>
        </w:rPr>
      </w:pPr>
      <w:r w:rsidRPr="0093118C">
        <w:rPr>
          <w:rFonts w:ascii="ITC Avant Garde" w:hAnsi="ITC Avant Garde"/>
          <w:b/>
          <w:sz w:val="18"/>
          <w:szCs w:val="18"/>
          <w:lang w:val="es-ES_tradnl"/>
        </w:rPr>
        <w:t>Q.6: ¿Tiene algún comentario relativo a las características y variables que el usuario puede definir en el modelo?</w:t>
      </w:r>
    </w:p>
    <w:p w:rsidR="009803EB" w:rsidRPr="00A918A4" w:rsidRDefault="009803EB" w:rsidP="009803EB">
      <w:pPr>
        <w:pStyle w:val="Ttulo3"/>
        <w:rPr>
          <w:rFonts w:ascii="ITC Avant Garde" w:hAnsi="ITC Avant Garde"/>
          <w:sz w:val="18"/>
          <w:szCs w:val="18"/>
          <w:lang w:val="es-ES_tradnl"/>
        </w:rPr>
      </w:pPr>
      <w:r w:rsidRPr="00A918A4">
        <w:rPr>
          <w:rFonts w:ascii="ITC Avant Garde" w:hAnsi="ITC Avant Garde"/>
          <w:sz w:val="18"/>
          <w:szCs w:val="18"/>
          <w:lang w:val="es-ES_tradnl"/>
        </w:rPr>
        <w:lastRenderedPageBreak/>
        <w:t>Opciones asociadas a la demanda</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 xml:space="preserve">El usuario debe introducir la demanda de </w:t>
      </w:r>
      <w:r w:rsidRPr="00A918A4">
        <w:rPr>
          <w:rFonts w:ascii="ITC Avant Garde" w:hAnsi="ITC Avant Garde"/>
          <w:b/>
          <w:sz w:val="18"/>
          <w:szCs w:val="18"/>
          <w:lang w:val="es-ES_tradnl"/>
        </w:rPr>
        <w:t>espacio para coubicación</w:t>
      </w:r>
      <w:r w:rsidRPr="00A918A4">
        <w:rPr>
          <w:rFonts w:ascii="ITC Avant Garde" w:hAnsi="ITC Avant Garde"/>
          <w:sz w:val="18"/>
          <w:szCs w:val="18"/>
          <w:lang w:val="es-ES_tradnl"/>
        </w:rPr>
        <w:t xml:space="preserve"> (en términos de m</w:t>
      </w:r>
      <w:r w:rsidRPr="00A918A4">
        <w:rPr>
          <w:rFonts w:ascii="ITC Avant Garde" w:hAnsi="ITC Avant Garde"/>
          <w:sz w:val="18"/>
          <w:szCs w:val="18"/>
          <w:vertAlign w:val="superscript"/>
          <w:lang w:val="es-ES_tradnl"/>
        </w:rPr>
        <w:t>2</w:t>
      </w:r>
      <w:r w:rsidRPr="00A918A4">
        <w:rPr>
          <w:rFonts w:ascii="ITC Avant Garde" w:hAnsi="ITC Avant Garde"/>
          <w:sz w:val="18"/>
          <w:szCs w:val="18"/>
          <w:lang w:val="es-ES_tradnl"/>
        </w:rPr>
        <w:t>). Las opciones disponibles en el modelo para la caracterización de la demanda son las siguientes:</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t>número de CS</w:t>
      </w:r>
      <w:r w:rsidRPr="00A918A4">
        <w:rPr>
          <w:rFonts w:ascii="ITC Avant Garde" w:hAnsi="ITC Avant Garde"/>
          <w:sz w:val="18"/>
          <w:szCs w:val="18"/>
          <w:lang w:val="es-ES_tradnl"/>
        </w:rPr>
        <w:t xml:space="preserve"> – hasta 3 CS por central</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demanda de espacio para coubicación</w:t>
      </w:r>
      <w:r w:rsidRPr="00A918A4">
        <w:rPr>
          <w:rFonts w:ascii="ITC Avant Garde" w:hAnsi="ITC Avant Garde"/>
          <w:sz w:val="18"/>
          <w:szCs w:val="18"/>
          <w:lang w:val="es-ES_tradnl"/>
        </w:rPr>
        <w:t xml:space="preserve"> – expresada en términos de m</w:t>
      </w:r>
      <w:r w:rsidRPr="00A918A4">
        <w:rPr>
          <w:rFonts w:ascii="ITC Avant Garde" w:hAnsi="ITC Avant Garde"/>
          <w:sz w:val="18"/>
          <w:szCs w:val="18"/>
          <w:vertAlign w:val="superscript"/>
          <w:lang w:val="es-ES_tradnl"/>
        </w:rPr>
        <w:t xml:space="preserve">2 </w:t>
      </w:r>
      <w:r w:rsidRPr="00A918A4">
        <w:rPr>
          <w:rFonts w:ascii="ITC Avant Garde" w:hAnsi="ITC Avant Garde"/>
          <w:sz w:val="18"/>
          <w:szCs w:val="18"/>
          <w:lang w:val="es-ES_tradnl"/>
        </w:rPr>
        <w:t>(mínimo 4m</w:t>
      </w:r>
      <w:r w:rsidRPr="00A918A4">
        <w:rPr>
          <w:rFonts w:ascii="ITC Avant Garde" w:hAnsi="ITC Avant Garde"/>
          <w:sz w:val="18"/>
          <w:szCs w:val="18"/>
          <w:vertAlign w:val="superscript"/>
          <w:lang w:val="es-ES_tradnl"/>
        </w:rPr>
        <w:t>2</w:t>
      </w:r>
      <w:r w:rsidRPr="00A918A4">
        <w:rPr>
          <w:rFonts w:ascii="ITC Avant Garde" w:hAnsi="ITC Avant Garde"/>
          <w:sz w:val="18"/>
          <w:szCs w:val="18"/>
          <w:lang w:val="es-ES_tradnl"/>
        </w:rPr>
        <w:t>).</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 xml:space="preserve">Por otra parte, el usuario debe seleccionar </w:t>
      </w:r>
      <w:r w:rsidRPr="00A918A4">
        <w:rPr>
          <w:rFonts w:ascii="ITC Avant Garde" w:hAnsi="ITC Avant Garde"/>
          <w:b/>
          <w:sz w:val="18"/>
          <w:szCs w:val="18"/>
          <w:lang w:val="es-ES_tradnl"/>
        </w:rPr>
        <w:t>otras características de la demanda</w:t>
      </w:r>
      <w:r w:rsidRPr="00A918A4">
        <w:rPr>
          <w:rFonts w:ascii="ITC Avant Garde" w:hAnsi="ITC Avant Garde"/>
          <w:sz w:val="18"/>
          <w:szCs w:val="18"/>
          <w:lang w:val="es-ES_tradnl"/>
        </w:rPr>
        <w:t>:</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t>utilización de las salas de la central del AEP</w:t>
      </w:r>
      <w:r w:rsidRPr="00A918A4">
        <w:rPr>
          <w:rFonts w:ascii="ITC Avant Garde" w:hAnsi="ITC Avant Garde"/>
          <w:sz w:val="18"/>
          <w:szCs w:val="18"/>
          <w:lang w:val="es-ES_tradnl"/>
        </w:rPr>
        <w:t xml:space="preserve"> por parte de los CS, como es el caso de la sala de control</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 xml:space="preserve">consumo de energía </w:t>
      </w:r>
      <w:r w:rsidRPr="00A918A4">
        <w:rPr>
          <w:rFonts w:ascii="ITC Avant Garde" w:hAnsi="ITC Avant Garde"/>
          <w:sz w:val="18"/>
          <w:szCs w:val="18"/>
          <w:lang w:val="es-ES_tradnl"/>
        </w:rPr>
        <w:t>de los equipos del AEP y de los CS.</w:t>
      </w:r>
    </w:p>
    <w:p w:rsidR="009803EB" w:rsidRPr="0093118C" w:rsidRDefault="0093118C" w:rsidP="009803EB">
      <w:pPr>
        <w:rPr>
          <w:rFonts w:ascii="ITC Avant Garde" w:hAnsi="ITC Avant Garde"/>
          <w:b/>
          <w:sz w:val="18"/>
          <w:szCs w:val="18"/>
          <w:lang w:val="es-ES_tradnl"/>
        </w:rPr>
      </w:pPr>
      <w:r w:rsidRPr="0093118C">
        <w:rPr>
          <w:rFonts w:ascii="ITC Avant Garde" w:hAnsi="ITC Avant Garde"/>
          <w:b/>
          <w:sz w:val="18"/>
          <w:szCs w:val="18"/>
          <w:lang w:val="es-ES_tradnl"/>
        </w:rPr>
        <w:t>Q.</w:t>
      </w:r>
      <w:r w:rsidRPr="0093118C">
        <w:rPr>
          <w:rFonts w:ascii="ITC Avant Garde" w:hAnsi="ITC Avant Garde"/>
          <w:b/>
          <w:sz w:val="18"/>
          <w:szCs w:val="18"/>
          <w:lang w:val="es-ES_tradnl"/>
        </w:rPr>
        <w:fldChar w:fldCharType="begin"/>
      </w:r>
      <w:r w:rsidRPr="0093118C">
        <w:rPr>
          <w:rFonts w:ascii="ITC Avant Garde" w:hAnsi="ITC Avant Garde"/>
          <w:b/>
          <w:sz w:val="18"/>
          <w:szCs w:val="18"/>
          <w:lang w:val="es-ES_tradnl"/>
        </w:rPr>
        <w:instrText xml:space="preserve"> SEQ Recommendation \* ARABIC \s 0 </w:instrText>
      </w:r>
      <w:r w:rsidRPr="0093118C">
        <w:rPr>
          <w:rFonts w:ascii="ITC Avant Garde" w:hAnsi="ITC Avant Garde"/>
          <w:b/>
          <w:sz w:val="18"/>
          <w:szCs w:val="18"/>
          <w:lang w:val="es-ES_tradnl"/>
        </w:rPr>
        <w:fldChar w:fldCharType="separate"/>
      </w:r>
      <w:r w:rsidRPr="0093118C">
        <w:rPr>
          <w:rFonts w:ascii="ITC Avant Garde" w:hAnsi="ITC Avant Garde"/>
          <w:b/>
          <w:sz w:val="18"/>
          <w:szCs w:val="18"/>
          <w:lang w:val="es-ES_tradnl"/>
        </w:rPr>
        <w:t>7</w:t>
      </w:r>
      <w:r w:rsidRPr="0093118C">
        <w:rPr>
          <w:rFonts w:ascii="ITC Avant Garde" w:hAnsi="ITC Avant Garde"/>
          <w:b/>
          <w:sz w:val="18"/>
          <w:szCs w:val="18"/>
          <w:lang w:val="es-ES_tradnl"/>
        </w:rPr>
        <w:fldChar w:fldCharType="end"/>
      </w:r>
      <w:r w:rsidRPr="0093118C">
        <w:rPr>
          <w:rFonts w:ascii="ITC Avant Garde" w:hAnsi="ITC Avant Garde"/>
          <w:b/>
          <w:sz w:val="18"/>
          <w:szCs w:val="18"/>
          <w:lang w:val="es-ES_tradnl"/>
        </w:rPr>
        <w:t>: ¿Está de acuerdo con las características de demanda implementadas en el modelo?</w:t>
      </w:r>
    </w:p>
    <w:p w:rsidR="009803EB" w:rsidRPr="00A918A4" w:rsidRDefault="009803EB" w:rsidP="009803EB">
      <w:pPr>
        <w:pStyle w:val="Ttulo3"/>
        <w:rPr>
          <w:rFonts w:ascii="ITC Avant Garde" w:hAnsi="ITC Avant Garde"/>
          <w:sz w:val="18"/>
          <w:szCs w:val="18"/>
          <w:lang w:val="es-ES_tradnl"/>
        </w:rPr>
      </w:pPr>
      <w:r w:rsidRPr="00A918A4">
        <w:rPr>
          <w:rFonts w:ascii="ITC Avant Garde" w:hAnsi="ITC Avant Garde"/>
          <w:sz w:val="18"/>
          <w:szCs w:val="18"/>
          <w:lang w:val="es-ES_tradnl"/>
        </w:rPr>
        <w:t>Parámetros de costos</w:t>
      </w:r>
    </w:p>
    <w:p w:rsidR="009803EB" w:rsidRPr="00A918A4" w:rsidRDefault="009803EB" w:rsidP="009803EB">
      <w:pPr>
        <w:rPr>
          <w:rFonts w:ascii="ITC Avant Garde" w:hAnsi="ITC Avant Garde"/>
          <w:bCs/>
          <w:spacing w:val="-4"/>
          <w:sz w:val="18"/>
          <w:szCs w:val="18"/>
          <w:lang w:val="es-ES_tradnl"/>
        </w:rPr>
      </w:pPr>
      <w:r w:rsidRPr="00A918A4">
        <w:rPr>
          <w:rFonts w:ascii="ITC Avant Garde" w:hAnsi="ITC Avant Garde"/>
          <w:b/>
          <w:bCs/>
          <w:spacing w:val="-4"/>
          <w:sz w:val="18"/>
          <w:szCs w:val="18"/>
          <w:lang w:val="es-ES_tradnl"/>
        </w:rPr>
        <w:t>El modelo se basa en costos corrientes recuperados a través de anualidades</w:t>
      </w:r>
      <w:r w:rsidRPr="00A918A4">
        <w:rPr>
          <w:rFonts w:ascii="ITC Avant Garde" w:hAnsi="ITC Avant Garde"/>
          <w:bCs/>
          <w:spacing w:val="-4"/>
          <w:sz w:val="18"/>
          <w:szCs w:val="18"/>
          <w:lang w:val="es-ES_tradnl"/>
        </w:rPr>
        <w:t>. Asimismo, en el enfoque ascendente (</w:t>
      </w:r>
      <w:proofErr w:type="spellStart"/>
      <w:r w:rsidRPr="00A918A4">
        <w:rPr>
          <w:rFonts w:ascii="ITC Avant Garde" w:hAnsi="ITC Avant Garde"/>
          <w:bCs/>
          <w:i/>
          <w:spacing w:val="-4"/>
          <w:sz w:val="18"/>
          <w:szCs w:val="18"/>
          <w:lang w:val="es-ES_tradnl"/>
        </w:rPr>
        <w:t>bottom</w:t>
      </w:r>
      <w:proofErr w:type="spellEnd"/>
      <w:r w:rsidRPr="00A918A4">
        <w:rPr>
          <w:rFonts w:ascii="ITC Avant Garde" w:hAnsi="ITC Avant Garde"/>
          <w:bCs/>
          <w:i/>
          <w:spacing w:val="-4"/>
          <w:sz w:val="18"/>
          <w:szCs w:val="18"/>
          <w:lang w:val="es-ES_tradnl"/>
        </w:rPr>
        <w:t>-up</w:t>
      </w:r>
      <w:r w:rsidRPr="00A918A4">
        <w:rPr>
          <w:rFonts w:ascii="ITC Avant Garde" w:hAnsi="ITC Avant Garde"/>
          <w:bCs/>
          <w:spacing w:val="-4"/>
          <w:sz w:val="18"/>
          <w:szCs w:val="18"/>
          <w:lang w:val="es-ES_tradnl"/>
        </w:rPr>
        <w:t>) y de largo plazo (</w:t>
      </w:r>
      <w:proofErr w:type="spellStart"/>
      <w:r w:rsidRPr="00A918A4">
        <w:rPr>
          <w:rFonts w:ascii="ITC Avant Garde" w:hAnsi="ITC Avant Garde"/>
          <w:bCs/>
          <w:i/>
          <w:spacing w:val="-4"/>
          <w:sz w:val="18"/>
          <w:szCs w:val="18"/>
          <w:lang w:val="es-ES_tradnl"/>
        </w:rPr>
        <w:t>long</w:t>
      </w:r>
      <w:proofErr w:type="spellEnd"/>
      <w:r w:rsidRPr="00A918A4">
        <w:rPr>
          <w:rFonts w:ascii="ITC Avant Garde" w:hAnsi="ITC Avant Garde"/>
          <w:bCs/>
          <w:i/>
          <w:spacing w:val="-4"/>
          <w:sz w:val="18"/>
          <w:szCs w:val="18"/>
          <w:lang w:val="es-ES_tradnl"/>
        </w:rPr>
        <w:t xml:space="preserve"> run</w:t>
      </w:r>
      <w:r w:rsidRPr="00A918A4">
        <w:rPr>
          <w:rFonts w:ascii="ITC Avant Garde" w:hAnsi="ITC Avant Garde"/>
          <w:bCs/>
          <w:spacing w:val="-4"/>
          <w:sz w:val="18"/>
          <w:szCs w:val="18"/>
          <w:lang w:val="es-ES_tradnl"/>
        </w:rPr>
        <w:t xml:space="preserve">) se utilizan costos MEA (activos modernos equivalentes, o </w:t>
      </w:r>
      <w:proofErr w:type="spellStart"/>
      <w:r w:rsidRPr="00A918A4">
        <w:rPr>
          <w:rFonts w:ascii="ITC Avant Garde" w:hAnsi="ITC Avant Garde"/>
          <w:bCs/>
          <w:i/>
          <w:spacing w:val="-4"/>
          <w:sz w:val="18"/>
          <w:szCs w:val="18"/>
          <w:lang w:val="es-ES_tradnl"/>
        </w:rPr>
        <w:t>modern</w:t>
      </w:r>
      <w:proofErr w:type="spellEnd"/>
      <w:r w:rsidRPr="00A918A4">
        <w:rPr>
          <w:rFonts w:ascii="ITC Avant Garde" w:hAnsi="ITC Avant Garde"/>
          <w:bCs/>
          <w:i/>
          <w:spacing w:val="-4"/>
          <w:sz w:val="18"/>
          <w:szCs w:val="18"/>
          <w:lang w:val="es-ES_tradnl"/>
        </w:rPr>
        <w:t xml:space="preserve"> </w:t>
      </w:r>
      <w:proofErr w:type="spellStart"/>
      <w:r w:rsidRPr="00A918A4">
        <w:rPr>
          <w:rFonts w:ascii="ITC Avant Garde" w:hAnsi="ITC Avant Garde"/>
          <w:bCs/>
          <w:i/>
          <w:spacing w:val="-4"/>
          <w:sz w:val="18"/>
          <w:szCs w:val="18"/>
          <w:lang w:val="es-ES_tradnl"/>
        </w:rPr>
        <w:t>equivalent</w:t>
      </w:r>
      <w:proofErr w:type="spellEnd"/>
      <w:r w:rsidRPr="00A918A4">
        <w:rPr>
          <w:rFonts w:ascii="ITC Avant Garde" w:hAnsi="ITC Avant Garde"/>
          <w:bCs/>
          <w:i/>
          <w:spacing w:val="-4"/>
          <w:sz w:val="18"/>
          <w:szCs w:val="18"/>
          <w:lang w:val="es-ES_tradnl"/>
        </w:rPr>
        <w:t xml:space="preserve"> </w:t>
      </w:r>
      <w:proofErr w:type="spellStart"/>
      <w:r w:rsidRPr="00A918A4">
        <w:rPr>
          <w:rFonts w:ascii="ITC Avant Garde" w:hAnsi="ITC Avant Garde"/>
          <w:bCs/>
          <w:i/>
          <w:spacing w:val="-4"/>
          <w:sz w:val="18"/>
          <w:szCs w:val="18"/>
          <w:lang w:val="es-ES_tradnl"/>
        </w:rPr>
        <w:t>assets</w:t>
      </w:r>
      <w:proofErr w:type="spellEnd"/>
      <w:r w:rsidRPr="00A918A4">
        <w:rPr>
          <w:rFonts w:ascii="ITC Avant Garde" w:hAnsi="ITC Avant Garde"/>
          <w:bCs/>
          <w:spacing w:val="-4"/>
          <w:sz w:val="18"/>
          <w:szCs w:val="18"/>
          <w:lang w:val="es-ES_tradnl"/>
        </w:rPr>
        <w:t xml:space="preserve"> por sus siglas en inglés), ya sean </w:t>
      </w:r>
      <w:r w:rsidR="00190BCF" w:rsidRPr="00A918A4">
        <w:rPr>
          <w:rFonts w:ascii="ITC Avant Garde" w:hAnsi="ITC Avant Garde"/>
          <w:bCs/>
          <w:spacing w:val="-4"/>
          <w:sz w:val="18"/>
          <w:szCs w:val="18"/>
          <w:lang w:val="es-ES_tradnl"/>
        </w:rPr>
        <w:t>calculados</w:t>
      </w:r>
      <w:r w:rsidRPr="00A918A4">
        <w:rPr>
          <w:rFonts w:ascii="ITC Avant Garde" w:hAnsi="ITC Avant Garde"/>
          <w:bCs/>
          <w:spacing w:val="-4"/>
          <w:sz w:val="18"/>
          <w:szCs w:val="18"/>
          <w:lang w:val="es-ES_tradnl"/>
        </w:rPr>
        <w:t xml:space="preserve"> a partir de información relativa a costos cor</w:t>
      </w:r>
      <w:r w:rsidR="00044B87">
        <w:rPr>
          <w:rFonts w:ascii="ITC Avant Garde" w:hAnsi="ITC Avant Garde"/>
          <w:bCs/>
          <w:spacing w:val="-4"/>
          <w:sz w:val="18"/>
          <w:szCs w:val="18"/>
          <w:lang w:val="es-ES_tradnl"/>
        </w:rPr>
        <w:t>rientes proporcionada por el AEP</w:t>
      </w:r>
      <w:r w:rsidRPr="00A918A4">
        <w:rPr>
          <w:rFonts w:ascii="ITC Avant Garde" w:hAnsi="ITC Avant Garde"/>
          <w:bCs/>
          <w:spacing w:val="-4"/>
          <w:sz w:val="18"/>
          <w:szCs w:val="18"/>
          <w:lang w:val="es-ES_tradnl"/>
        </w:rPr>
        <w:t xml:space="preserve"> o</w:t>
      </w:r>
      <w:r w:rsidR="00190BCF" w:rsidRPr="00A918A4">
        <w:rPr>
          <w:rFonts w:ascii="ITC Avant Garde" w:hAnsi="ITC Avant Garde"/>
          <w:bCs/>
          <w:spacing w:val="-4"/>
          <w:sz w:val="18"/>
          <w:szCs w:val="18"/>
          <w:lang w:val="es-ES_tradnl"/>
        </w:rPr>
        <w:t xml:space="preserve"> a partir de</w:t>
      </w:r>
      <w:r w:rsidRPr="00A918A4">
        <w:rPr>
          <w:rFonts w:ascii="ITC Avant Garde" w:hAnsi="ITC Avant Garde"/>
          <w:bCs/>
          <w:spacing w:val="-4"/>
          <w:sz w:val="18"/>
          <w:szCs w:val="18"/>
          <w:lang w:val="es-ES_tradnl"/>
        </w:rPr>
        <w:t xml:space="preserve"> </w:t>
      </w:r>
      <w:r w:rsidR="00190BCF" w:rsidRPr="00A918A4">
        <w:rPr>
          <w:rFonts w:ascii="ITC Avant Garde" w:hAnsi="ITC Avant Garde"/>
          <w:bCs/>
          <w:spacing w:val="-4"/>
          <w:sz w:val="18"/>
          <w:szCs w:val="18"/>
          <w:lang w:val="es-ES_tradnl"/>
        </w:rPr>
        <w:t>estimaciones de terceros</w:t>
      </w:r>
      <w:r w:rsidRPr="00A918A4">
        <w:rPr>
          <w:rFonts w:ascii="ITC Avant Garde" w:hAnsi="ITC Avant Garde"/>
          <w:bCs/>
          <w:spacing w:val="-4"/>
          <w:sz w:val="18"/>
          <w:szCs w:val="18"/>
          <w:lang w:val="es-ES_tradnl"/>
        </w:rPr>
        <w:t>.</w:t>
      </w:r>
    </w:p>
    <w:p w:rsidR="009803EB" w:rsidRPr="00A918A4" w:rsidRDefault="009803EB" w:rsidP="009803EB">
      <w:pPr>
        <w:rPr>
          <w:rFonts w:ascii="ITC Avant Garde" w:hAnsi="ITC Avant Garde"/>
          <w:bCs/>
          <w:sz w:val="18"/>
          <w:szCs w:val="18"/>
          <w:lang w:val="es-ES_tradnl"/>
        </w:rPr>
      </w:pPr>
      <w:r w:rsidRPr="00A918A4">
        <w:rPr>
          <w:rFonts w:ascii="ITC Avant Garde" w:hAnsi="ITC Avant Garde"/>
          <w:bCs/>
          <w:sz w:val="18"/>
          <w:szCs w:val="18"/>
          <w:lang w:val="es-ES_tradnl"/>
        </w:rPr>
        <w:t>Los parámetros de costos definidos en el modelo son los siguientes:</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lastRenderedPageBreak/>
        <w:t>año de referencia</w:t>
      </w:r>
      <w:r w:rsidRPr="00A918A4">
        <w:rPr>
          <w:rFonts w:ascii="ITC Avant Garde" w:hAnsi="ITC Avant Garde"/>
          <w:sz w:val="18"/>
          <w:szCs w:val="18"/>
          <w:lang w:val="es-ES_tradnl"/>
        </w:rPr>
        <w:t xml:space="preserve"> – de 2015 a 2024</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t>vida útil</w:t>
      </w:r>
      <w:r w:rsidRPr="00A918A4">
        <w:rPr>
          <w:rFonts w:ascii="ITC Avant Garde" w:hAnsi="ITC Avant Garde"/>
          <w:sz w:val="18"/>
          <w:szCs w:val="18"/>
          <w:lang w:val="es-ES_tradnl"/>
        </w:rPr>
        <w:t xml:space="preserve"> – vidas útiles contables (opción por defecto) y económicas</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t>tipo de costeo</w:t>
      </w:r>
      <w:r w:rsidRPr="00A918A4">
        <w:rPr>
          <w:rFonts w:ascii="ITC Avant Garde" w:hAnsi="ITC Avant Garde"/>
          <w:sz w:val="18"/>
          <w:szCs w:val="18"/>
          <w:lang w:val="es-ES_tradnl"/>
        </w:rPr>
        <w:t xml:space="preserve"> – costos MEA, aproximados en base a costos corrientes</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t>perfil de recuperación de los costos</w:t>
      </w:r>
      <w:r w:rsidRPr="00A918A4">
        <w:rPr>
          <w:rFonts w:ascii="ITC Avant Garde" w:hAnsi="ITC Avant Garde"/>
          <w:sz w:val="18"/>
          <w:szCs w:val="18"/>
          <w:lang w:val="es-ES_tradnl"/>
        </w:rPr>
        <w:t xml:space="preserve"> – a</w:t>
      </w:r>
      <w:r w:rsidRPr="00A918A4">
        <w:rPr>
          <w:rFonts w:ascii="ITC Avant Garde" w:hAnsi="ITC Avant Garde"/>
          <w:bCs/>
          <w:sz w:val="18"/>
          <w:szCs w:val="18"/>
          <w:lang w:val="es-ES_tradnl"/>
        </w:rPr>
        <w:t>nualidad (</w:t>
      </w:r>
      <w:proofErr w:type="spellStart"/>
      <w:r w:rsidRPr="00A918A4">
        <w:rPr>
          <w:rFonts w:ascii="ITC Avant Garde" w:hAnsi="ITC Avant Garde"/>
          <w:bCs/>
          <w:i/>
          <w:sz w:val="18"/>
          <w:szCs w:val="18"/>
          <w:lang w:val="es-ES_tradnl"/>
        </w:rPr>
        <w:t>annuity</w:t>
      </w:r>
      <w:proofErr w:type="spellEnd"/>
      <w:r w:rsidRPr="00A918A4">
        <w:rPr>
          <w:rFonts w:ascii="ITC Avant Garde" w:hAnsi="ITC Avant Garde"/>
          <w:bCs/>
          <w:sz w:val="18"/>
          <w:szCs w:val="18"/>
          <w:lang w:val="es-ES_tradnl"/>
        </w:rPr>
        <w:t>)</w:t>
      </w:r>
    </w:p>
    <w:p w:rsidR="009803EB" w:rsidRPr="00A918A4" w:rsidRDefault="009803EB" w:rsidP="009803EB">
      <w:pPr>
        <w:pStyle w:val="ListBulletCompact"/>
        <w:rPr>
          <w:rFonts w:ascii="ITC Avant Garde" w:hAnsi="ITC Avant Garde"/>
          <w:sz w:val="18"/>
          <w:szCs w:val="18"/>
          <w:lang w:val="es-ES_tradnl"/>
        </w:rPr>
      </w:pPr>
      <w:r w:rsidRPr="00A918A4">
        <w:rPr>
          <w:rFonts w:ascii="ITC Avant Garde" w:hAnsi="ITC Avant Garde"/>
          <w:b/>
          <w:sz w:val="18"/>
          <w:szCs w:val="18"/>
          <w:lang w:val="es-ES_tradnl"/>
        </w:rPr>
        <w:t>costo del capital promedio ponderado</w:t>
      </w:r>
      <w:r w:rsidRPr="00A918A4">
        <w:rPr>
          <w:rFonts w:ascii="ITC Avant Garde" w:hAnsi="ITC Avant Garde"/>
          <w:sz w:val="18"/>
          <w:szCs w:val="18"/>
          <w:lang w:val="es-ES_tradnl"/>
        </w:rPr>
        <w:t xml:space="preserve"> (CCPP, o WACC por sus siglas en inglés) </w:t>
      </w:r>
      <w:r w:rsidRPr="00A918A4">
        <w:rPr>
          <w:rFonts w:ascii="ITC Avant Garde" w:hAnsi="ITC Avant Garde"/>
          <w:b/>
          <w:sz w:val="18"/>
          <w:szCs w:val="18"/>
          <w:lang w:val="es-ES_tradnl"/>
        </w:rPr>
        <w:t>nominal antes de impuestos</w:t>
      </w:r>
      <w:r w:rsidRPr="00A918A4">
        <w:rPr>
          <w:rFonts w:ascii="ITC Avant Garde" w:hAnsi="ITC Avant Garde"/>
          <w:sz w:val="18"/>
          <w:szCs w:val="18"/>
          <w:lang w:val="es-ES_tradnl"/>
        </w:rPr>
        <w:t xml:space="preserve"> – WACC proporcionado por el IFT</w:t>
      </w:r>
    </w:p>
    <w:p w:rsidR="009803EB" w:rsidRPr="00A918A4" w:rsidRDefault="009803EB" w:rsidP="009803EB">
      <w:pPr>
        <w:pStyle w:val="Listaconvietas"/>
        <w:rPr>
          <w:rFonts w:ascii="ITC Avant Garde" w:hAnsi="ITC Avant Garde"/>
          <w:sz w:val="18"/>
          <w:szCs w:val="18"/>
          <w:lang w:val="es-ES_tradnl"/>
        </w:rPr>
      </w:pPr>
      <w:proofErr w:type="spellStart"/>
      <w:r w:rsidRPr="00A918A4">
        <w:rPr>
          <w:rFonts w:ascii="ITC Avant Garde" w:hAnsi="ITC Avant Garde"/>
          <w:b/>
          <w:i/>
          <w:sz w:val="18"/>
          <w:szCs w:val="18"/>
          <w:lang w:val="es-ES_tradnl"/>
        </w:rPr>
        <w:t>mark</w:t>
      </w:r>
      <w:proofErr w:type="spellEnd"/>
      <w:r w:rsidRPr="00A918A4">
        <w:rPr>
          <w:rFonts w:ascii="ITC Avant Garde" w:hAnsi="ITC Avant Garde"/>
          <w:b/>
          <w:i/>
          <w:sz w:val="18"/>
          <w:szCs w:val="18"/>
          <w:lang w:val="es-ES_tradnl"/>
        </w:rPr>
        <w:t>-up</w:t>
      </w:r>
      <w:r w:rsidRPr="00A918A4">
        <w:rPr>
          <w:rFonts w:ascii="ITC Avant Garde" w:hAnsi="ITC Avant Garde"/>
          <w:b/>
          <w:sz w:val="18"/>
          <w:szCs w:val="18"/>
          <w:lang w:val="es-ES_tradnl"/>
        </w:rPr>
        <w:t xml:space="preserve"> de gastos comunes</w:t>
      </w:r>
      <w:r w:rsidRPr="00A918A4">
        <w:rPr>
          <w:rFonts w:ascii="ITC Avant Garde" w:hAnsi="ITC Avant Garde"/>
          <w:sz w:val="18"/>
          <w:szCs w:val="18"/>
          <w:lang w:val="es-ES_tradnl"/>
        </w:rPr>
        <w:t xml:space="preserve"> – se aplican </w:t>
      </w:r>
      <w:proofErr w:type="spellStart"/>
      <w:r w:rsidRPr="00A918A4">
        <w:rPr>
          <w:rFonts w:ascii="ITC Avant Garde" w:hAnsi="ITC Avant Garde"/>
          <w:i/>
          <w:sz w:val="18"/>
          <w:szCs w:val="18"/>
          <w:lang w:val="es-ES_tradnl"/>
        </w:rPr>
        <w:t>overheads</w:t>
      </w:r>
      <w:proofErr w:type="spellEnd"/>
      <w:r w:rsidRPr="00A918A4">
        <w:rPr>
          <w:rFonts w:ascii="ITC Avant Garde" w:hAnsi="ITC Avant Garde"/>
          <w:sz w:val="18"/>
          <w:szCs w:val="18"/>
          <w:lang w:val="es-ES_tradnl"/>
        </w:rPr>
        <w:t xml:space="preserve"> a los </w:t>
      </w:r>
      <w:proofErr w:type="spellStart"/>
      <w:r w:rsidRPr="00A918A4">
        <w:rPr>
          <w:rFonts w:ascii="ITC Avant Garde" w:hAnsi="ITC Avant Garde"/>
          <w:sz w:val="18"/>
          <w:szCs w:val="18"/>
          <w:lang w:val="es-ES_tradnl"/>
        </w:rPr>
        <w:t>opex</w:t>
      </w:r>
      <w:proofErr w:type="spellEnd"/>
      <w:r w:rsidRPr="00A918A4">
        <w:rPr>
          <w:rFonts w:ascii="ITC Avant Garde" w:hAnsi="ITC Avant Garde"/>
          <w:sz w:val="18"/>
          <w:szCs w:val="18"/>
          <w:lang w:val="es-ES_tradnl"/>
        </w:rPr>
        <w:t xml:space="preserve"> y </w:t>
      </w:r>
      <w:proofErr w:type="spellStart"/>
      <w:r w:rsidRPr="00A918A4">
        <w:rPr>
          <w:rFonts w:ascii="ITC Avant Garde" w:hAnsi="ITC Avant Garde"/>
          <w:sz w:val="18"/>
          <w:szCs w:val="18"/>
          <w:lang w:val="es-ES_tradnl"/>
        </w:rPr>
        <w:t>capex</w:t>
      </w:r>
      <w:proofErr w:type="spellEnd"/>
      <w:r w:rsidRPr="00A918A4">
        <w:rPr>
          <w:rFonts w:ascii="ITC Avant Garde" w:hAnsi="ITC Avant Garde"/>
          <w:sz w:val="18"/>
          <w:szCs w:val="18"/>
          <w:lang w:val="es-ES_tradnl"/>
        </w:rPr>
        <w:t xml:space="preserve"> unitarios para cubrir aquellos gastos asociados a los costos comunes.</w:t>
      </w:r>
    </w:p>
    <w:p w:rsidR="0093118C" w:rsidRPr="0093118C" w:rsidRDefault="0093118C" w:rsidP="0093118C">
      <w:pPr>
        <w:rPr>
          <w:rFonts w:ascii="ITC Avant Garde" w:hAnsi="ITC Avant Garde"/>
          <w:b/>
          <w:sz w:val="18"/>
          <w:szCs w:val="18"/>
          <w:lang w:val="es-ES_tradnl"/>
        </w:rPr>
      </w:pPr>
      <w:r w:rsidRPr="0093118C">
        <w:rPr>
          <w:rFonts w:ascii="ITC Avant Garde" w:hAnsi="ITC Avant Garde"/>
          <w:b/>
          <w:sz w:val="18"/>
          <w:szCs w:val="18"/>
          <w:lang w:val="es-ES_tradnl"/>
        </w:rPr>
        <w:t xml:space="preserve">Q.8: ¿Está de acuerdo con la selección de parámetros de costos definidos en el modelo? </w:t>
      </w:r>
    </w:p>
    <w:p w:rsidR="009803EB" w:rsidRPr="0093118C" w:rsidRDefault="0093118C" w:rsidP="0093118C">
      <w:pPr>
        <w:rPr>
          <w:rFonts w:ascii="ITC Avant Garde" w:hAnsi="ITC Avant Garde"/>
          <w:b/>
          <w:sz w:val="18"/>
          <w:szCs w:val="18"/>
          <w:lang w:val="es-ES_tradnl"/>
        </w:rPr>
      </w:pPr>
      <w:r w:rsidRPr="0093118C">
        <w:rPr>
          <w:rFonts w:ascii="ITC Avant Garde" w:hAnsi="ITC Avant Garde"/>
          <w:b/>
          <w:sz w:val="18"/>
          <w:szCs w:val="18"/>
          <w:lang w:val="es-ES_tradnl"/>
        </w:rPr>
        <w:t>Q.9: ¿Cree que existe algún parámetro adicional que debería haberse tenido en cuenta?</w:t>
      </w:r>
    </w:p>
    <w:p w:rsidR="009803EB" w:rsidRPr="00A918A4" w:rsidRDefault="009803EB" w:rsidP="009803EB">
      <w:pPr>
        <w:pStyle w:val="Ttulo2"/>
        <w:rPr>
          <w:rFonts w:ascii="ITC Avant Garde" w:hAnsi="ITC Avant Garde"/>
          <w:sz w:val="18"/>
          <w:szCs w:val="18"/>
          <w:lang w:val="es-ES_tradnl"/>
        </w:rPr>
      </w:pPr>
      <w:r w:rsidRPr="00A918A4">
        <w:rPr>
          <w:rFonts w:ascii="ITC Avant Garde" w:hAnsi="ITC Avant Garde"/>
          <w:sz w:val="18"/>
          <w:szCs w:val="18"/>
          <w:lang w:val="es-ES_tradnl"/>
        </w:rPr>
        <w:t xml:space="preserve">Aspectos relacionados con el dimensionamiento eficiente del modelo </w:t>
      </w:r>
    </w:p>
    <w:p w:rsidR="009803EB" w:rsidRPr="00A918A4" w:rsidRDefault="009803EB" w:rsidP="009803EB">
      <w:pPr>
        <w:pStyle w:val="Ttulo4"/>
        <w:rPr>
          <w:rFonts w:ascii="ITC Avant Garde" w:hAnsi="ITC Avant Garde"/>
          <w:sz w:val="18"/>
          <w:szCs w:val="18"/>
          <w:lang w:val="es-ES_tradnl"/>
        </w:rPr>
      </w:pPr>
      <w:r w:rsidRPr="00A918A4">
        <w:rPr>
          <w:rFonts w:ascii="ITC Avant Garde" w:hAnsi="ITC Avant Garde"/>
          <w:sz w:val="18"/>
          <w:szCs w:val="18"/>
          <w:lang w:val="es-ES_tradnl"/>
        </w:rPr>
        <w:t>Central</w:t>
      </w:r>
    </w:p>
    <w:p w:rsidR="009803EB" w:rsidRPr="00A918A4" w:rsidRDefault="009803EB" w:rsidP="00190BCF">
      <w:pPr>
        <w:spacing w:after="120"/>
        <w:rPr>
          <w:rFonts w:ascii="ITC Avant Garde" w:eastAsiaTheme="majorEastAsia" w:hAnsi="ITC Avant Garde" w:cstheme="majorBidi"/>
          <w:bCs/>
          <w:i/>
          <w:iCs/>
          <w:sz w:val="18"/>
          <w:szCs w:val="18"/>
          <w:lang w:val="es-ES_tradnl"/>
        </w:rPr>
      </w:pPr>
      <w:r w:rsidRPr="00A918A4">
        <w:rPr>
          <w:rFonts w:ascii="ITC Avant Garde" w:hAnsi="ITC Avant Garde"/>
          <w:sz w:val="18"/>
          <w:szCs w:val="18"/>
          <w:lang w:val="es-ES_tradnl"/>
        </w:rPr>
        <w:t>La central se dimensiona a partir de los siguientes parámetros</w:t>
      </w:r>
      <w:r w:rsidR="00190BCF" w:rsidRPr="00A918A4">
        <w:rPr>
          <w:rFonts w:ascii="ITC Avant Garde" w:hAnsi="ITC Avant Garde"/>
          <w:sz w:val="18"/>
          <w:szCs w:val="18"/>
          <w:lang w:val="es-ES_tradnl"/>
        </w:rPr>
        <w:t>:</w:t>
      </w:r>
    </w:p>
    <w:p w:rsidR="009803EB" w:rsidRPr="00A918A4" w:rsidRDefault="009803EB" w:rsidP="00190BCF">
      <w:pPr>
        <w:pStyle w:val="Listaconvietas"/>
        <w:spacing w:after="120"/>
        <w:rPr>
          <w:rFonts w:ascii="ITC Avant Garde" w:hAnsi="ITC Avant Garde"/>
          <w:sz w:val="18"/>
          <w:szCs w:val="18"/>
          <w:lang w:val="es-ES_tradnl"/>
        </w:rPr>
      </w:pPr>
      <w:r w:rsidRPr="00A918A4">
        <w:rPr>
          <w:rFonts w:ascii="ITC Avant Garde" w:hAnsi="ITC Avant Garde"/>
          <w:b/>
          <w:sz w:val="18"/>
          <w:szCs w:val="18"/>
          <w:lang w:val="es-ES_tradnl"/>
        </w:rPr>
        <w:t>Espacio solicitado por los CS</w:t>
      </w:r>
      <w:r w:rsidRPr="00A918A4">
        <w:rPr>
          <w:rFonts w:ascii="ITC Avant Garde" w:hAnsi="ITC Avant Garde"/>
          <w:sz w:val="18"/>
          <w:szCs w:val="18"/>
          <w:lang w:val="es-ES_tradnl"/>
        </w:rPr>
        <w:t>, en donde el espacio de coubicación servirá de base para el dimensionamiento de las salas de coubicación.</w:t>
      </w:r>
    </w:p>
    <w:p w:rsidR="009803EB" w:rsidRPr="00A918A4" w:rsidRDefault="009803EB" w:rsidP="00190BCF">
      <w:pPr>
        <w:pStyle w:val="Listaconvietas"/>
        <w:spacing w:after="120"/>
        <w:rPr>
          <w:rFonts w:ascii="ITC Avant Garde" w:hAnsi="ITC Avant Garde"/>
          <w:sz w:val="18"/>
          <w:szCs w:val="18"/>
          <w:lang w:val="es-ES_tradnl"/>
        </w:rPr>
      </w:pPr>
      <w:r w:rsidRPr="00A918A4">
        <w:rPr>
          <w:rFonts w:ascii="ITC Avant Garde" w:hAnsi="ITC Avant Garde"/>
          <w:b/>
          <w:sz w:val="18"/>
          <w:szCs w:val="18"/>
          <w:lang w:val="es-ES_tradnl"/>
        </w:rPr>
        <w:lastRenderedPageBreak/>
        <w:t>Parámetros de coubicación</w:t>
      </w:r>
      <w:r w:rsidRPr="00A918A4">
        <w:rPr>
          <w:rFonts w:ascii="ITC Avant Garde" w:hAnsi="ITC Avant Garde"/>
          <w:sz w:val="18"/>
          <w:szCs w:val="18"/>
          <w:lang w:val="es-ES_tradnl"/>
        </w:rPr>
        <w:t xml:space="preserve"> (coubicación interna [CI] o externa [CE]). Para la CI se considera el espacio requerido para la coubicación dentro de la central del AEP, mientras que en el caso de la CE la sala de coubicación se sitúa fuera de la central.</w:t>
      </w:r>
    </w:p>
    <w:p w:rsidR="009803EB" w:rsidRPr="00A918A4" w:rsidRDefault="009803EB" w:rsidP="00190BCF">
      <w:pPr>
        <w:pStyle w:val="Listaconvietas"/>
        <w:spacing w:after="120"/>
        <w:rPr>
          <w:rFonts w:ascii="ITC Avant Garde" w:hAnsi="ITC Avant Garde"/>
          <w:sz w:val="18"/>
          <w:szCs w:val="18"/>
          <w:lang w:val="es-ES_tradnl"/>
        </w:rPr>
      </w:pPr>
      <w:r w:rsidRPr="00A918A4">
        <w:rPr>
          <w:rFonts w:ascii="ITC Avant Garde" w:hAnsi="ITC Avant Garde"/>
          <w:b/>
          <w:sz w:val="18"/>
          <w:szCs w:val="18"/>
          <w:lang w:val="es-ES_tradnl"/>
        </w:rPr>
        <w:t>Tamaño de la central</w:t>
      </w:r>
      <w:r w:rsidRPr="00A918A4">
        <w:rPr>
          <w:rFonts w:ascii="ITC Avant Garde" w:hAnsi="ITC Avant Garde"/>
          <w:sz w:val="18"/>
          <w:szCs w:val="18"/>
          <w:lang w:val="es-ES_tradnl"/>
        </w:rPr>
        <w:t xml:space="preserve"> (en términos de bucles):</w:t>
      </w:r>
    </w:p>
    <w:p w:rsidR="009803EB" w:rsidRPr="00A918A4" w:rsidRDefault="009803EB" w:rsidP="009803EB">
      <w:pPr>
        <w:pStyle w:val="ListBullet2Compact"/>
        <w:rPr>
          <w:rFonts w:ascii="ITC Avant Garde" w:hAnsi="ITC Avant Garde"/>
          <w:sz w:val="18"/>
          <w:szCs w:val="18"/>
          <w:lang w:val="es-ES_tradnl"/>
        </w:rPr>
      </w:pPr>
      <w:r w:rsidRPr="00A918A4">
        <w:rPr>
          <w:rFonts w:ascii="ITC Avant Garde" w:hAnsi="ITC Avant Garde"/>
          <w:sz w:val="18"/>
          <w:szCs w:val="18"/>
          <w:lang w:val="es-ES_tradnl"/>
        </w:rPr>
        <w:t>central pequeña: hasta 500 bucles</w:t>
      </w:r>
    </w:p>
    <w:p w:rsidR="009803EB" w:rsidRPr="00A918A4" w:rsidRDefault="009803EB" w:rsidP="009803EB">
      <w:pPr>
        <w:pStyle w:val="ListBullet2Compact"/>
        <w:rPr>
          <w:rFonts w:ascii="ITC Avant Garde" w:hAnsi="ITC Avant Garde"/>
          <w:sz w:val="18"/>
          <w:szCs w:val="18"/>
          <w:lang w:val="es-ES_tradnl"/>
        </w:rPr>
      </w:pPr>
      <w:r w:rsidRPr="00A918A4">
        <w:rPr>
          <w:rFonts w:ascii="ITC Avant Garde" w:hAnsi="ITC Avant Garde"/>
          <w:sz w:val="18"/>
          <w:szCs w:val="18"/>
          <w:lang w:val="es-ES_tradnl"/>
        </w:rPr>
        <w:t xml:space="preserve">central mediana: de 501 a 1500 bucles </w:t>
      </w:r>
    </w:p>
    <w:p w:rsidR="009803EB" w:rsidRPr="00A918A4" w:rsidRDefault="009803EB" w:rsidP="009803EB">
      <w:pPr>
        <w:pStyle w:val="ListBullet2Compact"/>
        <w:rPr>
          <w:rFonts w:ascii="ITC Avant Garde" w:hAnsi="ITC Avant Garde"/>
          <w:sz w:val="18"/>
          <w:szCs w:val="18"/>
          <w:lang w:val="es-ES_tradnl"/>
        </w:rPr>
      </w:pPr>
      <w:r w:rsidRPr="00A918A4">
        <w:rPr>
          <w:rFonts w:ascii="ITC Avant Garde" w:hAnsi="ITC Avant Garde"/>
          <w:sz w:val="18"/>
          <w:szCs w:val="18"/>
          <w:lang w:val="es-ES_tradnl"/>
        </w:rPr>
        <w:t>central grande: de 1501 a 5000 bucles</w:t>
      </w:r>
    </w:p>
    <w:p w:rsidR="009803EB" w:rsidRPr="00A918A4" w:rsidRDefault="009803EB" w:rsidP="00190BCF">
      <w:pPr>
        <w:pStyle w:val="II"/>
        <w:spacing w:after="120"/>
        <w:rPr>
          <w:rFonts w:ascii="ITC Avant Garde" w:hAnsi="ITC Avant Garde"/>
          <w:sz w:val="18"/>
          <w:szCs w:val="18"/>
          <w:lang w:val="es-ES_tradnl"/>
        </w:rPr>
      </w:pPr>
      <w:r w:rsidRPr="00A918A4">
        <w:rPr>
          <w:rFonts w:ascii="ITC Avant Garde" w:hAnsi="ITC Avant Garde"/>
          <w:sz w:val="18"/>
          <w:szCs w:val="18"/>
          <w:lang w:val="es-ES_tradnl"/>
        </w:rPr>
        <w:t>central muy grande: más de 5001 bucles.</w:t>
      </w:r>
    </w:p>
    <w:p w:rsidR="009803EB" w:rsidRPr="00A918A4" w:rsidRDefault="009803EB" w:rsidP="009803EB">
      <w:pPr>
        <w:pStyle w:val="Listaconvietas"/>
        <w:numPr>
          <w:ilvl w:val="0"/>
          <w:numId w:val="0"/>
        </w:numPr>
        <w:ind w:left="360"/>
        <w:rPr>
          <w:rFonts w:ascii="ITC Avant Garde" w:hAnsi="ITC Avant Garde"/>
          <w:sz w:val="18"/>
          <w:szCs w:val="18"/>
          <w:lang w:val="es-ES_tradnl"/>
        </w:rPr>
      </w:pPr>
      <w:r w:rsidRPr="00A918A4">
        <w:rPr>
          <w:rFonts w:ascii="ITC Avant Garde" w:hAnsi="ITC Avant Garde"/>
          <w:sz w:val="18"/>
          <w:szCs w:val="18"/>
          <w:lang w:val="es-ES_tradnl"/>
        </w:rPr>
        <w:t>Se considera que las centrales pequeñas y medianas tienen dos pisos, mientras que las centrales grandes y muy grandes constan de tres pisos.</w:t>
      </w:r>
    </w:p>
    <w:p w:rsidR="009803EB" w:rsidRPr="00A918A4" w:rsidRDefault="009803EB" w:rsidP="009803EB">
      <w:pPr>
        <w:pStyle w:val="L1"/>
        <w:spacing w:after="240"/>
        <w:rPr>
          <w:rFonts w:ascii="ITC Avant Garde" w:hAnsi="ITC Avant Garde"/>
          <w:sz w:val="18"/>
          <w:szCs w:val="18"/>
          <w:lang w:val="es-ES_tradnl"/>
        </w:rPr>
      </w:pPr>
      <w:r w:rsidRPr="00A918A4">
        <w:rPr>
          <w:rFonts w:ascii="ITC Avant Garde" w:hAnsi="ITC Avant Garde"/>
          <w:b/>
          <w:sz w:val="18"/>
          <w:szCs w:val="18"/>
          <w:lang w:val="es-ES_tradnl"/>
        </w:rPr>
        <w:t>Consumo de energía de la central</w:t>
      </w:r>
      <w:r w:rsidRPr="00A918A4">
        <w:rPr>
          <w:rFonts w:ascii="ITC Avant Garde" w:hAnsi="ITC Avant Garde"/>
          <w:sz w:val="18"/>
          <w:szCs w:val="18"/>
          <w:lang w:val="es-ES_tradnl"/>
        </w:rPr>
        <w:t>, considerando la potencia y corriente de energía (alterna o directa) de los equipos del AEP y de los CS.</w:t>
      </w:r>
    </w:p>
    <w:p w:rsidR="009803EB" w:rsidRPr="00A918A4" w:rsidRDefault="009803EB" w:rsidP="00190BCF">
      <w:pPr>
        <w:spacing w:after="120"/>
        <w:rPr>
          <w:rFonts w:ascii="ITC Avant Garde" w:hAnsi="ITC Avant Garde"/>
          <w:sz w:val="18"/>
          <w:szCs w:val="18"/>
          <w:lang w:val="es-ES_tradnl"/>
        </w:rPr>
      </w:pPr>
      <w:r w:rsidRPr="00A918A4">
        <w:rPr>
          <w:rFonts w:ascii="ITC Avant Garde" w:hAnsi="ITC Avant Garde"/>
          <w:sz w:val="18"/>
          <w:szCs w:val="18"/>
          <w:lang w:val="es-ES_tradnl"/>
        </w:rPr>
        <w:t>Las salas que se encuentran ubicadas en la central del AEP se dimensionan en base a los siguientes parámetros:</w:t>
      </w:r>
    </w:p>
    <w:p w:rsidR="009803EB" w:rsidRPr="00A918A4" w:rsidRDefault="009803EB" w:rsidP="00190BCF">
      <w:pPr>
        <w:pStyle w:val="Descripcin"/>
        <w:keepNext/>
        <w:spacing w:before="360" w:after="120" w:line="280" w:lineRule="atLeast"/>
        <w:rPr>
          <w:rFonts w:ascii="ITC Avant Garde" w:hAnsi="ITC Avant Garde"/>
          <w:lang w:val="es-ES_tradnl"/>
        </w:rPr>
      </w:pPr>
      <w:r w:rsidRPr="00A918A4">
        <w:rPr>
          <w:rFonts w:ascii="ITC Avant Garde" w:hAnsi="ITC Avant Garde"/>
          <w:lang w:val="es-ES_tradnl"/>
        </w:rPr>
        <w:lastRenderedPageBreak/>
        <w:t xml:space="preserve">Figura </w:t>
      </w:r>
      <w:r w:rsidRPr="00A918A4">
        <w:rPr>
          <w:rFonts w:ascii="ITC Avant Garde" w:hAnsi="ITC Avant Garde"/>
          <w:lang w:val="es-ES_tradnl"/>
        </w:rPr>
        <w:fldChar w:fldCharType="begin"/>
      </w:r>
      <w:r w:rsidRPr="00A918A4">
        <w:rPr>
          <w:rFonts w:ascii="ITC Avant Garde" w:hAnsi="ITC Avant Garde"/>
          <w:lang w:val="es-ES_tradnl"/>
        </w:rPr>
        <w:instrText xml:space="preserve"> SEQ Figure \* ARABIC \n \* MERGEFORMAT </w:instrText>
      </w:r>
      <w:r w:rsidRPr="00A918A4">
        <w:rPr>
          <w:rFonts w:ascii="ITC Avant Garde" w:hAnsi="ITC Avant Garde"/>
          <w:lang w:val="es-ES_tradnl"/>
        </w:rPr>
        <w:fldChar w:fldCharType="separate"/>
      </w:r>
      <w:r w:rsidR="00190BCF" w:rsidRPr="00A918A4">
        <w:rPr>
          <w:rFonts w:ascii="ITC Avant Garde" w:hAnsi="ITC Avant Garde"/>
          <w:noProof/>
          <w:lang w:val="es-ES_tradnl"/>
        </w:rPr>
        <w:t>1</w:t>
      </w:r>
      <w:r w:rsidRPr="00A918A4">
        <w:rPr>
          <w:rFonts w:ascii="ITC Avant Garde" w:hAnsi="ITC Avant Garde"/>
          <w:lang w:val="es-ES_tradnl"/>
        </w:rPr>
        <w:fldChar w:fldCharType="end"/>
      </w:r>
      <w:r w:rsidRPr="00A918A4">
        <w:rPr>
          <w:rFonts w:ascii="ITC Avant Garde" w:hAnsi="ITC Avant Garde"/>
          <w:lang w:val="es-ES_tradnl"/>
        </w:rPr>
        <w:t xml:space="preserve">: Salas ubicadas en la central del AEP consideradas en el modelo [Fuente: </w:t>
      </w:r>
      <w:r w:rsidR="00190BCF" w:rsidRPr="00A918A4">
        <w:rPr>
          <w:rFonts w:ascii="ITC Avant Garde" w:hAnsi="ITC Avant Garde"/>
          <w:lang w:val="es-ES_tradnl"/>
        </w:rPr>
        <w:t>IFT</w:t>
      </w:r>
      <w:r w:rsidRPr="00A918A4">
        <w:rPr>
          <w:rFonts w:ascii="ITC Avant Garde" w:hAnsi="ITC Avant Garde"/>
          <w:lang w:val="es-ES_tradnl"/>
        </w:rPr>
        <w:t xml:space="preserve">, 2015] </w:t>
      </w:r>
    </w:p>
    <w:p w:rsidR="009803EB" w:rsidRPr="00A918A4" w:rsidRDefault="009803EB" w:rsidP="00190BCF">
      <w:pPr>
        <w:pStyle w:val="Border"/>
        <w:pBdr>
          <w:bottom w:val="none" w:sz="0" w:space="0" w:color="auto"/>
        </w:pBdr>
        <w:rPr>
          <w:rFonts w:ascii="ITC Avant Garde" w:hAnsi="ITC Avant Garde"/>
          <w:sz w:val="18"/>
          <w:szCs w:val="18"/>
          <w:lang w:val="es-ES_tradnl"/>
        </w:rPr>
      </w:pPr>
      <w:r w:rsidRPr="00A918A4">
        <w:rPr>
          <w:rFonts w:ascii="ITC Avant Garde" w:hAnsi="ITC Avant Garde"/>
          <w:noProof/>
          <w:sz w:val="18"/>
          <w:szCs w:val="18"/>
          <w:lang w:val="es-MX" w:eastAsia="es-MX"/>
        </w:rPr>
        <w:drawing>
          <wp:inline distT="0" distB="0" distL="0" distR="0" wp14:anchorId="6D9C301D" wp14:editId="1BEEB1F6">
            <wp:extent cx="5543550" cy="2989142"/>
            <wp:effectExtent l="0" t="0" r="0" b="1905"/>
            <wp:docPr id="4" name="Picture 4" descr="La tabla se divide en Sala y Descripción/ dimensionamiento" title="Salas ubicadas en la central del AEP consideradas en el model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2989142"/>
                    </a:xfrm>
                    <a:prstGeom prst="rect">
                      <a:avLst/>
                    </a:prstGeom>
                    <a:noFill/>
                    <a:ln>
                      <a:noFill/>
                    </a:ln>
                  </pic:spPr>
                </pic:pic>
              </a:graphicData>
            </a:graphic>
          </wp:inline>
        </w:drawing>
      </w:r>
    </w:p>
    <w:p w:rsidR="00190BCF" w:rsidRPr="00A918A4" w:rsidRDefault="00190BCF" w:rsidP="009803EB">
      <w:pPr>
        <w:rPr>
          <w:rFonts w:ascii="ITC Avant Garde" w:hAnsi="ITC Avant Garde"/>
          <w:sz w:val="18"/>
          <w:szCs w:val="18"/>
          <w:lang w:val="es-ES_tradnl"/>
        </w:rPr>
      </w:pP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 xml:space="preserve">Algunas salas de las centrales del AEP (sala MDF/ODF AEP, sala de control, sala de </w:t>
      </w:r>
      <w:proofErr w:type="spellStart"/>
      <w:r w:rsidRPr="00A918A4">
        <w:rPr>
          <w:rFonts w:ascii="ITC Avant Garde" w:hAnsi="ITC Avant Garde"/>
          <w:i/>
          <w:sz w:val="18"/>
          <w:szCs w:val="18"/>
          <w:lang w:val="es-ES_tradnl"/>
        </w:rPr>
        <w:t>switching</w:t>
      </w:r>
      <w:proofErr w:type="spellEnd"/>
      <w:r w:rsidRPr="00A918A4">
        <w:rPr>
          <w:rFonts w:ascii="ITC Avant Garde" w:hAnsi="ITC Avant Garde"/>
          <w:sz w:val="18"/>
          <w:szCs w:val="18"/>
          <w:lang w:val="es-ES_tradnl"/>
        </w:rPr>
        <w:t>, sala de equipos de transmisión y sala de aire acondicionado) se han dimensionado en función del tamaño de la central (basado en el número de bucles de cobre terminados); otras se han dimensionado en función de la potencia requerida por los equipos instalados en dichas salas. Las dimensiones incluidas en las tablas siguientes se basan en estimaciones y fuentes públicas.</w:t>
      </w:r>
    </w:p>
    <w:p w:rsidR="009803EB" w:rsidRPr="00A918A4" w:rsidRDefault="009803EB" w:rsidP="00190BCF">
      <w:pPr>
        <w:pStyle w:val="Descripcin"/>
        <w:keepNext/>
        <w:spacing w:before="360" w:after="120" w:line="280" w:lineRule="atLeast"/>
        <w:ind w:left="0" w:firstLine="0"/>
        <w:rPr>
          <w:rFonts w:ascii="ITC Avant Garde" w:hAnsi="ITC Avant Garde"/>
          <w:spacing w:val="-4"/>
          <w:lang w:val="es-ES_tradnl"/>
        </w:rPr>
      </w:pPr>
      <w:r w:rsidRPr="00A918A4">
        <w:rPr>
          <w:rFonts w:ascii="ITC Avant Garde" w:hAnsi="ITC Avant Garde"/>
          <w:spacing w:val="-4"/>
          <w:lang w:val="es-ES_tradnl"/>
        </w:rPr>
        <w:lastRenderedPageBreak/>
        <w:t xml:space="preserve">Figura </w:t>
      </w:r>
      <w:r w:rsidRPr="00A918A4">
        <w:rPr>
          <w:rFonts w:ascii="ITC Avant Garde" w:hAnsi="ITC Avant Garde"/>
          <w:spacing w:val="-4"/>
          <w:lang w:val="es-ES_tradnl"/>
        </w:rPr>
        <w:fldChar w:fldCharType="begin"/>
      </w:r>
      <w:r w:rsidRPr="00A918A4">
        <w:rPr>
          <w:rFonts w:ascii="ITC Avant Garde" w:hAnsi="ITC Avant Garde"/>
          <w:spacing w:val="-4"/>
          <w:lang w:val="es-ES_tradnl"/>
        </w:rPr>
        <w:instrText xml:space="preserve"> SEQ Figure \* ARABIC \n \* MERGEFORMAT </w:instrText>
      </w:r>
      <w:r w:rsidRPr="00A918A4">
        <w:rPr>
          <w:rFonts w:ascii="ITC Avant Garde" w:hAnsi="ITC Avant Garde"/>
          <w:spacing w:val="-4"/>
          <w:lang w:val="es-ES_tradnl"/>
        </w:rPr>
        <w:fldChar w:fldCharType="separate"/>
      </w:r>
      <w:r w:rsidR="00190BCF" w:rsidRPr="00A918A4">
        <w:rPr>
          <w:rFonts w:ascii="ITC Avant Garde" w:hAnsi="ITC Avant Garde"/>
          <w:noProof/>
          <w:spacing w:val="-4"/>
          <w:lang w:val="es-ES_tradnl"/>
        </w:rPr>
        <w:t>2</w:t>
      </w:r>
      <w:r w:rsidRPr="00A918A4">
        <w:rPr>
          <w:rFonts w:ascii="ITC Avant Garde" w:hAnsi="ITC Avant Garde"/>
          <w:spacing w:val="-4"/>
          <w:lang w:val="es-ES_tradnl"/>
        </w:rPr>
        <w:fldChar w:fldCharType="end"/>
      </w:r>
      <w:r w:rsidRPr="00A918A4">
        <w:rPr>
          <w:rFonts w:ascii="ITC Avant Garde" w:hAnsi="ITC Avant Garde"/>
          <w:spacing w:val="-4"/>
          <w:lang w:val="es-ES_tradnl"/>
        </w:rPr>
        <w:t xml:space="preserve">: Dimensiones de las salas de central del AEP en función del tamaño de la central [Fuente: </w:t>
      </w:r>
      <w:r w:rsidR="00190BCF" w:rsidRPr="00A918A4">
        <w:rPr>
          <w:rFonts w:ascii="ITC Avant Garde" w:hAnsi="ITC Avant Garde"/>
          <w:spacing w:val="-4"/>
          <w:lang w:val="es-ES_tradnl"/>
        </w:rPr>
        <w:t>IFT</w:t>
      </w:r>
      <w:r w:rsidRPr="00A918A4">
        <w:rPr>
          <w:rFonts w:ascii="ITC Avant Garde" w:hAnsi="ITC Avant Garde"/>
          <w:spacing w:val="-4"/>
          <w:lang w:val="es-ES_tradnl"/>
        </w:rPr>
        <w:t>, 2015]</w:t>
      </w:r>
    </w:p>
    <w:p w:rsidR="009803EB" w:rsidRPr="00A918A4" w:rsidRDefault="009803EB" w:rsidP="00190BCF">
      <w:pPr>
        <w:pStyle w:val="Border"/>
        <w:pBdr>
          <w:bottom w:val="none" w:sz="0" w:space="0" w:color="auto"/>
        </w:pBdr>
        <w:rPr>
          <w:rFonts w:ascii="ITC Avant Garde" w:hAnsi="ITC Avant Garde"/>
          <w:sz w:val="18"/>
          <w:szCs w:val="18"/>
          <w:lang w:val="es-ES_tradnl"/>
        </w:rPr>
      </w:pPr>
      <w:r w:rsidRPr="00A918A4">
        <w:rPr>
          <w:rFonts w:ascii="ITC Avant Garde" w:hAnsi="ITC Avant Garde"/>
          <w:noProof/>
          <w:sz w:val="18"/>
          <w:szCs w:val="18"/>
          <w:lang w:val="es-MX" w:eastAsia="es-MX"/>
        </w:rPr>
        <w:drawing>
          <wp:inline distT="0" distB="0" distL="0" distR="0" wp14:anchorId="2F2DF3B9" wp14:editId="10EBD361">
            <wp:extent cx="5543550" cy="1359853"/>
            <wp:effectExtent l="0" t="0" r="0" b="0"/>
            <wp:docPr id="6" name="Picture 6" descr="Se describe en la tabla domensiones de salas del AEP con medidas exactas divididas por : pequeñas, media, grande y muy grande." title="Dimensiones de las salas de central del AEP en función del tamaño de la centrao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0" cy="1359853"/>
                    </a:xfrm>
                    <a:prstGeom prst="rect">
                      <a:avLst/>
                    </a:prstGeom>
                    <a:noFill/>
                    <a:ln>
                      <a:noFill/>
                    </a:ln>
                  </pic:spPr>
                </pic:pic>
              </a:graphicData>
            </a:graphic>
          </wp:inline>
        </w:drawing>
      </w:r>
    </w:p>
    <w:p w:rsidR="009803EB" w:rsidRPr="00A918A4" w:rsidRDefault="009803EB" w:rsidP="00190BCF">
      <w:pPr>
        <w:pStyle w:val="Descripcin"/>
        <w:keepNext/>
        <w:spacing w:before="360" w:after="120" w:line="280" w:lineRule="atLeast"/>
        <w:ind w:left="0" w:firstLine="0"/>
        <w:rPr>
          <w:rFonts w:ascii="ITC Avant Garde" w:hAnsi="ITC Avant Garde"/>
          <w:lang w:val="es-ES_tradnl"/>
        </w:rPr>
      </w:pPr>
      <w:r w:rsidRPr="00A918A4">
        <w:rPr>
          <w:rFonts w:ascii="ITC Avant Garde" w:hAnsi="ITC Avant Garde"/>
          <w:lang w:val="es-ES_tradnl"/>
        </w:rPr>
        <w:t xml:space="preserve">Figura </w:t>
      </w:r>
      <w:r w:rsidRPr="00A918A4">
        <w:rPr>
          <w:rFonts w:ascii="ITC Avant Garde" w:hAnsi="ITC Avant Garde"/>
          <w:lang w:val="es-ES_tradnl"/>
        </w:rPr>
        <w:fldChar w:fldCharType="begin"/>
      </w:r>
      <w:r w:rsidRPr="00A918A4">
        <w:rPr>
          <w:rFonts w:ascii="ITC Avant Garde" w:hAnsi="ITC Avant Garde"/>
          <w:lang w:val="es-ES_tradnl"/>
        </w:rPr>
        <w:instrText xml:space="preserve"> SEQ Figure \* ARABIC \n \* MERGEFORMAT </w:instrText>
      </w:r>
      <w:r w:rsidRPr="00A918A4">
        <w:rPr>
          <w:rFonts w:ascii="ITC Avant Garde" w:hAnsi="ITC Avant Garde"/>
          <w:lang w:val="es-ES_tradnl"/>
        </w:rPr>
        <w:fldChar w:fldCharType="separate"/>
      </w:r>
      <w:r w:rsidR="00190BCF" w:rsidRPr="00A918A4">
        <w:rPr>
          <w:rFonts w:ascii="ITC Avant Garde" w:hAnsi="ITC Avant Garde"/>
          <w:noProof/>
          <w:lang w:val="es-ES_tradnl"/>
        </w:rPr>
        <w:t>3</w:t>
      </w:r>
      <w:r w:rsidRPr="00A918A4">
        <w:rPr>
          <w:rFonts w:ascii="ITC Avant Garde" w:hAnsi="ITC Avant Garde"/>
          <w:lang w:val="es-ES_tradnl"/>
        </w:rPr>
        <w:fldChar w:fldCharType="end"/>
      </w:r>
      <w:r w:rsidRPr="00A918A4">
        <w:rPr>
          <w:rFonts w:ascii="ITC Avant Garde" w:hAnsi="ITC Avant Garde"/>
          <w:lang w:val="es-ES_tradnl"/>
        </w:rPr>
        <w:t xml:space="preserve">: Drivers para el dimensionamiento de las salas de energía de la central del AEP [Fuente: </w:t>
      </w:r>
      <w:r w:rsidR="00190BCF" w:rsidRPr="00A918A4">
        <w:rPr>
          <w:rFonts w:ascii="ITC Avant Garde" w:hAnsi="ITC Avant Garde"/>
          <w:lang w:val="es-ES_tradnl"/>
        </w:rPr>
        <w:t>IFT</w:t>
      </w:r>
      <w:r w:rsidRPr="00A918A4">
        <w:rPr>
          <w:rFonts w:ascii="ITC Avant Garde" w:hAnsi="ITC Avant Garde"/>
          <w:lang w:val="es-ES_tradnl"/>
        </w:rPr>
        <w:t xml:space="preserve">, 2015] </w:t>
      </w:r>
    </w:p>
    <w:p w:rsidR="009803EB" w:rsidRPr="00A918A4" w:rsidRDefault="009803EB" w:rsidP="009803EB">
      <w:pPr>
        <w:rPr>
          <w:rFonts w:ascii="ITC Avant Garde" w:hAnsi="ITC Avant Garde"/>
          <w:sz w:val="18"/>
          <w:szCs w:val="18"/>
          <w:lang w:val="es-ES_tradnl"/>
        </w:rPr>
      </w:pPr>
      <w:r w:rsidRPr="00A918A4">
        <w:rPr>
          <w:rFonts w:ascii="ITC Avant Garde" w:hAnsi="ITC Avant Garde"/>
          <w:noProof/>
          <w:sz w:val="18"/>
          <w:szCs w:val="18"/>
          <w:lang w:val="es-MX" w:eastAsia="es-MX"/>
        </w:rPr>
        <w:drawing>
          <wp:inline distT="0" distB="0" distL="0" distR="0" wp14:anchorId="4218FB8B" wp14:editId="5376CC07">
            <wp:extent cx="5543550" cy="1033630"/>
            <wp:effectExtent l="0" t="0" r="0" b="0"/>
            <wp:docPr id="15" name="Picture 15" descr="Se describe sala de subestación eléctrica, sala de planta de emergencia y sala de baterías." title="Drivers para el dimensionamiento de las salas de energía de la central del AEP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1033630"/>
                    </a:xfrm>
                    <a:prstGeom prst="rect">
                      <a:avLst/>
                    </a:prstGeom>
                    <a:noFill/>
                    <a:ln>
                      <a:noFill/>
                    </a:ln>
                  </pic:spPr>
                </pic:pic>
              </a:graphicData>
            </a:graphic>
          </wp:inline>
        </w:drawing>
      </w:r>
    </w:p>
    <w:p w:rsidR="009803EB" w:rsidRPr="00A918A4" w:rsidRDefault="009803EB" w:rsidP="009803EB">
      <w:pPr>
        <w:pStyle w:val="Ttulo4"/>
        <w:rPr>
          <w:rFonts w:ascii="ITC Avant Garde" w:hAnsi="ITC Avant Garde"/>
          <w:sz w:val="18"/>
          <w:szCs w:val="18"/>
          <w:lang w:val="es-ES_tradnl"/>
        </w:rPr>
      </w:pPr>
      <w:r w:rsidRPr="00A918A4">
        <w:rPr>
          <w:rFonts w:ascii="ITC Avant Garde" w:hAnsi="ITC Avant Garde"/>
          <w:sz w:val="18"/>
          <w:szCs w:val="18"/>
          <w:lang w:val="es-ES_tradnl"/>
        </w:rPr>
        <w:t>Predio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El modelo permite seleccionar los siguientes parámetros para el dimensionamiento de los predios:</w:t>
      </w:r>
    </w:p>
    <w:p w:rsidR="009803EB" w:rsidRPr="00A918A4" w:rsidRDefault="009803EB" w:rsidP="009803EB">
      <w:pPr>
        <w:pStyle w:val="Listaconvietas"/>
        <w:rPr>
          <w:rFonts w:ascii="ITC Avant Garde" w:hAnsi="ITC Avant Garde"/>
          <w:i/>
          <w:sz w:val="18"/>
          <w:szCs w:val="18"/>
          <w:lang w:val="es-ES_tradnl"/>
        </w:rPr>
      </w:pPr>
      <w:r w:rsidRPr="00A918A4">
        <w:rPr>
          <w:rFonts w:ascii="ITC Avant Garde" w:hAnsi="ITC Avant Garde"/>
          <w:b/>
          <w:sz w:val="18"/>
          <w:szCs w:val="18"/>
          <w:lang w:val="es-ES_tradnl"/>
        </w:rPr>
        <w:t>Predio adicional</w:t>
      </w:r>
      <w:r w:rsidRPr="00A918A4">
        <w:rPr>
          <w:rFonts w:ascii="ITC Avant Garde" w:hAnsi="ITC Avant Garde"/>
          <w:sz w:val="18"/>
          <w:szCs w:val="18"/>
          <w:lang w:val="es-ES_tradnl"/>
        </w:rPr>
        <w:t xml:space="preserve"> –</w:t>
      </w:r>
      <w:r w:rsidRPr="00A918A4">
        <w:rPr>
          <w:rFonts w:ascii="ITC Avant Garde" w:hAnsi="ITC Avant Garde"/>
          <w:i/>
          <w:sz w:val="18"/>
          <w:szCs w:val="18"/>
          <w:lang w:val="es-ES_tradnl"/>
        </w:rPr>
        <w:t xml:space="preserve"> </w:t>
      </w:r>
      <w:r w:rsidRPr="00A918A4">
        <w:rPr>
          <w:rFonts w:ascii="ITC Avant Garde" w:hAnsi="ITC Avant Garde"/>
          <w:sz w:val="18"/>
          <w:szCs w:val="18"/>
          <w:lang w:val="es-ES_tradnl"/>
        </w:rPr>
        <w:t>permite definir si la central considerada posee un terreno adyacente adicional a la superficie del edificio</w:t>
      </w:r>
    </w:p>
    <w:p w:rsidR="009803EB" w:rsidRPr="00A918A4" w:rsidRDefault="009803EB" w:rsidP="009803EB">
      <w:pPr>
        <w:pStyle w:val="ListBullet2Compact"/>
        <w:rPr>
          <w:rFonts w:ascii="ITC Avant Garde" w:hAnsi="ITC Avant Garde"/>
          <w:sz w:val="18"/>
          <w:szCs w:val="18"/>
          <w:lang w:val="es-ES_tradnl"/>
        </w:rPr>
      </w:pPr>
      <w:r w:rsidRPr="00A918A4">
        <w:rPr>
          <w:rFonts w:ascii="ITC Avant Garde" w:hAnsi="ITC Avant Garde"/>
          <w:sz w:val="18"/>
          <w:szCs w:val="18"/>
          <w:lang w:val="es-ES_tradnl"/>
        </w:rPr>
        <w:t>si el predio adicional es seleccionado, se le aplica un</w:t>
      </w:r>
      <w:r w:rsidRPr="00A918A4">
        <w:rPr>
          <w:rFonts w:ascii="ITC Avant Garde" w:hAnsi="ITC Avant Garde"/>
          <w:i/>
          <w:sz w:val="18"/>
          <w:szCs w:val="18"/>
          <w:lang w:val="es-ES_tradnl"/>
        </w:rPr>
        <w:t xml:space="preserve"> </w:t>
      </w:r>
      <w:proofErr w:type="spellStart"/>
      <w:r w:rsidRPr="00A918A4">
        <w:rPr>
          <w:rFonts w:ascii="ITC Avant Garde" w:hAnsi="ITC Avant Garde"/>
          <w:i/>
          <w:sz w:val="18"/>
          <w:szCs w:val="18"/>
          <w:lang w:val="es-ES_tradnl"/>
        </w:rPr>
        <w:t>mark</w:t>
      </w:r>
      <w:proofErr w:type="spellEnd"/>
      <w:r w:rsidRPr="00A918A4">
        <w:rPr>
          <w:rFonts w:ascii="ITC Avant Garde" w:hAnsi="ITC Avant Garde"/>
          <w:i/>
          <w:sz w:val="18"/>
          <w:szCs w:val="18"/>
          <w:lang w:val="es-ES_tradnl"/>
        </w:rPr>
        <w:t>-up</w:t>
      </w:r>
      <w:r w:rsidRPr="00A918A4">
        <w:rPr>
          <w:rFonts w:ascii="ITC Avant Garde" w:hAnsi="ITC Avant Garde"/>
          <w:sz w:val="18"/>
          <w:szCs w:val="18"/>
          <w:lang w:val="es-ES_tradnl"/>
        </w:rPr>
        <w:t xml:space="preserve"> del 50% por defecto a la superficie del predio sobre el área de la central</w:t>
      </w:r>
    </w:p>
    <w:p w:rsidR="009803EB" w:rsidRPr="00A918A4" w:rsidRDefault="009803EB" w:rsidP="009803EB">
      <w:pPr>
        <w:pStyle w:val="II"/>
        <w:rPr>
          <w:rFonts w:ascii="ITC Avant Garde" w:hAnsi="ITC Avant Garde"/>
          <w:sz w:val="18"/>
          <w:szCs w:val="18"/>
          <w:lang w:val="es-ES_tradnl"/>
        </w:rPr>
      </w:pPr>
      <w:r w:rsidRPr="00A918A4">
        <w:rPr>
          <w:rFonts w:ascii="ITC Avant Garde" w:hAnsi="ITC Avant Garde"/>
          <w:sz w:val="18"/>
          <w:szCs w:val="18"/>
          <w:lang w:val="es-ES_tradnl"/>
        </w:rPr>
        <w:t xml:space="preserve">adicionalmente, el modelo permite aplicar un </w:t>
      </w:r>
      <w:proofErr w:type="spellStart"/>
      <w:r w:rsidRPr="00A918A4">
        <w:rPr>
          <w:rFonts w:ascii="ITC Avant Garde" w:hAnsi="ITC Avant Garde"/>
          <w:i/>
          <w:sz w:val="18"/>
          <w:szCs w:val="18"/>
          <w:lang w:val="es-ES_tradnl"/>
        </w:rPr>
        <w:t>mark</w:t>
      </w:r>
      <w:proofErr w:type="spellEnd"/>
      <w:r w:rsidRPr="00A918A4">
        <w:rPr>
          <w:rFonts w:ascii="ITC Avant Garde" w:hAnsi="ITC Avant Garde"/>
          <w:i/>
          <w:sz w:val="18"/>
          <w:szCs w:val="18"/>
          <w:lang w:val="es-ES_tradnl"/>
        </w:rPr>
        <w:t>-up</w:t>
      </w:r>
      <w:r w:rsidRPr="00A918A4">
        <w:rPr>
          <w:rFonts w:ascii="ITC Avant Garde" w:hAnsi="ITC Avant Garde"/>
          <w:sz w:val="18"/>
          <w:szCs w:val="18"/>
          <w:lang w:val="es-ES_tradnl"/>
        </w:rPr>
        <w:t xml:space="preserve"> al tamaño de los predios rurales (0% por defecto.)</w:t>
      </w:r>
    </w:p>
    <w:p w:rsidR="009803EB" w:rsidRPr="00A918A4" w:rsidRDefault="009803EB" w:rsidP="009803EB">
      <w:pPr>
        <w:pStyle w:val="Listaconvietas"/>
        <w:rPr>
          <w:rFonts w:ascii="ITC Avant Garde" w:hAnsi="ITC Avant Garde"/>
          <w:i/>
          <w:sz w:val="18"/>
          <w:szCs w:val="18"/>
          <w:lang w:val="es-ES_tradnl"/>
        </w:rPr>
      </w:pPr>
      <w:r w:rsidRPr="00A918A4">
        <w:rPr>
          <w:rFonts w:ascii="ITC Avant Garde" w:hAnsi="ITC Avant Garde"/>
          <w:b/>
          <w:sz w:val="18"/>
          <w:szCs w:val="18"/>
          <w:lang w:val="es-ES_tradnl"/>
        </w:rPr>
        <w:lastRenderedPageBreak/>
        <w:t>Asignación de área libre a los CS</w:t>
      </w:r>
      <w:r w:rsidRPr="00A918A4">
        <w:rPr>
          <w:rFonts w:ascii="ITC Avant Garde" w:hAnsi="ITC Avant Garde"/>
          <w:sz w:val="18"/>
          <w:szCs w:val="18"/>
          <w:lang w:val="es-ES_tradnl"/>
        </w:rPr>
        <w:t xml:space="preserve"> – permite seleccionar si los costos del área no ocupada del predio son asignados a los CS.</w:t>
      </w:r>
    </w:p>
    <w:p w:rsidR="009803EB" w:rsidRPr="00A918A4" w:rsidRDefault="009803EB" w:rsidP="009803EB">
      <w:pPr>
        <w:pStyle w:val="Ttulo4"/>
        <w:rPr>
          <w:rFonts w:ascii="ITC Avant Garde" w:hAnsi="ITC Avant Garde"/>
          <w:sz w:val="18"/>
          <w:szCs w:val="18"/>
          <w:lang w:val="es-ES_tradnl"/>
        </w:rPr>
      </w:pPr>
      <w:r w:rsidRPr="00A918A4">
        <w:rPr>
          <w:rFonts w:ascii="ITC Avant Garde" w:hAnsi="ITC Avant Garde"/>
          <w:sz w:val="18"/>
          <w:szCs w:val="18"/>
          <w:lang w:val="es-ES_tradnl"/>
        </w:rPr>
        <w:t>Aire acondicionado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El equipo de climatización se dimensiona en función de la demanda efectiva de los operadores. El modelo permite solicitar o no la compartición de aire acondicionado con el AEP, y se asume que los equipos de aire acondicionado ocupan un 5% del espacio ocupado por cada sala de la central.</w:t>
      </w:r>
    </w:p>
    <w:p w:rsidR="009803EB" w:rsidRPr="00A918A4" w:rsidRDefault="009803EB" w:rsidP="009803EB">
      <w:pPr>
        <w:pStyle w:val="Ttulo4"/>
        <w:rPr>
          <w:rFonts w:ascii="ITC Avant Garde" w:hAnsi="ITC Avant Garde"/>
          <w:sz w:val="18"/>
          <w:szCs w:val="18"/>
          <w:lang w:val="es-ES_tradnl"/>
        </w:rPr>
      </w:pPr>
      <w:r w:rsidRPr="00A918A4">
        <w:rPr>
          <w:rFonts w:ascii="ITC Avant Garde" w:hAnsi="ITC Avant Garde"/>
          <w:sz w:val="18"/>
          <w:szCs w:val="18"/>
          <w:lang w:val="es-ES_tradnl"/>
        </w:rPr>
        <w:t xml:space="preserve">Fuente de energía de respaldo </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La fuente de energía de respaldo es un servicio adicional que puede ser contratado por el CS cuando está presente en la central.</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Esta opción se incluye en el modelo a través de un respaldo con máquina de emergencia y bancos de baterías:</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Máquina de emergencia</w:t>
      </w:r>
      <w:r w:rsidRPr="00A918A4">
        <w:rPr>
          <w:rFonts w:ascii="ITC Avant Garde" w:hAnsi="ITC Avant Garde"/>
          <w:sz w:val="18"/>
          <w:szCs w:val="18"/>
          <w:lang w:val="es-ES_tradnl"/>
        </w:rPr>
        <w:t xml:space="preserve"> – el tanque de diésel esta dimensionado para proporcionar 24 horas de respaldo en zonas urbanas y 48 horas en zonas rurales.</w:t>
      </w:r>
    </w:p>
    <w:p w:rsidR="009803EB" w:rsidRDefault="009803EB" w:rsidP="009803EB">
      <w:pPr>
        <w:pStyle w:val="Listaconvietas"/>
        <w:rPr>
          <w:rFonts w:ascii="ITC Avant Garde" w:hAnsi="ITC Avant Garde"/>
          <w:sz w:val="18"/>
          <w:szCs w:val="18"/>
          <w:lang w:val="es-ES_tradnl"/>
        </w:rPr>
      </w:pPr>
      <w:r w:rsidRPr="00A918A4">
        <w:rPr>
          <w:rFonts w:ascii="ITC Avant Garde" w:hAnsi="ITC Avant Garde"/>
          <w:b/>
          <w:sz w:val="18"/>
          <w:szCs w:val="18"/>
          <w:lang w:val="es-ES_tradnl"/>
        </w:rPr>
        <w:t>Bancos de baterías</w:t>
      </w:r>
      <w:r w:rsidRPr="00A918A4">
        <w:rPr>
          <w:rFonts w:ascii="ITC Avant Garde" w:hAnsi="ITC Avant Garde"/>
          <w:sz w:val="18"/>
          <w:szCs w:val="18"/>
          <w:lang w:val="es-ES_tradnl"/>
        </w:rPr>
        <w:t xml:space="preserve"> – dimensionados para proporcionar 4 horas de respaldo en zonas urbanas y 8 horas en zonas rurales.</w:t>
      </w:r>
    </w:p>
    <w:p w:rsidR="0093118C" w:rsidRPr="00A918A4" w:rsidRDefault="0011386E" w:rsidP="0093118C">
      <w:pPr>
        <w:pStyle w:val="Listaconvietas"/>
        <w:numPr>
          <w:ilvl w:val="0"/>
          <w:numId w:val="0"/>
        </w:numPr>
        <w:rPr>
          <w:rFonts w:ascii="ITC Avant Garde" w:hAnsi="ITC Avant Garde"/>
          <w:sz w:val="18"/>
          <w:szCs w:val="18"/>
          <w:lang w:val="es-ES_tradnl"/>
        </w:rPr>
      </w:pPr>
      <w:r w:rsidRPr="0011386E">
        <w:rPr>
          <w:rFonts w:ascii="ITC Avant Garde" w:hAnsi="ITC Avant Garde"/>
          <w:b/>
          <w:sz w:val="18"/>
          <w:szCs w:val="18"/>
          <w:lang w:val="es-ES_tradnl"/>
        </w:rPr>
        <w:t>Q.</w:t>
      </w:r>
      <w:r w:rsidRPr="0011386E">
        <w:rPr>
          <w:rFonts w:ascii="ITC Avant Garde" w:hAnsi="ITC Avant Garde"/>
          <w:b/>
          <w:sz w:val="18"/>
          <w:szCs w:val="18"/>
          <w:lang w:val="es-ES_tradnl"/>
        </w:rPr>
        <w:fldChar w:fldCharType="begin"/>
      </w:r>
      <w:r w:rsidRPr="0011386E">
        <w:rPr>
          <w:rFonts w:ascii="ITC Avant Garde" w:hAnsi="ITC Avant Garde"/>
          <w:b/>
          <w:sz w:val="18"/>
          <w:szCs w:val="18"/>
          <w:lang w:val="es-ES_tradnl"/>
        </w:rPr>
        <w:instrText xml:space="preserve"> SEQ Recommendation \* ARABIC \s 0 </w:instrText>
      </w:r>
      <w:r w:rsidRPr="0011386E">
        <w:rPr>
          <w:rFonts w:ascii="ITC Avant Garde" w:hAnsi="ITC Avant Garde"/>
          <w:b/>
          <w:sz w:val="18"/>
          <w:szCs w:val="18"/>
          <w:lang w:val="es-ES_tradnl"/>
        </w:rPr>
        <w:fldChar w:fldCharType="separate"/>
      </w:r>
      <w:r w:rsidRPr="0011386E">
        <w:rPr>
          <w:rFonts w:ascii="ITC Avant Garde" w:hAnsi="ITC Avant Garde"/>
          <w:b/>
          <w:sz w:val="18"/>
          <w:szCs w:val="18"/>
          <w:lang w:val="es-ES_tradnl"/>
        </w:rPr>
        <w:t>10</w:t>
      </w:r>
      <w:r w:rsidRPr="0011386E">
        <w:rPr>
          <w:rFonts w:ascii="ITC Avant Garde" w:hAnsi="ITC Avant Garde"/>
          <w:b/>
          <w:sz w:val="18"/>
          <w:szCs w:val="18"/>
          <w:lang w:val="es-ES_tradnl"/>
        </w:rPr>
        <w:fldChar w:fldCharType="end"/>
      </w:r>
      <w:r w:rsidRPr="0011386E">
        <w:rPr>
          <w:rFonts w:ascii="ITC Avant Garde" w:hAnsi="ITC Avant Garde"/>
          <w:b/>
          <w:sz w:val="18"/>
          <w:szCs w:val="18"/>
          <w:lang w:val="es-ES_tradnl"/>
        </w:rPr>
        <w:t>: ¿Tiene comentarios relativos a los parámetros de dimensionamiento definidos en el modelo?</w:t>
      </w:r>
    </w:p>
    <w:p w:rsidR="009803EB" w:rsidRPr="00A918A4" w:rsidRDefault="009803EB" w:rsidP="009803EB">
      <w:pPr>
        <w:pStyle w:val="Ttulo2"/>
        <w:rPr>
          <w:rFonts w:ascii="ITC Avant Garde" w:hAnsi="ITC Avant Garde"/>
          <w:sz w:val="18"/>
          <w:szCs w:val="18"/>
          <w:lang w:val="es-ES_tradnl"/>
        </w:rPr>
      </w:pPr>
      <w:r w:rsidRPr="00A918A4">
        <w:rPr>
          <w:rFonts w:ascii="ITC Avant Garde" w:hAnsi="ITC Avant Garde"/>
          <w:sz w:val="18"/>
          <w:szCs w:val="18"/>
          <w:lang w:val="es-ES_tradnl"/>
        </w:rPr>
        <w:t>Aspectos relacionados con la asignación de costos del modelo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Los costos se asignan a los distintos servicios en base a una serie de criterios claramente definidos, entre los que destacan los siguientes parámetros de asignación:</w:t>
      </w:r>
    </w:p>
    <w:p w:rsidR="009803EB" w:rsidRPr="00A918A4" w:rsidRDefault="009803EB" w:rsidP="009803EB">
      <w:pPr>
        <w:pStyle w:val="Listaconvietas"/>
        <w:rPr>
          <w:rFonts w:ascii="ITC Avant Garde" w:hAnsi="ITC Avant Garde"/>
          <w:sz w:val="18"/>
          <w:szCs w:val="18"/>
          <w:lang w:val="es-ES_tradnl"/>
        </w:rPr>
      </w:pPr>
      <w:r w:rsidRPr="00A918A4">
        <w:rPr>
          <w:rFonts w:ascii="ITC Avant Garde" w:hAnsi="ITC Avant Garde"/>
          <w:b/>
          <w:bCs/>
          <w:sz w:val="18"/>
          <w:szCs w:val="18"/>
          <w:lang w:val="es-ES_tradnl"/>
        </w:rPr>
        <w:t>Asignación de los costos del predio</w:t>
      </w:r>
      <w:r w:rsidRPr="00A918A4">
        <w:rPr>
          <w:rFonts w:ascii="ITC Avant Garde" w:hAnsi="ITC Avant Garde"/>
          <w:sz w:val="18"/>
          <w:szCs w:val="18"/>
          <w:lang w:val="es-ES_tradnl"/>
        </w:rPr>
        <w:t xml:space="preserve"> – estos costos se reparten de manera proporcional al espacio horizontal ocupado por los operadores, considerando el espacio requerido en la central del AEP y en la sala de coubicación exterior. El área no construida / libre se asigna en función del espacio funcional</w:t>
      </w:r>
      <w:r w:rsidRPr="00A918A4">
        <w:rPr>
          <w:rStyle w:val="Refdenotaalpie"/>
          <w:rFonts w:ascii="ITC Avant Garde" w:hAnsi="ITC Avant Garde"/>
          <w:sz w:val="18"/>
          <w:szCs w:val="18"/>
          <w:lang w:val="es-ES_tradnl"/>
        </w:rPr>
        <w:footnoteReference w:id="1"/>
      </w:r>
      <w:r w:rsidRPr="00A918A4">
        <w:rPr>
          <w:rFonts w:ascii="ITC Avant Garde" w:hAnsi="ITC Avant Garde"/>
          <w:sz w:val="18"/>
          <w:szCs w:val="18"/>
          <w:lang w:val="es-ES_tradnl"/>
        </w:rPr>
        <w:t xml:space="preserve"> utilizado por cada operador; adicionalmente, el modelo permite asignar el costo total de este espacio al AEP.</w:t>
      </w:r>
    </w:p>
    <w:p w:rsidR="009803EB" w:rsidRPr="00A918A4" w:rsidRDefault="009803EB" w:rsidP="009803EB">
      <w:pPr>
        <w:pStyle w:val="Listaconvietas"/>
        <w:rPr>
          <w:rFonts w:ascii="ITC Avant Garde" w:hAnsi="ITC Avant Garde"/>
          <w:bCs/>
          <w:sz w:val="18"/>
          <w:szCs w:val="18"/>
          <w:lang w:val="es-ES_tradnl"/>
        </w:rPr>
      </w:pPr>
      <w:r w:rsidRPr="00A918A4">
        <w:rPr>
          <w:rFonts w:ascii="ITC Avant Garde" w:hAnsi="ITC Avant Garde"/>
          <w:b/>
          <w:bCs/>
          <w:sz w:val="18"/>
          <w:szCs w:val="18"/>
          <w:lang w:val="es-ES_tradnl"/>
        </w:rPr>
        <w:t>Asignación de los costos de la central</w:t>
      </w:r>
      <w:r w:rsidRPr="00A918A4">
        <w:rPr>
          <w:rFonts w:ascii="ITC Avant Garde" w:hAnsi="ITC Avant Garde"/>
          <w:bCs/>
          <w:sz w:val="18"/>
          <w:szCs w:val="18"/>
          <w:lang w:val="es-ES_tradnl"/>
        </w:rPr>
        <w:t xml:space="preserve"> – se utilizan criterios de asignación diferentes en función del uso de la sala.</w:t>
      </w:r>
    </w:p>
    <w:p w:rsidR="009803EB" w:rsidRPr="00A918A4" w:rsidRDefault="009803EB" w:rsidP="009803EB">
      <w:pPr>
        <w:pStyle w:val="Listaconvietas"/>
        <w:rPr>
          <w:rFonts w:ascii="ITC Avant Garde" w:hAnsi="ITC Avant Garde"/>
          <w:bCs/>
          <w:sz w:val="18"/>
          <w:szCs w:val="18"/>
          <w:lang w:val="es-ES_tradnl"/>
        </w:rPr>
      </w:pPr>
      <w:r w:rsidRPr="00A918A4">
        <w:rPr>
          <w:rFonts w:ascii="ITC Avant Garde" w:hAnsi="ITC Avant Garde"/>
          <w:b/>
          <w:bCs/>
          <w:sz w:val="18"/>
          <w:szCs w:val="18"/>
          <w:lang w:val="es-ES_tradnl"/>
        </w:rPr>
        <w:t>Asignación de los costos de suministro de energía y de la fuente de energía de respaldo</w:t>
      </w:r>
      <w:r w:rsidRPr="00A918A4">
        <w:rPr>
          <w:rFonts w:ascii="ITC Avant Garde" w:hAnsi="ITC Avant Garde"/>
          <w:bCs/>
          <w:sz w:val="18"/>
          <w:szCs w:val="18"/>
          <w:lang w:val="es-ES_tradnl"/>
        </w:rPr>
        <w:t xml:space="preserve"> – los costos de este servicio se asignan en función del consumo de energía y de la potencia requerida por los equipos de cada operador. El costo de estos servicios incluye el costo de los equipos de energía y el costo del espacio que ocupan.</w:t>
      </w:r>
    </w:p>
    <w:p w:rsidR="009803EB" w:rsidRPr="00A918A4" w:rsidRDefault="009803EB" w:rsidP="009803EB">
      <w:pPr>
        <w:pStyle w:val="Listaconvietas"/>
        <w:rPr>
          <w:rFonts w:ascii="ITC Avant Garde" w:hAnsi="ITC Avant Garde"/>
          <w:bCs/>
          <w:spacing w:val="-4"/>
          <w:sz w:val="18"/>
          <w:szCs w:val="18"/>
          <w:lang w:val="es-ES_tradnl"/>
        </w:rPr>
      </w:pPr>
      <w:r w:rsidRPr="00A918A4">
        <w:rPr>
          <w:rFonts w:ascii="ITC Avant Garde" w:hAnsi="ITC Avant Garde"/>
          <w:b/>
          <w:bCs/>
          <w:spacing w:val="-4"/>
          <w:sz w:val="18"/>
          <w:szCs w:val="18"/>
          <w:lang w:val="es-ES_tradnl"/>
        </w:rPr>
        <w:lastRenderedPageBreak/>
        <w:t>Asignación de los costos de climatización</w:t>
      </w:r>
      <w:r w:rsidRPr="00A918A4">
        <w:rPr>
          <w:rStyle w:val="Refdenotaalpie"/>
          <w:rFonts w:ascii="ITC Avant Garde" w:hAnsi="ITC Avant Garde"/>
          <w:bCs/>
          <w:spacing w:val="-4"/>
          <w:sz w:val="18"/>
          <w:szCs w:val="18"/>
          <w:lang w:val="es-ES_tradnl"/>
        </w:rPr>
        <w:footnoteReference w:id="2"/>
      </w:r>
      <w:r w:rsidRPr="00A918A4">
        <w:rPr>
          <w:rFonts w:ascii="ITC Avant Garde" w:hAnsi="ITC Avant Garde"/>
          <w:bCs/>
          <w:spacing w:val="-4"/>
          <w:sz w:val="18"/>
          <w:szCs w:val="18"/>
          <w:lang w:val="es-ES_tradnl"/>
        </w:rPr>
        <w:t xml:space="preserve"> –</w:t>
      </w:r>
      <w:r w:rsidRPr="00A918A4">
        <w:rPr>
          <w:rFonts w:ascii="ITC Avant Garde" w:hAnsi="ITC Avant Garde"/>
          <w:b/>
          <w:bCs/>
          <w:spacing w:val="-4"/>
          <w:sz w:val="18"/>
          <w:szCs w:val="18"/>
          <w:lang w:val="es-ES_tradnl"/>
        </w:rPr>
        <w:t xml:space="preserve"> </w:t>
      </w:r>
      <w:r w:rsidRPr="00A918A4">
        <w:rPr>
          <w:rFonts w:ascii="ITC Avant Garde" w:hAnsi="ITC Avant Garde"/>
          <w:bCs/>
          <w:spacing w:val="-4"/>
          <w:sz w:val="18"/>
          <w:szCs w:val="18"/>
          <w:lang w:val="es-ES_tradnl"/>
        </w:rPr>
        <w:t>los costos de este servicio se asignan de manera proporcional al espacio horizontal ocupado por cada uno de los CS en la central, considerando el espacio solicitado para la coubicación y el número de salas compartidas (sala de control, sala de subestación eléctrica, sala de planta de emergencia y sala de baterías). El costo de estos servicios incluye el costo de los equipos, el consumo de energía y el costo del espacio ocupado por estos.</w:t>
      </w:r>
    </w:p>
    <w:p w:rsidR="009803EB" w:rsidRPr="00A918A4" w:rsidRDefault="009803EB" w:rsidP="009803EB">
      <w:pPr>
        <w:pStyle w:val="L1"/>
        <w:numPr>
          <w:ilvl w:val="0"/>
          <w:numId w:val="0"/>
        </w:numPr>
        <w:spacing w:after="240"/>
        <w:rPr>
          <w:rFonts w:ascii="ITC Avant Garde" w:hAnsi="ITC Avant Garde"/>
          <w:bCs/>
          <w:sz w:val="18"/>
          <w:szCs w:val="18"/>
          <w:lang w:val="es-ES_tradnl"/>
        </w:rPr>
      </w:pPr>
      <w:r w:rsidRPr="00A918A4">
        <w:rPr>
          <w:rFonts w:ascii="ITC Avant Garde" w:hAnsi="ITC Avant Garde"/>
          <w:sz w:val="18"/>
          <w:szCs w:val="18"/>
          <w:lang w:val="es-ES_tradnl"/>
        </w:rPr>
        <w:t xml:space="preserve">La siguiente figura presenta un resumen de los </w:t>
      </w:r>
      <w:r w:rsidRPr="00A918A4">
        <w:rPr>
          <w:rFonts w:ascii="ITC Avant Garde" w:hAnsi="ITC Avant Garde"/>
          <w:i/>
          <w:sz w:val="18"/>
          <w:szCs w:val="18"/>
          <w:lang w:val="es-ES_tradnl"/>
        </w:rPr>
        <w:t>drivers</w:t>
      </w:r>
      <w:r w:rsidRPr="00A918A4">
        <w:rPr>
          <w:rFonts w:ascii="ITC Avant Garde" w:hAnsi="ITC Avant Garde"/>
          <w:sz w:val="18"/>
          <w:szCs w:val="18"/>
          <w:lang w:val="es-ES_tradnl"/>
        </w:rPr>
        <w:t xml:space="preserve"> principales de asignación de los costos a los distintos servicios.</w:t>
      </w:r>
    </w:p>
    <w:p w:rsidR="009803EB" w:rsidRPr="00A918A4" w:rsidRDefault="009803EB" w:rsidP="00190BCF">
      <w:pPr>
        <w:pStyle w:val="Descripcin"/>
        <w:keepNext/>
        <w:spacing w:before="360" w:after="120" w:line="280" w:lineRule="atLeast"/>
        <w:ind w:left="0" w:firstLine="0"/>
        <w:rPr>
          <w:rFonts w:ascii="ITC Avant Garde" w:hAnsi="ITC Avant Garde"/>
          <w:lang w:val="es-ES_tradnl"/>
        </w:rPr>
      </w:pPr>
      <w:r w:rsidRPr="00A918A4">
        <w:rPr>
          <w:rFonts w:ascii="ITC Avant Garde" w:hAnsi="ITC Avant Garde"/>
          <w:lang w:val="es-ES_tradnl"/>
        </w:rPr>
        <w:lastRenderedPageBreak/>
        <w:t xml:space="preserve">Figura </w:t>
      </w:r>
      <w:r w:rsidRPr="00A918A4">
        <w:rPr>
          <w:rFonts w:ascii="ITC Avant Garde" w:hAnsi="ITC Avant Garde"/>
          <w:lang w:val="es-ES_tradnl"/>
        </w:rPr>
        <w:fldChar w:fldCharType="begin"/>
      </w:r>
      <w:r w:rsidRPr="00A918A4">
        <w:rPr>
          <w:rFonts w:ascii="ITC Avant Garde" w:hAnsi="ITC Avant Garde"/>
          <w:lang w:val="es-ES_tradnl"/>
        </w:rPr>
        <w:instrText xml:space="preserve"> SEQ Figure \* ARABIC \n \* MERGEFORMAT </w:instrText>
      </w:r>
      <w:r w:rsidRPr="00A918A4">
        <w:rPr>
          <w:rFonts w:ascii="ITC Avant Garde" w:hAnsi="ITC Avant Garde"/>
          <w:lang w:val="es-ES_tradnl"/>
        </w:rPr>
        <w:fldChar w:fldCharType="separate"/>
      </w:r>
      <w:r w:rsidR="00190BCF" w:rsidRPr="00A918A4">
        <w:rPr>
          <w:rFonts w:ascii="ITC Avant Garde" w:hAnsi="ITC Avant Garde"/>
          <w:noProof/>
          <w:lang w:val="es-ES_tradnl"/>
        </w:rPr>
        <w:t>4</w:t>
      </w:r>
      <w:r w:rsidRPr="00A918A4">
        <w:rPr>
          <w:rFonts w:ascii="ITC Avant Garde" w:hAnsi="ITC Avant Garde"/>
          <w:lang w:val="es-ES_tradnl"/>
        </w:rPr>
        <w:fldChar w:fldCharType="end"/>
      </w:r>
      <w:r w:rsidRPr="00A918A4">
        <w:rPr>
          <w:rFonts w:ascii="ITC Avant Garde" w:hAnsi="ITC Avant Garde"/>
          <w:lang w:val="es-ES_tradnl"/>
        </w:rPr>
        <w:t xml:space="preserve">: Resumen de los drivers para la asignación de costos a los diferentes servicios [Fuente: </w:t>
      </w:r>
      <w:r w:rsidR="00190BCF" w:rsidRPr="00A918A4">
        <w:rPr>
          <w:rFonts w:ascii="ITC Avant Garde" w:hAnsi="ITC Avant Garde"/>
          <w:lang w:val="es-ES_tradnl"/>
        </w:rPr>
        <w:t>IFT</w:t>
      </w:r>
      <w:r w:rsidRPr="00A918A4">
        <w:rPr>
          <w:rFonts w:ascii="ITC Avant Garde" w:hAnsi="ITC Avant Garde"/>
          <w:lang w:val="es-ES_tradnl"/>
        </w:rPr>
        <w:t>, 2015]</w:t>
      </w:r>
    </w:p>
    <w:p w:rsidR="009803EB" w:rsidRPr="00A918A4" w:rsidRDefault="009803EB" w:rsidP="00190BCF">
      <w:pPr>
        <w:pStyle w:val="Border"/>
        <w:pBdr>
          <w:bottom w:val="none" w:sz="0" w:space="0" w:color="auto"/>
        </w:pBdr>
        <w:rPr>
          <w:rFonts w:ascii="ITC Avant Garde" w:hAnsi="ITC Avant Garde"/>
          <w:sz w:val="18"/>
          <w:szCs w:val="18"/>
          <w:lang w:val="es-ES_tradnl"/>
        </w:rPr>
      </w:pPr>
      <w:r w:rsidRPr="00A918A4">
        <w:rPr>
          <w:rFonts w:ascii="ITC Avant Garde" w:hAnsi="ITC Avant Garde"/>
          <w:noProof/>
          <w:sz w:val="18"/>
          <w:szCs w:val="18"/>
          <w:lang w:val="es-MX" w:eastAsia="es-MX"/>
        </w:rPr>
        <w:drawing>
          <wp:inline distT="0" distB="0" distL="0" distR="0" wp14:anchorId="0F7DFBCB" wp14:editId="6F3146A7">
            <wp:extent cx="5543550" cy="3087223"/>
            <wp:effectExtent l="0" t="0" r="0" b="0"/>
            <wp:docPr id="16" name="Picture 16" descr="Se describe sub- elemento, servicio y driver" title="Resumen de los drivers para la asignación de costos a los diferentes servicios (Fuente: IF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3550" cy="3087223"/>
                    </a:xfrm>
                    <a:prstGeom prst="rect">
                      <a:avLst/>
                    </a:prstGeom>
                    <a:noFill/>
                    <a:ln>
                      <a:noFill/>
                    </a:ln>
                  </pic:spPr>
                </pic:pic>
              </a:graphicData>
            </a:graphic>
          </wp:inline>
        </w:drawing>
      </w:r>
    </w:p>
    <w:p w:rsidR="0011386E" w:rsidRDefault="0011386E" w:rsidP="00190BCF">
      <w:pPr>
        <w:rPr>
          <w:rFonts w:ascii="ITC Avant Garde" w:hAnsi="ITC Avant Garde"/>
          <w:b/>
          <w:sz w:val="18"/>
          <w:szCs w:val="18"/>
          <w:lang w:val="es-ES_tradnl"/>
        </w:rPr>
      </w:pPr>
    </w:p>
    <w:p w:rsidR="00190BCF" w:rsidRPr="0011386E" w:rsidRDefault="0011386E" w:rsidP="00190BCF">
      <w:pPr>
        <w:rPr>
          <w:rFonts w:ascii="ITC Avant Garde" w:hAnsi="ITC Avant Garde"/>
          <w:b/>
          <w:sz w:val="18"/>
          <w:szCs w:val="18"/>
          <w:lang w:val="es-ES_tradnl"/>
        </w:rPr>
      </w:pPr>
      <w:r w:rsidRPr="0011386E">
        <w:rPr>
          <w:rFonts w:ascii="ITC Avant Garde" w:hAnsi="ITC Avant Garde"/>
          <w:b/>
          <w:sz w:val="18"/>
          <w:szCs w:val="18"/>
          <w:lang w:val="es-ES_tradnl"/>
        </w:rPr>
        <w:t>Q.</w:t>
      </w:r>
      <w:r w:rsidRPr="0011386E">
        <w:rPr>
          <w:rFonts w:ascii="ITC Avant Garde" w:hAnsi="ITC Avant Garde"/>
          <w:b/>
          <w:sz w:val="18"/>
          <w:szCs w:val="18"/>
          <w:lang w:val="es-ES_tradnl"/>
        </w:rPr>
        <w:fldChar w:fldCharType="begin"/>
      </w:r>
      <w:r w:rsidRPr="0011386E">
        <w:rPr>
          <w:rFonts w:ascii="ITC Avant Garde" w:hAnsi="ITC Avant Garde"/>
          <w:b/>
          <w:sz w:val="18"/>
          <w:szCs w:val="18"/>
          <w:lang w:val="es-ES_tradnl"/>
        </w:rPr>
        <w:instrText xml:space="preserve"> SEQ Recommendation \* ARABIC \s 0 </w:instrText>
      </w:r>
      <w:r w:rsidRPr="0011386E">
        <w:rPr>
          <w:rFonts w:ascii="ITC Avant Garde" w:hAnsi="ITC Avant Garde"/>
          <w:b/>
          <w:sz w:val="18"/>
          <w:szCs w:val="18"/>
          <w:lang w:val="es-ES_tradnl"/>
        </w:rPr>
        <w:fldChar w:fldCharType="separate"/>
      </w:r>
      <w:r w:rsidRPr="0011386E">
        <w:rPr>
          <w:rFonts w:ascii="ITC Avant Garde" w:hAnsi="ITC Avant Garde"/>
          <w:b/>
          <w:sz w:val="18"/>
          <w:szCs w:val="18"/>
          <w:lang w:val="es-ES_tradnl"/>
        </w:rPr>
        <w:t>11</w:t>
      </w:r>
      <w:r w:rsidRPr="0011386E">
        <w:rPr>
          <w:rFonts w:ascii="ITC Avant Garde" w:hAnsi="ITC Avant Garde"/>
          <w:b/>
          <w:sz w:val="18"/>
          <w:szCs w:val="18"/>
          <w:lang w:val="es-ES_tradnl"/>
        </w:rPr>
        <w:fldChar w:fldCharType="end"/>
      </w:r>
      <w:r w:rsidRPr="0011386E">
        <w:rPr>
          <w:rFonts w:ascii="ITC Avant Garde" w:hAnsi="ITC Avant Garde"/>
          <w:b/>
          <w:sz w:val="18"/>
          <w:szCs w:val="18"/>
          <w:lang w:val="es-ES_tradnl"/>
        </w:rPr>
        <w:t xml:space="preserve">: ¿Está de acuerdo con los </w:t>
      </w:r>
      <w:r w:rsidRPr="0011386E">
        <w:rPr>
          <w:rFonts w:ascii="ITC Avant Garde" w:hAnsi="ITC Avant Garde"/>
          <w:b/>
          <w:i/>
          <w:sz w:val="18"/>
          <w:szCs w:val="18"/>
          <w:lang w:val="es-ES_tradnl"/>
        </w:rPr>
        <w:t>drivers</w:t>
      </w:r>
      <w:r w:rsidRPr="0011386E">
        <w:rPr>
          <w:rFonts w:ascii="ITC Avant Garde" w:hAnsi="ITC Avant Garde"/>
          <w:b/>
          <w:sz w:val="18"/>
          <w:szCs w:val="18"/>
          <w:lang w:val="es-ES_tradnl"/>
        </w:rPr>
        <w:t xml:space="preserve"> utilizados en el modelo para la asignación de costos a los distintos servicios?</w:t>
      </w:r>
    </w:p>
    <w:p w:rsidR="009803EB" w:rsidRPr="00A918A4" w:rsidRDefault="009803EB" w:rsidP="009803EB">
      <w:pPr>
        <w:pStyle w:val="Ttulo2"/>
        <w:rPr>
          <w:rFonts w:ascii="ITC Avant Garde" w:hAnsi="ITC Avant Garde"/>
          <w:sz w:val="18"/>
          <w:szCs w:val="18"/>
          <w:lang w:val="es-ES_tradnl"/>
        </w:rPr>
      </w:pPr>
      <w:r w:rsidRPr="00A918A4">
        <w:rPr>
          <w:rFonts w:ascii="ITC Avant Garde" w:hAnsi="ITC Avant Garde"/>
          <w:sz w:val="18"/>
          <w:szCs w:val="18"/>
          <w:lang w:val="es-ES_tradnl"/>
        </w:rPr>
        <w:t>Estructura y resultados del modelo</w:t>
      </w:r>
    </w:p>
    <w:p w:rsidR="009803EB" w:rsidRPr="00A918A4" w:rsidRDefault="009803EB" w:rsidP="009803EB">
      <w:pPr>
        <w:pStyle w:val="Ttulo3"/>
        <w:rPr>
          <w:rFonts w:ascii="ITC Avant Garde" w:hAnsi="ITC Avant Garde"/>
          <w:sz w:val="18"/>
          <w:szCs w:val="18"/>
          <w:lang w:val="es-ES_tradnl"/>
        </w:rPr>
      </w:pPr>
      <w:r w:rsidRPr="00A918A4">
        <w:rPr>
          <w:rFonts w:ascii="ITC Avant Garde" w:hAnsi="ITC Avant Garde"/>
          <w:sz w:val="18"/>
          <w:szCs w:val="18"/>
          <w:lang w:val="es-ES_tradnl"/>
        </w:rPr>
        <w:t>Estructura del modelo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El modelo de costos tiene una estructura simple y bien definida, tal y como se resume en la siguiente tabla:</w:t>
      </w:r>
    </w:p>
    <w:p w:rsidR="009803EB" w:rsidRPr="00A918A4" w:rsidRDefault="009803EB" w:rsidP="00190BCF">
      <w:pPr>
        <w:pStyle w:val="Descripcin"/>
        <w:keepNext/>
        <w:spacing w:before="360" w:after="120" w:line="280" w:lineRule="atLeast"/>
        <w:rPr>
          <w:rFonts w:ascii="ITC Avant Garde" w:hAnsi="ITC Avant Garde"/>
          <w:lang w:val="es-ES_tradnl"/>
        </w:rPr>
      </w:pPr>
      <w:r w:rsidRPr="00A918A4">
        <w:rPr>
          <w:rFonts w:ascii="ITC Avant Garde" w:hAnsi="ITC Avant Garde"/>
          <w:lang w:val="es-ES_tradnl"/>
        </w:rPr>
        <w:lastRenderedPageBreak/>
        <w:t xml:space="preserve">Figura </w:t>
      </w:r>
      <w:r w:rsidRPr="00A918A4">
        <w:rPr>
          <w:rFonts w:ascii="ITC Avant Garde" w:hAnsi="ITC Avant Garde"/>
          <w:lang w:val="es-ES_tradnl"/>
        </w:rPr>
        <w:fldChar w:fldCharType="begin"/>
      </w:r>
      <w:r w:rsidRPr="00A918A4">
        <w:rPr>
          <w:rFonts w:ascii="ITC Avant Garde" w:hAnsi="ITC Avant Garde"/>
          <w:lang w:val="es-ES_tradnl"/>
        </w:rPr>
        <w:instrText xml:space="preserve"> SEQ Figure \* ARABIC \n \* MERGEFORMAT </w:instrText>
      </w:r>
      <w:r w:rsidRPr="00A918A4">
        <w:rPr>
          <w:rFonts w:ascii="ITC Avant Garde" w:hAnsi="ITC Avant Garde"/>
          <w:lang w:val="es-ES_tradnl"/>
        </w:rPr>
        <w:fldChar w:fldCharType="separate"/>
      </w:r>
      <w:r w:rsidR="00190BCF" w:rsidRPr="00A918A4">
        <w:rPr>
          <w:rFonts w:ascii="ITC Avant Garde" w:hAnsi="ITC Avant Garde"/>
          <w:noProof/>
          <w:lang w:val="es-ES_tradnl"/>
        </w:rPr>
        <w:t>5</w:t>
      </w:r>
      <w:r w:rsidRPr="00A918A4">
        <w:rPr>
          <w:rFonts w:ascii="ITC Avant Garde" w:hAnsi="ITC Avant Garde"/>
          <w:lang w:val="es-ES_tradnl"/>
        </w:rPr>
        <w:fldChar w:fldCharType="end"/>
      </w:r>
      <w:r w:rsidRPr="00A918A4">
        <w:rPr>
          <w:rFonts w:ascii="ITC Avant Garde" w:hAnsi="ITC Avant Garde"/>
          <w:lang w:val="es-ES_tradnl"/>
        </w:rPr>
        <w:t xml:space="preserve">: Estructura del modelo de costos de coubicación fija [Fuente: </w:t>
      </w:r>
      <w:r w:rsidR="00190BCF" w:rsidRPr="00A918A4">
        <w:rPr>
          <w:rFonts w:ascii="ITC Avant Garde" w:hAnsi="ITC Avant Garde"/>
          <w:lang w:val="es-ES_tradnl"/>
        </w:rPr>
        <w:t>IFT</w:t>
      </w:r>
      <w:r w:rsidRPr="00A918A4">
        <w:rPr>
          <w:rFonts w:ascii="ITC Avant Garde" w:hAnsi="ITC Avant Garde"/>
          <w:lang w:val="es-ES_tradnl"/>
        </w:rPr>
        <w:t>, 2015]</w:t>
      </w:r>
    </w:p>
    <w:tbl>
      <w:tblPr>
        <w:tblStyle w:val="Sombreadomedio2-nfasis1"/>
        <w:tblW w:w="8731" w:type="dxa"/>
        <w:tblInd w:w="108" w:type="dxa"/>
        <w:tblBorders>
          <w:top w:val="none" w:sz="0" w:space="0" w:color="auto"/>
          <w:bottom w:val="single" w:sz="4" w:space="0" w:color="808080"/>
        </w:tblBorders>
        <w:tblLook w:val="0420" w:firstRow="1" w:lastRow="0" w:firstColumn="0" w:lastColumn="0" w:noHBand="0" w:noVBand="1"/>
        <w:tblCaption w:val="Estructura del modelo de costos de coubicación fija (Fuente: IFT, 2015)"/>
        <w:tblDescription w:val="Se separa tabla en hoja de cálculo y descripción "/>
      </w:tblPr>
      <w:tblGrid>
        <w:gridCol w:w="1843"/>
        <w:gridCol w:w="6888"/>
      </w:tblGrid>
      <w:tr w:rsidR="009803EB" w:rsidRPr="00A918A4" w:rsidTr="0093118C">
        <w:trPr>
          <w:cnfStyle w:val="100000000000" w:firstRow="1" w:lastRow="0" w:firstColumn="0" w:lastColumn="0" w:oddVBand="0" w:evenVBand="0" w:oddHBand="0" w:evenHBand="0" w:firstRowFirstColumn="0" w:firstRowLastColumn="0" w:lastRowFirstColumn="0" w:lastRowLastColumn="0"/>
          <w:tblHeader/>
        </w:trPr>
        <w:tc>
          <w:tcPr>
            <w:tcW w:w="1843" w:type="dxa"/>
            <w:tcBorders>
              <w:top w:val="single" w:sz="18" w:space="0" w:color="FFFFFF" w:themeColor="background1"/>
              <w:bottom w:val="single" w:sz="18" w:space="0" w:color="FFFFFF" w:themeColor="background1"/>
            </w:tcBorders>
            <w:shd w:val="solid" w:color="221F72" w:fill="221F72"/>
          </w:tcPr>
          <w:p w:rsidR="009803EB" w:rsidRPr="00A918A4" w:rsidRDefault="009803EB" w:rsidP="0093118C">
            <w:pPr>
              <w:pStyle w:val="Tableheading"/>
              <w:rPr>
                <w:rFonts w:ascii="ITC Avant Garde" w:hAnsi="ITC Avant Garde"/>
                <w:b w:val="0"/>
                <w:i w:val="0"/>
                <w:szCs w:val="18"/>
                <w:lang w:val="es-ES_tradnl"/>
              </w:rPr>
            </w:pPr>
            <w:r w:rsidRPr="00A918A4">
              <w:rPr>
                <w:rFonts w:ascii="ITC Avant Garde" w:hAnsi="ITC Avant Garde"/>
                <w:i w:val="0"/>
                <w:szCs w:val="18"/>
                <w:lang w:val="es-ES_tradnl"/>
              </w:rPr>
              <w:t>Hoja de cálculo</w:t>
            </w:r>
          </w:p>
        </w:tc>
        <w:tc>
          <w:tcPr>
            <w:tcW w:w="6888" w:type="dxa"/>
            <w:tcBorders>
              <w:top w:val="single" w:sz="18" w:space="0" w:color="FFFFFF" w:themeColor="background1"/>
              <w:bottom w:val="single" w:sz="18" w:space="0" w:color="FFFFFF" w:themeColor="background1"/>
            </w:tcBorders>
            <w:shd w:val="solid" w:color="221F72" w:fill="221F72"/>
          </w:tcPr>
          <w:p w:rsidR="009803EB" w:rsidRPr="00A918A4" w:rsidRDefault="009803EB" w:rsidP="0093118C">
            <w:pPr>
              <w:pStyle w:val="Tableheading"/>
              <w:rPr>
                <w:rFonts w:ascii="ITC Avant Garde" w:hAnsi="ITC Avant Garde"/>
                <w:b w:val="0"/>
                <w:i w:val="0"/>
                <w:szCs w:val="18"/>
                <w:lang w:val="es-ES_tradnl"/>
              </w:rPr>
            </w:pPr>
            <w:r w:rsidRPr="00A918A4">
              <w:rPr>
                <w:rFonts w:ascii="ITC Avant Garde" w:hAnsi="ITC Avant Garde"/>
                <w:i w:val="0"/>
                <w:szCs w:val="18"/>
                <w:lang w:val="es-ES_tradnl"/>
              </w:rPr>
              <w:t>Descripción</w:t>
            </w:r>
          </w:p>
        </w:tc>
      </w:tr>
      <w:tr w:rsidR="009803EB" w:rsidRPr="00A918A4" w:rsidTr="0093118C">
        <w:trPr>
          <w:cnfStyle w:val="000000100000" w:firstRow="0" w:lastRow="0" w:firstColumn="0" w:lastColumn="0" w:oddVBand="0" w:evenVBand="0" w:oddHBand="1" w:evenHBand="0" w:firstRowFirstColumn="0" w:firstRowLastColumn="0" w:lastRowFirstColumn="0" w:lastRowLastColumn="0"/>
        </w:trPr>
        <w:tc>
          <w:tcPr>
            <w:tcW w:w="1843" w:type="dxa"/>
            <w:tcBorders>
              <w:top w:val="single" w:sz="18" w:space="0" w:color="FFFFFF" w:themeColor="background1"/>
            </w:tcBorders>
          </w:tcPr>
          <w:p w:rsidR="009803EB" w:rsidRPr="00A918A4" w:rsidRDefault="009803EB" w:rsidP="0093118C">
            <w:pPr>
              <w:pStyle w:val="Tablecells"/>
              <w:rPr>
                <w:rFonts w:ascii="ITC Avant Garde" w:hAnsi="ITC Avant Garde"/>
                <w:i/>
                <w:szCs w:val="18"/>
                <w:lang w:val="es-ES_tradnl"/>
              </w:rPr>
            </w:pPr>
            <w:r w:rsidRPr="00A918A4">
              <w:rPr>
                <w:rFonts w:ascii="ITC Avant Garde" w:hAnsi="ITC Avant Garde"/>
                <w:i/>
                <w:szCs w:val="18"/>
                <w:lang w:val="es-ES_tradnl"/>
              </w:rPr>
              <w:t>Control</w:t>
            </w:r>
          </w:p>
        </w:tc>
        <w:tc>
          <w:tcPr>
            <w:tcW w:w="6888" w:type="dxa"/>
            <w:tcBorders>
              <w:top w:val="single" w:sz="18" w:space="0" w:color="FFFFFF" w:themeColor="background1"/>
            </w:tcBorders>
          </w:tcPr>
          <w:p w:rsidR="009803EB" w:rsidRPr="00A918A4" w:rsidRDefault="009803EB" w:rsidP="0093118C">
            <w:pPr>
              <w:pStyle w:val="Tablecells"/>
              <w:rPr>
                <w:rFonts w:ascii="ITC Avant Garde" w:hAnsi="ITC Avant Garde"/>
                <w:szCs w:val="18"/>
                <w:lang w:val="es-ES_tradnl"/>
              </w:rPr>
            </w:pPr>
            <w:r w:rsidRPr="00A918A4">
              <w:rPr>
                <w:rFonts w:ascii="ITC Avant Garde" w:hAnsi="ITC Avant Garde"/>
                <w:szCs w:val="18"/>
                <w:lang w:val="es-ES_tradnl"/>
              </w:rPr>
              <w:t>Esta hoja de cálculo permite seleccionar el año de referencia, la configuración y las características de la central (sitio) a dimensionar y los datos de demanda (AEP y CS) en términos de gabinetes y antenas. También permite seleccionar el tipo de compartición de caseta y la posible inclusión de servicios auxiliares (ej. energía eléctrica, aire acondicionado)</w:t>
            </w:r>
          </w:p>
        </w:tc>
      </w:tr>
      <w:tr w:rsidR="009803EB" w:rsidRPr="00A918A4" w:rsidTr="0093118C">
        <w:tc>
          <w:tcPr>
            <w:tcW w:w="1843" w:type="dxa"/>
          </w:tcPr>
          <w:p w:rsidR="009803EB" w:rsidRPr="00A918A4" w:rsidRDefault="009803EB" w:rsidP="0093118C">
            <w:pPr>
              <w:pStyle w:val="Tablecells"/>
              <w:rPr>
                <w:rFonts w:ascii="ITC Avant Garde" w:hAnsi="ITC Avant Garde"/>
                <w:i/>
                <w:szCs w:val="18"/>
                <w:lang w:val="es-ES_tradnl"/>
              </w:rPr>
            </w:pPr>
            <w:r w:rsidRPr="00A918A4">
              <w:rPr>
                <w:rFonts w:ascii="ITC Avant Garde" w:hAnsi="ITC Avant Garde"/>
                <w:i/>
                <w:szCs w:val="18"/>
                <w:lang w:val="es-ES_tradnl"/>
              </w:rPr>
              <w:t>Dimensionado</w:t>
            </w:r>
          </w:p>
        </w:tc>
        <w:tc>
          <w:tcPr>
            <w:tcW w:w="6888" w:type="dxa"/>
          </w:tcPr>
          <w:p w:rsidR="009803EB" w:rsidRPr="00A918A4" w:rsidRDefault="009803EB" w:rsidP="0093118C">
            <w:pPr>
              <w:pStyle w:val="Tablecells"/>
              <w:rPr>
                <w:rFonts w:ascii="ITC Avant Garde" w:hAnsi="ITC Avant Garde"/>
                <w:szCs w:val="18"/>
                <w:lang w:val="es-ES_tradnl"/>
              </w:rPr>
            </w:pPr>
            <w:r w:rsidRPr="00A918A4">
              <w:rPr>
                <w:rFonts w:ascii="ITC Avant Garde" w:hAnsi="ITC Avant Garde"/>
                <w:szCs w:val="18"/>
                <w:lang w:val="es-ES_tradnl"/>
              </w:rPr>
              <w:t>Esta hoja de cálculo procesa la demanda y los otros parámetros de entrada al modelo (p.ej. las características técnicas de las salas de la central del AEP) para calcular el dimensionamiento eficiente de la red. Produce como resultado el número de activos y su tamaño correspondiente</w:t>
            </w:r>
          </w:p>
        </w:tc>
      </w:tr>
      <w:tr w:rsidR="009803EB" w:rsidRPr="00A918A4" w:rsidTr="0093118C">
        <w:trPr>
          <w:cnfStyle w:val="000000100000" w:firstRow="0" w:lastRow="0" w:firstColumn="0" w:lastColumn="0" w:oddVBand="0" w:evenVBand="0" w:oddHBand="1" w:evenHBand="0" w:firstRowFirstColumn="0" w:firstRowLastColumn="0" w:lastRowFirstColumn="0" w:lastRowLastColumn="0"/>
        </w:trPr>
        <w:tc>
          <w:tcPr>
            <w:tcW w:w="1843" w:type="dxa"/>
          </w:tcPr>
          <w:p w:rsidR="009803EB" w:rsidRPr="00A918A4" w:rsidRDefault="009803EB" w:rsidP="001C411A">
            <w:pPr>
              <w:pStyle w:val="Tablecells"/>
              <w:pageBreakBefore/>
              <w:rPr>
                <w:rFonts w:ascii="ITC Avant Garde" w:hAnsi="ITC Avant Garde"/>
                <w:i/>
                <w:szCs w:val="18"/>
                <w:lang w:val="es-ES_tradnl"/>
              </w:rPr>
            </w:pPr>
            <w:r w:rsidRPr="00A918A4">
              <w:rPr>
                <w:rFonts w:ascii="ITC Avant Garde" w:hAnsi="ITC Avant Garde"/>
                <w:i/>
                <w:szCs w:val="18"/>
                <w:lang w:val="es-ES_tradnl"/>
              </w:rPr>
              <w:t>Costeo</w:t>
            </w:r>
          </w:p>
        </w:tc>
        <w:tc>
          <w:tcPr>
            <w:tcW w:w="6888" w:type="dxa"/>
          </w:tcPr>
          <w:p w:rsidR="009803EB" w:rsidRPr="00A918A4" w:rsidRDefault="009803EB" w:rsidP="0093118C">
            <w:pPr>
              <w:pStyle w:val="Tablecells"/>
              <w:rPr>
                <w:rFonts w:ascii="ITC Avant Garde" w:hAnsi="ITC Avant Garde"/>
                <w:i/>
                <w:spacing w:val="-4"/>
                <w:szCs w:val="18"/>
                <w:lang w:val="es-ES_tradnl"/>
              </w:rPr>
            </w:pPr>
            <w:r w:rsidRPr="00A918A4">
              <w:rPr>
                <w:rFonts w:ascii="ITC Avant Garde" w:hAnsi="ITC Avant Garde"/>
                <w:spacing w:val="-4"/>
                <w:szCs w:val="18"/>
                <w:lang w:val="es-ES_tradnl"/>
              </w:rPr>
              <w:t xml:space="preserve">Esta hoja de cálculo toma los costos unitarios calculados en la hoja </w:t>
            </w:r>
            <w:r w:rsidRPr="00A918A4">
              <w:rPr>
                <w:rFonts w:ascii="ITC Avant Garde" w:hAnsi="ITC Avant Garde"/>
                <w:i/>
                <w:spacing w:val="-4"/>
                <w:szCs w:val="18"/>
                <w:lang w:val="es-ES_tradnl"/>
              </w:rPr>
              <w:t>Costos</w:t>
            </w:r>
            <w:r w:rsidRPr="00A918A4">
              <w:rPr>
                <w:rFonts w:ascii="ITC Avant Garde" w:hAnsi="ITC Avant Garde"/>
                <w:spacing w:val="-4"/>
                <w:szCs w:val="18"/>
                <w:lang w:val="es-ES_tradnl"/>
              </w:rPr>
              <w:t xml:space="preserve"> </w:t>
            </w:r>
            <w:r w:rsidRPr="00A918A4">
              <w:rPr>
                <w:rFonts w:ascii="ITC Avant Garde" w:hAnsi="ITC Avant Garde"/>
                <w:i/>
                <w:spacing w:val="-4"/>
                <w:szCs w:val="18"/>
                <w:lang w:val="es-ES_tradnl"/>
              </w:rPr>
              <w:t>unitarios</w:t>
            </w:r>
            <w:r w:rsidRPr="00A918A4">
              <w:rPr>
                <w:rFonts w:ascii="ITC Avant Garde" w:hAnsi="ITC Avant Garde"/>
                <w:spacing w:val="-4"/>
                <w:szCs w:val="18"/>
                <w:lang w:val="es-ES_tradnl"/>
              </w:rPr>
              <w:t xml:space="preserve"> y los multiplica por las unidades de activos obtenidos en la hoja </w:t>
            </w:r>
            <w:r w:rsidRPr="00A918A4">
              <w:rPr>
                <w:rFonts w:ascii="ITC Avant Garde" w:hAnsi="ITC Avant Garde"/>
                <w:i/>
                <w:spacing w:val="-4"/>
                <w:szCs w:val="18"/>
                <w:lang w:val="es-ES_tradnl"/>
              </w:rPr>
              <w:t>Dimensionado</w:t>
            </w:r>
          </w:p>
        </w:tc>
      </w:tr>
      <w:tr w:rsidR="009803EB" w:rsidRPr="00A918A4" w:rsidTr="0093118C">
        <w:tc>
          <w:tcPr>
            <w:tcW w:w="1843" w:type="dxa"/>
          </w:tcPr>
          <w:p w:rsidR="009803EB" w:rsidRPr="00A918A4" w:rsidRDefault="009803EB" w:rsidP="0093118C">
            <w:pPr>
              <w:pStyle w:val="Tablecells"/>
              <w:rPr>
                <w:rFonts w:ascii="ITC Avant Garde" w:hAnsi="ITC Avant Garde"/>
                <w:i/>
                <w:szCs w:val="18"/>
                <w:lang w:val="es-ES_tradnl"/>
              </w:rPr>
            </w:pPr>
            <w:r w:rsidRPr="00A918A4">
              <w:rPr>
                <w:rFonts w:ascii="ITC Avant Garde" w:hAnsi="ITC Avant Garde"/>
                <w:i/>
                <w:szCs w:val="18"/>
                <w:lang w:val="es-ES_tradnl"/>
              </w:rPr>
              <w:t>Precio</w:t>
            </w:r>
          </w:p>
        </w:tc>
        <w:tc>
          <w:tcPr>
            <w:tcW w:w="6888" w:type="dxa"/>
          </w:tcPr>
          <w:p w:rsidR="009803EB" w:rsidRPr="00A918A4" w:rsidRDefault="009803EB" w:rsidP="0093118C">
            <w:pPr>
              <w:pStyle w:val="Tablecells"/>
              <w:rPr>
                <w:rFonts w:ascii="ITC Avant Garde" w:hAnsi="ITC Avant Garde"/>
                <w:szCs w:val="18"/>
                <w:lang w:val="es-ES_tradnl"/>
              </w:rPr>
            </w:pPr>
            <w:r w:rsidRPr="00A918A4">
              <w:rPr>
                <w:rFonts w:ascii="ITC Avant Garde" w:hAnsi="ITC Avant Garde"/>
                <w:szCs w:val="18"/>
                <w:lang w:val="es-ES_tradnl"/>
              </w:rPr>
              <w:t>En esta hoja de cálculo se asignan los costos de la red a los distintos servicios y se calcula el precio (en caso de precio igual al costo) final del servicio mayorista</w:t>
            </w:r>
          </w:p>
        </w:tc>
      </w:tr>
      <w:tr w:rsidR="009803EB" w:rsidRPr="00A918A4" w:rsidTr="0093118C">
        <w:trPr>
          <w:cnfStyle w:val="000000100000" w:firstRow="0" w:lastRow="0" w:firstColumn="0" w:lastColumn="0" w:oddVBand="0" w:evenVBand="0" w:oddHBand="1" w:evenHBand="0" w:firstRowFirstColumn="0" w:firstRowLastColumn="0" w:lastRowFirstColumn="0" w:lastRowLastColumn="0"/>
        </w:trPr>
        <w:tc>
          <w:tcPr>
            <w:tcW w:w="1843" w:type="dxa"/>
          </w:tcPr>
          <w:p w:rsidR="009803EB" w:rsidRPr="00A918A4" w:rsidRDefault="009803EB" w:rsidP="0093118C">
            <w:pPr>
              <w:pStyle w:val="Tablecells"/>
              <w:rPr>
                <w:rFonts w:ascii="ITC Avant Garde" w:hAnsi="ITC Avant Garde"/>
                <w:i/>
                <w:szCs w:val="18"/>
                <w:lang w:val="es-ES_tradnl"/>
              </w:rPr>
            </w:pPr>
            <w:r w:rsidRPr="00A918A4">
              <w:rPr>
                <w:rFonts w:ascii="ITC Avant Garde" w:hAnsi="ITC Avant Garde"/>
                <w:i/>
                <w:szCs w:val="18"/>
                <w:lang w:val="es-ES_tradnl"/>
              </w:rPr>
              <w:t>Costos unitarios</w:t>
            </w:r>
          </w:p>
        </w:tc>
        <w:tc>
          <w:tcPr>
            <w:tcW w:w="6888" w:type="dxa"/>
          </w:tcPr>
          <w:p w:rsidR="009803EB" w:rsidRPr="00A918A4" w:rsidRDefault="009803EB" w:rsidP="0093118C">
            <w:pPr>
              <w:pStyle w:val="Tablecells"/>
              <w:rPr>
                <w:rFonts w:ascii="ITC Avant Garde" w:hAnsi="ITC Avant Garde"/>
                <w:szCs w:val="18"/>
                <w:lang w:val="es-ES_tradnl"/>
              </w:rPr>
            </w:pPr>
            <w:r w:rsidRPr="00A918A4">
              <w:rPr>
                <w:rFonts w:ascii="ITC Avant Garde" w:hAnsi="ITC Avant Garde"/>
                <w:szCs w:val="18"/>
                <w:lang w:val="es-ES_tradnl"/>
              </w:rPr>
              <w:t>Esta hoja de cálculo incluye los costos unitarios del modelo para los diferentes activos. Cabe señalar que en la versión del modelo sometida a consulta los valores de entrada han sido cambiados para preservar la confidencialidad de los</w:t>
            </w:r>
            <w:r w:rsidR="00044B87">
              <w:rPr>
                <w:rFonts w:ascii="ITC Avant Garde" w:hAnsi="ITC Avant Garde"/>
                <w:szCs w:val="18"/>
                <w:lang w:val="es-ES_tradnl"/>
              </w:rPr>
              <w:t xml:space="preserve"> datos proporcionados por el AEP</w:t>
            </w:r>
          </w:p>
        </w:tc>
      </w:tr>
      <w:tr w:rsidR="009803EB" w:rsidRPr="00A918A4" w:rsidTr="0093118C">
        <w:tc>
          <w:tcPr>
            <w:tcW w:w="1843" w:type="dxa"/>
          </w:tcPr>
          <w:p w:rsidR="009803EB" w:rsidRPr="00A918A4" w:rsidRDefault="009803EB" w:rsidP="0093118C">
            <w:pPr>
              <w:pStyle w:val="Tablecells"/>
              <w:rPr>
                <w:rFonts w:ascii="ITC Avant Garde" w:hAnsi="ITC Avant Garde"/>
                <w:i/>
                <w:szCs w:val="18"/>
                <w:lang w:val="es-ES_tradnl"/>
              </w:rPr>
            </w:pPr>
            <w:r w:rsidRPr="00A918A4">
              <w:rPr>
                <w:rFonts w:ascii="ITC Avant Garde" w:hAnsi="ITC Avant Garde"/>
                <w:i/>
                <w:szCs w:val="18"/>
                <w:lang w:val="es-ES_tradnl"/>
              </w:rPr>
              <w:t>Características técnicas</w:t>
            </w:r>
          </w:p>
        </w:tc>
        <w:tc>
          <w:tcPr>
            <w:tcW w:w="6888" w:type="dxa"/>
          </w:tcPr>
          <w:p w:rsidR="009803EB" w:rsidRPr="00A918A4" w:rsidRDefault="009803EB" w:rsidP="0093118C">
            <w:pPr>
              <w:pStyle w:val="Tablecells"/>
              <w:rPr>
                <w:rFonts w:ascii="ITC Avant Garde" w:hAnsi="ITC Avant Garde"/>
                <w:szCs w:val="18"/>
                <w:lang w:val="es-ES_tradnl"/>
              </w:rPr>
            </w:pPr>
            <w:r w:rsidRPr="00A918A4">
              <w:rPr>
                <w:rFonts w:ascii="ITC Avant Garde" w:hAnsi="ITC Avant Garde"/>
                <w:szCs w:val="18"/>
                <w:lang w:val="es-ES_tradnl"/>
              </w:rPr>
              <w:t>Esta hoja de cálculo incluye datos de entrada relativos a los equipos eléctricos y al dimensionamiento de las salas</w:t>
            </w:r>
          </w:p>
        </w:tc>
      </w:tr>
    </w:tbl>
    <w:p w:rsidR="009803EB" w:rsidRPr="00A918A4" w:rsidRDefault="009803EB" w:rsidP="009803EB">
      <w:pPr>
        <w:rPr>
          <w:rFonts w:ascii="ITC Avant Garde" w:hAnsi="ITC Avant Garde"/>
          <w:sz w:val="18"/>
          <w:szCs w:val="18"/>
          <w:lang w:val="es-ES_tradnl"/>
        </w:rPr>
      </w:pPr>
    </w:p>
    <w:p w:rsidR="009803EB" w:rsidRPr="00A918A4" w:rsidRDefault="009803EB" w:rsidP="00190BCF">
      <w:pPr>
        <w:pStyle w:val="Descripcin"/>
        <w:keepNext/>
        <w:spacing w:before="360" w:after="120" w:line="280" w:lineRule="atLeast"/>
        <w:rPr>
          <w:rFonts w:ascii="ITC Avant Garde" w:hAnsi="ITC Avant Garde"/>
          <w:spacing w:val="-4"/>
          <w:lang w:val="es-ES_tradnl"/>
        </w:rPr>
      </w:pPr>
      <w:r w:rsidRPr="00A918A4">
        <w:rPr>
          <w:rFonts w:ascii="ITC Avant Garde" w:hAnsi="ITC Avant Garde"/>
          <w:spacing w:val="-4"/>
          <w:lang w:val="es-ES_tradnl"/>
        </w:rPr>
        <w:t xml:space="preserve">Figura </w:t>
      </w:r>
      <w:r w:rsidRPr="00A918A4">
        <w:rPr>
          <w:rFonts w:ascii="ITC Avant Garde" w:hAnsi="ITC Avant Garde"/>
          <w:spacing w:val="-4"/>
          <w:lang w:val="es-ES_tradnl"/>
        </w:rPr>
        <w:fldChar w:fldCharType="begin"/>
      </w:r>
      <w:r w:rsidRPr="00A918A4">
        <w:rPr>
          <w:rFonts w:ascii="ITC Avant Garde" w:hAnsi="ITC Avant Garde"/>
          <w:spacing w:val="-4"/>
          <w:lang w:val="es-ES_tradnl"/>
        </w:rPr>
        <w:instrText xml:space="preserve"> SEQ Figure \* ARABIC \n \* MERGEFORMAT </w:instrText>
      </w:r>
      <w:r w:rsidRPr="00A918A4">
        <w:rPr>
          <w:rFonts w:ascii="ITC Avant Garde" w:hAnsi="ITC Avant Garde"/>
          <w:spacing w:val="-4"/>
          <w:lang w:val="es-ES_tradnl"/>
        </w:rPr>
        <w:fldChar w:fldCharType="separate"/>
      </w:r>
      <w:r w:rsidR="00190BCF" w:rsidRPr="00A918A4">
        <w:rPr>
          <w:rFonts w:ascii="ITC Avant Garde" w:hAnsi="ITC Avant Garde"/>
          <w:noProof/>
          <w:spacing w:val="-4"/>
          <w:lang w:val="es-ES_tradnl"/>
        </w:rPr>
        <w:t>6</w:t>
      </w:r>
      <w:r w:rsidRPr="00A918A4">
        <w:rPr>
          <w:rFonts w:ascii="ITC Avant Garde" w:hAnsi="ITC Avant Garde"/>
          <w:spacing w:val="-4"/>
          <w:lang w:val="es-ES_tradnl"/>
        </w:rPr>
        <w:fldChar w:fldCharType="end"/>
      </w:r>
      <w:r w:rsidRPr="00A918A4">
        <w:rPr>
          <w:rFonts w:ascii="ITC Avant Garde" w:hAnsi="ITC Avant Garde"/>
          <w:spacing w:val="-4"/>
          <w:lang w:val="es-ES_tradnl"/>
        </w:rPr>
        <w:t xml:space="preserve">: Flujo del modelo (los rectángulos representan la hoja Excel del modelo) [Fuente: </w:t>
      </w:r>
      <w:r w:rsidR="00190BCF" w:rsidRPr="00A918A4">
        <w:rPr>
          <w:rFonts w:ascii="ITC Avant Garde" w:hAnsi="ITC Avant Garde"/>
          <w:spacing w:val="-4"/>
          <w:lang w:val="es-ES_tradnl"/>
        </w:rPr>
        <w:t>IFT</w:t>
      </w:r>
      <w:r w:rsidRPr="00A918A4">
        <w:rPr>
          <w:rFonts w:ascii="ITC Avant Garde" w:hAnsi="ITC Avant Garde"/>
          <w:spacing w:val="-4"/>
          <w:lang w:val="es-ES_tradnl"/>
        </w:rPr>
        <w:t>, 2015]</w:t>
      </w:r>
    </w:p>
    <w:p w:rsidR="009803EB" w:rsidRPr="00A918A4" w:rsidRDefault="009803EB" w:rsidP="00190BCF">
      <w:pPr>
        <w:pStyle w:val="Border"/>
        <w:pBdr>
          <w:bottom w:val="none" w:sz="0" w:space="0" w:color="auto"/>
        </w:pBdr>
        <w:rPr>
          <w:rFonts w:ascii="ITC Avant Garde" w:hAnsi="ITC Avant Garde"/>
          <w:sz w:val="18"/>
          <w:szCs w:val="18"/>
          <w:lang w:val="es-ES_tradnl"/>
        </w:rPr>
      </w:pPr>
      <w:r w:rsidRPr="00A918A4">
        <w:rPr>
          <w:rFonts w:ascii="ITC Avant Garde" w:hAnsi="ITC Avant Garde"/>
          <w:sz w:val="18"/>
          <w:szCs w:val="18"/>
          <w:lang w:val="es-ES_tradnl"/>
        </w:rPr>
        <w:t xml:space="preserve"> </w:t>
      </w:r>
      <w:r w:rsidRPr="00A918A4">
        <w:rPr>
          <w:rFonts w:ascii="ITC Avant Garde" w:hAnsi="ITC Avant Garde"/>
          <w:noProof/>
          <w:sz w:val="18"/>
          <w:szCs w:val="18"/>
          <w:lang w:val="es-MX" w:eastAsia="es-MX"/>
        </w:rPr>
        <w:drawing>
          <wp:inline distT="0" distB="0" distL="0" distR="0" wp14:anchorId="50705F71" wp14:editId="020A45C0">
            <wp:extent cx="5543550" cy="1444356"/>
            <wp:effectExtent l="0" t="0" r="0" b="0"/>
            <wp:docPr id="13" name="Picture 13" descr="En los rectangulos se especifica el ortden que lleva el modelo. Valor de entreda, cálculo intermedio, valor de salida, control y conexión input-output" title="Figura 6: Flujo del modelo (los rectángulos representan la hoja de Excel del mod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0" cy="1444356"/>
                    </a:xfrm>
                    <a:prstGeom prst="rect">
                      <a:avLst/>
                    </a:prstGeom>
                    <a:noFill/>
                    <a:ln>
                      <a:noFill/>
                    </a:ln>
                  </pic:spPr>
                </pic:pic>
              </a:graphicData>
            </a:graphic>
          </wp:inline>
        </w:drawing>
      </w:r>
    </w:p>
    <w:p w:rsidR="0011386E" w:rsidRDefault="0011386E" w:rsidP="00190BCF">
      <w:pPr>
        <w:rPr>
          <w:rFonts w:ascii="ITC Avant Garde" w:hAnsi="ITC Avant Garde"/>
          <w:b/>
          <w:sz w:val="18"/>
          <w:szCs w:val="18"/>
          <w:lang w:val="es-ES_tradnl"/>
        </w:rPr>
      </w:pPr>
    </w:p>
    <w:p w:rsidR="00190BCF" w:rsidRPr="0011386E" w:rsidRDefault="0011386E" w:rsidP="00190BCF">
      <w:pPr>
        <w:rPr>
          <w:rFonts w:ascii="ITC Avant Garde" w:hAnsi="ITC Avant Garde"/>
          <w:b/>
          <w:sz w:val="18"/>
          <w:szCs w:val="18"/>
          <w:lang w:val="es-ES_tradnl"/>
        </w:rPr>
      </w:pPr>
      <w:r w:rsidRPr="0011386E">
        <w:rPr>
          <w:rFonts w:ascii="ITC Avant Garde" w:hAnsi="ITC Avant Garde"/>
          <w:b/>
          <w:sz w:val="18"/>
          <w:szCs w:val="18"/>
          <w:lang w:val="es-ES_tradnl"/>
        </w:rPr>
        <w:t>Q.</w:t>
      </w:r>
      <w:r w:rsidRPr="0011386E">
        <w:rPr>
          <w:rFonts w:ascii="ITC Avant Garde" w:hAnsi="ITC Avant Garde"/>
          <w:b/>
          <w:sz w:val="18"/>
          <w:szCs w:val="18"/>
          <w:lang w:val="es-ES_tradnl"/>
        </w:rPr>
        <w:fldChar w:fldCharType="begin"/>
      </w:r>
      <w:r w:rsidRPr="0011386E">
        <w:rPr>
          <w:rFonts w:ascii="ITC Avant Garde" w:hAnsi="ITC Avant Garde"/>
          <w:b/>
          <w:sz w:val="18"/>
          <w:szCs w:val="18"/>
          <w:lang w:val="es-ES_tradnl"/>
        </w:rPr>
        <w:instrText xml:space="preserve"> SEQ Recommendation \* ARABIC \s 0 </w:instrText>
      </w:r>
      <w:r w:rsidRPr="0011386E">
        <w:rPr>
          <w:rFonts w:ascii="ITC Avant Garde" w:hAnsi="ITC Avant Garde"/>
          <w:b/>
          <w:sz w:val="18"/>
          <w:szCs w:val="18"/>
          <w:lang w:val="es-ES_tradnl"/>
        </w:rPr>
        <w:fldChar w:fldCharType="separate"/>
      </w:r>
      <w:r w:rsidRPr="0011386E">
        <w:rPr>
          <w:rFonts w:ascii="ITC Avant Garde" w:hAnsi="ITC Avant Garde"/>
          <w:b/>
          <w:sz w:val="18"/>
          <w:szCs w:val="18"/>
          <w:lang w:val="es-ES_tradnl"/>
        </w:rPr>
        <w:t>12</w:t>
      </w:r>
      <w:r w:rsidRPr="0011386E">
        <w:rPr>
          <w:rFonts w:ascii="ITC Avant Garde" w:hAnsi="ITC Avant Garde"/>
          <w:b/>
          <w:sz w:val="18"/>
          <w:szCs w:val="18"/>
          <w:lang w:val="es-ES_tradnl"/>
        </w:rPr>
        <w:fldChar w:fldCharType="end"/>
      </w:r>
      <w:r w:rsidRPr="0011386E">
        <w:rPr>
          <w:rFonts w:ascii="ITC Avant Garde" w:hAnsi="ITC Avant Garde"/>
          <w:b/>
          <w:sz w:val="18"/>
          <w:szCs w:val="18"/>
          <w:lang w:val="es-ES_tradnl"/>
        </w:rPr>
        <w:t>: ¿Tiene algún comentario relacionado con los valores de entrada y/o los cálculos efectuados en las diferentes hojas que componen modelo?</w:t>
      </w:r>
    </w:p>
    <w:p w:rsidR="009803EB" w:rsidRPr="00A918A4" w:rsidRDefault="009803EB" w:rsidP="009803EB">
      <w:pPr>
        <w:pStyle w:val="Ttulo3"/>
        <w:rPr>
          <w:rFonts w:ascii="ITC Avant Garde" w:hAnsi="ITC Avant Garde"/>
          <w:sz w:val="18"/>
          <w:szCs w:val="18"/>
          <w:lang w:val="es-ES_tradnl"/>
        </w:rPr>
      </w:pPr>
      <w:r w:rsidRPr="00A918A4">
        <w:rPr>
          <w:rFonts w:ascii="ITC Avant Garde" w:hAnsi="ITC Avant Garde"/>
          <w:sz w:val="18"/>
          <w:szCs w:val="18"/>
          <w:lang w:val="es-ES_tradnl"/>
        </w:rPr>
        <w:t>Resultados del modelo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El modelo calcula los gastos anuales totales para cada operador y para cada servicio:</w:t>
      </w:r>
    </w:p>
    <w:p w:rsidR="009803EB" w:rsidRPr="00A918A4" w:rsidRDefault="009803EB" w:rsidP="009803EB">
      <w:pPr>
        <w:pStyle w:val="L1"/>
        <w:rPr>
          <w:rFonts w:ascii="ITC Avant Garde" w:hAnsi="ITC Avant Garde"/>
          <w:sz w:val="18"/>
          <w:szCs w:val="18"/>
          <w:lang w:val="es-ES_tradnl"/>
        </w:rPr>
      </w:pPr>
      <w:r w:rsidRPr="00A918A4">
        <w:rPr>
          <w:rFonts w:ascii="ITC Avant Garde" w:hAnsi="ITC Avant Garde"/>
          <w:sz w:val="18"/>
          <w:szCs w:val="18"/>
          <w:lang w:val="es-ES_tradnl"/>
        </w:rPr>
        <w:t>coubicación (CI/CE) (MXN por año)</w:t>
      </w:r>
    </w:p>
    <w:p w:rsidR="009803EB" w:rsidRPr="00A918A4" w:rsidRDefault="009803EB" w:rsidP="009803EB">
      <w:pPr>
        <w:pStyle w:val="L1"/>
        <w:rPr>
          <w:rFonts w:ascii="ITC Avant Garde" w:hAnsi="ITC Avant Garde"/>
          <w:sz w:val="18"/>
          <w:szCs w:val="18"/>
          <w:lang w:val="es-ES_tradnl"/>
        </w:rPr>
      </w:pPr>
      <w:r w:rsidRPr="00A918A4">
        <w:rPr>
          <w:rFonts w:ascii="ITC Avant Garde" w:hAnsi="ITC Avant Garde"/>
          <w:sz w:val="18"/>
          <w:szCs w:val="18"/>
          <w:lang w:val="es-ES_tradnl"/>
        </w:rPr>
        <w:t>subestación eléctrica (MXN por año)</w:t>
      </w:r>
    </w:p>
    <w:p w:rsidR="009803EB" w:rsidRPr="00A918A4" w:rsidRDefault="009803EB" w:rsidP="009803EB">
      <w:pPr>
        <w:pStyle w:val="L1"/>
        <w:rPr>
          <w:rFonts w:ascii="ITC Avant Garde" w:hAnsi="ITC Avant Garde"/>
          <w:sz w:val="18"/>
          <w:szCs w:val="18"/>
          <w:lang w:val="es-ES_tradnl"/>
        </w:rPr>
      </w:pPr>
      <w:r w:rsidRPr="00A918A4">
        <w:rPr>
          <w:rFonts w:ascii="ITC Avant Garde" w:hAnsi="ITC Avant Garde"/>
          <w:sz w:val="18"/>
          <w:szCs w:val="18"/>
          <w:lang w:val="es-ES_tradnl"/>
        </w:rPr>
        <w:lastRenderedPageBreak/>
        <w:t>fuente de energía de respaldo (MXN por año)</w:t>
      </w:r>
    </w:p>
    <w:p w:rsidR="009803EB" w:rsidRPr="00A918A4" w:rsidRDefault="009803EB" w:rsidP="009803EB">
      <w:pPr>
        <w:pStyle w:val="L1"/>
        <w:spacing w:after="240"/>
        <w:rPr>
          <w:rFonts w:ascii="ITC Avant Garde" w:hAnsi="ITC Avant Garde"/>
          <w:sz w:val="18"/>
          <w:szCs w:val="18"/>
          <w:lang w:val="es-ES_tradnl"/>
        </w:rPr>
      </w:pPr>
      <w:r w:rsidRPr="00A918A4">
        <w:rPr>
          <w:rFonts w:ascii="ITC Avant Garde" w:hAnsi="ITC Avant Garde"/>
          <w:sz w:val="18"/>
          <w:szCs w:val="18"/>
          <w:lang w:val="es-ES_tradnl"/>
        </w:rPr>
        <w:t>aire acondicionado (MXN por año).</w:t>
      </w:r>
    </w:p>
    <w:p w:rsidR="009803EB" w:rsidRPr="00A918A4" w:rsidRDefault="009803EB" w:rsidP="009803EB">
      <w:pPr>
        <w:rPr>
          <w:rFonts w:ascii="ITC Avant Garde" w:hAnsi="ITC Avant Garde"/>
          <w:sz w:val="18"/>
          <w:szCs w:val="18"/>
          <w:lang w:val="es-ES_tradnl"/>
        </w:rPr>
      </w:pPr>
      <w:r w:rsidRPr="00A918A4">
        <w:rPr>
          <w:rFonts w:ascii="ITC Avant Garde" w:hAnsi="ITC Avant Garde"/>
          <w:sz w:val="18"/>
          <w:szCs w:val="18"/>
          <w:lang w:val="es-ES_tradnl"/>
        </w:rPr>
        <w:t xml:space="preserve">Finalmente, para los servicios auxiliares se define en el modelo un costo por hora relativo al número de horas efectivamente facturadas por el AEP para cumplir dicha actividad. Estos resultados están basados en </w:t>
      </w:r>
      <w:proofErr w:type="spellStart"/>
      <w:r w:rsidRPr="00A918A4">
        <w:rPr>
          <w:rFonts w:ascii="ITC Avant Garde" w:hAnsi="ITC Avant Garde"/>
          <w:i/>
          <w:sz w:val="18"/>
          <w:szCs w:val="18"/>
          <w:lang w:val="es-ES_tradnl"/>
        </w:rPr>
        <w:t>benchmarks</w:t>
      </w:r>
      <w:proofErr w:type="spellEnd"/>
      <w:r w:rsidRPr="00A918A4">
        <w:rPr>
          <w:rFonts w:ascii="ITC Avant Garde" w:hAnsi="ITC Avant Garde"/>
          <w:i/>
          <w:sz w:val="18"/>
          <w:szCs w:val="18"/>
          <w:lang w:val="es-ES_tradnl"/>
        </w:rPr>
        <w:t xml:space="preserve"> </w:t>
      </w:r>
      <w:r w:rsidRPr="00A918A4">
        <w:rPr>
          <w:rFonts w:ascii="ITC Avant Garde" w:hAnsi="ITC Avant Garde"/>
          <w:sz w:val="18"/>
          <w:szCs w:val="18"/>
          <w:lang w:val="es-ES_tradnl"/>
        </w:rPr>
        <w:t>internacionales y datos proporcionados por el AEP.</w:t>
      </w:r>
    </w:p>
    <w:p w:rsidR="009803EB" w:rsidRPr="00A918A4" w:rsidRDefault="009803EB" w:rsidP="009803EB">
      <w:pPr>
        <w:rPr>
          <w:rFonts w:ascii="ITC Avant Garde" w:hAnsi="ITC Avant Garde"/>
          <w:spacing w:val="-4"/>
          <w:sz w:val="18"/>
          <w:szCs w:val="18"/>
          <w:lang w:val="es-ES_tradnl"/>
        </w:rPr>
      </w:pPr>
      <w:r w:rsidRPr="00A918A4">
        <w:rPr>
          <w:rFonts w:ascii="ITC Avant Garde" w:hAnsi="ITC Avant Garde"/>
          <w:spacing w:val="-4"/>
          <w:sz w:val="18"/>
          <w:szCs w:val="18"/>
          <w:lang w:val="es-ES_tradnl"/>
        </w:rPr>
        <w:t xml:space="preserve">Como mencionamos anteriormente, el modelo de costos sometido a consulta pública no muestra los costos unitarios anuales de los distintos servicios con el objetivo de preservar la confidencialidad de la información aportada por los operadores durante la fase de construcción del modelo. En su lugar, se han introducido variables </w:t>
      </w:r>
      <w:proofErr w:type="spellStart"/>
      <w:r w:rsidRPr="00A918A4">
        <w:rPr>
          <w:rFonts w:ascii="ITC Avant Garde" w:hAnsi="ITC Avant Garde"/>
          <w:i/>
          <w:spacing w:val="-4"/>
          <w:sz w:val="18"/>
          <w:szCs w:val="18"/>
          <w:lang w:val="es-ES_tradnl"/>
        </w:rPr>
        <w:t>dummy</w:t>
      </w:r>
      <w:proofErr w:type="spellEnd"/>
      <w:r w:rsidRPr="00A918A4">
        <w:rPr>
          <w:rFonts w:ascii="ITC Avant Garde" w:hAnsi="ITC Avant Garde"/>
          <w:spacing w:val="-4"/>
          <w:sz w:val="18"/>
          <w:szCs w:val="18"/>
          <w:lang w:val="es-ES_tradnl"/>
        </w:rPr>
        <w:t xml:space="preserve"> no necesariamente ajustadas a la realidad.</w:t>
      </w:r>
    </w:p>
    <w:p w:rsidR="0011386E" w:rsidRPr="0011386E" w:rsidRDefault="0011386E" w:rsidP="0011386E">
      <w:pPr>
        <w:rPr>
          <w:rFonts w:ascii="ITC Avant Garde" w:hAnsi="ITC Avant Garde"/>
          <w:b/>
          <w:bCs/>
          <w:sz w:val="18"/>
          <w:szCs w:val="18"/>
          <w:lang w:val="es-ES_tradnl"/>
        </w:rPr>
      </w:pPr>
      <w:r w:rsidRPr="0011386E">
        <w:rPr>
          <w:rFonts w:ascii="ITC Avant Garde" w:hAnsi="ITC Avant Garde"/>
          <w:b/>
          <w:bCs/>
          <w:sz w:val="18"/>
          <w:szCs w:val="18"/>
          <w:lang w:val="es-ES_tradnl"/>
        </w:rPr>
        <w:t>Q.</w:t>
      </w:r>
      <w:r w:rsidRPr="0011386E">
        <w:rPr>
          <w:rFonts w:ascii="ITC Avant Garde" w:hAnsi="ITC Avant Garde"/>
          <w:b/>
          <w:bCs/>
          <w:sz w:val="18"/>
          <w:szCs w:val="18"/>
          <w:lang w:val="es-ES_tradnl"/>
        </w:rPr>
        <w:fldChar w:fldCharType="begin"/>
      </w:r>
      <w:r w:rsidRPr="0011386E">
        <w:rPr>
          <w:rFonts w:ascii="ITC Avant Garde" w:hAnsi="ITC Avant Garde"/>
          <w:b/>
          <w:bCs/>
          <w:sz w:val="18"/>
          <w:szCs w:val="18"/>
          <w:lang w:val="es-ES_tradnl"/>
        </w:rPr>
        <w:instrText xml:space="preserve"> SEQ Recommendation \* ARABIC \s 0 </w:instrText>
      </w:r>
      <w:r w:rsidRPr="0011386E">
        <w:rPr>
          <w:rFonts w:ascii="ITC Avant Garde" w:hAnsi="ITC Avant Garde"/>
          <w:b/>
          <w:bCs/>
          <w:sz w:val="18"/>
          <w:szCs w:val="18"/>
          <w:lang w:val="es-ES_tradnl"/>
        </w:rPr>
        <w:fldChar w:fldCharType="separate"/>
      </w:r>
      <w:r w:rsidRPr="0011386E">
        <w:rPr>
          <w:rFonts w:ascii="ITC Avant Garde" w:hAnsi="ITC Avant Garde"/>
          <w:b/>
          <w:bCs/>
          <w:sz w:val="18"/>
          <w:szCs w:val="18"/>
          <w:lang w:val="es-ES_tradnl"/>
        </w:rPr>
        <w:t>13</w:t>
      </w:r>
      <w:r w:rsidRPr="0011386E">
        <w:rPr>
          <w:rFonts w:ascii="ITC Avant Garde" w:hAnsi="ITC Avant Garde"/>
          <w:b/>
          <w:bCs/>
          <w:sz w:val="18"/>
          <w:szCs w:val="18"/>
          <w:lang w:val="es-ES_tradnl"/>
        </w:rPr>
        <w:fldChar w:fldCharType="end"/>
      </w:r>
      <w:r w:rsidRPr="0011386E">
        <w:rPr>
          <w:rFonts w:ascii="ITC Avant Garde" w:hAnsi="ITC Avant Garde"/>
          <w:b/>
          <w:bCs/>
          <w:sz w:val="18"/>
          <w:szCs w:val="18"/>
          <w:lang w:val="es-ES_tradnl"/>
        </w:rPr>
        <w:t>: ¿Está de acuerdo con la estructura de precios de los servicios modelados, así como con las unidades en las que se costean los servicios?</w:t>
      </w:r>
    </w:p>
    <w:p w:rsidR="009803EB" w:rsidRPr="0011386E" w:rsidRDefault="0011386E" w:rsidP="0011386E">
      <w:pPr>
        <w:rPr>
          <w:rFonts w:ascii="ITC Avant Garde" w:hAnsi="ITC Avant Garde"/>
          <w:b/>
          <w:bCs/>
          <w:sz w:val="18"/>
          <w:szCs w:val="18"/>
          <w:lang w:val="es-ES_tradnl"/>
        </w:rPr>
      </w:pPr>
      <w:r w:rsidRPr="0011386E">
        <w:rPr>
          <w:rFonts w:ascii="ITC Avant Garde" w:hAnsi="ITC Avant Garde"/>
          <w:b/>
          <w:bCs/>
          <w:sz w:val="18"/>
          <w:szCs w:val="18"/>
          <w:lang w:val="es-ES_tradnl"/>
        </w:rPr>
        <w:t>Q.</w:t>
      </w:r>
      <w:r w:rsidRPr="0011386E">
        <w:rPr>
          <w:rFonts w:ascii="ITC Avant Garde" w:hAnsi="ITC Avant Garde"/>
          <w:b/>
          <w:bCs/>
          <w:sz w:val="18"/>
          <w:szCs w:val="18"/>
          <w:lang w:val="es-ES_tradnl"/>
        </w:rPr>
        <w:fldChar w:fldCharType="begin"/>
      </w:r>
      <w:r w:rsidRPr="0011386E">
        <w:rPr>
          <w:rFonts w:ascii="ITC Avant Garde" w:hAnsi="ITC Avant Garde"/>
          <w:b/>
          <w:bCs/>
          <w:sz w:val="18"/>
          <w:szCs w:val="18"/>
          <w:lang w:val="es-ES_tradnl"/>
        </w:rPr>
        <w:instrText xml:space="preserve"> SEQ Recommendation \* ARABIC \s 0 </w:instrText>
      </w:r>
      <w:r w:rsidRPr="0011386E">
        <w:rPr>
          <w:rFonts w:ascii="ITC Avant Garde" w:hAnsi="ITC Avant Garde"/>
          <w:b/>
          <w:bCs/>
          <w:sz w:val="18"/>
          <w:szCs w:val="18"/>
          <w:lang w:val="es-ES_tradnl"/>
        </w:rPr>
        <w:fldChar w:fldCharType="separate"/>
      </w:r>
      <w:r w:rsidRPr="0011386E">
        <w:rPr>
          <w:rFonts w:ascii="ITC Avant Garde" w:hAnsi="ITC Avant Garde"/>
          <w:b/>
          <w:bCs/>
          <w:sz w:val="18"/>
          <w:szCs w:val="18"/>
          <w:lang w:val="es-ES_tradnl"/>
        </w:rPr>
        <w:t>14</w:t>
      </w:r>
      <w:r w:rsidRPr="0011386E">
        <w:rPr>
          <w:rFonts w:ascii="ITC Avant Garde" w:hAnsi="ITC Avant Garde"/>
          <w:b/>
          <w:bCs/>
          <w:sz w:val="18"/>
          <w:szCs w:val="18"/>
          <w:lang w:val="es-ES_tradnl"/>
        </w:rPr>
        <w:fldChar w:fldCharType="end"/>
      </w:r>
      <w:r w:rsidRPr="0011386E">
        <w:rPr>
          <w:rFonts w:ascii="ITC Avant Garde" w:hAnsi="ITC Avant Garde"/>
          <w:b/>
          <w:bCs/>
          <w:sz w:val="18"/>
          <w:szCs w:val="18"/>
          <w:lang w:val="es-ES_tradnl"/>
        </w:rPr>
        <w:t>: ¿Tiene algún comentario adicional relativo al modelo de costos y/o documentación presentada?</w:t>
      </w:r>
    </w:p>
    <w:p w:rsidR="00E96093" w:rsidRPr="0011386E" w:rsidRDefault="00E96093" w:rsidP="00994555">
      <w:pPr>
        <w:pStyle w:val="01"/>
        <w:rPr>
          <w:rFonts w:ascii="ITC Avant Garde" w:hAnsi="ITC Avant Garde"/>
          <w:b/>
          <w:sz w:val="18"/>
          <w:szCs w:val="18"/>
          <w:lang w:val="es-ES_tradnl"/>
        </w:rPr>
        <w:sectPr w:rsidR="00E96093" w:rsidRPr="0011386E" w:rsidSect="00E96093">
          <w:headerReference w:type="default" r:id="rId15"/>
          <w:footerReference w:type="first" r:id="rId16"/>
          <w:type w:val="continuous"/>
          <w:pgSz w:w="11906" w:h="16838" w:code="9"/>
          <w:pgMar w:top="1418" w:right="1588" w:bottom="1418" w:left="1588" w:header="567" w:footer="567" w:gutter="0"/>
          <w:pgNumType w:start="1"/>
          <w:cols w:space="720"/>
          <w:titlePg/>
          <w:docGrid w:linePitch="299"/>
        </w:sectPr>
      </w:pPr>
    </w:p>
    <w:p w:rsidR="00F85C68" w:rsidRPr="00A918A4" w:rsidRDefault="00F85C68" w:rsidP="0012797F">
      <w:pPr>
        <w:rPr>
          <w:rFonts w:ascii="ITC Avant Garde" w:hAnsi="ITC Avant Garde"/>
          <w:sz w:val="18"/>
          <w:szCs w:val="18"/>
          <w:lang w:val="es-ES_tradnl"/>
        </w:rPr>
      </w:pPr>
      <w:bookmarkStart w:id="1" w:name="_GoBack"/>
      <w:bookmarkEnd w:id="1"/>
    </w:p>
    <w:sectPr w:rsidR="00F85C68" w:rsidRPr="00A918A4" w:rsidSect="00E96093">
      <w:type w:val="continuous"/>
      <w:pgSz w:w="11906" w:h="16838" w:code="9"/>
      <w:pgMar w:top="1418" w:right="1588" w:bottom="1418" w:left="1588" w:header="567"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8C" w:rsidRDefault="0093118C" w:rsidP="003C6172">
      <w:pPr>
        <w:spacing w:after="0" w:line="240" w:lineRule="auto"/>
      </w:pPr>
      <w:r>
        <w:separator/>
      </w:r>
    </w:p>
  </w:endnote>
  <w:endnote w:type="continuationSeparator" w:id="0">
    <w:p w:rsidR="0093118C" w:rsidRDefault="0093118C"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C" w:rsidRPr="00F85C68" w:rsidRDefault="0093118C">
    <w:pPr>
      <w:pStyle w:val="Piedepgina"/>
      <w:spacing w:before="720"/>
    </w:pPr>
    <w:r>
      <w:fldChar w:fldCharType="begin"/>
    </w:r>
    <w:r>
      <w:instrText xml:space="preserve"> Styleref "Contents: RefNo" \* MERGEFORMAT </w:instrText>
    </w:r>
    <w:r>
      <w:fldChar w:fldCharType="separate"/>
    </w:r>
    <w:r w:rsidR="0011386E">
      <w:rPr>
        <w:b/>
        <w:bCs/>
        <w:noProof/>
        <w:lang w:val="es-ES"/>
      </w:rPr>
      <w:t>¡Error! No hay texto con el estilo especificado en el documento.</w:t>
    </w:r>
    <w:r>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8C" w:rsidRDefault="0093118C" w:rsidP="003C6172">
      <w:pPr>
        <w:spacing w:after="0" w:line="240" w:lineRule="auto"/>
      </w:pPr>
      <w:r>
        <w:separator/>
      </w:r>
    </w:p>
  </w:footnote>
  <w:footnote w:type="continuationSeparator" w:id="0">
    <w:p w:rsidR="0093118C" w:rsidRDefault="0093118C" w:rsidP="003C6172">
      <w:pPr>
        <w:spacing w:after="0" w:line="240" w:lineRule="auto"/>
      </w:pPr>
      <w:r>
        <w:continuationSeparator/>
      </w:r>
    </w:p>
  </w:footnote>
  <w:footnote w:id="1">
    <w:p w:rsidR="0093118C" w:rsidRPr="00333BDB" w:rsidRDefault="0093118C" w:rsidP="009803EB">
      <w:pPr>
        <w:pStyle w:val="Textonotapie"/>
        <w:rPr>
          <w:lang w:val="es-ES_tradnl"/>
        </w:rPr>
      </w:pPr>
      <w:r w:rsidRPr="00333BDB">
        <w:rPr>
          <w:rStyle w:val="Refdenotaalpie"/>
          <w:lang w:val="es-ES_tradnl"/>
        </w:rPr>
        <w:footnoteRef/>
      </w:r>
      <w:r w:rsidRPr="00333BDB">
        <w:rPr>
          <w:lang w:val="es-ES_tradnl"/>
        </w:rPr>
        <w:t xml:space="preserve"> </w:t>
      </w:r>
      <w:r w:rsidRPr="00333BDB">
        <w:rPr>
          <w:lang w:val="es-ES_tradnl"/>
        </w:rPr>
        <w:tab/>
      </w:r>
      <w:r>
        <w:rPr>
          <w:lang w:val="es-ES_tradnl"/>
        </w:rPr>
        <w:t xml:space="preserve">Se </w:t>
      </w:r>
      <w:r w:rsidRPr="00333BDB">
        <w:rPr>
          <w:lang w:val="es-ES_tradnl"/>
        </w:rPr>
        <w:t>refiere al espacio o sala dedicado/a a un operador, más cuota de espacio para usos comunes (sala</w:t>
      </w:r>
      <w:r>
        <w:rPr>
          <w:lang w:val="es-ES_tradnl"/>
        </w:rPr>
        <w:t xml:space="preserve"> de</w:t>
      </w:r>
      <w:r w:rsidRPr="00333BDB">
        <w:rPr>
          <w:lang w:val="es-ES_tradnl"/>
        </w:rPr>
        <w:t xml:space="preserve"> subestación eléctrica, sala </w:t>
      </w:r>
      <w:r>
        <w:rPr>
          <w:lang w:val="es-ES_tradnl"/>
        </w:rPr>
        <w:t xml:space="preserve">de </w:t>
      </w:r>
      <w:r w:rsidRPr="00333BDB">
        <w:rPr>
          <w:lang w:val="es-ES_tradnl"/>
        </w:rPr>
        <w:t xml:space="preserve">planta de emergencia, sala </w:t>
      </w:r>
      <w:r>
        <w:rPr>
          <w:lang w:val="es-ES_tradnl"/>
        </w:rPr>
        <w:t xml:space="preserve">de </w:t>
      </w:r>
      <w:r w:rsidRPr="00333BDB">
        <w:rPr>
          <w:lang w:val="es-ES_tradnl"/>
        </w:rPr>
        <w:t xml:space="preserve">baterías, sala </w:t>
      </w:r>
      <w:r>
        <w:rPr>
          <w:lang w:val="es-ES_tradnl"/>
        </w:rPr>
        <w:t xml:space="preserve">de </w:t>
      </w:r>
      <w:r w:rsidRPr="00333BDB">
        <w:rPr>
          <w:lang w:val="es-ES_tradnl"/>
        </w:rPr>
        <w:t xml:space="preserve">aire acondicionado, sala de control, espacio para </w:t>
      </w:r>
      <w:proofErr w:type="spellStart"/>
      <w:r w:rsidRPr="00333BDB">
        <w:rPr>
          <w:i/>
          <w:lang w:val="es-ES_tradnl"/>
        </w:rPr>
        <w:t>overheads</w:t>
      </w:r>
      <w:proofErr w:type="spellEnd"/>
      <w:r w:rsidRPr="00333BDB">
        <w:rPr>
          <w:lang w:val="es-ES_tradnl"/>
        </w:rPr>
        <w:t>)</w:t>
      </w:r>
      <w:r>
        <w:rPr>
          <w:lang w:val="es-ES_tradnl"/>
        </w:rPr>
        <w:t>.</w:t>
      </w:r>
    </w:p>
  </w:footnote>
  <w:footnote w:id="2">
    <w:p w:rsidR="0093118C" w:rsidRPr="00333BDB" w:rsidRDefault="0093118C" w:rsidP="009803EB">
      <w:pPr>
        <w:pStyle w:val="Textonotapie"/>
        <w:rPr>
          <w:lang w:val="es-ES_tradnl"/>
        </w:rPr>
      </w:pPr>
      <w:r w:rsidRPr="00333BDB">
        <w:rPr>
          <w:rStyle w:val="Refdenotaalpie"/>
          <w:lang w:val="es-ES_tradnl"/>
        </w:rPr>
        <w:footnoteRef/>
      </w:r>
      <w:r w:rsidRPr="00333BDB">
        <w:rPr>
          <w:lang w:val="es-ES_tradnl"/>
        </w:rPr>
        <w:t xml:space="preserve"> </w:t>
      </w:r>
      <w:r w:rsidRPr="00333BDB">
        <w:rPr>
          <w:lang w:val="es-ES_tradnl"/>
        </w:rPr>
        <w:tab/>
        <w:t>El suministro de aire acondicionado necesario para mantener las condiciones ambientales para la correcta operación de los equipos.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8C" w:rsidRDefault="0093118C">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E3735F4"/>
    <w:multiLevelType w:val="multilevel"/>
    <w:tmpl w:val="5E3ED32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num w:numId="1">
    <w:abstractNumId w:val="9"/>
  </w:num>
  <w:num w:numId="2">
    <w:abstractNumId w:val="7"/>
  </w:num>
  <w:num w:numId="3">
    <w:abstractNumId w:val="11"/>
  </w:num>
  <w:num w:numId="4">
    <w:abstractNumId w:val="8"/>
  </w:num>
  <w:num w:numId="5">
    <w:abstractNumId w:val="13"/>
  </w:num>
  <w:num w:numId="6">
    <w:abstractNumId w:val="16"/>
  </w:num>
  <w:num w:numId="7">
    <w:abstractNumId w:val="12"/>
  </w:num>
  <w:num w:numId="8">
    <w:abstractNumId w:val="14"/>
  </w:num>
  <w:num w:numId="9">
    <w:abstractNumId w:val="20"/>
  </w:num>
  <w:num w:numId="10">
    <w:abstractNumId w:val="17"/>
  </w:num>
  <w:num w:numId="11">
    <w:abstractNumId w:val="23"/>
  </w:num>
  <w:num w:numId="12">
    <w:abstractNumId w:val="21"/>
  </w:num>
  <w:num w:numId="13">
    <w:abstractNumId w:val="22"/>
  </w:num>
  <w:num w:numId="14">
    <w:abstractNumId w:val="15"/>
  </w:num>
  <w:num w:numId="15">
    <w:abstractNumId w:val="19"/>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15196"/>
    <w:rsid w:val="00044B87"/>
    <w:rsid w:val="000466BB"/>
    <w:rsid w:val="00066589"/>
    <w:rsid w:val="000721ED"/>
    <w:rsid w:val="000A7C0A"/>
    <w:rsid w:val="000C21E9"/>
    <w:rsid w:val="000C49E3"/>
    <w:rsid w:val="000C6C0D"/>
    <w:rsid w:val="0011386E"/>
    <w:rsid w:val="0012797F"/>
    <w:rsid w:val="0013763A"/>
    <w:rsid w:val="00157D64"/>
    <w:rsid w:val="001820C8"/>
    <w:rsid w:val="00190BCF"/>
    <w:rsid w:val="00193324"/>
    <w:rsid w:val="001A5353"/>
    <w:rsid w:val="001C411A"/>
    <w:rsid w:val="001C54DD"/>
    <w:rsid w:val="001E4098"/>
    <w:rsid w:val="002061B5"/>
    <w:rsid w:val="002222A7"/>
    <w:rsid w:val="00242A64"/>
    <w:rsid w:val="00245939"/>
    <w:rsid w:val="00263060"/>
    <w:rsid w:val="0026545D"/>
    <w:rsid w:val="002750D4"/>
    <w:rsid w:val="00282B1C"/>
    <w:rsid w:val="0029355D"/>
    <w:rsid w:val="002A3622"/>
    <w:rsid w:val="002C2016"/>
    <w:rsid w:val="002D5AAC"/>
    <w:rsid w:val="002F1F37"/>
    <w:rsid w:val="003110D4"/>
    <w:rsid w:val="00311803"/>
    <w:rsid w:val="00320F3B"/>
    <w:rsid w:val="003226EB"/>
    <w:rsid w:val="00337756"/>
    <w:rsid w:val="003565C1"/>
    <w:rsid w:val="00372E2A"/>
    <w:rsid w:val="003934A0"/>
    <w:rsid w:val="003C1F76"/>
    <w:rsid w:val="003C3D6D"/>
    <w:rsid w:val="003C6172"/>
    <w:rsid w:val="003D05E2"/>
    <w:rsid w:val="00414199"/>
    <w:rsid w:val="00417CB6"/>
    <w:rsid w:val="00444DA5"/>
    <w:rsid w:val="004727D7"/>
    <w:rsid w:val="00480565"/>
    <w:rsid w:val="00486181"/>
    <w:rsid w:val="00491F91"/>
    <w:rsid w:val="00495BBE"/>
    <w:rsid w:val="004E2969"/>
    <w:rsid w:val="004E3222"/>
    <w:rsid w:val="00517391"/>
    <w:rsid w:val="0053181C"/>
    <w:rsid w:val="0058057E"/>
    <w:rsid w:val="005C4F3F"/>
    <w:rsid w:val="005C513E"/>
    <w:rsid w:val="00607E5F"/>
    <w:rsid w:val="00625D84"/>
    <w:rsid w:val="00634925"/>
    <w:rsid w:val="00637B9E"/>
    <w:rsid w:val="00641CB9"/>
    <w:rsid w:val="00647B4E"/>
    <w:rsid w:val="0067149E"/>
    <w:rsid w:val="00682B77"/>
    <w:rsid w:val="00685F22"/>
    <w:rsid w:val="0069500B"/>
    <w:rsid w:val="00696966"/>
    <w:rsid w:val="006A1C1E"/>
    <w:rsid w:val="006B6523"/>
    <w:rsid w:val="006F33E0"/>
    <w:rsid w:val="00703750"/>
    <w:rsid w:val="007236F8"/>
    <w:rsid w:val="00743DCD"/>
    <w:rsid w:val="00752327"/>
    <w:rsid w:val="0076581D"/>
    <w:rsid w:val="00780CD0"/>
    <w:rsid w:val="007A2BB9"/>
    <w:rsid w:val="007D382C"/>
    <w:rsid w:val="007F2A33"/>
    <w:rsid w:val="00830B7D"/>
    <w:rsid w:val="00851767"/>
    <w:rsid w:val="008A515A"/>
    <w:rsid w:val="008B3F33"/>
    <w:rsid w:val="008C7581"/>
    <w:rsid w:val="008D3F8A"/>
    <w:rsid w:val="0093118C"/>
    <w:rsid w:val="00946DD7"/>
    <w:rsid w:val="009803EB"/>
    <w:rsid w:val="00985537"/>
    <w:rsid w:val="00994555"/>
    <w:rsid w:val="009962D7"/>
    <w:rsid w:val="009B6E56"/>
    <w:rsid w:val="00A15173"/>
    <w:rsid w:val="00A17932"/>
    <w:rsid w:val="00A46A18"/>
    <w:rsid w:val="00A705E9"/>
    <w:rsid w:val="00A73836"/>
    <w:rsid w:val="00A918A4"/>
    <w:rsid w:val="00AA02E1"/>
    <w:rsid w:val="00AB5BDA"/>
    <w:rsid w:val="00AD06B7"/>
    <w:rsid w:val="00AD7E0E"/>
    <w:rsid w:val="00AE0F00"/>
    <w:rsid w:val="00AF1EA6"/>
    <w:rsid w:val="00B001F8"/>
    <w:rsid w:val="00B029F2"/>
    <w:rsid w:val="00B07286"/>
    <w:rsid w:val="00B13207"/>
    <w:rsid w:val="00B93BD1"/>
    <w:rsid w:val="00BB3B88"/>
    <w:rsid w:val="00BE4026"/>
    <w:rsid w:val="00C036A6"/>
    <w:rsid w:val="00C14ABC"/>
    <w:rsid w:val="00C164D3"/>
    <w:rsid w:val="00C21F9B"/>
    <w:rsid w:val="00C45082"/>
    <w:rsid w:val="00C556AB"/>
    <w:rsid w:val="00C80269"/>
    <w:rsid w:val="00C86653"/>
    <w:rsid w:val="00C911BF"/>
    <w:rsid w:val="00CC2310"/>
    <w:rsid w:val="00CD09B7"/>
    <w:rsid w:val="00D05F54"/>
    <w:rsid w:val="00D34F31"/>
    <w:rsid w:val="00D74D08"/>
    <w:rsid w:val="00D77C8F"/>
    <w:rsid w:val="00DA790E"/>
    <w:rsid w:val="00DB2804"/>
    <w:rsid w:val="00DB4001"/>
    <w:rsid w:val="00DE301F"/>
    <w:rsid w:val="00E200BE"/>
    <w:rsid w:val="00E43A41"/>
    <w:rsid w:val="00E43DB9"/>
    <w:rsid w:val="00E81B4B"/>
    <w:rsid w:val="00E90E70"/>
    <w:rsid w:val="00E92DAB"/>
    <w:rsid w:val="00E96093"/>
    <w:rsid w:val="00EA1369"/>
    <w:rsid w:val="00EA7B6F"/>
    <w:rsid w:val="00ED6EAE"/>
    <w:rsid w:val="00EE74BA"/>
    <w:rsid w:val="00F0613B"/>
    <w:rsid w:val="00F1570E"/>
    <w:rsid w:val="00F366FF"/>
    <w:rsid w:val="00F37C68"/>
    <w:rsid w:val="00F85C68"/>
    <w:rsid w:val="00F86B41"/>
    <w:rsid w:val="00F91A02"/>
    <w:rsid w:val="00F9278A"/>
    <w:rsid w:val="00FB321F"/>
    <w:rsid w:val="00FC226E"/>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9EA47BA1-06C8-4DD0-AEBC-0F152A31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image" Target="media/image4.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49A3BAF884AD8957AE0D82823B155"/>
        <w:category>
          <w:name w:val="General"/>
          <w:gallery w:val="placeholder"/>
        </w:category>
        <w:types>
          <w:type w:val="bbPlcHdr"/>
        </w:types>
        <w:behaviors>
          <w:behavior w:val="content"/>
        </w:behaviors>
        <w:guid w:val="{F66142A7-1908-4D88-B768-816118CA667D}"/>
      </w:docPartPr>
      <w:docPartBody>
        <w:p w:rsidR="00DC37F0" w:rsidRDefault="001B7C9F" w:rsidP="001B7C9F">
          <w:pPr>
            <w:pStyle w:val="20F49A3BAF884AD8957AE0D82823B155"/>
          </w:pPr>
          <w:r w:rsidRPr="00DD396E">
            <w:rPr>
              <w:rStyle w:val="Textodelmarcadordeposicin"/>
            </w:rPr>
            <w:t>Elija un elemento.</w:t>
          </w:r>
        </w:p>
      </w:docPartBody>
    </w:docPart>
    <w:docPart>
      <w:docPartPr>
        <w:name w:val="C57C825E0B7E42398116CF37D1F70E26"/>
        <w:category>
          <w:name w:val="General"/>
          <w:gallery w:val="placeholder"/>
        </w:category>
        <w:types>
          <w:type w:val="bbPlcHdr"/>
        </w:types>
        <w:behaviors>
          <w:behavior w:val="content"/>
        </w:behaviors>
        <w:guid w:val="{7045220B-9178-45F1-82DE-92E6D3F0FC12}"/>
      </w:docPartPr>
      <w:docPartBody>
        <w:p w:rsidR="00DC37F0" w:rsidRDefault="001B7C9F" w:rsidP="001B7C9F">
          <w:pPr>
            <w:pStyle w:val="C57C825E0B7E42398116CF37D1F70E2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8"/>
    <w:rsid w:val="00075588"/>
    <w:rsid w:val="001B7C9F"/>
    <w:rsid w:val="001C1127"/>
    <w:rsid w:val="00415A08"/>
    <w:rsid w:val="00450C3D"/>
    <w:rsid w:val="007E1D16"/>
    <w:rsid w:val="0091642F"/>
    <w:rsid w:val="00C04C3F"/>
    <w:rsid w:val="00CC4BC9"/>
    <w:rsid w:val="00CD752B"/>
    <w:rsid w:val="00D64BC2"/>
    <w:rsid w:val="00DC37F0"/>
    <w:rsid w:val="00E912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7C9F"/>
    <w:rPr>
      <w:color w:val="808080"/>
    </w:rPr>
  </w:style>
  <w:style w:type="paragraph" w:customStyle="1" w:styleId="B72E90C4D34C44E580A211C6B55DD5FD">
    <w:name w:val="B72E90C4D34C44E580A211C6B55DD5FD"/>
    <w:rsid w:val="00415A08"/>
  </w:style>
  <w:style w:type="paragraph" w:customStyle="1" w:styleId="808962325F9140D19C9506502DD3E799">
    <w:name w:val="808962325F9140D19C9506502DD3E799"/>
    <w:rsid w:val="00415A08"/>
  </w:style>
  <w:style w:type="paragraph" w:customStyle="1" w:styleId="20F49A3BAF884AD8957AE0D82823B155">
    <w:name w:val="20F49A3BAF884AD8957AE0D82823B155"/>
    <w:rsid w:val="001B7C9F"/>
    <w:pPr>
      <w:spacing w:after="160" w:line="259" w:lineRule="auto"/>
    </w:pPr>
    <w:rPr>
      <w:lang w:val="es-MX" w:eastAsia="es-MX"/>
    </w:rPr>
  </w:style>
  <w:style w:type="paragraph" w:customStyle="1" w:styleId="C57C825E0B7E42398116CF37D1F70E26">
    <w:name w:val="C57C825E0B7E42398116CF37D1F70E26"/>
    <w:rsid w:val="001B7C9F"/>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2D93-3A16-421B-8030-A2AB78C5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0</TotalTime>
  <Pages>11</Pages>
  <Words>3202</Words>
  <Characters>17617</Characters>
  <Application>Microsoft Office Word</Application>
  <DocSecurity>4</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Analysys Mason document</vt:lpstr>
    </vt:vector>
  </TitlesOfParts>
  <Manager>-</Manager>
  <Company>Analysys Mason</Company>
  <LinksUpToDate>false</LinksUpToDate>
  <CharactersWithSpaces>20778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dc:creator>
  <cp:lastModifiedBy>Rocio Lopez Orta</cp:lastModifiedBy>
  <cp:revision>2</cp:revision>
  <cp:lastPrinted>2011-01-06T16:36:00Z</cp:lastPrinted>
  <dcterms:created xsi:type="dcterms:W3CDTF">2015-10-15T22:05:00Z</dcterms:created>
  <dcterms:modified xsi:type="dcterms:W3CDTF">2015-10-15T22:05:00Z</dcterms:modified>
</cp:coreProperties>
</file>