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7AA9" w14:textId="77777777" w:rsidR="006272E5" w:rsidRPr="00EE2698" w:rsidRDefault="006272E5" w:rsidP="00DA31B2">
      <w:bookmarkStart w:id="0" w:name="xxTitle"/>
    </w:p>
    <w:tbl>
      <w:tblPr>
        <w:tblpPr w:leftFromText="180" w:rightFromText="180" w:vertAnchor="text" w:horzAnchor="page" w:tblpX="1441" w:tblpY="3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6272E5" w:rsidRPr="00E76FAE" w14:paraId="31D714A0" w14:textId="77777777">
        <w:trPr>
          <w:trHeight w:val="1701"/>
        </w:trPr>
        <w:tc>
          <w:tcPr>
            <w:tcW w:w="9134" w:type="dxa"/>
            <w:tcBorders>
              <w:top w:val="nil"/>
              <w:left w:val="nil"/>
              <w:bottom w:val="nil"/>
              <w:right w:val="nil"/>
            </w:tcBorders>
          </w:tcPr>
          <w:p w14:paraId="50DFE1FF" w14:textId="77777777" w:rsidR="00244FC5" w:rsidRPr="00EE2698" w:rsidRDefault="00244FC5" w:rsidP="00244FC5">
            <w:pPr>
              <w:pStyle w:val="ReportTitle"/>
            </w:pPr>
            <w:bookmarkStart w:id="1" w:name="ReportTitle"/>
            <w:r>
              <w:t>Rules proposal for the 2015-2016 AWS spectrum tender process in Mexico</w:t>
            </w:r>
          </w:p>
          <w:bookmarkEnd w:id="1"/>
          <w:p w14:paraId="3752A59E" w14:textId="6EFA71C8" w:rsidR="00244FC5" w:rsidRPr="00EE2698" w:rsidRDefault="00244FC5" w:rsidP="00244FC5">
            <w:pPr>
              <w:pStyle w:val="LetterDate"/>
            </w:pPr>
            <w:r>
              <w:t>17</w:t>
            </w:r>
            <w:r>
              <w:t xml:space="preserve"> September 2015</w:t>
            </w:r>
          </w:p>
          <w:p w14:paraId="7A7D3E97" w14:textId="77777777" w:rsidR="006272E5" w:rsidRPr="00D52957" w:rsidRDefault="006272E5" w:rsidP="00DA31B2">
            <w:pPr>
              <w:rPr>
                <w:lang w:val="es-ES"/>
              </w:rPr>
            </w:pPr>
            <w:bookmarkStart w:id="2" w:name="FrontSubCompany"/>
            <w:bookmarkEnd w:id="2"/>
          </w:p>
        </w:tc>
      </w:tr>
    </w:tbl>
    <w:p w14:paraId="32DEEB02" w14:textId="77777777" w:rsidR="00F13A99" w:rsidRDefault="00F13A99" w:rsidP="000771A2">
      <w:pPr>
        <w:tabs>
          <w:tab w:val="left" w:pos="2415"/>
        </w:tabs>
        <w:jc w:val="center"/>
        <w:rPr>
          <w:b/>
          <w:sz w:val="72"/>
          <w:szCs w:val="72"/>
          <w:lang w:val="es-ES"/>
        </w:rPr>
      </w:pPr>
      <w:bookmarkStart w:id="3" w:name="Prism"/>
      <w:bookmarkEnd w:id="3"/>
    </w:p>
    <w:p w14:paraId="233F1C03" w14:textId="6A7C0529" w:rsidR="000771A2" w:rsidRPr="000771A2" w:rsidRDefault="00F13A99" w:rsidP="000771A2">
      <w:pPr>
        <w:tabs>
          <w:tab w:val="left" w:pos="2415"/>
        </w:tabs>
        <w:jc w:val="center"/>
        <w:rPr>
          <w:b/>
          <w:sz w:val="72"/>
          <w:szCs w:val="72"/>
          <w:lang w:val="es-ES"/>
        </w:rPr>
      </w:pPr>
      <w:r>
        <w:rPr>
          <w:b/>
          <w:sz w:val="72"/>
          <w:szCs w:val="72"/>
          <w:lang w:val="es-ES"/>
        </w:rPr>
        <w:t>Instituto Federal de Telecomunicaciones</w:t>
      </w:r>
    </w:p>
    <w:p w14:paraId="42751C0F" w14:textId="21C2443E" w:rsidR="006272E5" w:rsidRDefault="000771A2" w:rsidP="000771A2">
      <w:pPr>
        <w:tabs>
          <w:tab w:val="left" w:pos="2415"/>
        </w:tabs>
        <w:rPr>
          <w:lang w:val="es-ES"/>
        </w:rPr>
      </w:pPr>
      <w:r>
        <w:rPr>
          <w:lang w:val="es-ES"/>
        </w:rPr>
        <w:tab/>
      </w:r>
    </w:p>
    <w:p w14:paraId="3B8603AF" w14:textId="77777777" w:rsidR="00F13A99" w:rsidRDefault="00F13A99" w:rsidP="000771A2">
      <w:pPr>
        <w:tabs>
          <w:tab w:val="left" w:pos="2415"/>
        </w:tabs>
        <w:rPr>
          <w:lang w:val="es-ES"/>
        </w:rPr>
      </w:pPr>
    </w:p>
    <w:p w14:paraId="09D7AC15" w14:textId="77777777" w:rsidR="00F13A99" w:rsidRDefault="00F13A99" w:rsidP="000771A2">
      <w:pPr>
        <w:tabs>
          <w:tab w:val="left" w:pos="2415"/>
        </w:tabs>
        <w:rPr>
          <w:lang w:val="es-ES"/>
        </w:rPr>
      </w:pPr>
    </w:p>
    <w:p w14:paraId="0975BBE9" w14:textId="77777777" w:rsidR="00F13A99" w:rsidRPr="000771A2" w:rsidRDefault="00F13A99" w:rsidP="000771A2">
      <w:pPr>
        <w:tabs>
          <w:tab w:val="left" w:pos="2415"/>
        </w:tabs>
        <w:rPr>
          <w:lang w:val="es-ES"/>
        </w:rPr>
        <w:sectPr w:rsidR="00F13A99" w:rsidRPr="000771A2" w:rsidSect="00CF391D">
          <w:headerReference w:type="default" r:id="rId11"/>
          <w:footerReference w:type="even" r:id="rId12"/>
          <w:headerReference w:type="first" r:id="rId13"/>
          <w:footerReference w:type="first" r:id="rId14"/>
          <w:type w:val="oddPage"/>
          <w:pgSz w:w="12240" w:h="15840" w:code="1"/>
          <w:pgMar w:top="2891" w:right="1276" w:bottom="2880" w:left="1440" w:header="986" w:footer="130" w:gutter="0"/>
          <w:cols w:space="720"/>
          <w:titlePg/>
          <w:docGrid w:linePitch="326"/>
        </w:sectPr>
      </w:pPr>
    </w:p>
    <w:p w14:paraId="131DED60" w14:textId="77777777" w:rsidR="00244FC5" w:rsidRDefault="00244FC5" w:rsidP="00244FC5">
      <w:pPr>
        <w:pStyle w:val="TtulodeTDC"/>
        <w:spacing w:after="240"/>
      </w:pPr>
      <w:bookmarkStart w:id="6" w:name="xxTOC"/>
      <w:bookmarkEnd w:id="0"/>
      <w:r>
        <w:lastRenderedPageBreak/>
        <w:t>Contents</w:t>
      </w:r>
    </w:p>
    <w:p w14:paraId="7E282528" w14:textId="77777777" w:rsidR="00244FC5" w:rsidRPr="0080782F" w:rsidRDefault="00244FC5" w:rsidP="00244FC5">
      <w:pPr>
        <w:pStyle w:val="Textoindependiente"/>
        <w:rPr>
          <w:lang w:val="en-US"/>
        </w:rPr>
      </w:pPr>
    </w:p>
    <w:p w14:paraId="652672F4"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fldChar w:fldCharType="begin"/>
      </w:r>
      <w:r>
        <w:instrText xml:space="preserve"> TOC \o "2-3" \t "Heading 1,1,APPENDIX 1,6,Heading U,1,Heading U2,2,Heading U3,3" </w:instrText>
      </w:r>
      <w:r>
        <w:fldChar w:fldCharType="separate"/>
      </w:r>
      <w:r w:rsidRPr="00C368B1">
        <w:rPr>
          <w:noProof/>
          <w:lang w:val="en-US"/>
        </w:rPr>
        <w:t>1.</w:t>
      </w:r>
      <w:r>
        <w:rPr>
          <w:rFonts w:asciiTheme="minorHAnsi" w:eastAsiaTheme="minorEastAsia" w:hAnsiTheme="minorHAnsi" w:cstheme="minorBidi"/>
          <w:b w:val="0"/>
          <w:bCs w:val="0"/>
          <w:noProof/>
          <w:sz w:val="22"/>
          <w:szCs w:val="22"/>
          <w:lang w:val="en-US" w:eastAsia="en-US"/>
        </w:rPr>
        <w:tab/>
      </w:r>
      <w:r w:rsidRPr="00C368B1">
        <w:rPr>
          <w:noProof/>
          <w:lang w:val="en-US"/>
        </w:rPr>
        <w:t>Introduction</w:t>
      </w:r>
      <w:r>
        <w:rPr>
          <w:noProof/>
        </w:rPr>
        <w:tab/>
      </w:r>
      <w:r>
        <w:rPr>
          <w:noProof/>
        </w:rPr>
        <w:fldChar w:fldCharType="begin"/>
      </w:r>
      <w:r>
        <w:rPr>
          <w:noProof/>
        </w:rPr>
        <w:instrText xml:space="preserve"> PAGEREF _Toc429500309 \h </w:instrText>
      </w:r>
      <w:r>
        <w:rPr>
          <w:noProof/>
        </w:rPr>
      </w:r>
      <w:r>
        <w:rPr>
          <w:noProof/>
        </w:rPr>
        <w:fldChar w:fldCharType="separate"/>
      </w:r>
      <w:r>
        <w:rPr>
          <w:noProof/>
        </w:rPr>
        <w:t>1</w:t>
      </w:r>
      <w:r>
        <w:rPr>
          <w:noProof/>
        </w:rPr>
        <w:fldChar w:fldCharType="end"/>
      </w:r>
    </w:p>
    <w:p w14:paraId="0F14EB90"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rsidRPr="00C368B1">
        <w:rPr>
          <w:noProof/>
          <w:lang w:val="en-US"/>
        </w:rPr>
        <w:t>2.</w:t>
      </w:r>
      <w:r>
        <w:rPr>
          <w:rFonts w:asciiTheme="minorHAnsi" w:eastAsiaTheme="minorEastAsia" w:hAnsiTheme="minorHAnsi" w:cstheme="minorBidi"/>
          <w:b w:val="0"/>
          <w:bCs w:val="0"/>
          <w:noProof/>
          <w:sz w:val="22"/>
          <w:szCs w:val="22"/>
          <w:lang w:val="en-US" w:eastAsia="en-US"/>
        </w:rPr>
        <w:tab/>
      </w:r>
      <w:r w:rsidRPr="00C368B1">
        <w:rPr>
          <w:noProof/>
          <w:lang w:val="en-US"/>
        </w:rPr>
        <w:t>Available spectrum</w:t>
      </w:r>
      <w:r>
        <w:rPr>
          <w:noProof/>
        </w:rPr>
        <w:tab/>
      </w:r>
      <w:r>
        <w:rPr>
          <w:noProof/>
        </w:rPr>
        <w:fldChar w:fldCharType="begin"/>
      </w:r>
      <w:r>
        <w:rPr>
          <w:noProof/>
        </w:rPr>
        <w:instrText xml:space="preserve"> PAGEREF _Toc429500310 \h </w:instrText>
      </w:r>
      <w:r>
        <w:rPr>
          <w:noProof/>
        </w:rPr>
      </w:r>
      <w:r>
        <w:rPr>
          <w:noProof/>
        </w:rPr>
        <w:fldChar w:fldCharType="separate"/>
      </w:r>
      <w:r>
        <w:rPr>
          <w:noProof/>
        </w:rPr>
        <w:t>4</w:t>
      </w:r>
      <w:r>
        <w:rPr>
          <w:noProof/>
        </w:rPr>
        <w:fldChar w:fldCharType="end"/>
      </w:r>
    </w:p>
    <w:p w14:paraId="309D9C86"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2.1.</w:t>
      </w:r>
      <w:r>
        <w:rPr>
          <w:rFonts w:asciiTheme="minorHAnsi" w:eastAsiaTheme="minorEastAsia" w:hAnsiTheme="minorHAnsi" w:cstheme="minorBidi"/>
          <w:bCs w:val="0"/>
          <w:noProof/>
          <w:sz w:val="22"/>
          <w:szCs w:val="22"/>
          <w:lang w:val="en-US" w:eastAsia="en-US"/>
        </w:rPr>
        <w:tab/>
      </w:r>
      <w:r>
        <w:rPr>
          <w:noProof/>
        </w:rPr>
        <w:t>Promoting spectrum contiguity and national lots</w:t>
      </w:r>
      <w:r>
        <w:rPr>
          <w:noProof/>
        </w:rPr>
        <w:tab/>
      </w:r>
      <w:r>
        <w:rPr>
          <w:noProof/>
        </w:rPr>
        <w:fldChar w:fldCharType="begin"/>
      </w:r>
      <w:r>
        <w:rPr>
          <w:noProof/>
        </w:rPr>
        <w:instrText xml:space="preserve"> PAGEREF _Toc429500311 \h </w:instrText>
      </w:r>
      <w:r>
        <w:rPr>
          <w:noProof/>
        </w:rPr>
      </w:r>
      <w:r>
        <w:rPr>
          <w:noProof/>
        </w:rPr>
        <w:fldChar w:fldCharType="separate"/>
      </w:r>
      <w:r>
        <w:rPr>
          <w:noProof/>
        </w:rPr>
        <w:t>4</w:t>
      </w:r>
      <w:r>
        <w:rPr>
          <w:noProof/>
        </w:rPr>
        <w:fldChar w:fldCharType="end"/>
      </w:r>
    </w:p>
    <w:p w14:paraId="298A96C6"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2.2.</w:t>
      </w:r>
      <w:r>
        <w:rPr>
          <w:rFonts w:asciiTheme="minorHAnsi" w:eastAsiaTheme="minorEastAsia" w:hAnsiTheme="minorHAnsi" w:cstheme="minorBidi"/>
          <w:bCs w:val="0"/>
          <w:noProof/>
          <w:sz w:val="22"/>
          <w:szCs w:val="22"/>
          <w:lang w:val="en-US" w:eastAsia="en-US"/>
        </w:rPr>
        <w:tab/>
      </w:r>
      <w:r>
        <w:rPr>
          <w:noProof/>
        </w:rPr>
        <w:t>Available lots</w:t>
      </w:r>
      <w:r>
        <w:rPr>
          <w:noProof/>
        </w:rPr>
        <w:tab/>
      </w:r>
      <w:r>
        <w:rPr>
          <w:noProof/>
        </w:rPr>
        <w:fldChar w:fldCharType="begin"/>
      </w:r>
      <w:r>
        <w:rPr>
          <w:noProof/>
        </w:rPr>
        <w:instrText xml:space="preserve"> PAGEREF _Toc429500312 \h </w:instrText>
      </w:r>
      <w:r>
        <w:rPr>
          <w:noProof/>
        </w:rPr>
      </w:r>
      <w:r>
        <w:rPr>
          <w:noProof/>
        </w:rPr>
        <w:fldChar w:fldCharType="separate"/>
      </w:r>
      <w:r>
        <w:rPr>
          <w:noProof/>
        </w:rPr>
        <w:t>5</w:t>
      </w:r>
      <w:r>
        <w:rPr>
          <w:noProof/>
        </w:rPr>
        <w:fldChar w:fldCharType="end"/>
      </w:r>
    </w:p>
    <w:p w14:paraId="44C6F874"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2.3.</w:t>
      </w:r>
      <w:r>
        <w:rPr>
          <w:rFonts w:asciiTheme="minorHAnsi" w:eastAsiaTheme="minorEastAsia" w:hAnsiTheme="minorHAnsi" w:cstheme="minorBidi"/>
          <w:bCs w:val="0"/>
          <w:noProof/>
          <w:sz w:val="22"/>
          <w:szCs w:val="22"/>
          <w:lang w:val="en-US" w:eastAsia="en-US"/>
        </w:rPr>
        <w:tab/>
      </w:r>
      <w:r>
        <w:rPr>
          <w:noProof/>
        </w:rPr>
        <w:t xml:space="preserve">Spectrum </w:t>
      </w:r>
      <w:r w:rsidRPr="00C368B1">
        <w:rPr>
          <w:noProof/>
          <w:spacing w:val="-1"/>
        </w:rPr>
        <w:t>caps and other bid restrictions</w:t>
      </w:r>
      <w:r>
        <w:rPr>
          <w:noProof/>
        </w:rPr>
        <w:tab/>
      </w:r>
      <w:r>
        <w:rPr>
          <w:noProof/>
        </w:rPr>
        <w:fldChar w:fldCharType="begin"/>
      </w:r>
      <w:r>
        <w:rPr>
          <w:noProof/>
        </w:rPr>
        <w:instrText xml:space="preserve"> PAGEREF _Toc429500313 \h </w:instrText>
      </w:r>
      <w:r>
        <w:rPr>
          <w:noProof/>
        </w:rPr>
      </w:r>
      <w:r>
        <w:rPr>
          <w:noProof/>
        </w:rPr>
        <w:fldChar w:fldCharType="separate"/>
      </w:r>
      <w:r>
        <w:rPr>
          <w:noProof/>
        </w:rPr>
        <w:t>6</w:t>
      </w:r>
      <w:r>
        <w:rPr>
          <w:noProof/>
        </w:rPr>
        <w:fldChar w:fldCharType="end"/>
      </w:r>
    </w:p>
    <w:p w14:paraId="203661C5"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2.4.</w:t>
      </w:r>
      <w:r>
        <w:rPr>
          <w:rFonts w:asciiTheme="minorHAnsi" w:eastAsiaTheme="minorEastAsia" w:hAnsiTheme="minorHAnsi" w:cstheme="minorBidi"/>
          <w:bCs w:val="0"/>
          <w:noProof/>
          <w:sz w:val="22"/>
          <w:szCs w:val="22"/>
          <w:lang w:val="en-US" w:eastAsia="en-US"/>
        </w:rPr>
        <w:tab/>
      </w:r>
      <w:r>
        <w:rPr>
          <w:noProof/>
        </w:rPr>
        <w:t>Minimum reference price</w:t>
      </w:r>
      <w:r>
        <w:rPr>
          <w:noProof/>
        </w:rPr>
        <w:tab/>
      </w:r>
      <w:r>
        <w:rPr>
          <w:noProof/>
        </w:rPr>
        <w:fldChar w:fldCharType="begin"/>
      </w:r>
      <w:r>
        <w:rPr>
          <w:noProof/>
        </w:rPr>
        <w:instrText xml:space="preserve"> PAGEREF _Toc429500314 \h </w:instrText>
      </w:r>
      <w:r>
        <w:rPr>
          <w:noProof/>
        </w:rPr>
      </w:r>
      <w:r>
        <w:rPr>
          <w:noProof/>
        </w:rPr>
        <w:fldChar w:fldCharType="separate"/>
      </w:r>
      <w:r>
        <w:rPr>
          <w:noProof/>
        </w:rPr>
        <w:t>7</w:t>
      </w:r>
      <w:r>
        <w:rPr>
          <w:noProof/>
        </w:rPr>
        <w:fldChar w:fldCharType="end"/>
      </w:r>
    </w:p>
    <w:p w14:paraId="61517E0F"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rsidRPr="00C368B1">
        <w:rPr>
          <w:noProof/>
          <w:lang w:val="en-US"/>
        </w:rPr>
        <w:t>3.</w:t>
      </w:r>
      <w:r>
        <w:rPr>
          <w:rFonts w:asciiTheme="minorHAnsi" w:eastAsiaTheme="minorEastAsia" w:hAnsiTheme="minorHAnsi" w:cstheme="minorBidi"/>
          <w:b w:val="0"/>
          <w:bCs w:val="0"/>
          <w:noProof/>
          <w:sz w:val="22"/>
          <w:szCs w:val="22"/>
          <w:lang w:val="en-US" w:eastAsia="en-US"/>
        </w:rPr>
        <w:tab/>
      </w:r>
      <w:r w:rsidRPr="00C368B1">
        <w:rPr>
          <w:noProof/>
          <w:lang w:val="en-US"/>
        </w:rPr>
        <w:t>Overview of the auction process</w:t>
      </w:r>
      <w:r>
        <w:rPr>
          <w:noProof/>
        </w:rPr>
        <w:tab/>
      </w:r>
      <w:r>
        <w:rPr>
          <w:noProof/>
        </w:rPr>
        <w:fldChar w:fldCharType="begin"/>
      </w:r>
      <w:r>
        <w:rPr>
          <w:noProof/>
        </w:rPr>
        <w:instrText xml:space="preserve"> PAGEREF _Toc429500315 \h </w:instrText>
      </w:r>
      <w:r>
        <w:rPr>
          <w:noProof/>
        </w:rPr>
      </w:r>
      <w:r>
        <w:rPr>
          <w:noProof/>
        </w:rPr>
        <w:fldChar w:fldCharType="separate"/>
      </w:r>
      <w:r>
        <w:rPr>
          <w:noProof/>
        </w:rPr>
        <w:t>9</w:t>
      </w:r>
      <w:r>
        <w:rPr>
          <w:noProof/>
        </w:rPr>
        <w:fldChar w:fldCharType="end"/>
      </w:r>
    </w:p>
    <w:p w14:paraId="0E5DE7D5"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3.1.</w:t>
      </w:r>
      <w:r>
        <w:rPr>
          <w:rFonts w:asciiTheme="minorHAnsi" w:eastAsiaTheme="minorEastAsia" w:hAnsiTheme="minorHAnsi" w:cstheme="minorBidi"/>
          <w:bCs w:val="0"/>
          <w:noProof/>
          <w:sz w:val="22"/>
          <w:szCs w:val="22"/>
          <w:lang w:val="en-US" w:eastAsia="en-US"/>
        </w:rPr>
        <w:tab/>
      </w:r>
      <w:r>
        <w:rPr>
          <w:noProof/>
        </w:rPr>
        <w:t>Auction stages</w:t>
      </w:r>
      <w:r>
        <w:rPr>
          <w:noProof/>
        </w:rPr>
        <w:tab/>
      </w:r>
      <w:r>
        <w:rPr>
          <w:noProof/>
        </w:rPr>
        <w:fldChar w:fldCharType="begin"/>
      </w:r>
      <w:r>
        <w:rPr>
          <w:noProof/>
        </w:rPr>
        <w:instrText xml:space="preserve"> PAGEREF _Toc429500316 \h </w:instrText>
      </w:r>
      <w:r>
        <w:rPr>
          <w:noProof/>
        </w:rPr>
      </w:r>
      <w:r>
        <w:rPr>
          <w:noProof/>
        </w:rPr>
        <w:fldChar w:fldCharType="separate"/>
      </w:r>
      <w:r>
        <w:rPr>
          <w:noProof/>
        </w:rPr>
        <w:t>9</w:t>
      </w:r>
      <w:r>
        <w:rPr>
          <w:noProof/>
        </w:rPr>
        <w:fldChar w:fldCharType="end"/>
      </w:r>
    </w:p>
    <w:p w14:paraId="43939CD0"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3.2.</w:t>
      </w:r>
      <w:r>
        <w:rPr>
          <w:rFonts w:asciiTheme="minorHAnsi" w:eastAsiaTheme="minorEastAsia" w:hAnsiTheme="minorHAnsi" w:cstheme="minorBidi"/>
          <w:bCs w:val="0"/>
          <w:noProof/>
          <w:sz w:val="22"/>
          <w:szCs w:val="22"/>
          <w:lang w:val="en-US" w:eastAsia="en-US"/>
        </w:rPr>
        <w:tab/>
      </w:r>
      <w:r>
        <w:rPr>
          <w:noProof/>
        </w:rPr>
        <w:t>Deposit requirements</w:t>
      </w:r>
      <w:r>
        <w:rPr>
          <w:noProof/>
        </w:rPr>
        <w:tab/>
      </w:r>
      <w:r>
        <w:rPr>
          <w:noProof/>
        </w:rPr>
        <w:fldChar w:fldCharType="begin"/>
      </w:r>
      <w:r>
        <w:rPr>
          <w:noProof/>
        </w:rPr>
        <w:instrText xml:space="preserve"> PAGEREF _Toc429500317 \h </w:instrText>
      </w:r>
      <w:r>
        <w:rPr>
          <w:noProof/>
        </w:rPr>
      </w:r>
      <w:r>
        <w:rPr>
          <w:noProof/>
        </w:rPr>
        <w:fldChar w:fldCharType="separate"/>
      </w:r>
      <w:r>
        <w:rPr>
          <w:noProof/>
        </w:rPr>
        <w:t>10</w:t>
      </w:r>
      <w:r>
        <w:rPr>
          <w:noProof/>
        </w:rPr>
        <w:fldChar w:fldCharType="end"/>
      </w:r>
    </w:p>
    <w:p w14:paraId="10F3A784"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3.3.</w:t>
      </w:r>
      <w:r>
        <w:rPr>
          <w:rFonts w:asciiTheme="minorHAnsi" w:eastAsiaTheme="minorEastAsia" w:hAnsiTheme="minorHAnsi" w:cstheme="minorBidi"/>
          <w:bCs w:val="0"/>
          <w:noProof/>
          <w:sz w:val="22"/>
          <w:szCs w:val="22"/>
          <w:lang w:val="en-US" w:eastAsia="en-US"/>
        </w:rPr>
        <w:tab/>
      </w:r>
      <w:r>
        <w:rPr>
          <w:noProof/>
        </w:rPr>
        <w:t>Bidder conduct before and during the auction</w:t>
      </w:r>
      <w:r>
        <w:rPr>
          <w:noProof/>
        </w:rPr>
        <w:tab/>
      </w:r>
      <w:r>
        <w:rPr>
          <w:noProof/>
        </w:rPr>
        <w:fldChar w:fldCharType="begin"/>
      </w:r>
      <w:r>
        <w:rPr>
          <w:noProof/>
        </w:rPr>
        <w:instrText xml:space="preserve"> PAGEREF _Toc429500318 \h </w:instrText>
      </w:r>
      <w:r>
        <w:rPr>
          <w:noProof/>
        </w:rPr>
      </w:r>
      <w:r>
        <w:rPr>
          <w:noProof/>
        </w:rPr>
        <w:fldChar w:fldCharType="separate"/>
      </w:r>
      <w:r>
        <w:rPr>
          <w:noProof/>
        </w:rPr>
        <w:t>11</w:t>
      </w:r>
      <w:r>
        <w:rPr>
          <w:noProof/>
        </w:rPr>
        <w:fldChar w:fldCharType="end"/>
      </w:r>
    </w:p>
    <w:p w14:paraId="6E6E1F29"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3.4.</w:t>
      </w:r>
      <w:r>
        <w:rPr>
          <w:rFonts w:asciiTheme="minorHAnsi" w:eastAsiaTheme="minorEastAsia" w:hAnsiTheme="minorHAnsi" w:cstheme="minorBidi"/>
          <w:bCs w:val="0"/>
          <w:noProof/>
          <w:sz w:val="22"/>
          <w:szCs w:val="22"/>
          <w:lang w:val="en-US" w:eastAsia="en-US"/>
        </w:rPr>
        <w:tab/>
      </w:r>
      <w:r>
        <w:rPr>
          <w:noProof/>
        </w:rPr>
        <w:t>Exceptional circumstances</w:t>
      </w:r>
      <w:r>
        <w:rPr>
          <w:noProof/>
        </w:rPr>
        <w:tab/>
      </w:r>
      <w:r>
        <w:rPr>
          <w:noProof/>
        </w:rPr>
        <w:fldChar w:fldCharType="begin"/>
      </w:r>
      <w:r>
        <w:rPr>
          <w:noProof/>
        </w:rPr>
        <w:instrText xml:space="preserve"> PAGEREF _Toc429500319 \h </w:instrText>
      </w:r>
      <w:r>
        <w:rPr>
          <w:noProof/>
        </w:rPr>
      </w:r>
      <w:r>
        <w:rPr>
          <w:noProof/>
        </w:rPr>
        <w:fldChar w:fldCharType="separate"/>
      </w:r>
      <w:r>
        <w:rPr>
          <w:noProof/>
        </w:rPr>
        <w:t>11</w:t>
      </w:r>
      <w:r>
        <w:rPr>
          <w:noProof/>
        </w:rPr>
        <w:fldChar w:fldCharType="end"/>
      </w:r>
    </w:p>
    <w:p w14:paraId="11AE482E"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rsidRPr="00C368B1">
        <w:rPr>
          <w:noProof/>
          <w:lang w:val="en-US"/>
        </w:rPr>
        <w:t>4.</w:t>
      </w:r>
      <w:r>
        <w:rPr>
          <w:rFonts w:asciiTheme="minorHAnsi" w:eastAsiaTheme="minorEastAsia" w:hAnsiTheme="minorHAnsi" w:cstheme="minorBidi"/>
          <w:b w:val="0"/>
          <w:bCs w:val="0"/>
          <w:noProof/>
          <w:sz w:val="22"/>
          <w:szCs w:val="22"/>
          <w:lang w:val="en-US" w:eastAsia="en-US"/>
        </w:rPr>
        <w:tab/>
      </w:r>
      <w:r w:rsidRPr="00C368B1">
        <w:rPr>
          <w:noProof/>
          <w:lang w:val="en-US"/>
        </w:rPr>
        <w:t>Principal Stage</w:t>
      </w:r>
      <w:r>
        <w:rPr>
          <w:noProof/>
        </w:rPr>
        <w:tab/>
      </w:r>
      <w:r>
        <w:rPr>
          <w:noProof/>
        </w:rPr>
        <w:fldChar w:fldCharType="begin"/>
      </w:r>
      <w:r>
        <w:rPr>
          <w:noProof/>
        </w:rPr>
        <w:instrText xml:space="preserve"> PAGEREF _Toc429500320 \h </w:instrText>
      </w:r>
      <w:r>
        <w:rPr>
          <w:noProof/>
        </w:rPr>
      </w:r>
      <w:r>
        <w:rPr>
          <w:noProof/>
        </w:rPr>
        <w:fldChar w:fldCharType="separate"/>
      </w:r>
      <w:r>
        <w:rPr>
          <w:noProof/>
        </w:rPr>
        <w:t>13</w:t>
      </w:r>
      <w:r>
        <w:rPr>
          <w:noProof/>
        </w:rPr>
        <w:fldChar w:fldCharType="end"/>
      </w:r>
    </w:p>
    <w:p w14:paraId="6613CFEB"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4.1.</w:t>
      </w:r>
      <w:r>
        <w:rPr>
          <w:rFonts w:asciiTheme="minorHAnsi" w:eastAsiaTheme="minorEastAsia" w:hAnsiTheme="minorHAnsi" w:cstheme="minorBidi"/>
          <w:bCs w:val="0"/>
          <w:noProof/>
          <w:sz w:val="22"/>
          <w:szCs w:val="22"/>
          <w:lang w:val="en-US" w:eastAsia="en-US"/>
        </w:rPr>
        <w:tab/>
      </w:r>
      <w:r>
        <w:rPr>
          <w:noProof/>
        </w:rPr>
        <w:t>Clock</w:t>
      </w:r>
      <w:r w:rsidRPr="00C368B1">
        <w:rPr>
          <w:noProof/>
          <w:spacing w:val="-4"/>
        </w:rPr>
        <w:t xml:space="preserve"> </w:t>
      </w:r>
      <w:r>
        <w:rPr>
          <w:noProof/>
        </w:rPr>
        <w:t>rounds</w:t>
      </w:r>
      <w:r>
        <w:rPr>
          <w:noProof/>
        </w:rPr>
        <w:tab/>
      </w:r>
      <w:r>
        <w:rPr>
          <w:noProof/>
        </w:rPr>
        <w:fldChar w:fldCharType="begin"/>
      </w:r>
      <w:r>
        <w:rPr>
          <w:noProof/>
        </w:rPr>
        <w:instrText xml:space="preserve"> PAGEREF _Toc429500321 \h </w:instrText>
      </w:r>
      <w:r>
        <w:rPr>
          <w:noProof/>
        </w:rPr>
      </w:r>
      <w:r>
        <w:rPr>
          <w:noProof/>
        </w:rPr>
        <w:fldChar w:fldCharType="separate"/>
      </w:r>
      <w:r>
        <w:rPr>
          <w:noProof/>
        </w:rPr>
        <w:t>13</w:t>
      </w:r>
      <w:r>
        <w:rPr>
          <w:noProof/>
        </w:rPr>
        <w:fldChar w:fldCharType="end"/>
      </w:r>
    </w:p>
    <w:p w14:paraId="211C67F4"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4.1.1.</w:t>
      </w:r>
      <w:r>
        <w:rPr>
          <w:rFonts w:asciiTheme="minorHAnsi" w:eastAsiaTheme="minorEastAsia" w:hAnsiTheme="minorHAnsi" w:cstheme="minorBidi"/>
          <w:bCs w:val="0"/>
          <w:noProof/>
          <w:sz w:val="22"/>
          <w:szCs w:val="22"/>
          <w:lang w:val="en-US" w:eastAsia="en-US"/>
        </w:rPr>
        <w:tab/>
      </w:r>
      <w:r>
        <w:rPr>
          <w:noProof/>
        </w:rPr>
        <w:t xml:space="preserve">Scheduling </w:t>
      </w:r>
      <w:r w:rsidRPr="00C368B1">
        <w:rPr>
          <w:noProof/>
          <w:spacing w:val="-2"/>
        </w:rPr>
        <w:t>of</w:t>
      </w:r>
      <w:r>
        <w:rPr>
          <w:noProof/>
        </w:rPr>
        <w:t xml:space="preserve"> clock</w:t>
      </w:r>
      <w:r w:rsidRPr="00C368B1">
        <w:rPr>
          <w:noProof/>
          <w:spacing w:val="-4"/>
        </w:rPr>
        <w:t xml:space="preserve"> </w:t>
      </w:r>
      <w:r>
        <w:rPr>
          <w:noProof/>
        </w:rPr>
        <w:t>rounds</w:t>
      </w:r>
      <w:r>
        <w:rPr>
          <w:noProof/>
        </w:rPr>
        <w:tab/>
      </w:r>
      <w:r>
        <w:rPr>
          <w:noProof/>
        </w:rPr>
        <w:fldChar w:fldCharType="begin"/>
      </w:r>
      <w:r>
        <w:rPr>
          <w:noProof/>
        </w:rPr>
        <w:instrText xml:space="preserve"> PAGEREF _Toc429500322 \h </w:instrText>
      </w:r>
      <w:r>
        <w:rPr>
          <w:noProof/>
        </w:rPr>
      </w:r>
      <w:r>
        <w:rPr>
          <w:noProof/>
        </w:rPr>
        <w:fldChar w:fldCharType="separate"/>
      </w:r>
      <w:r>
        <w:rPr>
          <w:noProof/>
        </w:rPr>
        <w:t>13</w:t>
      </w:r>
      <w:r>
        <w:rPr>
          <w:noProof/>
        </w:rPr>
        <w:fldChar w:fldCharType="end"/>
      </w:r>
    </w:p>
    <w:p w14:paraId="59CCBF99"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4.1.2.</w:t>
      </w:r>
      <w:r>
        <w:rPr>
          <w:rFonts w:asciiTheme="minorHAnsi" w:eastAsiaTheme="minorEastAsia" w:hAnsiTheme="minorHAnsi" w:cstheme="minorBidi"/>
          <w:bCs w:val="0"/>
          <w:noProof/>
          <w:sz w:val="22"/>
          <w:szCs w:val="22"/>
          <w:lang w:val="en-US" w:eastAsia="en-US"/>
        </w:rPr>
        <w:tab/>
      </w:r>
      <w:r>
        <w:rPr>
          <w:noProof/>
        </w:rPr>
        <w:t>Bid submission</w:t>
      </w:r>
      <w:r w:rsidRPr="00C368B1">
        <w:rPr>
          <w:noProof/>
          <w:spacing w:val="-4"/>
        </w:rPr>
        <w:t xml:space="preserve"> </w:t>
      </w:r>
      <w:r>
        <w:rPr>
          <w:noProof/>
        </w:rPr>
        <w:t>in a clock</w:t>
      </w:r>
      <w:r w:rsidRPr="00C368B1">
        <w:rPr>
          <w:noProof/>
          <w:spacing w:val="-3"/>
        </w:rPr>
        <w:t xml:space="preserve"> </w:t>
      </w:r>
      <w:r>
        <w:rPr>
          <w:noProof/>
        </w:rPr>
        <w:t>round</w:t>
      </w:r>
      <w:r>
        <w:rPr>
          <w:noProof/>
        </w:rPr>
        <w:tab/>
      </w:r>
      <w:r>
        <w:rPr>
          <w:noProof/>
        </w:rPr>
        <w:fldChar w:fldCharType="begin"/>
      </w:r>
      <w:r>
        <w:rPr>
          <w:noProof/>
        </w:rPr>
        <w:instrText xml:space="preserve"> PAGEREF _Toc429500323 \h </w:instrText>
      </w:r>
      <w:r>
        <w:rPr>
          <w:noProof/>
        </w:rPr>
      </w:r>
      <w:r>
        <w:rPr>
          <w:noProof/>
        </w:rPr>
        <w:fldChar w:fldCharType="separate"/>
      </w:r>
      <w:r>
        <w:rPr>
          <w:noProof/>
        </w:rPr>
        <w:t>13</w:t>
      </w:r>
      <w:r>
        <w:rPr>
          <w:noProof/>
        </w:rPr>
        <w:fldChar w:fldCharType="end"/>
      </w:r>
    </w:p>
    <w:p w14:paraId="1EDF471F"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4.1.3.</w:t>
      </w:r>
      <w:r>
        <w:rPr>
          <w:rFonts w:asciiTheme="minorHAnsi" w:eastAsiaTheme="minorEastAsia" w:hAnsiTheme="minorHAnsi" w:cstheme="minorBidi"/>
          <w:bCs w:val="0"/>
          <w:noProof/>
          <w:sz w:val="22"/>
          <w:szCs w:val="22"/>
          <w:lang w:val="en-US" w:eastAsia="en-US"/>
        </w:rPr>
        <w:tab/>
      </w:r>
      <w:r>
        <w:rPr>
          <w:noProof/>
        </w:rPr>
        <w:t>Extension rights</w:t>
      </w:r>
      <w:r>
        <w:rPr>
          <w:noProof/>
        </w:rPr>
        <w:tab/>
      </w:r>
      <w:r>
        <w:rPr>
          <w:noProof/>
        </w:rPr>
        <w:fldChar w:fldCharType="begin"/>
      </w:r>
      <w:r>
        <w:rPr>
          <w:noProof/>
        </w:rPr>
        <w:instrText xml:space="preserve"> PAGEREF _Toc429500324 \h </w:instrText>
      </w:r>
      <w:r>
        <w:rPr>
          <w:noProof/>
        </w:rPr>
      </w:r>
      <w:r>
        <w:rPr>
          <w:noProof/>
        </w:rPr>
        <w:fldChar w:fldCharType="separate"/>
      </w:r>
      <w:r>
        <w:rPr>
          <w:noProof/>
        </w:rPr>
        <w:t>14</w:t>
      </w:r>
      <w:r>
        <w:rPr>
          <w:noProof/>
        </w:rPr>
        <w:fldChar w:fldCharType="end"/>
      </w:r>
    </w:p>
    <w:p w14:paraId="76B8315F"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4.1.4.</w:t>
      </w:r>
      <w:r>
        <w:rPr>
          <w:rFonts w:asciiTheme="minorHAnsi" w:eastAsiaTheme="minorEastAsia" w:hAnsiTheme="minorHAnsi" w:cstheme="minorBidi"/>
          <w:bCs w:val="0"/>
          <w:noProof/>
          <w:sz w:val="22"/>
          <w:szCs w:val="22"/>
          <w:lang w:val="en-US" w:eastAsia="en-US"/>
        </w:rPr>
        <w:tab/>
      </w:r>
      <w:r>
        <w:rPr>
          <w:noProof/>
        </w:rPr>
        <w:t>Clock</w:t>
      </w:r>
      <w:r w:rsidRPr="00C368B1">
        <w:rPr>
          <w:noProof/>
          <w:spacing w:val="-2"/>
        </w:rPr>
        <w:t xml:space="preserve"> </w:t>
      </w:r>
      <w:r>
        <w:rPr>
          <w:noProof/>
        </w:rPr>
        <w:t>prices</w:t>
      </w:r>
      <w:r>
        <w:rPr>
          <w:noProof/>
        </w:rPr>
        <w:tab/>
      </w:r>
      <w:r>
        <w:rPr>
          <w:noProof/>
        </w:rPr>
        <w:fldChar w:fldCharType="begin"/>
      </w:r>
      <w:r>
        <w:rPr>
          <w:noProof/>
        </w:rPr>
        <w:instrText xml:space="preserve"> PAGEREF _Toc429500325 \h </w:instrText>
      </w:r>
      <w:r>
        <w:rPr>
          <w:noProof/>
        </w:rPr>
      </w:r>
      <w:r>
        <w:rPr>
          <w:noProof/>
        </w:rPr>
        <w:fldChar w:fldCharType="separate"/>
      </w:r>
      <w:r>
        <w:rPr>
          <w:noProof/>
        </w:rPr>
        <w:t>15</w:t>
      </w:r>
      <w:r>
        <w:rPr>
          <w:noProof/>
        </w:rPr>
        <w:fldChar w:fldCharType="end"/>
      </w:r>
    </w:p>
    <w:p w14:paraId="134B03CC"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4.1.5.</w:t>
      </w:r>
      <w:r>
        <w:rPr>
          <w:rFonts w:asciiTheme="minorHAnsi" w:eastAsiaTheme="minorEastAsia" w:hAnsiTheme="minorHAnsi" w:cstheme="minorBidi"/>
          <w:bCs w:val="0"/>
          <w:noProof/>
          <w:sz w:val="22"/>
          <w:szCs w:val="22"/>
          <w:lang w:val="en-US" w:eastAsia="en-US"/>
        </w:rPr>
        <w:tab/>
      </w:r>
      <w:r>
        <w:rPr>
          <w:noProof/>
        </w:rPr>
        <w:t>Activity</w:t>
      </w:r>
      <w:r w:rsidRPr="00C368B1">
        <w:rPr>
          <w:noProof/>
          <w:spacing w:val="-4"/>
        </w:rPr>
        <w:t xml:space="preserve"> </w:t>
      </w:r>
      <w:r>
        <w:rPr>
          <w:noProof/>
        </w:rPr>
        <w:t>rules</w:t>
      </w:r>
      <w:r>
        <w:rPr>
          <w:noProof/>
        </w:rPr>
        <w:tab/>
      </w:r>
      <w:r>
        <w:rPr>
          <w:noProof/>
        </w:rPr>
        <w:fldChar w:fldCharType="begin"/>
      </w:r>
      <w:r>
        <w:rPr>
          <w:noProof/>
        </w:rPr>
        <w:instrText xml:space="preserve"> PAGEREF _Toc429500326 \h </w:instrText>
      </w:r>
      <w:r>
        <w:rPr>
          <w:noProof/>
        </w:rPr>
      </w:r>
      <w:r>
        <w:rPr>
          <w:noProof/>
        </w:rPr>
        <w:fldChar w:fldCharType="separate"/>
      </w:r>
      <w:r>
        <w:rPr>
          <w:noProof/>
        </w:rPr>
        <w:t>16</w:t>
      </w:r>
      <w:r>
        <w:rPr>
          <w:noProof/>
        </w:rPr>
        <w:fldChar w:fldCharType="end"/>
      </w:r>
    </w:p>
    <w:p w14:paraId="3FDD6D5F"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4.1.6.</w:t>
      </w:r>
      <w:r>
        <w:rPr>
          <w:rFonts w:asciiTheme="minorHAnsi" w:eastAsiaTheme="minorEastAsia" w:hAnsiTheme="minorHAnsi" w:cstheme="minorBidi"/>
          <w:bCs w:val="0"/>
          <w:noProof/>
          <w:sz w:val="22"/>
          <w:szCs w:val="22"/>
          <w:lang w:val="en-US" w:eastAsia="en-US"/>
        </w:rPr>
        <w:tab/>
      </w:r>
      <w:r>
        <w:rPr>
          <w:noProof/>
        </w:rPr>
        <w:t>Validity</w:t>
      </w:r>
      <w:r w:rsidRPr="00C368B1">
        <w:rPr>
          <w:noProof/>
          <w:spacing w:val="-4"/>
        </w:rPr>
        <w:t xml:space="preserve"> </w:t>
      </w:r>
      <w:r>
        <w:rPr>
          <w:noProof/>
        </w:rPr>
        <w:t>of clock</w:t>
      </w:r>
      <w:r w:rsidRPr="00C368B1">
        <w:rPr>
          <w:noProof/>
          <w:spacing w:val="-4"/>
        </w:rPr>
        <w:t xml:space="preserve"> </w:t>
      </w:r>
      <w:r>
        <w:rPr>
          <w:noProof/>
        </w:rPr>
        <w:t>bids</w:t>
      </w:r>
      <w:r>
        <w:rPr>
          <w:noProof/>
        </w:rPr>
        <w:tab/>
      </w:r>
      <w:r>
        <w:rPr>
          <w:noProof/>
        </w:rPr>
        <w:fldChar w:fldCharType="begin"/>
      </w:r>
      <w:r>
        <w:rPr>
          <w:noProof/>
        </w:rPr>
        <w:instrText xml:space="preserve"> PAGEREF _Toc429500327 \h </w:instrText>
      </w:r>
      <w:r>
        <w:rPr>
          <w:noProof/>
        </w:rPr>
      </w:r>
      <w:r>
        <w:rPr>
          <w:noProof/>
        </w:rPr>
        <w:fldChar w:fldCharType="separate"/>
      </w:r>
      <w:r>
        <w:rPr>
          <w:noProof/>
        </w:rPr>
        <w:t>16</w:t>
      </w:r>
      <w:r>
        <w:rPr>
          <w:noProof/>
        </w:rPr>
        <w:fldChar w:fldCharType="end"/>
      </w:r>
    </w:p>
    <w:p w14:paraId="2CB99B32"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4.1.7.</w:t>
      </w:r>
      <w:r>
        <w:rPr>
          <w:rFonts w:asciiTheme="minorHAnsi" w:eastAsiaTheme="minorEastAsia" w:hAnsiTheme="minorHAnsi" w:cstheme="minorBidi"/>
          <w:bCs w:val="0"/>
          <w:noProof/>
          <w:sz w:val="22"/>
          <w:szCs w:val="22"/>
          <w:lang w:val="en-US" w:eastAsia="en-US"/>
        </w:rPr>
        <w:tab/>
      </w:r>
      <w:r>
        <w:rPr>
          <w:noProof/>
        </w:rPr>
        <w:t>Information available during the clock</w:t>
      </w:r>
      <w:r w:rsidRPr="00C368B1">
        <w:rPr>
          <w:noProof/>
          <w:spacing w:val="-4"/>
        </w:rPr>
        <w:t xml:space="preserve"> </w:t>
      </w:r>
      <w:r>
        <w:rPr>
          <w:noProof/>
        </w:rPr>
        <w:t>rounds</w:t>
      </w:r>
      <w:r>
        <w:rPr>
          <w:noProof/>
        </w:rPr>
        <w:tab/>
      </w:r>
      <w:r>
        <w:rPr>
          <w:noProof/>
        </w:rPr>
        <w:fldChar w:fldCharType="begin"/>
      </w:r>
      <w:r>
        <w:rPr>
          <w:noProof/>
        </w:rPr>
        <w:instrText xml:space="preserve"> PAGEREF _Toc429500328 \h </w:instrText>
      </w:r>
      <w:r>
        <w:rPr>
          <w:noProof/>
        </w:rPr>
      </w:r>
      <w:r>
        <w:rPr>
          <w:noProof/>
        </w:rPr>
        <w:fldChar w:fldCharType="separate"/>
      </w:r>
      <w:r>
        <w:rPr>
          <w:noProof/>
        </w:rPr>
        <w:t>17</w:t>
      </w:r>
      <w:r>
        <w:rPr>
          <w:noProof/>
        </w:rPr>
        <w:fldChar w:fldCharType="end"/>
      </w:r>
    </w:p>
    <w:p w14:paraId="6783A427"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4.1.8.</w:t>
      </w:r>
      <w:r>
        <w:rPr>
          <w:rFonts w:asciiTheme="minorHAnsi" w:eastAsiaTheme="minorEastAsia" w:hAnsiTheme="minorHAnsi" w:cstheme="minorBidi"/>
          <w:bCs w:val="0"/>
          <w:noProof/>
          <w:sz w:val="22"/>
          <w:szCs w:val="22"/>
          <w:lang w:val="en-US" w:eastAsia="en-US"/>
        </w:rPr>
        <w:tab/>
      </w:r>
      <w:r>
        <w:rPr>
          <w:noProof/>
        </w:rPr>
        <w:t>End of the clock</w:t>
      </w:r>
      <w:r w:rsidRPr="00C368B1">
        <w:rPr>
          <w:noProof/>
          <w:spacing w:val="-4"/>
        </w:rPr>
        <w:t xml:space="preserve"> </w:t>
      </w:r>
      <w:r>
        <w:rPr>
          <w:noProof/>
        </w:rPr>
        <w:t>rounds</w:t>
      </w:r>
      <w:r>
        <w:rPr>
          <w:noProof/>
        </w:rPr>
        <w:tab/>
      </w:r>
      <w:r>
        <w:rPr>
          <w:noProof/>
        </w:rPr>
        <w:fldChar w:fldCharType="begin"/>
      </w:r>
      <w:r>
        <w:rPr>
          <w:noProof/>
        </w:rPr>
        <w:instrText xml:space="preserve"> PAGEREF _Toc429500329 \h </w:instrText>
      </w:r>
      <w:r>
        <w:rPr>
          <w:noProof/>
        </w:rPr>
      </w:r>
      <w:r>
        <w:rPr>
          <w:noProof/>
        </w:rPr>
        <w:fldChar w:fldCharType="separate"/>
      </w:r>
      <w:r>
        <w:rPr>
          <w:noProof/>
        </w:rPr>
        <w:t>17</w:t>
      </w:r>
      <w:r>
        <w:rPr>
          <w:noProof/>
        </w:rPr>
        <w:fldChar w:fldCharType="end"/>
      </w:r>
    </w:p>
    <w:p w14:paraId="403D67F3"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4.2.</w:t>
      </w:r>
      <w:r>
        <w:rPr>
          <w:rFonts w:asciiTheme="minorHAnsi" w:eastAsiaTheme="minorEastAsia" w:hAnsiTheme="minorHAnsi" w:cstheme="minorBidi"/>
          <w:bCs w:val="0"/>
          <w:noProof/>
          <w:sz w:val="22"/>
          <w:szCs w:val="22"/>
          <w:lang w:val="en-US" w:eastAsia="en-US"/>
        </w:rPr>
        <w:tab/>
      </w:r>
      <w:r>
        <w:rPr>
          <w:noProof/>
        </w:rPr>
        <w:t>The supplementary</w:t>
      </w:r>
      <w:r w:rsidRPr="00C368B1">
        <w:rPr>
          <w:noProof/>
          <w:spacing w:val="-4"/>
        </w:rPr>
        <w:t xml:space="preserve"> </w:t>
      </w:r>
      <w:r>
        <w:rPr>
          <w:noProof/>
        </w:rPr>
        <w:t>round</w:t>
      </w:r>
      <w:r>
        <w:rPr>
          <w:noProof/>
        </w:rPr>
        <w:tab/>
      </w:r>
      <w:r>
        <w:rPr>
          <w:noProof/>
        </w:rPr>
        <w:fldChar w:fldCharType="begin"/>
      </w:r>
      <w:r>
        <w:rPr>
          <w:noProof/>
        </w:rPr>
        <w:instrText xml:space="preserve"> PAGEREF _Toc429500330 \h </w:instrText>
      </w:r>
      <w:r>
        <w:rPr>
          <w:noProof/>
        </w:rPr>
      </w:r>
      <w:r>
        <w:rPr>
          <w:noProof/>
        </w:rPr>
        <w:fldChar w:fldCharType="separate"/>
      </w:r>
      <w:r>
        <w:rPr>
          <w:noProof/>
        </w:rPr>
        <w:t>18</w:t>
      </w:r>
      <w:r>
        <w:rPr>
          <w:noProof/>
        </w:rPr>
        <w:fldChar w:fldCharType="end"/>
      </w:r>
    </w:p>
    <w:p w14:paraId="0EC9B1D1"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4.2.1.</w:t>
      </w:r>
      <w:r>
        <w:rPr>
          <w:rFonts w:asciiTheme="minorHAnsi" w:eastAsiaTheme="minorEastAsia" w:hAnsiTheme="minorHAnsi" w:cstheme="minorBidi"/>
          <w:bCs w:val="0"/>
          <w:noProof/>
          <w:sz w:val="22"/>
          <w:szCs w:val="22"/>
          <w:lang w:val="en-US" w:eastAsia="en-US"/>
        </w:rPr>
        <w:tab/>
      </w:r>
      <w:r>
        <w:rPr>
          <w:noProof/>
        </w:rPr>
        <w:t>Schedule</w:t>
      </w:r>
      <w:r w:rsidRPr="00C368B1">
        <w:rPr>
          <w:noProof/>
          <w:spacing w:val="-4"/>
        </w:rPr>
        <w:t xml:space="preserve"> </w:t>
      </w:r>
      <w:r>
        <w:rPr>
          <w:noProof/>
        </w:rPr>
        <w:t>for</w:t>
      </w:r>
      <w:r w:rsidRPr="00C368B1">
        <w:rPr>
          <w:noProof/>
          <w:spacing w:val="-2"/>
        </w:rPr>
        <w:t xml:space="preserve"> </w:t>
      </w:r>
      <w:r>
        <w:rPr>
          <w:noProof/>
        </w:rPr>
        <w:t>the</w:t>
      </w:r>
      <w:r w:rsidRPr="00C368B1">
        <w:rPr>
          <w:noProof/>
          <w:spacing w:val="-3"/>
        </w:rPr>
        <w:t xml:space="preserve"> </w:t>
      </w:r>
      <w:r>
        <w:rPr>
          <w:noProof/>
        </w:rPr>
        <w:t>supplementary</w:t>
      </w:r>
      <w:r w:rsidRPr="00C368B1">
        <w:rPr>
          <w:noProof/>
          <w:spacing w:val="-4"/>
        </w:rPr>
        <w:t xml:space="preserve"> </w:t>
      </w:r>
      <w:r>
        <w:rPr>
          <w:noProof/>
        </w:rPr>
        <w:t>round</w:t>
      </w:r>
      <w:r>
        <w:rPr>
          <w:noProof/>
        </w:rPr>
        <w:tab/>
      </w:r>
      <w:r>
        <w:rPr>
          <w:noProof/>
        </w:rPr>
        <w:fldChar w:fldCharType="begin"/>
      </w:r>
      <w:r>
        <w:rPr>
          <w:noProof/>
        </w:rPr>
        <w:instrText xml:space="preserve"> PAGEREF _Toc429500331 \h </w:instrText>
      </w:r>
      <w:r>
        <w:rPr>
          <w:noProof/>
        </w:rPr>
      </w:r>
      <w:r>
        <w:rPr>
          <w:noProof/>
        </w:rPr>
        <w:fldChar w:fldCharType="separate"/>
      </w:r>
      <w:r>
        <w:rPr>
          <w:noProof/>
        </w:rPr>
        <w:t>18</w:t>
      </w:r>
      <w:r>
        <w:rPr>
          <w:noProof/>
        </w:rPr>
        <w:fldChar w:fldCharType="end"/>
      </w:r>
    </w:p>
    <w:p w14:paraId="6AB75EEA"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4.2.2.</w:t>
      </w:r>
      <w:r>
        <w:rPr>
          <w:rFonts w:asciiTheme="minorHAnsi" w:eastAsiaTheme="minorEastAsia" w:hAnsiTheme="minorHAnsi" w:cstheme="minorBidi"/>
          <w:bCs w:val="0"/>
          <w:noProof/>
          <w:sz w:val="22"/>
          <w:szCs w:val="22"/>
          <w:lang w:val="en-US" w:eastAsia="en-US"/>
        </w:rPr>
        <w:tab/>
      </w:r>
      <w:r>
        <w:rPr>
          <w:noProof/>
        </w:rPr>
        <w:t xml:space="preserve">Restrictions </w:t>
      </w:r>
      <w:r w:rsidRPr="00C368B1">
        <w:rPr>
          <w:noProof/>
          <w:spacing w:val="-2"/>
        </w:rPr>
        <w:t>on</w:t>
      </w:r>
      <w:r>
        <w:rPr>
          <w:noProof/>
        </w:rPr>
        <w:t xml:space="preserve"> bid amounts for</w:t>
      </w:r>
      <w:r w:rsidRPr="00C368B1">
        <w:rPr>
          <w:noProof/>
          <w:spacing w:val="-2"/>
        </w:rPr>
        <w:t xml:space="preserve"> </w:t>
      </w:r>
      <w:r>
        <w:rPr>
          <w:noProof/>
        </w:rPr>
        <w:t>supplementary</w:t>
      </w:r>
      <w:r w:rsidRPr="00C368B1">
        <w:rPr>
          <w:noProof/>
          <w:spacing w:val="-4"/>
        </w:rPr>
        <w:t xml:space="preserve"> </w:t>
      </w:r>
      <w:r>
        <w:rPr>
          <w:noProof/>
        </w:rPr>
        <w:t>bids</w:t>
      </w:r>
      <w:r>
        <w:rPr>
          <w:noProof/>
        </w:rPr>
        <w:tab/>
      </w:r>
      <w:r>
        <w:rPr>
          <w:noProof/>
        </w:rPr>
        <w:fldChar w:fldCharType="begin"/>
      </w:r>
      <w:r>
        <w:rPr>
          <w:noProof/>
        </w:rPr>
        <w:instrText xml:space="preserve"> PAGEREF _Toc429500332 \h </w:instrText>
      </w:r>
      <w:r>
        <w:rPr>
          <w:noProof/>
        </w:rPr>
      </w:r>
      <w:r>
        <w:rPr>
          <w:noProof/>
        </w:rPr>
        <w:fldChar w:fldCharType="separate"/>
      </w:r>
      <w:r>
        <w:rPr>
          <w:noProof/>
        </w:rPr>
        <w:t>18</w:t>
      </w:r>
      <w:r>
        <w:rPr>
          <w:noProof/>
        </w:rPr>
        <w:fldChar w:fldCharType="end"/>
      </w:r>
    </w:p>
    <w:p w14:paraId="17C1157F"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4.2.3.</w:t>
      </w:r>
      <w:r>
        <w:rPr>
          <w:rFonts w:asciiTheme="minorHAnsi" w:eastAsiaTheme="minorEastAsia" w:hAnsiTheme="minorHAnsi" w:cstheme="minorBidi"/>
          <w:bCs w:val="0"/>
          <w:noProof/>
          <w:sz w:val="22"/>
          <w:szCs w:val="22"/>
          <w:lang w:val="en-US" w:eastAsia="en-US"/>
        </w:rPr>
        <w:tab/>
      </w:r>
      <w:r>
        <w:rPr>
          <w:noProof/>
        </w:rPr>
        <w:t>Bid submission in the supplementary</w:t>
      </w:r>
      <w:r w:rsidRPr="00C368B1">
        <w:rPr>
          <w:noProof/>
          <w:spacing w:val="-4"/>
        </w:rPr>
        <w:t xml:space="preserve"> </w:t>
      </w:r>
      <w:r>
        <w:rPr>
          <w:noProof/>
        </w:rPr>
        <w:t>round</w:t>
      </w:r>
      <w:r>
        <w:rPr>
          <w:noProof/>
        </w:rPr>
        <w:tab/>
      </w:r>
      <w:r>
        <w:rPr>
          <w:noProof/>
        </w:rPr>
        <w:fldChar w:fldCharType="begin"/>
      </w:r>
      <w:r>
        <w:rPr>
          <w:noProof/>
        </w:rPr>
        <w:instrText xml:space="preserve"> PAGEREF _Toc429500333 \h </w:instrText>
      </w:r>
      <w:r>
        <w:rPr>
          <w:noProof/>
        </w:rPr>
      </w:r>
      <w:r>
        <w:rPr>
          <w:noProof/>
        </w:rPr>
        <w:fldChar w:fldCharType="separate"/>
      </w:r>
      <w:r>
        <w:rPr>
          <w:noProof/>
        </w:rPr>
        <w:t>20</w:t>
      </w:r>
      <w:r>
        <w:rPr>
          <w:noProof/>
        </w:rPr>
        <w:fldChar w:fldCharType="end"/>
      </w:r>
    </w:p>
    <w:p w14:paraId="65625E7C"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4.2.4.</w:t>
      </w:r>
      <w:r>
        <w:rPr>
          <w:rFonts w:asciiTheme="minorHAnsi" w:eastAsiaTheme="minorEastAsia" w:hAnsiTheme="minorHAnsi" w:cstheme="minorBidi"/>
          <w:bCs w:val="0"/>
          <w:noProof/>
          <w:sz w:val="22"/>
          <w:szCs w:val="22"/>
          <w:lang w:val="en-US" w:eastAsia="en-US"/>
        </w:rPr>
        <w:tab/>
      </w:r>
      <w:r>
        <w:rPr>
          <w:noProof/>
        </w:rPr>
        <w:t>Validity</w:t>
      </w:r>
      <w:r w:rsidRPr="00C368B1">
        <w:rPr>
          <w:noProof/>
          <w:spacing w:val="-4"/>
        </w:rPr>
        <w:t xml:space="preserve"> </w:t>
      </w:r>
      <w:r>
        <w:rPr>
          <w:noProof/>
        </w:rPr>
        <w:t>of supplementary</w:t>
      </w:r>
      <w:r w:rsidRPr="00C368B1">
        <w:rPr>
          <w:noProof/>
          <w:spacing w:val="-4"/>
        </w:rPr>
        <w:t xml:space="preserve"> </w:t>
      </w:r>
      <w:r>
        <w:rPr>
          <w:noProof/>
        </w:rPr>
        <w:t>bids</w:t>
      </w:r>
      <w:r>
        <w:rPr>
          <w:noProof/>
        </w:rPr>
        <w:tab/>
      </w:r>
      <w:r>
        <w:rPr>
          <w:noProof/>
        </w:rPr>
        <w:fldChar w:fldCharType="begin"/>
      </w:r>
      <w:r>
        <w:rPr>
          <w:noProof/>
        </w:rPr>
        <w:instrText xml:space="preserve"> PAGEREF _Toc429500334 \h </w:instrText>
      </w:r>
      <w:r>
        <w:rPr>
          <w:noProof/>
        </w:rPr>
      </w:r>
      <w:r>
        <w:rPr>
          <w:noProof/>
        </w:rPr>
        <w:fldChar w:fldCharType="separate"/>
      </w:r>
      <w:r>
        <w:rPr>
          <w:noProof/>
        </w:rPr>
        <w:t>21</w:t>
      </w:r>
      <w:r>
        <w:rPr>
          <w:noProof/>
        </w:rPr>
        <w:fldChar w:fldCharType="end"/>
      </w:r>
    </w:p>
    <w:p w14:paraId="09CFA17A"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4.2.5.</w:t>
      </w:r>
      <w:r>
        <w:rPr>
          <w:rFonts w:asciiTheme="minorHAnsi" w:eastAsiaTheme="minorEastAsia" w:hAnsiTheme="minorHAnsi" w:cstheme="minorBidi"/>
          <w:bCs w:val="0"/>
          <w:noProof/>
          <w:sz w:val="22"/>
          <w:szCs w:val="22"/>
          <w:lang w:val="en-US" w:eastAsia="en-US"/>
        </w:rPr>
        <w:tab/>
      </w:r>
      <w:r>
        <w:rPr>
          <w:noProof/>
        </w:rPr>
        <w:t>Winner</w:t>
      </w:r>
      <w:r w:rsidRPr="00C368B1">
        <w:rPr>
          <w:noProof/>
          <w:spacing w:val="-2"/>
        </w:rPr>
        <w:t xml:space="preserve"> </w:t>
      </w:r>
      <w:r>
        <w:rPr>
          <w:noProof/>
        </w:rPr>
        <w:t>determination</w:t>
      </w:r>
      <w:r>
        <w:rPr>
          <w:noProof/>
        </w:rPr>
        <w:tab/>
      </w:r>
      <w:r>
        <w:rPr>
          <w:noProof/>
        </w:rPr>
        <w:fldChar w:fldCharType="begin"/>
      </w:r>
      <w:r>
        <w:rPr>
          <w:noProof/>
        </w:rPr>
        <w:instrText xml:space="preserve"> PAGEREF _Toc429500335 \h </w:instrText>
      </w:r>
      <w:r>
        <w:rPr>
          <w:noProof/>
        </w:rPr>
      </w:r>
      <w:r>
        <w:rPr>
          <w:noProof/>
        </w:rPr>
        <w:fldChar w:fldCharType="separate"/>
      </w:r>
      <w:r>
        <w:rPr>
          <w:noProof/>
        </w:rPr>
        <w:t>22</w:t>
      </w:r>
      <w:r>
        <w:rPr>
          <w:noProof/>
        </w:rPr>
        <w:fldChar w:fldCharType="end"/>
      </w:r>
    </w:p>
    <w:p w14:paraId="7D728468" w14:textId="77777777" w:rsidR="00244FC5" w:rsidRDefault="00244FC5" w:rsidP="00244FC5">
      <w:pPr>
        <w:pStyle w:val="TDC3"/>
        <w:rPr>
          <w:rFonts w:asciiTheme="minorHAnsi" w:eastAsiaTheme="minorEastAsia" w:hAnsiTheme="minorHAnsi" w:cstheme="minorBidi"/>
          <w:bCs w:val="0"/>
          <w:noProof/>
          <w:sz w:val="22"/>
          <w:szCs w:val="22"/>
          <w:lang w:val="en-US" w:eastAsia="en-US"/>
        </w:rPr>
      </w:pPr>
      <w:r>
        <w:rPr>
          <w:noProof/>
        </w:rPr>
        <w:t>4.2.6.</w:t>
      </w:r>
      <w:r>
        <w:rPr>
          <w:rFonts w:asciiTheme="minorHAnsi" w:eastAsiaTheme="minorEastAsia" w:hAnsiTheme="minorHAnsi" w:cstheme="minorBidi"/>
          <w:bCs w:val="0"/>
          <w:noProof/>
          <w:sz w:val="22"/>
          <w:szCs w:val="22"/>
          <w:lang w:val="en-US" w:eastAsia="en-US"/>
        </w:rPr>
        <w:tab/>
      </w:r>
      <w:r>
        <w:rPr>
          <w:noProof/>
        </w:rPr>
        <w:t>Determining auction prices</w:t>
      </w:r>
      <w:r>
        <w:rPr>
          <w:noProof/>
        </w:rPr>
        <w:tab/>
      </w:r>
      <w:r>
        <w:rPr>
          <w:noProof/>
        </w:rPr>
        <w:fldChar w:fldCharType="begin"/>
      </w:r>
      <w:r>
        <w:rPr>
          <w:noProof/>
        </w:rPr>
        <w:instrText xml:space="preserve"> PAGEREF _Toc429500336 \h </w:instrText>
      </w:r>
      <w:r>
        <w:rPr>
          <w:noProof/>
        </w:rPr>
      </w:r>
      <w:r>
        <w:rPr>
          <w:noProof/>
        </w:rPr>
        <w:fldChar w:fldCharType="separate"/>
      </w:r>
      <w:r>
        <w:rPr>
          <w:noProof/>
        </w:rPr>
        <w:t>23</w:t>
      </w:r>
      <w:r>
        <w:rPr>
          <w:noProof/>
        </w:rPr>
        <w:fldChar w:fldCharType="end"/>
      </w:r>
    </w:p>
    <w:p w14:paraId="2D4E87BD"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4.3.</w:t>
      </w:r>
      <w:r>
        <w:rPr>
          <w:rFonts w:asciiTheme="minorHAnsi" w:eastAsiaTheme="minorEastAsia" w:hAnsiTheme="minorHAnsi" w:cstheme="minorBidi"/>
          <w:bCs w:val="0"/>
          <w:noProof/>
          <w:sz w:val="22"/>
          <w:szCs w:val="22"/>
          <w:lang w:val="en-US" w:eastAsia="en-US"/>
        </w:rPr>
        <w:tab/>
      </w:r>
      <w:r>
        <w:rPr>
          <w:noProof/>
        </w:rPr>
        <w:t>End of the Principal Stage</w:t>
      </w:r>
      <w:r>
        <w:rPr>
          <w:noProof/>
        </w:rPr>
        <w:tab/>
      </w:r>
      <w:r>
        <w:rPr>
          <w:noProof/>
        </w:rPr>
        <w:fldChar w:fldCharType="begin"/>
      </w:r>
      <w:r>
        <w:rPr>
          <w:noProof/>
        </w:rPr>
        <w:instrText xml:space="preserve"> PAGEREF _Toc429500337 \h </w:instrText>
      </w:r>
      <w:r>
        <w:rPr>
          <w:noProof/>
        </w:rPr>
      </w:r>
      <w:r>
        <w:rPr>
          <w:noProof/>
        </w:rPr>
        <w:fldChar w:fldCharType="separate"/>
      </w:r>
      <w:r>
        <w:rPr>
          <w:noProof/>
        </w:rPr>
        <w:t>24</w:t>
      </w:r>
      <w:r>
        <w:rPr>
          <w:noProof/>
        </w:rPr>
        <w:fldChar w:fldCharType="end"/>
      </w:r>
    </w:p>
    <w:p w14:paraId="38BA1E2D"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rsidRPr="00C368B1">
        <w:rPr>
          <w:noProof/>
          <w:lang w:val="en-US"/>
        </w:rPr>
        <w:t>5.</w:t>
      </w:r>
      <w:r>
        <w:rPr>
          <w:rFonts w:asciiTheme="minorHAnsi" w:eastAsiaTheme="minorEastAsia" w:hAnsiTheme="minorHAnsi" w:cstheme="minorBidi"/>
          <w:b w:val="0"/>
          <w:bCs w:val="0"/>
          <w:noProof/>
          <w:sz w:val="22"/>
          <w:szCs w:val="22"/>
          <w:lang w:val="en-US" w:eastAsia="en-US"/>
        </w:rPr>
        <w:tab/>
      </w:r>
      <w:r w:rsidRPr="00C368B1">
        <w:rPr>
          <w:noProof/>
          <w:lang w:val="en-US"/>
        </w:rPr>
        <w:t>Assignment Stage</w:t>
      </w:r>
      <w:r>
        <w:rPr>
          <w:noProof/>
        </w:rPr>
        <w:tab/>
      </w:r>
      <w:r>
        <w:rPr>
          <w:noProof/>
        </w:rPr>
        <w:fldChar w:fldCharType="begin"/>
      </w:r>
      <w:r>
        <w:rPr>
          <w:noProof/>
        </w:rPr>
        <w:instrText xml:space="preserve"> PAGEREF _Toc429500338 \h </w:instrText>
      </w:r>
      <w:r>
        <w:rPr>
          <w:noProof/>
        </w:rPr>
      </w:r>
      <w:r>
        <w:rPr>
          <w:noProof/>
        </w:rPr>
        <w:fldChar w:fldCharType="separate"/>
      </w:r>
      <w:r>
        <w:rPr>
          <w:noProof/>
        </w:rPr>
        <w:t>25</w:t>
      </w:r>
      <w:r>
        <w:rPr>
          <w:noProof/>
        </w:rPr>
        <w:fldChar w:fldCharType="end"/>
      </w:r>
    </w:p>
    <w:p w14:paraId="572466E2"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5.1.</w:t>
      </w:r>
      <w:r>
        <w:rPr>
          <w:rFonts w:asciiTheme="minorHAnsi" w:eastAsiaTheme="minorEastAsia" w:hAnsiTheme="minorHAnsi" w:cstheme="minorBidi"/>
          <w:bCs w:val="0"/>
          <w:noProof/>
          <w:sz w:val="22"/>
          <w:szCs w:val="22"/>
          <w:lang w:val="en-US" w:eastAsia="en-US"/>
        </w:rPr>
        <w:tab/>
      </w:r>
      <w:r>
        <w:rPr>
          <w:noProof/>
        </w:rPr>
        <w:t>Assignment rules for Scenario I</w:t>
      </w:r>
      <w:r>
        <w:rPr>
          <w:noProof/>
        </w:rPr>
        <w:tab/>
      </w:r>
      <w:r>
        <w:rPr>
          <w:noProof/>
        </w:rPr>
        <w:fldChar w:fldCharType="begin"/>
      </w:r>
      <w:r>
        <w:rPr>
          <w:noProof/>
        </w:rPr>
        <w:instrText xml:space="preserve"> PAGEREF _Toc429500339 \h </w:instrText>
      </w:r>
      <w:r>
        <w:rPr>
          <w:noProof/>
        </w:rPr>
      </w:r>
      <w:r>
        <w:rPr>
          <w:noProof/>
        </w:rPr>
        <w:fldChar w:fldCharType="separate"/>
      </w:r>
      <w:r>
        <w:rPr>
          <w:noProof/>
        </w:rPr>
        <w:t>25</w:t>
      </w:r>
      <w:r>
        <w:rPr>
          <w:noProof/>
        </w:rPr>
        <w:fldChar w:fldCharType="end"/>
      </w:r>
    </w:p>
    <w:p w14:paraId="2A8BD155"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5.2.</w:t>
      </w:r>
      <w:r>
        <w:rPr>
          <w:rFonts w:asciiTheme="minorHAnsi" w:eastAsiaTheme="minorEastAsia" w:hAnsiTheme="minorHAnsi" w:cstheme="minorBidi"/>
          <w:bCs w:val="0"/>
          <w:noProof/>
          <w:sz w:val="22"/>
          <w:szCs w:val="22"/>
          <w:lang w:val="en-US" w:eastAsia="en-US"/>
        </w:rPr>
        <w:tab/>
      </w:r>
      <w:r>
        <w:rPr>
          <w:noProof/>
        </w:rPr>
        <w:t>Assignment rules for Scenario II</w:t>
      </w:r>
      <w:r>
        <w:rPr>
          <w:noProof/>
        </w:rPr>
        <w:tab/>
      </w:r>
      <w:r>
        <w:rPr>
          <w:noProof/>
        </w:rPr>
        <w:fldChar w:fldCharType="begin"/>
      </w:r>
      <w:r>
        <w:rPr>
          <w:noProof/>
        </w:rPr>
        <w:instrText xml:space="preserve"> PAGEREF _Toc429500340 \h </w:instrText>
      </w:r>
      <w:r>
        <w:rPr>
          <w:noProof/>
        </w:rPr>
      </w:r>
      <w:r>
        <w:rPr>
          <w:noProof/>
        </w:rPr>
        <w:fldChar w:fldCharType="separate"/>
      </w:r>
      <w:r>
        <w:rPr>
          <w:noProof/>
        </w:rPr>
        <w:t>26</w:t>
      </w:r>
      <w:r>
        <w:rPr>
          <w:noProof/>
        </w:rPr>
        <w:fldChar w:fldCharType="end"/>
      </w:r>
    </w:p>
    <w:p w14:paraId="50EA6C90"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5.3.</w:t>
      </w:r>
      <w:r>
        <w:rPr>
          <w:rFonts w:asciiTheme="minorHAnsi" w:eastAsiaTheme="minorEastAsia" w:hAnsiTheme="minorHAnsi" w:cstheme="minorBidi"/>
          <w:bCs w:val="0"/>
          <w:noProof/>
          <w:sz w:val="22"/>
          <w:szCs w:val="22"/>
          <w:lang w:val="en-US" w:eastAsia="en-US"/>
        </w:rPr>
        <w:tab/>
      </w:r>
      <w:r>
        <w:rPr>
          <w:noProof/>
        </w:rPr>
        <w:t>Upfront fees payable by winning bidders</w:t>
      </w:r>
      <w:r>
        <w:rPr>
          <w:noProof/>
        </w:rPr>
        <w:tab/>
      </w:r>
      <w:r>
        <w:rPr>
          <w:noProof/>
        </w:rPr>
        <w:fldChar w:fldCharType="begin"/>
      </w:r>
      <w:r>
        <w:rPr>
          <w:noProof/>
        </w:rPr>
        <w:instrText xml:space="preserve"> PAGEREF _Toc429500341 \h </w:instrText>
      </w:r>
      <w:r>
        <w:rPr>
          <w:noProof/>
        </w:rPr>
      </w:r>
      <w:r>
        <w:rPr>
          <w:noProof/>
        </w:rPr>
        <w:fldChar w:fldCharType="separate"/>
      </w:r>
      <w:r>
        <w:rPr>
          <w:noProof/>
        </w:rPr>
        <w:t>27</w:t>
      </w:r>
      <w:r>
        <w:rPr>
          <w:noProof/>
        </w:rPr>
        <w:fldChar w:fldCharType="end"/>
      </w:r>
    </w:p>
    <w:p w14:paraId="4C53C37A"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5.4.</w:t>
      </w:r>
      <w:r>
        <w:rPr>
          <w:rFonts w:asciiTheme="minorHAnsi" w:eastAsiaTheme="minorEastAsia" w:hAnsiTheme="minorHAnsi" w:cstheme="minorBidi"/>
          <w:bCs w:val="0"/>
          <w:noProof/>
          <w:sz w:val="22"/>
          <w:szCs w:val="22"/>
          <w:lang w:val="en-US" w:eastAsia="en-US"/>
        </w:rPr>
        <w:tab/>
      </w:r>
      <w:r>
        <w:rPr>
          <w:noProof/>
        </w:rPr>
        <w:t>End of auction</w:t>
      </w:r>
      <w:r>
        <w:rPr>
          <w:noProof/>
        </w:rPr>
        <w:tab/>
      </w:r>
      <w:r>
        <w:rPr>
          <w:noProof/>
        </w:rPr>
        <w:fldChar w:fldCharType="begin"/>
      </w:r>
      <w:r>
        <w:rPr>
          <w:noProof/>
        </w:rPr>
        <w:instrText xml:space="preserve"> PAGEREF _Toc429500342 \h </w:instrText>
      </w:r>
      <w:r>
        <w:rPr>
          <w:noProof/>
        </w:rPr>
      </w:r>
      <w:r>
        <w:rPr>
          <w:noProof/>
        </w:rPr>
        <w:fldChar w:fldCharType="separate"/>
      </w:r>
      <w:r>
        <w:rPr>
          <w:noProof/>
        </w:rPr>
        <w:t>28</w:t>
      </w:r>
      <w:r>
        <w:rPr>
          <w:noProof/>
        </w:rPr>
        <w:fldChar w:fldCharType="end"/>
      </w:r>
    </w:p>
    <w:p w14:paraId="447F0021" w14:textId="77777777" w:rsidR="00244FC5" w:rsidRDefault="00244FC5" w:rsidP="00244FC5">
      <w:pPr>
        <w:pStyle w:val="TDC1"/>
        <w:rPr>
          <w:rFonts w:asciiTheme="minorHAnsi" w:eastAsiaTheme="minorEastAsia" w:hAnsiTheme="minorHAnsi" w:cstheme="minorBidi"/>
          <w:b w:val="0"/>
          <w:bCs w:val="0"/>
          <w:noProof/>
          <w:sz w:val="22"/>
          <w:szCs w:val="22"/>
          <w:lang w:val="en-US" w:eastAsia="en-US"/>
        </w:rPr>
      </w:pPr>
      <w:r w:rsidRPr="00C368B1">
        <w:rPr>
          <w:noProof/>
          <w:lang w:val="en-US"/>
        </w:rPr>
        <w:lastRenderedPageBreak/>
        <w:t>Annex 1: Complete lists of permitted packages</w:t>
      </w:r>
      <w:r>
        <w:rPr>
          <w:noProof/>
        </w:rPr>
        <w:tab/>
      </w:r>
      <w:r>
        <w:rPr>
          <w:noProof/>
        </w:rPr>
        <w:fldChar w:fldCharType="begin"/>
      </w:r>
      <w:r>
        <w:rPr>
          <w:noProof/>
        </w:rPr>
        <w:instrText xml:space="preserve"> PAGEREF _Toc429500343 \h </w:instrText>
      </w:r>
      <w:r>
        <w:rPr>
          <w:noProof/>
        </w:rPr>
      </w:r>
      <w:r>
        <w:rPr>
          <w:noProof/>
        </w:rPr>
        <w:fldChar w:fldCharType="separate"/>
      </w:r>
      <w:r>
        <w:rPr>
          <w:noProof/>
        </w:rPr>
        <w:t>29</w:t>
      </w:r>
      <w:r>
        <w:rPr>
          <w:noProof/>
        </w:rPr>
        <w:fldChar w:fldCharType="end"/>
      </w:r>
    </w:p>
    <w:p w14:paraId="5734BF8A"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A.1.</w:t>
      </w:r>
      <w:r>
        <w:rPr>
          <w:rFonts w:asciiTheme="minorHAnsi" w:eastAsiaTheme="minorEastAsia" w:hAnsiTheme="minorHAnsi" w:cstheme="minorBidi"/>
          <w:bCs w:val="0"/>
          <w:noProof/>
          <w:sz w:val="22"/>
          <w:szCs w:val="22"/>
          <w:lang w:val="en-US" w:eastAsia="en-US"/>
        </w:rPr>
        <w:tab/>
      </w:r>
      <w:r>
        <w:rPr>
          <w:noProof/>
        </w:rPr>
        <w:t>Permitted packages for Scenario I</w:t>
      </w:r>
      <w:r>
        <w:rPr>
          <w:noProof/>
        </w:rPr>
        <w:tab/>
      </w:r>
      <w:r>
        <w:rPr>
          <w:noProof/>
        </w:rPr>
        <w:fldChar w:fldCharType="begin"/>
      </w:r>
      <w:r>
        <w:rPr>
          <w:noProof/>
        </w:rPr>
        <w:instrText xml:space="preserve"> PAGEREF _Toc429500344 \h </w:instrText>
      </w:r>
      <w:r>
        <w:rPr>
          <w:noProof/>
        </w:rPr>
      </w:r>
      <w:r>
        <w:rPr>
          <w:noProof/>
        </w:rPr>
        <w:fldChar w:fldCharType="separate"/>
      </w:r>
      <w:r>
        <w:rPr>
          <w:noProof/>
        </w:rPr>
        <w:t>29</w:t>
      </w:r>
      <w:r>
        <w:rPr>
          <w:noProof/>
        </w:rPr>
        <w:fldChar w:fldCharType="end"/>
      </w:r>
    </w:p>
    <w:p w14:paraId="1DA4EAE6" w14:textId="77777777" w:rsidR="00244FC5" w:rsidRDefault="00244FC5" w:rsidP="00244FC5">
      <w:pPr>
        <w:pStyle w:val="TDC2"/>
        <w:rPr>
          <w:rFonts w:asciiTheme="minorHAnsi" w:eastAsiaTheme="minorEastAsia" w:hAnsiTheme="minorHAnsi" w:cstheme="minorBidi"/>
          <w:bCs w:val="0"/>
          <w:noProof/>
          <w:sz w:val="22"/>
          <w:szCs w:val="22"/>
          <w:lang w:val="en-US" w:eastAsia="en-US"/>
        </w:rPr>
      </w:pPr>
      <w:r>
        <w:rPr>
          <w:noProof/>
        </w:rPr>
        <w:t>A.2.</w:t>
      </w:r>
      <w:r>
        <w:rPr>
          <w:rFonts w:asciiTheme="minorHAnsi" w:eastAsiaTheme="minorEastAsia" w:hAnsiTheme="minorHAnsi" w:cstheme="minorBidi"/>
          <w:bCs w:val="0"/>
          <w:noProof/>
          <w:sz w:val="22"/>
          <w:szCs w:val="22"/>
          <w:lang w:val="en-US" w:eastAsia="en-US"/>
        </w:rPr>
        <w:tab/>
      </w:r>
      <w:r>
        <w:rPr>
          <w:noProof/>
        </w:rPr>
        <w:t>Permitted packages for Scenario II</w:t>
      </w:r>
      <w:r>
        <w:rPr>
          <w:noProof/>
        </w:rPr>
        <w:tab/>
      </w:r>
      <w:r>
        <w:rPr>
          <w:noProof/>
        </w:rPr>
        <w:fldChar w:fldCharType="begin"/>
      </w:r>
      <w:r>
        <w:rPr>
          <w:noProof/>
        </w:rPr>
        <w:instrText xml:space="preserve"> PAGEREF _Toc429500345 \h </w:instrText>
      </w:r>
      <w:r>
        <w:rPr>
          <w:noProof/>
        </w:rPr>
      </w:r>
      <w:r>
        <w:rPr>
          <w:noProof/>
        </w:rPr>
        <w:fldChar w:fldCharType="separate"/>
      </w:r>
      <w:r>
        <w:rPr>
          <w:noProof/>
        </w:rPr>
        <w:t>31</w:t>
      </w:r>
      <w:r>
        <w:rPr>
          <w:noProof/>
        </w:rPr>
        <w:fldChar w:fldCharType="end"/>
      </w:r>
    </w:p>
    <w:p w14:paraId="5AD44442" w14:textId="77777777" w:rsidR="00244FC5" w:rsidRPr="00705F78" w:rsidRDefault="00244FC5" w:rsidP="00244FC5">
      <w:r>
        <w:fldChar w:fldCharType="end"/>
      </w:r>
    </w:p>
    <w:p w14:paraId="1C4B757D" w14:textId="77777777" w:rsidR="00244FC5" w:rsidRPr="00705F78" w:rsidRDefault="00244FC5" w:rsidP="00244FC5">
      <w:pPr>
        <w:sectPr w:rsidR="00244FC5" w:rsidRPr="00705F78" w:rsidSect="00CF391D">
          <w:headerReference w:type="even" r:id="rId15"/>
          <w:headerReference w:type="default" r:id="rId16"/>
          <w:pgSz w:w="12240" w:h="15840" w:code="1"/>
          <w:pgMar w:top="1915" w:right="1440" w:bottom="1440" w:left="1440" w:header="835" w:footer="432" w:gutter="0"/>
          <w:pgNumType w:fmt="lowerRoman" w:start="1"/>
          <w:cols w:space="708"/>
          <w:docGrid w:linePitch="360"/>
        </w:sectPr>
      </w:pPr>
      <w:bookmarkStart w:id="7" w:name="xxTOsBreak"/>
      <w:bookmarkEnd w:id="6"/>
    </w:p>
    <w:p w14:paraId="15E70A43" w14:textId="77777777" w:rsidR="00244FC5" w:rsidRDefault="00244FC5" w:rsidP="00244FC5">
      <w:pPr>
        <w:pStyle w:val="Ttulo1"/>
        <w:rPr>
          <w:lang w:val="en-US"/>
        </w:rPr>
      </w:pPr>
      <w:bookmarkStart w:id="8" w:name="xxChapter"/>
      <w:bookmarkStart w:id="9" w:name="_Toc429500309"/>
      <w:bookmarkStart w:id="10" w:name="_Toc429397847"/>
      <w:bookmarkEnd w:id="7"/>
      <w:bookmarkEnd w:id="8"/>
      <w:r>
        <w:rPr>
          <w:lang w:val="en-US"/>
        </w:rPr>
        <w:lastRenderedPageBreak/>
        <w:t>Introduction</w:t>
      </w:r>
      <w:bookmarkEnd w:id="9"/>
    </w:p>
    <w:p w14:paraId="5B817B9D" w14:textId="77777777" w:rsidR="00244FC5" w:rsidRDefault="00244FC5" w:rsidP="00244FC5">
      <w:pPr>
        <w:pStyle w:val="Textoindependiente"/>
        <w:rPr>
          <w:lang w:val="en-US"/>
        </w:rPr>
      </w:pPr>
      <w:r>
        <w:rPr>
          <w:lang w:val="en-US"/>
        </w:rPr>
        <w:t>This document describes the available spectrum and proposed auction rules and procedures for the 2015-2016 award of AWS spectrum in Mexico.  Stakeholders are invited to submit comments on any aspect of the proposed award.</w:t>
      </w:r>
    </w:p>
    <w:p w14:paraId="1170169F" w14:textId="77777777" w:rsidR="00244FC5" w:rsidRPr="005A1103" w:rsidRDefault="00244FC5" w:rsidP="00244FC5">
      <w:pPr>
        <w:pStyle w:val="Textoindependiente"/>
        <w:rPr>
          <w:b/>
          <w:lang w:val="en-US"/>
        </w:rPr>
      </w:pPr>
      <w:r w:rsidRPr="005A1103">
        <w:rPr>
          <w:b/>
          <w:lang w:val="en-US"/>
        </w:rPr>
        <w:t>Choice of auction format</w:t>
      </w:r>
    </w:p>
    <w:p w14:paraId="14208A69" w14:textId="77777777" w:rsidR="00244FC5" w:rsidRDefault="00244FC5" w:rsidP="00244FC5">
      <w:pPr>
        <w:pStyle w:val="Textoindependiente"/>
        <w:rPr>
          <w:lang w:val="en-US"/>
        </w:rPr>
      </w:pPr>
      <w:r>
        <w:rPr>
          <w:lang w:val="en-US"/>
        </w:rPr>
        <w:t>The IFT proposes to use a combinatorial clock auction (CCA</w:t>
      </w:r>
      <w:r>
        <w:rPr>
          <w:rStyle w:val="Refdenotaalpie"/>
        </w:rPr>
        <w:footnoteReference w:id="2"/>
      </w:r>
      <w:r>
        <w:rPr>
          <w:lang w:val="en-US"/>
        </w:rPr>
        <w:t>) format for the award of available spectrum.  This format has been widely used for the 4G spectrum awards in other countries, including auctions in Australia, Canada, Denmark, Ireland, Netherlands, Slovakia, Slovenia, Switzerland and the UK.</w:t>
      </w:r>
    </w:p>
    <w:p w14:paraId="3F6A9DE9" w14:textId="77777777" w:rsidR="00244FC5" w:rsidRDefault="00244FC5" w:rsidP="00244FC5">
      <w:pPr>
        <w:pStyle w:val="Textoindependiente"/>
        <w:rPr>
          <w:lang w:val="en-US"/>
        </w:rPr>
      </w:pPr>
      <w:r>
        <w:rPr>
          <w:lang w:val="en-US"/>
        </w:rPr>
        <w:t>The IFT considers that the CCA format offers a number of advantages relative to some or all alternative auction formats:</w:t>
      </w:r>
    </w:p>
    <w:p w14:paraId="7838BD39" w14:textId="77777777" w:rsidR="00244FC5" w:rsidRDefault="00244FC5" w:rsidP="00244FC5">
      <w:pPr>
        <w:pStyle w:val="Textoindependiente"/>
        <w:numPr>
          <w:ilvl w:val="0"/>
          <w:numId w:val="47"/>
        </w:numPr>
        <w:rPr>
          <w:lang w:val="en-US"/>
        </w:rPr>
      </w:pPr>
      <w:r>
        <w:rPr>
          <w:lang w:val="en-US"/>
        </w:rPr>
        <w:t>The CCA is a multiple round auction format, which supports price discovery and eases common value uncertainty.</w:t>
      </w:r>
    </w:p>
    <w:p w14:paraId="33C01BC9" w14:textId="77777777" w:rsidR="00244FC5" w:rsidRDefault="00244FC5" w:rsidP="00244FC5">
      <w:pPr>
        <w:pStyle w:val="Textoindependiente"/>
        <w:numPr>
          <w:ilvl w:val="0"/>
          <w:numId w:val="47"/>
        </w:numPr>
        <w:rPr>
          <w:lang w:val="en-US"/>
        </w:rPr>
      </w:pPr>
      <w:r>
        <w:rPr>
          <w:lang w:val="en-US"/>
        </w:rPr>
        <w:t>The use of package bidding eliminates aggregation risks, which makes it possible to sell lots in 2x5 MHz units and give bidders substantial flexibility with respect to the packages of spectrum that they can target in the auction.</w:t>
      </w:r>
    </w:p>
    <w:p w14:paraId="6BF6AD08" w14:textId="77777777" w:rsidR="00244FC5" w:rsidRDefault="00244FC5" w:rsidP="00244FC5">
      <w:pPr>
        <w:pStyle w:val="Textoindependiente"/>
        <w:numPr>
          <w:ilvl w:val="0"/>
          <w:numId w:val="47"/>
        </w:numPr>
        <w:rPr>
          <w:lang w:val="en-US"/>
        </w:rPr>
      </w:pPr>
      <w:r>
        <w:rPr>
          <w:lang w:val="en-US"/>
        </w:rPr>
        <w:t>The use of generic lots can facilitate assignment of contiguous frequencies, including the potential to reshuffle existing holdings in the AWS-1 band.</w:t>
      </w:r>
    </w:p>
    <w:p w14:paraId="715902E4" w14:textId="77777777" w:rsidR="00244FC5" w:rsidRDefault="00244FC5" w:rsidP="00244FC5">
      <w:pPr>
        <w:pStyle w:val="Textoindependiente"/>
        <w:numPr>
          <w:ilvl w:val="0"/>
          <w:numId w:val="47"/>
        </w:numPr>
        <w:rPr>
          <w:lang w:val="en-US"/>
        </w:rPr>
      </w:pPr>
      <w:r>
        <w:rPr>
          <w:lang w:val="en-US"/>
        </w:rPr>
        <w:t>The CCA auction format, including an opportunity cost pricing rule, promotes incentives for bidders to express their full demand for available packages of spectrum, thereby reducing the risk that the spectrum sells at a price below the market level in case of low participation and/or tacitly collusive behavior by bidders.</w:t>
      </w:r>
    </w:p>
    <w:p w14:paraId="7ED0CFBF" w14:textId="77777777" w:rsidR="00244FC5" w:rsidRDefault="00244FC5" w:rsidP="00244FC5">
      <w:pPr>
        <w:pStyle w:val="Textoindependiente"/>
        <w:numPr>
          <w:ilvl w:val="0"/>
          <w:numId w:val="47"/>
        </w:numPr>
        <w:rPr>
          <w:lang w:val="en-US"/>
        </w:rPr>
      </w:pPr>
      <w:r>
        <w:rPr>
          <w:lang w:val="en-US"/>
        </w:rPr>
        <w:t>The winner determination process of the CCA provides flexibility to incorporate a solution to the current regional fragmentation of the AWS-1 D block.</w:t>
      </w:r>
    </w:p>
    <w:p w14:paraId="2BBEDA62" w14:textId="77777777" w:rsidR="00244FC5" w:rsidRDefault="00244FC5" w:rsidP="00244FC5">
      <w:pPr>
        <w:pStyle w:val="Textoindependiente"/>
        <w:numPr>
          <w:ilvl w:val="0"/>
          <w:numId w:val="47"/>
        </w:numPr>
        <w:rPr>
          <w:lang w:val="en-US"/>
        </w:rPr>
      </w:pPr>
      <w:r>
        <w:rPr>
          <w:lang w:val="en-US"/>
        </w:rPr>
        <w:t>The use of clock bidding with categories of generic lots should facilitate a reasonably quick and efficient auction process.</w:t>
      </w:r>
    </w:p>
    <w:p w14:paraId="53CCAF27" w14:textId="77777777" w:rsidR="00244FC5" w:rsidRDefault="00244FC5" w:rsidP="00244FC5">
      <w:pPr>
        <w:pStyle w:val="Textoindependiente"/>
        <w:rPr>
          <w:lang w:val="en-US"/>
        </w:rPr>
      </w:pPr>
      <w:r>
        <w:rPr>
          <w:lang w:val="en-US"/>
        </w:rPr>
        <w:t xml:space="preserve">The IFT is aware that this is a new auction format in Mexico and will provide further information and training to help bidders prepare for the auction.  Owing to the limited number of lots available (which in turn limits the number of packages that bidders can bid for in the </w:t>
      </w:r>
      <w:r>
        <w:rPr>
          <w:lang w:val="en-US"/>
        </w:rPr>
        <w:lastRenderedPageBreak/>
        <w:t>auction), the proposed implementation of the CCA for this award is less complex than implementations in many other countries that have successfully used the CCA format.</w:t>
      </w:r>
    </w:p>
    <w:p w14:paraId="6E6844EE" w14:textId="77777777" w:rsidR="00244FC5" w:rsidRDefault="00244FC5" w:rsidP="00244FC5">
      <w:pPr>
        <w:pStyle w:val="Textoindependiente"/>
        <w:pBdr>
          <w:top w:val="single" w:sz="4" w:space="1" w:color="auto"/>
          <w:left w:val="single" w:sz="4" w:space="4" w:color="auto"/>
          <w:bottom w:val="single" w:sz="4" w:space="1" w:color="auto"/>
          <w:right w:val="single" w:sz="4" w:space="4" w:color="auto"/>
        </w:pBdr>
        <w:rPr>
          <w:lang w:val="en-US"/>
        </w:rPr>
      </w:pPr>
      <w:r>
        <w:rPr>
          <w:lang w:val="en-US"/>
        </w:rPr>
        <w:t>The IFT invites stakeholders to comment on its proposal to use a combinatorial clock auction format.</w:t>
      </w:r>
    </w:p>
    <w:p w14:paraId="31294F87" w14:textId="77777777" w:rsidR="00244FC5" w:rsidRPr="006442D9" w:rsidRDefault="00244FC5" w:rsidP="00244FC5">
      <w:pPr>
        <w:pStyle w:val="Textoindependiente"/>
        <w:rPr>
          <w:b/>
          <w:lang w:val="en-US"/>
        </w:rPr>
      </w:pPr>
      <w:r>
        <w:rPr>
          <w:b/>
          <w:lang w:val="en-US"/>
        </w:rPr>
        <w:t>Spectrum cap</w:t>
      </w:r>
    </w:p>
    <w:p w14:paraId="18DCCBA2" w14:textId="77777777" w:rsidR="00244FC5" w:rsidRDefault="00244FC5" w:rsidP="00244FC5">
      <w:pPr>
        <w:pStyle w:val="Textoindependiente"/>
        <w:rPr>
          <w:lang w:val="en-US"/>
        </w:rPr>
      </w:pPr>
      <w:r>
        <w:rPr>
          <w:lang w:val="en-US"/>
        </w:rPr>
        <w:t xml:space="preserve">The IFT proposes to apply a spectrum cap that would be in the range of 2x30 MHz and 2x40 MHz across all AWS holdings, including existing AWS spectrum holdings.  The cap range has been set at a level that allows bidders flexibility to bid for different amounts of spectrum, while ensuring that at least two parties will end the auction with substantial holdings of AWS spectrum. </w:t>
      </w:r>
    </w:p>
    <w:p w14:paraId="697CB44E" w14:textId="77777777" w:rsidR="00244FC5" w:rsidRDefault="00244FC5" w:rsidP="00244FC5">
      <w:pPr>
        <w:pStyle w:val="Textoindependiente"/>
        <w:pBdr>
          <w:top w:val="single" w:sz="4" w:space="1" w:color="auto"/>
          <w:left w:val="single" w:sz="4" w:space="4" w:color="auto"/>
          <w:bottom w:val="single" w:sz="4" w:space="1" w:color="auto"/>
          <w:right w:val="single" w:sz="4" w:space="4" w:color="auto"/>
        </w:pBdr>
        <w:rPr>
          <w:lang w:val="en-US"/>
        </w:rPr>
      </w:pPr>
      <w:r>
        <w:rPr>
          <w:lang w:val="en-US"/>
        </w:rPr>
        <w:t>The IFT invites stakeholders to comment on its proposal to apply a cap that would be in the range of 2x30 MHz and 2x40 MHz, including existing AWS spectrum holdings.</w:t>
      </w:r>
    </w:p>
    <w:p w14:paraId="701E05DA" w14:textId="77777777" w:rsidR="00244FC5" w:rsidRPr="006442D9" w:rsidRDefault="00244FC5" w:rsidP="00244FC5">
      <w:pPr>
        <w:pStyle w:val="Textoindependiente"/>
        <w:rPr>
          <w:b/>
          <w:lang w:val="en-US"/>
        </w:rPr>
      </w:pPr>
      <w:r>
        <w:rPr>
          <w:b/>
          <w:lang w:val="en-US"/>
        </w:rPr>
        <w:t>Minimum reference prices</w:t>
      </w:r>
    </w:p>
    <w:p w14:paraId="4AD35D27" w14:textId="77777777" w:rsidR="00244FC5" w:rsidRDefault="00244FC5" w:rsidP="00244FC5">
      <w:pPr>
        <w:pStyle w:val="Textoindependiente"/>
        <w:rPr>
          <w:lang w:val="en-US"/>
        </w:rPr>
      </w:pPr>
      <w:r>
        <w:rPr>
          <w:lang w:val="en-US"/>
        </w:rPr>
        <w:t>The minimum reference price for each lot in the auction consists of an annual fee and an upfront reserve price.  The annual fee amount for each available lot, except for the AWS-3 extension band (category J), is fixed by law and cannot be changed at this time.  On Tuesday, September 8, 2015, the Ministry of Finance (SHCP) sent to Congress an initiative to set the annual fee for the J lot spectrum.  Under their proposal, the annual fee is set at the same level as the other AWS spectrum (Article 244-E-1), but no fee will be payable for the period from the award of the license for this spectrum until January 1, 2018 (First Transitory)</w:t>
      </w:r>
      <w:r>
        <w:rPr>
          <w:rStyle w:val="Refdenotaalpie"/>
        </w:rPr>
        <w:footnoteReference w:id="3"/>
      </w:r>
      <w:r>
        <w:rPr>
          <w:lang w:val="en-US"/>
        </w:rPr>
        <w:t>, given the delay in equipment availability for this band.</w:t>
      </w:r>
    </w:p>
    <w:p w14:paraId="29A97CCF" w14:textId="77777777" w:rsidR="00244FC5" w:rsidRDefault="00244FC5" w:rsidP="00244FC5">
      <w:pPr>
        <w:pStyle w:val="Textoindependiente"/>
        <w:rPr>
          <w:lang w:val="en-US"/>
        </w:rPr>
      </w:pPr>
      <w:r>
        <w:rPr>
          <w:lang w:val="en-US"/>
        </w:rPr>
        <w:t>Given the level of annual fees, the IFT proposes to the upfront reserve price for each available lot at a modest level, sufficient to encourage only serious bidders to participate in the award process.  For the AWS-3 lots, the IFT proposes to follow past practice and set starting fees at the same level per MHz as for COFETEL’s Auction 21</w:t>
      </w:r>
      <w:r>
        <w:rPr>
          <w:rStyle w:val="Refdenotaalpie"/>
        </w:rPr>
        <w:footnoteReference w:id="4"/>
      </w:r>
      <w:r>
        <w:rPr>
          <w:lang w:val="en-US"/>
        </w:rPr>
        <w:t xml:space="preserve"> and the average price set by such auction, after adjusting for inflation and term.  For the AWS-1 lots, a higher fee will be applied, so as to differentiate this spectrum from the AWS-3 lots, which are expected to be less valuable owing to delay in equipment availability.</w:t>
      </w:r>
    </w:p>
    <w:p w14:paraId="6625CA4B" w14:textId="77777777" w:rsidR="00244FC5" w:rsidRDefault="00244FC5" w:rsidP="00244FC5">
      <w:pPr>
        <w:pStyle w:val="Textoindependiente"/>
        <w:pBdr>
          <w:top w:val="single" w:sz="4" w:space="1" w:color="auto"/>
          <w:left w:val="single" w:sz="4" w:space="4" w:color="auto"/>
          <w:bottom w:val="single" w:sz="4" w:space="1" w:color="auto"/>
          <w:right w:val="single" w:sz="4" w:space="4" w:color="auto"/>
        </w:pBdr>
        <w:rPr>
          <w:lang w:val="en-US"/>
        </w:rPr>
      </w:pPr>
      <w:r>
        <w:rPr>
          <w:lang w:val="en-US"/>
        </w:rPr>
        <w:t>The IFT invites stakeholders to comment on its proposal for setting upfront reserve prices and annual fees.</w:t>
      </w:r>
    </w:p>
    <w:p w14:paraId="52CE88D2" w14:textId="77777777" w:rsidR="00244FC5" w:rsidRPr="006442D9" w:rsidRDefault="00244FC5" w:rsidP="00244FC5">
      <w:pPr>
        <w:pStyle w:val="Textoindependiente"/>
        <w:keepNext/>
        <w:rPr>
          <w:b/>
          <w:lang w:val="en-US"/>
        </w:rPr>
      </w:pPr>
      <w:r>
        <w:rPr>
          <w:b/>
          <w:lang w:val="en-US"/>
        </w:rPr>
        <w:lastRenderedPageBreak/>
        <w:t>Frequency contiguity and national lots</w:t>
      </w:r>
    </w:p>
    <w:p w14:paraId="5863B781" w14:textId="77777777" w:rsidR="00244FC5" w:rsidRDefault="00244FC5" w:rsidP="00244FC5">
      <w:pPr>
        <w:pStyle w:val="Textoindependiente"/>
        <w:rPr>
          <w:lang w:val="en-US"/>
        </w:rPr>
      </w:pPr>
      <w:r>
        <w:rPr>
          <w:lang w:val="en-US"/>
        </w:rPr>
        <w:t xml:space="preserve">The IFT has proposed rules to promote assignment of contiguous frequencies and resolve the current situation where D lot spectrum is fragmented regionally between two operators.  These rules require that existing holders of AWS-1 spectrum agree that their existing spectrum holdings may be moved and, in the case of those two </w:t>
      </w:r>
      <w:proofErr w:type="gramStart"/>
      <w:r>
        <w:rPr>
          <w:lang w:val="en-US"/>
        </w:rPr>
        <w:t>operators  to</w:t>
      </w:r>
      <w:proofErr w:type="gramEnd"/>
      <w:r>
        <w:rPr>
          <w:lang w:val="en-US"/>
        </w:rPr>
        <w:t xml:space="preserve"> place their regional spectrum in the auction.  The rules are proposed to promote long-term efficient use of the AWS spectrum.</w:t>
      </w:r>
    </w:p>
    <w:p w14:paraId="0483BA31" w14:textId="77777777" w:rsidR="00244FC5" w:rsidRDefault="00244FC5" w:rsidP="00244FC5">
      <w:pPr>
        <w:pStyle w:val="Textoindependiente"/>
        <w:pBdr>
          <w:top w:val="single" w:sz="4" w:space="1" w:color="auto"/>
          <w:left w:val="single" w:sz="4" w:space="4" w:color="auto"/>
          <w:bottom w:val="single" w:sz="4" w:space="1" w:color="auto"/>
          <w:right w:val="single" w:sz="4" w:space="4" w:color="auto"/>
        </w:pBdr>
        <w:rPr>
          <w:lang w:val="en-US"/>
        </w:rPr>
      </w:pPr>
      <w:r>
        <w:rPr>
          <w:lang w:val="en-US"/>
        </w:rPr>
        <w:t>The IFT invites stakeholders to comment on its auction rule proposals for promoting frequency contiguity and eliminating regional lot assignments.</w:t>
      </w:r>
    </w:p>
    <w:p w14:paraId="4C8A939C" w14:textId="77777777" w:rsidR="00244FC5" w:rsidRPr="006442D9" w:rsidRDefault="00244FC5" w:rsidP="00244FC5">
      <w:pPr>
        <w:pStyle w:val="Textoindependiente"/>
        <w:rPr>
          <w:b/>
          <w:lang w:val="en-US"/>
        </w:rPr>
      </w:pPr>
      <w:r>
        <w:rPr>
          <w:b/>
          <w:lang w:val="en-US"/>
        </w:rPr>
        <w:t>Available spectrum, detailed auction rules and procedures</w:t>
      </w:r>
    </w:p>
    <w:p w14:paraId="7B4DAF25" w14:textId="77777777" w:rsidR="00244FC5" w:rsidRDefault="00244FC5" w:rsidP="00244FC5">
      <w:pPr>
        <w:pStyle w:val="Textoindependiente"/>
        <w:rPr>
          <w:lang w:val="en-US"/>
        </w:rPr>
      </w:pPr>
      <w:r>
        <w:rPr>
          <w:lang w:val="en-US"/>
        </w:rPr>
        <w:t>In the following sections, the IFT describes the available spectrum and sets out proposals for the detailed rules and procedures for the AWS auction.</w:t>
      </w:r>
    </w:p>
    <w:p w14:paraId="6E4518B9" w14:textId="77777777" w:rsidR="00244FC5" w:rsidRDefault="00244FC5" w:rsidP="00244FC5">
      <w:pPr>
        <w:pStyle w:val="Textoindependiente"/>
        <w:keepNext/>
        <w:rPr>
          <w:lang w:val="en-US"/>
        </w:rPr>
      </w:pPr>
      <w:r>
        <w:rPr>
          <w:lang w:val="en-US"/>
        </w:rPr>
        <w:t>The draft rules cover all the important elements of the auction, including but not limited to:</w:t>
      </w:r>
    </w:p>
    <w:p w14:paraId="6BD25BD4" w14:textId="77777777" w:rsidR="00244FC5" w:rsidRDefault="00244FC5" w:rsidP="00244FC5">
      <w:pPr>
        <w:pStyle w:val="Textoindependiente"/>
        <w:numPr>
          <w:ilvl w:val="0"/>
          <w:numId w:val="49"/>
        </w:numPr>
        <w:rPr>
          <w:lang w:val="en-US"/>
        </w:rPr>
      </w:pPr>
      <w:r>
        <w:rPr>
          <w:lang w:val="en-US"/>
        </w:rPr>
        <w:t>a description of the lots that will be available during the auction;</w:t>
      </w:r>
    </w:p>
    <w:p w14:paraId="0019C024" w14:textId="77777777" w:rsidR="00244FC5" w:rsidRDefault="00244FC5" w:rsidP="00244FC5">
      <w:pPr>
        <w:pStyle w:val="Textoindependiente"/>
        <w:numPr>
          <w:ilvl w:val="0"/>
          <w:numId w:val="49"/>
        </w:numPr>
        <w:rPr>
          <w:lang w:val="en-US"/>
        </w:rPr>
      </w:pPr>
      <w:r>
        <w:rPr>
          <w:lang w:val="en-US"/>
        </w:rPr>
        <w:t>rules regarding bidder conduct before and during the auction;</w:t>
      </w:r>
    </w:p>
    <w:p w14:paraId="76ECDCBF" w14:textId="77777777" w:rsidR="00244FC5" w:rsidRDefault="00244FC5" w:rsidP="00244FC5">
      <w:pPr>
        <w:pStyle w:val="Textoindependiente"/>
        <w:numPr>
          <w:ilvl w:val="0"/>
          <w:numId w:val="49"/>
        </w:numPr>
        <w:rPr>
          <w:lang w:val="en-US"/>
        </w:rPr>
      </w:pPr>
      <w:r>
        <w:rPr>
          <w:lang w:val="en-US"/>
        </w:rPr>
        <w:t>deposit requirements;</w:t>
      </w:r>
    </w:p>
    <w:p w14:paraId="77DD8A04" w14:textId="77777777" w:rsidR="00244FC5" w:rsidRDefault="00244FC5" w:rsidP="00244FC5">
      <w:pPr>
        <w:pStyle w:val="Textoindependiente"/>
        <w:numPr>
          <w:ilvl w:val="0"/>
          <w:numId w:val="49"/>
        </w:numPr>
        <w:rPr>
          <w:lang w:val="en-US"/>
        </w:rPr>
      </w:pPr>
      <w:r>
        <w:rPr>
          <w:lang w:val="en-US"/>
        </w:rPr>
        <w:t>scheduling of rounds and procedures for bid submission;</w:t>
      </w:r>
    </w:p>
    <w:p w14:paraId="0904A209" w14:textId="77777777" w:rsidR="00244FC5" w:rsidRDefault="00244FC5" w:rsidP="00244FC5">
      <w:pPr>
        <w:pStyle w:val="Textoindependiente"/>
        <w:numPr>
          <w:ilvl w:val="0"/>
          <w:numId w:val="49"/>
        </w:numPr>
        <w:rPr>
          <w:lang w:val="en-US"/>
        </w:rPr>
      </w:pPr>
      <w:r>
        <w:rPr>
          <w:lang w:val="en-US"/>
        </w:rPr>
        <w:t>setting of prices for lots and packages of lots during the auction;</w:t>
      </w:r>
    </w:p>
    <w:p w14:paraId="11C8DA03" w14:textId="77777777" w:rsidR="00244FC5" w:rsidRDefault="00244FC5" w:rsidP="00244FC5">
      <w:pPr>
        <w:pStyle w:val="Textoindependiente"/>
        <w:numPr>
          <w:ilvl w:val="0"/>
          <w:numId w:val="49"/>
        </w:numPr>
        <w:rPr>
          <w:lang w:val="en-US"/>
        </w:rPr>
      </w:pPr>
      <w:r>
        <w:rPr>
          <w:lang w:val="en-US"/>
        </w:rPr>
        <w:t>activity rules;</w:t>
      </w:r>
    </w:p>
    <w:p w14:paraId="6160550B" w14:textId="77777777" w:rsidR="00244FC5" w:rsidRDefault="00244FC5" w:rsidP="00244FC5">
      <w:pPr>
        <w:pStyle w:val="Textoindependiente"/>
        <w:numPr>
          <w:ilvl w:val="0"/>
          <w:numId w:val="49"/>
        </w:numPr>
        <w:rPr>
          <w:lang w:val="en-US"/>
        </w:rPr>
      </w:pPr>
      <w:r>
        <w:rPr>
          <w:lang w:val="en-US"/>
        </w:rPr>
        <w:t>information disclosure;</w:t>
      </w:r>
    </w:p>
    <w:p w14:paraId="47AB6A6D" w14:textId="77777777" w:rsidR="00244FC5" w:rsidRDefault="00244FC5" w:rsidP="00244FC5">
      <w:pPr>
        <w:pStyle w:val="Textoindependiente"/>
        <w:numPr>
          <w:ilvl w:val="0"/>
          <w:numId w:val="49"/>
        </w:numPr>
        <w:rPr>
          <w:lang w:val="en-US"/>
        </w:rPr>
      </w:pPr>
      <w:r>
        <w:rPr>
          <w:lang w:val="en-US"/>
        </w:rPr>
        <w:t>winner and price determination; and</w:t>
      </w:r>
    </w:p>
    <w:p w14:paraId="161EB2DD" w14:textId="77777777" w:rsidR="00244FC5" w:rsidRPr="00F43A82" w:rsidRDefault="00244FC5" w:rsidP="00244FC5">
      <w:pPr>
        <w:pStyle w:val="Textoindependiente"/>
        <w:numPr>
          <w:ilvl w:val="0"/>
          <w:numId w:val="49"/>
        </w:numPr>
        <w:rPr>
          <w:lang w:val="en-US"/>
        </w:rPr>
      </w:pPr>
      <w:proofErr w:type="gramStart"/>
      <w:r>
        <w:rPr>
          <w:lang w:val="en-US"/>
        </w:rPr>
        <w:t>rules</w:t>
      </w:r>
      <w:proofErr w:type="gramEnd"/>
      <w:r>
        <w:rPr>
          <w:lang w:val="en-US"/>
        </w:rPr>
        <w:t xml:space="preserve"> for the assignment of frequencies to winning bidders.</w:t>
      </w:r>
    </w:p>
    <w:p w14:paraId="32C084E7" w14:textId="77777777" w:rsidR="00244FC5" w:rsidRDefault="00244FC5" w:rsidP="00244FC5">
      <w:pPr>
        <w:pStyle w:val="Textoindependiente"/>
        <w:keepNext/>
        <w:rPr>
          <w:lang w:val="en-US"/>
        </w:rPr>
      </w:pPr>
      <w:r>
        <w:rPr>
          <w:lang w:val="en-US"/>
        </w:rPr>
        <w:t>The rules have been designed to:</w:t>
      </w:r>
    </w:p>
    <w:p w14:paraId="1EB769BC" w14:textId="77777777" w:rsidR="00244FC5" w:rsidRDefault="00244FC5" w:rsidP="00244FC5">
      <w:pPr>
        <w:pStyle w:val="Textoindependiente"/>
        <w:numPr>
          <w:ilvl w:val="0"/>
          <w:numId w:val="48"/>
        </w:numPr>
        <w:rPr>
          <w:lang w:val="en-US"/>
        </w:rPr>
      </w:pPr>
      <w:r>
        <w:rPr>
          <w:lang w:val="en-US"/>
        </w:rPr>
        <w:t>promote outcomes that support the efficient use of spectrum and support long-term competition in the market for provision of mobile services;</w:t>
      </w:r>
    </w:p>
    <w:p w14:paraId="7D6026A3" w14:textId="77777777" w:rsidR="00244FC5" w:rsidRDefault="00244FC5" w:rsidP="00244FC5">
      <w:pPr>
        <w:pStyle w:val="Textoindependiente"/>
        <w:numPr>
          <w:ilvl w:val="0"/>
          <w:numId w:val="48"/>
        </w:numPr>
        <w:rPr>
          <w:lang w:val="en-US"/>
        </w:rPr>
      </w:pPr>
      <w:r>
        <w:rPr>
          <w:lang w:val="en-US"/>
        </w:rPr>
        <w:t>encourage consistent, valuation-based bidding, and (to the extent possible) discourage undesirable behavior, such as gaming or tacitly collusive bidding</w:t>
      </w:r>
    </w:p>
    <w:p w14:paraId="6CB73725" w14:textId="77777777" w:rsidR="00244FC5" w:rsidRDefault="00244FC5" w:rsidP="00244FC5">
      <w:pPr>
        <w:pStyle w:val="Textoindependiente"/>
        <w:numPr>
          <w:ilvl w:val="0"/>
          <w:numId w:val="48"/>
        </w:numPr>
        <w:rPr>
          <w:lang w:val="en-US"/>
        </w:rPr>
      </w:pPr>
      <w:r>
        <w:rPr>
          <w:lang w:val="en-US"/>
        </w:rPr>
        <w:t>strike an appropriate balance between revealing information to promote price discovery and restricting information so as to discourage gaming behavior; and</w:t>
      </w:r>
    </w:p>
    <w:p w14:paraId="4BCB7110" w14:textId="77777777" w:rsidR="00244FC5" w:rsidRDefault="00244FC5" w:rsidP="00244FC5">
      <w:pPr>
        <w:pStyle w:val="Textoindependiente"/>
        <w:numPr>
          <w:ilvl w:val="0"/>
          <w:numId w:val="48"/>
        </w:numPr>
        <w:rPr>
          <w:lang w:val="en-US"/>
        </w:rPr>
      </w:pPr>
      <w:proofErr w:type="gramStart"/>
      <w:r>
        <w:rPr>
          <w:lang w:val="en-US"/>
        </w:rPr>
        <w:lastRenderedPageBreak/>
        <w:t>ensure</w:t>
      </w:r>
      <w:proofErr w:type="gramEnd"/>
      <w:r>
        <w:rPr>
          <w:lang w:val="en-US"/>
        </w:rPr>
        <w:t xml:space="preserve"> a reasonably quick and efficient auction process.</w:t>
      </w:r>
    </w:p>
    <w:p w14:paraId="56BD5EEF" w14:textId="77777777" w:rsidR="00244FC5" w:rsidRDefault="00244FC5" w:rsidP="00244FC5">
      <w:pPr>
        <w:pStyle w:val="Textoindependiente"/>
        <w:pBdr>
          <w:top w:val="single" w:sz="4" w:space="1" w:color="auto"/>
          <w:left w:val="single" w:sz="4" w:space="4" w:color="auto"/>
          <w:bottom w:val="single" w:sz="4" w:space="1" w:color="auto"/>
          <w:right w:val="single" w:sz="4" w:space="4" w:color="auto"/>
        </w:pBdr>
        <w:rPr>
          <w:lang w:val="en-US"/>
        </w:rPr>
      </w:pPr>
      <w:r>
        <w:rPr>
          <w:lang w:val="en-US"/>
        </w:rPr>
        <w:t>The IFT invites stakeholders to comment on any aspect of its proposed auction rules and procedures, as set out in this document, with reference to the IFT’s objectives for the award.</w:t>
      </w:r>
    </w:p>
    <w:p w14:paraId="39EFD4C9" w14:textId="77777777" w:rsidR="00244FC5" w:rsidRDefault="00244FC5" w:rsidP="00244FC5">
      <w:pPr>
        <w:pStyle w:val="Textoindependiente"/>
        <w:rPr>
          <w:lang w:val="en-US"/>
        </w:rPr>
      </w:pPr>
    </w:p>
    <w:p w14:paraId="40C2F451" w14:textId="77777777" w:rsidR="00244FC5" w:rsidRDefault="00244FC5" w:rsidP="00244FC5">
      <w:pPr>
        <w:pStyle w:val="Ttulo1"/>
        <w:pageBreakBefore/>
        <w:rPr>
          <w:lang w:val="en-US"/>
        </w:rPr>
      </w:pPr>
      <w:bookmarkStart w:id="11" w:name="_Toc429500310"/>
      <w:r>
        <w:rPr>
          <w:lang w:val="en-US"/>
        </w:rPr>
        <w:lastRenderedPageBreak/>
        <w:t>Available spectrum</w:t>
      </w:r>
      <w:bookmarkEnd w:id="10"/>
      <w:bookmarkEnd w:id="11"/>
    </w:p>
    <w:p w14:paraId="1223A457" w14:textId="77777777" w:rsidR="00244FC5" w:rsidRDefault="00244FC5" w:rsidP="00244FC5">
      <w:pPr>
        <w:pStyle w:val="Textoindependiente"/>
        <w:rPr>
          <w:lang w:val="en-US"/>
        </w:rPr>
      </w:pPr>
      <w:r w:rsidRPr="00895291">
        <w:rPr>
          <w:lang w:val="en-US"/>
        </w:rPr>
        <w:t xml:space="preserve">The available </w:t>
      </w:r>
      <w:r>
        <w:rPr>
          <w:lang w:val="en-US"/>
        </w:rPr>
        <w:t>frequencies in this auction are located in three sub-bands within the spectrum band known in North America as the Advanced Wireless Service (AWS) band:</w:t>
      </w:r>
    </w:p>
    <w:p w14:paraId="7C645A12" w14:textId="77777777" w:rsidR="00244FC5" w:rsidRDefault="00244FC5" w:rsidP="00244FC5">
      <w:pPr>
        <w:pStyle w:val="Textoindependiente"/>
        <w:numPr>
          <w:ilvl w:val="0"/>
          <w:numId w:val="14"/>
        </w:numPr>
        <w:rPr>
          <w:lang w:val="en-US"/>
        </w:rPr>
      </w:pPr>
      <w:r w:rsidRPr="00895291">
        <w:rPr>
          <w:lang w:val="en-US"/>
        </w:rPr>
        <w:t>AWS-1</w:t>
      </w:r>
      <w:r>
        <w:rPr>
          <w:lang w:val="en-US"/>
        </w:rPr>
        <w:t>: paired</w:t>
      </w:r>
      <w:r w:rsidRPr="00895291">
        <w:rPr>
          <w:lang w:val="en-US"/>
        </w:rPr>
        <w:t xml:space="preserve"> spectrum that was not awarded in </w:t>
      </w:r>
      <w:r w:rsidRPr="000B322D">
        <w:rPr>
          <w:lang w:val="en-US"/>
        </w:rPr>
        <w:t xml:space="preserve">Auction 21 </w:t>
      </w:r>
      <w:r>
        <w:rPr>
          <w:lang w:val="en-US"/>
        </w:rPr>
        <w:t>(2x15 MHz paired).</w:t>
      </w:r>
    </w:p>
    <w:p w14:paraId="30E054C8" w14:textId="77777777" w:rsidR="00244FC5" w:rsidRDefault="00244FC5" w:rsidP="00244FC5">
      <w:pPr>
        <w:pStyle w:val="Textoindependiente"/>
        <w:numPr>
          <w:ilvl w:val="0"/>
          <w:numId w:val="14"/>
        </w:numPr>
        <w:rPr>
          <w:lang w:val="en-US"/>
        </w:rPr>
      </w:pPr>
      <w:r w:rsidRPr="000B322D">
        <w:rPr>
          <w:lang w:val="en-US"/>
        </w:rPr>
        <w:t>AWS-3</w:t>
      </w:r>
      <w:r>
        <w:rPr>
          <w:lang w:val="en-US"/>
        </w:rPr>
        <w:t xml:space="preserve"> core band: paired frequencies from 1755 -1770 MHz / 2155 - 2170 MHz (2x15 MHz paired).</w:t>
      </w:r>
    </w:p>
    <w:p w14:paraId="29215A65" w14:textId="77777777" w:rsidR="00244FC5" w:rsidRPr="00CB42E1" w:rsidRDefault="00244FC5" w:rsidP="00244FC5">
      <w:pPr>
        <w:pStyle w:val="Textoindependiente"/>
        <w:numPr>
          <w:ilvl w:val="0"/>
          <w:numId w:val="14"/>
        </w:numPr>
        <w:rPr>
          <w:lang w:val="en-US"/>
        </w:rPr>
      </w:pPr>
      <w:r>
        <w:rPr>
          <w:lang w:val="en-US"/>
        </w:rPr>
        <w:t>AWS-3 extension band:  paired frequencies from 1770 -1780 MHz / 2170 - 2180 MHz (2x10 MHz paired).</w:t>
      </w:r>
    </w:p>
    <w:p w14:paraId="7F959114" w14:textId="77777777" w:rsidR="00244FC5" w:rsidRPr="00FA73BB" w:rsidRDefault="00244FC5" w:rsidP="00244FC5">
      <w:pPr>
        <w:pStyle w:val="Textoindependiente"/>
        <w:rPr>
          <w:lang w:val="en-US"/>
        </w:rPr>
      </w:pPr>
      <w:r>
        <w:rPr>
          <w:lang w:val="en-US"/>
        </w:rPr>
        <w:t xml:space="preserve">The AWS band plan for Mexico (only uplink frequencies are shown here), including existing operator holdings in the AWS-1 sub-band, is illustrated in </w:t>
      </w:r>
      <w:r>
        <w:rPr>
          <w:lang w:val="en-US"/>
        </w:rPr>
        <w:fldChar w:fldCharType="begin"/>
      </w:r>
      <w:r>
        <w:rPr>
          <w:lang w:val="en-US"/>
        </w:rPr>
        <w:instrText xml:space="preserve"> REF _Ref429488140 \h  \* MERGEFORMAT </w:instrText>
      </w:r>
      <w:r>
        <w:rPr>
          <w:lang w:val="en-US"/>
        </w:rPr>
      </w:r>
      <w:r>
        <w:rPr>
          <w:lang w:val="en-US"/>
        </w:rPr>
        <w:fldChar w:fldCharType="separate"/>
      </w:r>
      <w:r w:rsidRPr="00EB34F9">
        <w:rPr>
          <w:lang w:val="en-US"/>
        </w:rPr>
        <w:t>Figure 1</w:t>
      </w:r>
      <w:r>
        <w:rPr>
          <w:lang w:val="en-US"/>
        </w:rPr>
        <w:fldChar w:fldCharType="end"/>
      </w:r>
      <w:r>
        <w:rPr>
          <w:lang w:val="en-US"/>
        </w:rPr>
        <w:t>.</w:t>
      </w:r>
      <w:bookmarkStart w:id="12" w:name="_Ref427830631"/>
      <w:bookmarkStart w:id="13" w:name="_Ref427830620"/>
    </w:p>
    <w:p w14:paraId="27EBBBE8" w14:textId="77777777" w:rsidR="00244FC5" w:rsidRDefault="00244FC5" w:rsidP="00244FC5">
      <w:pPr>
        <w:pStyle w:val="Descripcin"/>
        <w:spacing w:after="240"/>
      </w:pPr>
      <w:bookmarkStart w:id="14" w:name="_Ref429488140"/>
      <w:r>
        <w:t xml:space="preserve">Figure </w:t>
      </w:r>
      <w:r>
        <w:fldChar w:fldCharType="begin"/>
      </w:r>
      <w:r>
        <w:instrText xml:space="preserve"> SEQ Figure \* ARABIC </w:instrText>
      </w:r>
      <w:r>
        <w:fldChar w:fldCharType="separate"/>
      </w:r>
      <w:r>
        <w:rPr>
          <w:noProof/>
        </w:rPr>
        <w:t>1</w:t>
      </w:r>
      <w:r>
        <w:fldChar w:fldCharType="end"/>
      </w:r>
      <w:bookmarkEnd w:id="12"/>
      <w:bookmarkEnd w:id="14"/>
      <w:r>
        <w:rPr>
          <w:lang w:val="en-US"/>
        </w:rPr>
        <w:t xml:space="preserve">: </w:t>
      </w:r>
      <w:bookmarkEnd w:id="13"/>
      <w:r>
        <w:rPr>
          <w:lang w:val="en-US"/>
        </w:rPr>
        <w:t>AWS band plan in Mexico</w:t>
      </w:r>
    </w:p>
    <w:p w14:paraId="19946EB4" w14:textId="77777777" w:rsidR="00244FC5" w:rsidRPr="004A309B" w:rsidRDefault="00244FC5" w:rsidP="00244FC5">
      <w:pPr>
        <w:pStyle w:val="Textoindependiente"/>
      </w:pPr>
      <w:r w:rsidRPr="003F4B7D">
        <w:rPr>
          <w:noProof/>
          <w:lang w:val="es-MX" w:eastAsia="es-MX"/>
        </w:rPr>
        <w:drawing>
          <wp:inline distT="0" distB="0" distL="0" distR="0" wp14:anchorId="48DD3EE5" wp14:editId="6AC2A3B1">
            <wp:extent cx="5943600" cy="2217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17490"/>
                    </a:xfrm>
                    <a:prstGeom prst="rect">
                      <a:avLst/>
                    </a:prstGeom>
                    <a:noFill/>
                    <a:ln>
                      <a:noFill/>
                    </a:ln>
                  </pic:spPr>
                </pic:pic>
              </a:graphicData>
            </a:graphic>
          </wp:inline>
        </w:drawing>
      </w:r>
    </w:p>
    <w:p w14:paraId="6E67A470" w14:textId="77777777" w:rsidR="00244FC5" w:rsidRPr="004A7901" w:rsidRDefault="00244FC5" w:rsidP="00244FC5">
      <w:pPr>
        <w:pStyle w:val="Ttulo2"/>
      </w:pPr>
      <w:bookmarkStart w:id="15" w:name="_Toc429397848"/>
      <w:bookmarkStart w:id="16" w:name="_Toc429500311"/>
      <w:r w:rsidRPr="004A7901">
        <w:t>Promoting spectrum contiguity and national lots</w:t>
      </w:r>
      <w:bookmarkEnd w:id="15"/>
      <w:bookmarkEnd w:id="16"/>
    </w:p>
    <w:p w14:paraId="191C4D9B" w14:textId="77777777" w:rsidR="00244FC5" w:rsidRDefault="00244FC5" w:rsidP="00244FC5">
      <w:pPr>
        <w:pStyle w:val="Textoindependiente"/>
        <w:rPr>
          <w:lang w:val="en-US"/>
        </w:rPr>
      </w:pPr>
      <w:r>
        <w:rPr>
          <w:lang w:val="en-US"/>
        </w:rPr>
        <w:t>The auction is designed to facilitate reshuffling of existing spectrum holdings in the AWS-1 sub-band, with the objectives that, at the end of the process:</w:t>
      </w:r>
    </w:p>
    <w:p w14:paraId="6DDA02F4" w14:textId="77777777" w:rsidR="00244FC5" w:rsidRDefault="00244FC5" w:rsidP="00244FC5">
      <w:pPr>
        <w:pStyle w:val="Textoindependiente"/>
        <w:numPr>
          <w:ilvl w:val="0"/>
          <w:numId w:val="15"/>
        </w:numPr>
        <w:rPr>
          <w:lang w:val="en-US"/>
        </w:rPr>
      </w:pPr>
      <w:r>
        <w:rPr>
          <w:lang w:val="en-US"/>
        </w:rPr>
        <w:t>all bidders who are awarded spectrum in this auction and/or previously won spectrum in AWS-1, will receive contiguous spectrum within each sub-band; and</w:t>
      </w:r>
    </w:p>
    <w:p w14:paraId="5FB04E10" w14:textId="77777777" w:rsidR="00244FC5" w:rsidRDefault="00244FC5" w:rsidP="00244FC5">
      <w:pPr>
        <w:pStyle w:val="Textoindependiente"/>
        <w:numPr>
          <w:ilvl w:val="0"/>
          <w:numId w:val="15"/>
        </w:numPr>
        <w:rPr>
          <w:lang w:val="en-US"/>
        </w:rPr>
      </w:pPr>
      <w:proofErr w:type="gramStart"/>
      <w:r>
        <w:rPr>
          <w:lang w:val="en-US"/>
        </w:rPr>
        <w:t>all</w:t>
      </w:r>
      <w:proofErr w:type="gramEnd"/>
      <w:r>
        <w:rPr>
          <w:lang w:val="en-US"/>
        </w:rPr>
        <w:t xml:space="preserve"> AWS paired spectrum will be assigned on a national basis.</w:t>
      </w:r>
    </w:p>
    <w:p w14:paraId="09AFACBC" w14:textId="77777777" w:rsidR="00244FC5" w:rsidRDefault="00244FC5" w:rsidP="00244FC5">
      <w:pPr>
        <w:pStyle w:val="Textoindependiente"/>
        <w:rPr>
          <w:lang w:val="en-US"/>
        </w:rPr>
      </w:pPr>
      <w:r>
        <w:rPr>
          <w:lang w:val="en-US"/>
        </w:rPr>
        <w:t>These objectives are considered important to promote efficient use of spectrum and the development of the Mexican mobile broadband market.  Accordingly, as a condition of participation in the auction, incumbent operators in the AWS-1 sub-band will be required to make the following commitments with respect to their existing licenses:</w:t>
      </w:r>
    </w:p>
    <w:p w14:paraId="33825182" w14:textId="77777777" w:rsidR="00244FC5" w:rsidRDefault="00244FC5" w:rsidP="00244FC5">
      <w:pPr>
        <w:pStyle w:val="Textoindependiente"/>
        <w:numPr>
          <w:ilvl w:val="0"/>
          <w:numId w:val="16"/>
        </w:numPr>
        <w:rPr>
          <w:lang w:val="en-US"/>
        </w:rPr>
      </w:pPr>
      <w:r>
        <w:rPr>
          <w:lang w:val="en-US"/>
        </w:rPr>
        <w:lastRenderedPageBreak/>
        <w:t>Each operator must confirm that they are prepared to move frequencies within the AWS-1 sub-band.  The detailed rules for reshuffling existing holdings are described in Section 4.  The rules are designed to minimize the amount of movement by existing holders of AWS-1 spectrum, subject to meeting the objective of contiguous allocations within and, in limited cases, across sub-bands.</w:t>
      </w:r>
    </w:p>
    <w:p w14:paraId="297DBE52" w14:textId="77777777" w:rsidR="00244FC5" w:rsidRPr="00793DBA" w:rsidRDefault="00244FC5" w:rsidP="00244FC5">
      <w:pPr>
        <w:pStyle w:val="Textoindependiente"/>
        <w:numPr>
          <w:ilvl w:val="0"/>
          <w:numId w:val="16"/>
        </w:numPr>
        <w:rPr>
          <w:lang w:val="en-US"/>
        </w:rPr>
      </w:pPr>
      <w:r w:rsidRPr="00793DBA">
        <w:rPr>
          <w:lang w:val="en-US"/>
        </w:rPr>
        <w:t xml:space="preserve">Two operators own spectrum in the AWS-1 D block, which is currently fragmented on a regional basis.  </w:t>
      </w:r>
      <w:r>
        <w:rPr>
          <w:lang w:val="en-US"/>
        </w:rPr>
        <w:t>If both these bidders participate in the auction, the D block spectrum will be included in the auction.  In return, these bidders will be guaranteed to win a larger package of spectrum in the auction comprised of national AWS lots, and will only pay for the incremental spectrum that they acquire in the auction.  Specifically, these bidders will each be guaranteed to win either one of their minimum packages or a larger package that is a superset of one of their minimum packages.  As part of their applications to participate in the auction, each of these operators must select a set of minimum packages from the following list:</w:t>
      </w:r>
    </w:p>
    <w:p w14:paraId="57FB1E50" w14:textId="77777777" w:rsidR="00244FC5" w:rsidRDefault="00244FC5" w:rsidP="00244FC5">
      <w:pPr>
        <w:pStyle w:val="Textoindependiente"/>
        <w:numPr>
          <w:ilvl w:val="1"/>
          <w:numId w:val="16"/>
        </w:numPr>
        <w:rPr>
          <w:lang w:val="en-US"/>
        </w:rPr>
      </w:pPr>
      <w:r>
        <w:rPr>
          <w:lang w:val="en-US"/>
        </w:rPr>
        <w:t xml:space="preserve">SET 1: package with one </w:t>
      </w:r>
      <w:proofErr w:type="gramStart"/>
      <w:r>
        <w:rPr>
          <w:lang w:val="en-US"/>
        </w:rPr>
        <w:t>A</w:t>
      </w:r>
      <w:proofErr w:type="gramEnd"/>
      <w:r>
        <w:rPr>
          <w:lang w:val="en-US"/>
        </w:rPr>
        <w:t xml:space="preserve"> lot.</w:t>
      </w:r>
    </w:p>
    <w:p w14:paraId="57C6CAB0" w14:textId="77777777" w:rsidR="00244FC5" w:rsidRDefault="00244FC5" w:rsidP="00244FC5">
      <w:pPr>
        <w:pStyle w:val="Textoindependiente"/>
        <w:numPr>
          <w:ilvl w:val="1"/>
          <w:numId w:val="16"/>
        </w:numPr>
        <w:rPr>
          <w:lang w:val="en-US"/>
        </w:rPr>
      </w:pPr>
      <w:r>
        <w:rPr>
          <w:lang w:val="en-US"/>
        </w:rPr>
        <w:t xml:space="preserve">SET 2: package with one </w:t>
      </w:r>
      <w:proofErr w:type="gramStart"/>
      <w:r>
        <w:rPr>
          <w:lang w:val="en-US"/>
        </w:rPr>
        <w:t>A</w:t>
      </w:r>
      <w:proofErr w:type="gramEnd"/>
      <w:r>
        <w:rPr>
          <w:lang w:val="en-US"/>
        </w:rPr>
        <w:t xml:space="preserve"> lot; or package with one G lot.</w:t>
      </w:r>
    </w:p>
    <w:p w14:paraId="005AA3CC" w14:textId="77777777" w:rsidR="00244FC5" w:rsidRDefault="00244FC5" w:rsidP="00244FC5">
      <w:pPr>
        <w:pStyle w:val="Textoindependiente"/>
        <w:numPr>
          <w:ilvl w:val="1"/>
          <w:numId w:val="16"/>
        </w:numPr>
        <w:rPr>
          <w:lang w:val="en-US"/>
        </w:rPr>
      </w:pPr>
      <w:r>
        <w:rPr>
          <w:lang w:val="en-US"/>
        </w:rPr>
        <w:t xml:space="preserve">SET 3: package with one </w:t>
      </w:r>
      <w:proofErr w:type="gramStart"/>
      <w:r>
        <w:rPr>
          <w:lang w:val="en-US"/>
        </w:rPr>
        <w:t>A</w:t>
      </w:r>
      <w:proofErr w:type="gramEnd"/>
      <w:r>
        <w:rPr>
          <w:lang w:val="en-US"/>
        </w:rPr>
        <w:t xml:space="preserve"> lot; or package with one G lot; or package with exactly 2 J lots.</w:t>
      </w:r>
    </w:p>
    <w:p w14:paraId="304A8521" w14:textId="77777777" w:rsidR="00244FC5" w:rsidRDefault="00244FC5" w:rsidP="00244FC5">
      <w:pPr>
        <w:pStyle w:val="Textoindependiente"/>
        <w:ind w:left="720"/>
        <w:rPr>
          <w:lang w:val="en-US"/>
        </w:rPr>
      </w:pPr>
      <w:r>
        <w:rPr>
          <w:lang w:val="en-US"/>
        </w:rPr>
        <w:t>No information will be disclosed to other bidders regarding the set of minimum packages selected by these operators.</w:t>
      </w:r>
    </w:p>
    <w:p w14:paraId="35E2096C" w14:textId="77777777" w:rsidR="00244FC5" w:rsidRDefault="00244FC5" w:rsidP="00244FC5">
      <w:pPr>
        <w:pStyle w:val="Textoindependiente"/>
        <w:rPr>
          <w:lang w:val="en-US"/>
        </w:rPr>
      </w:pPr>
      <w:r>
        <w:rPr>
          <w:lang w:val="en-US"/>
        </w:rPr>
        <w:t>If an incumbent operator is not qualified to participate in the auction, its existing frequency holdings cannot be reshuffled as part of this auction.  The holdings of any other incumbent bidder that participates may still be reshuffled.  Please refer to the detailed rules in Section 4 for more information.</w:t>
      </w:r>
    </w:p>
    <w:p w14:paraId="3B905292" w14:textId="77777777" w:rsidR="00244FC5" w:rsidRDefault="00244FC5" w:rsidP="00244FC5">
      <w:pPr>
        <w:pStyle w:val="Textoindependiente"/>
        <w:rPr>
          <w:lang w:val="en-US"/>
        </w:rPr>
      </w:pPr>
      <w:r>
        <w:rPr>
          <w:lang w:val="en-US"/>
        </w:rPr>
        <w:t>If one or both operators that currently hold spectrum in the D lot are not qualified to participate in the auction, then the existing regional assignment of the D block will remain unchanged and there will be no opportunity for such operators to acquire additional regional spectrum in order to create a national lot.  In other words, it is no longer possible to select minimum packages in the auction because the D block is no longer included in it.</w:t>
      </w:r>
    </w:p>
    <w:p w14:paraId="2ABC78D1" w14:textId="77777777" w:rsidR="00244FC5" w:rsidRDefault="00244FC5" w:rsidP="00244FC5">
      <w:pPr>
        <w:pStyle w:val="Ttulo2"/>
      </w:pPr>
      <w:bookmarkStart w:id="17" w:name="_Toc429397849"/>
      <w:bookmarkStart w:id="18" w:name="_Toc429500312"/>
      <w:r>
        <w:t>Available lots</w:t>
      </w:r>
      <w:bookmarkEnd w:id="17"/>
      <w:bookmarkEnd w:id="18"/>
    </w:p>
    <w:p w14:paraId="1B73B23C" w14:textId="77777777" w:rsidR="00244FC5" w:rsidRPr="00EB34F9" w:rsidRDefault="00244FC5" w:rsidP="00244FC5">
      <w:pPr>
        <w:pStyle w:val="Textoindependiente"/>
        <w:rPr>
          <w:lang w:val="en-US"/>
        </w:rPr>
      </w:pPr>
      <w:r w:rsidRPr="00EB34F9">
        <w:rPr>
          <w:lang w:val="en-US"/>
        </w:rPr>
        <w:t xml:space="preserve">All lots in the auction will be sold in units of 2x5 </w:t>
      </w:r>
      <w:proofErr w:type="spellStart"/>
      <w:r w:rsidRPr="00EB34F9">
        <w:rPr>
          <w:lang w:val="en-US"/>
        </w:rPr>
        <w:t>MHz.</w:t>
      </w:r>
      <w:proofErr w:type="spellEnd"/>
      <w:r w:rsidRPr="00EB34F9">
        <w:rPr>
          <w:lang w:val="en-US"/>
        </w:rPr>
        <w:t xml:space="preserve">  The number of 2x5 MHz lots available for bidding in the Principal Stage of the auction will be either 9 or 8, depending on the participation of incumbent operators</w:t>
      </w:r>
      <w:r>
        <w:rPr>
          <w:lang w:val="en-US"/>
        </w:rPr>
        <w:t xml:space="preserve"> that hold spectrum in the AWS-1 D lot</w:t>
      </w:r>
      <w:r w:rsidRPr="00EB34F9">
        <w:rPr>
          <w:lang w:val="en-US"/>
        </w:rPr>
        <w:t>:</w:t>
      </w:r>
    </w:p>
    <w:p w14:paraId="40896623" w14:textId="77777777" w:rsidR="00244FC5" w:rsidRPr="00EB34F9" w:rsidRDefault="00244FC5" w:rsidP="00244FC5">
      <w:pPr>
        <w:pStyle w:val="Textoindependiente"/>
        <w:numPr>
          <w:ilvl w:val="0"/>
          <w:numId w:val="17"/>
        </w:numPr>
        <w:rPr>
          <w:lang w:val="en-US"/>
        </w:rPr>
      </w:pPr>
      <w:r w:rsidRPr="00EB34F9">
        <w:rPr>
          <w:b/>
          <w:lang w:val="en-US"/>
        </w:rPr>
        <w:t>Scenario I:</w:t>
      </w:r>
      <w:r w:rsidRPr="00EB34F9">
        <w:rPr>
          <w:lang w:val="en-US"/>
        </w:rPr>
        <w:t xml:space="preserve">  If both operators that currently hold AWS-1 D lot spectrum are qualified to participate, there will be 9 lots in the auction.  In this case, the D lot frequencies are </w:t>
      </w:r>
      <w:r w:rsidRPr="00EB34F9">
        <w:rPr>
          <w:lang w:val="en-US"/>
        </w:rPr>
        <w:lastRenderedPageBreak/>
        <w:t xml:space="preserve">included in the auction, but the auction rules ensure that </w:t>
      </w:r>
      <w:proofErr w:type="spellStart"/>
      <w:r w:rsidRPr="00EB34F9">
        <w:rPr>
          <w:lang w:val="en-US"/>
        </w:rPr>
        <w:t>Telcel</w:t>
      </w:r>
      <w:proofErr w:type="spellEnd"/>
      <w:r w:rsidRPr="00EB34F9">
        <w:rPr>
          <w:lang w:val="en-US"/>
        </w:rPr>
        <w:t xml:space="preserve"> and Telefonica will win at least one national lot and that they will not be charged an auction price for the spectrum they already own.</w:t>
      </w:r>
    </w:p>
    <w:p w14:paraId="72202B59" w14:textId="77777777" w:rsidR="00244FC5" w:rsidRPr="00EB34F9" w:rsidRDefault="00244FC5" w:rsidP="00244FC5">
      <w:pPr>
        <w:pStyle w:val="Textoindependiente"/>
        <w:numPr>
          <w:ilvl w:val="0"/>
          <w:numId w:val="17"/>
        </w:numPr>
        <w:rPr>
          <w:lang w:val="en-US"/>
        </w:rPr>
      </w:pPr>
      <w:r w:rsidRPr="00EB34F9">
        <w:rPr>
          <w:b/>
          <w:lang w:val="en-US"/>
        </w:rPr>
        <w:t>Scenario II:</w:t>
      </w:r>
      <w:r w:rsidRPr="00EB34F9">
        <w:rPr>
          <w:lang w:val="en-US"/>
        </w:rPr>
        <w:t xml:space="preserve">  Otherwise, there will be 8 lots in the auction.</w:t>
      </w:r>
    </w:p>
    <w:p w14:paraId="572BDEFB" w14:textId="77777777" w:rsidR="00244FC5" w:rsidRPr="00EB34F9" w:rsidRDefault="00244FC5" w:rsidP="00244FC5">
      <w:pPr>
        <w:pStyle w:val="Textoindependiente"/>
        <w:rPr>
          <w:lang w:val="en-US"/>
        </w:rPr>
      </w:pPr>
      <w:r w:rsidRPr="00EB34F9">
        <w:rPr>
          <w:lang w:val="en-US"/>
        </w:rPr>
        <w:t xml:space="preserve">The two scenarios for available lots are illustrated in </w:t>
      </w:r>
      <w:r w:rsidRPr="00EB34F9">
        <w:rPr>
          <w:lang w:val="en-US"/>
        </w:rPr>
        <w:fldChar w:fldCharType="begin"/>
      </w:r>
      <w:r w:rsidRPr="00EB34F9">
        <w:rPr>
          <w:lang w:val="en-US"/>
        </w:rPr>
        <w:instrText xml:space="preserve"> REF _Ref429488964 \h </w:instrText>
      </w:r>
      <w:r>
        <w:rPr>
          <w:lang w:val="en-US"/>
        </w:rPr>
        <w:instrText xml:space="preserve"> \* MERGEFORMAT </w:instrText>
      </w:r>
      <w:r w:rsidRPr="00EB34F9">
        <w:rPr>
          <w:lang w:val="en-US"/>
        </w:rPr>
      </w:r>
      <w:r w:rsidRPr="00EB34F9">
        <w:rPr>
          <w:lang w:val="en-US"/>
        </w:rPr>
        <w:fldChar w:fldCharType="separate"/>
      </w:r>
      <w:r w:rsidRPr="00EB34F9">
        <w:rPr>
          <w:lang w:val="en-US"/>
        </w:rPr>
        <w:t>Figure 2</w:t>
      </w:r>
      <w:r w:rsidRPr="00EB34F9">
        <w:rPr>
          <w:lang w:val="en-US"/>
        </w:rPr>
        <w:fldChar w:fldCharType="end"/>
      </w:r>
      <w:r w:rsidRPr="00EB34F9">
        <w:rPr>
          <w:lang w:val="en-US"/>
        </w:rPr>
        <w:t>.</w:t>
      </w:r>
    </w:p>
    <w:p w14:paraId="49162185" w14:textId="77777777" w:rsidR="00244FC5" w:rsidRDefault="00244FC5" w:rsidP="00244FC5">
      <w:pPr>
        <w:pStyle w:val="Descripcin"/>
        <w:spacing w:after="240"/>
      </w:pPr>
      <w:bookmarkStart w:id="19" w:name="_Ref429488964"/>
      <w:r>
        <w:t xml:space="preserve">Figure </w:t>
      </w:r>
      <w:r>
        <w:fldChar w:fldCharType="begin"/>
      </w:r>
      <w:r>
        <w:instrText xml:space="preserve"> SEQ Figure \* ARABIC </w:instrText>
      </w:r>
      <w:r>
        <w:fldChar w:fldCharType="separate"/>
      </w:r>
      <w:r>
        <w:t>2</w:t>
      </w:r>
      <w:r>
        <w:fldChar w:fldCharType="end"/>
      </w:r>
      <w:bookmarkEnd w:id="19"/>
      <w:r>
        <w:t>: Spectrum lots available in the auction (uplink frequencies)</w:t>
      </w:r>
    </w:p>
    <w:p w14:paraId="7110B917" w14:textId="77777777" w:rsidR="00244FC5" w:rsidRDefault="00244FC5" w:rsidP="00244FC5">
      <w:pPr>
        <w:pStyle w:val="Textoindependiente"/>
      </w:pPr>
      <w:r w:rsidRPr="000904A5">
        <w:rPr>
          <w:noProof/>
          <w:lang w:val="es-MX" w:eastAsia="es-MX"/>
        </w:rPr>
        <w:drawing>
          <wp:inline distT="0" distB="0" distL="0" distR="0" wp14:anchorId="480EA899" wp14:editId="7566D39D">
            <wp:extent cx="5943600" cy="2238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238917"/>
                    </a:xfrm>
                    <a:prstGeom prst="rect">
                      <a:avLst/>
                    </a:prstGeom>
                    <a:noFill/>
                    <a:ln>
                      <a:noFill/>
                    </a:ln>
                  </pic:spPr>
                </pic:pic>
              </a:graphicData>
            </a:graphic>
          </wp:inline>
        </w:drawing>
      </w:r>
    </w:p>
    <w:p w14:paraId="29999607" w14:textId="77777777" w:rsidR="00244FC5" w:rsidRPr="00EB34F9" w:rsidRDefault="00244FC5" w:rsidP="00244FC5">
      <w:pPr>
        <w:pStyle w:val="Textoindependiente"/>
        <w:rPr>
          <w:lang w:val="en-US"/>
        </w:rPr>
      </w:pPr>
      <w:r w:rsidRPr="00EB34F9">
        <w:rPr>
          <w:lang w:val="en-US"/>
        </w:rPr>
        <w:t>Under Scenario I, the 9 lots will be grouped into three categories, one for each sub-band.  Within each category, lots are sold on a generic basis, meaning that bidders bid for an amount of spectrum within a sub-band rather than specific frequency ranges.  The assignment of specific frequencies to winning bidders takes place after the winning bids have been determined.  This approach ensures that it is possible to make certain guarantees regarding the assignment of contiguous spectrum.</w:t>
      </w:r>
    </w:p>
    <w:p w14:paraId="041D48F6" w14:textId="77777777" w:rsidR="00244FC5" w:rsidRPr="00EB34F9" w:rsidRDefault="00244FC5" w:rsidP="00244FC5">
      <w:pPr>
        <w:pStyle w:val="Textoindependiente"/>
        <w:rPr>
          <w:lang w:val="en-US"/>
        </w:rPr>
      </w:pPr>
      <w:r w:rsidRPr="00EB34F9">
        <w:rPr>
          <w:lang w:val="en-US"/>
        </w:rPr>
        <w:t xml:space="preserve">Summary information about the lots in each category available under Scenario I is provided in </w:t>
      </w:r>
      <w:r w:rsidRPr="00EB34F9">
        <w:rPr>
          <w:lang w:val="en-US"/>
        </w:rPr>
        <w:fldChar w:fldCharType="begin"/>
      </w:r>
      <w:r w:rsidRPr="00EB34F9">
        <w:rPr>
          <w:lang w:val="en-US"/>
        </w:rPr>
        <w:instrText xml:space="preserve"> REF _Ref429470306 \h </w:instrText>
      </w:r>
      <w:r>
        <w:rPr>
          <w:lang w:val="en-US"/>
        </w:rPr>
        <w:instrText xml:space="preserve"> \* MERGEFORMAT </w:instrText>
      </w:r>
      <w:r w:rsidRPr="00EB34F9">
        <w:rPr>
          <w:lang w:val="en-US"/>
        </w:rPr>
      </w:r>
      <w:r w:rsidRPr="00EB34F9">
        <w:rPr>
          <w:lang w:val="en-US"/>
        </w:rPr>
        <w:fldChar w:fldCharType="separate"/>
      </w:r>
      <w:r w:rsidRPr="00EB34F9">
        <w:rPr>
          <w:lang w:val="en-US"/>
        </w:rPr>
        <w:t>Table 1</w:t>
      </w:r>
      <w:r w:rsidRPr="00EB34F9">
        <w:rPr>
          <w:lang w:val="en-US"/>
        </w:rPr>
        <w:fldChar w:fldCharType="end"/>
      </w:r>
      <w:r w:rsidRPr="00EB34F9">
        <w:rPr>
          <w:lang w:val="en-US"/>
        </w:rPr>
        <w:t>.</w:t>
      </w:r>
    </w:p>
    <w:p w14:paraId="7284C49B" w14:textId="77777777" w:rsidR="00244FC5" w:rsidRDefault="00244FC5" w:rsidP="00244FC5">
      <w:pPr>
        <w:pStyle w:val="Descripcin"/>
        <w:spacing w:after="240"/>
      </w:pPr>
      <w:bookmarkStart w:id="20" w:name="_Ref429470306"/>
      <w:r>
        <w:t xml:space="preserve">Table </w:t>
      </w:r>
      <w:r>
        <w:fldChar w:fldCharType="begin"/>
      </w:r>
      <w:r>
        <w:instrText xml:space="preserve"> SEQ Table \* ARABIC </w:instrText>
      </w:r>
      <w:r>
        <w:fldChar w:fldCharType="separate"/>
      </w:r>
      <w:r>
        <w:rPr>
          <w:noProof/>
        </w:rPr>
        <w:t>1</w:t>
      </w:r>
      <w:r>
        <w:fldChar w:fldCharType="end"/>
      </w:r>
      <w:bookmarkEnd w:id="20"/>
      <w:r>
        <w:t>: Available lots by category under Scenario I</w:t>
      </w:r>
    </w:p>
    <w:tbl>
      <w:tblPr>
        <w:tblStyle w:val="Tablaconcuadrcula"/>
        <w:tblW w:w="9198" w:type="dxa"/>
        <w:tblLook w:val="04A0" w:firstRow="1" w:lastRow="0" w:firstColumn="1" w:lastColumn="0" w:noHBand="0" w:noVBand="1"/>
      </w:tblPr>
      <w:tblGrid>
        <w:gridCol w:w="1188"/>
        <w:gridCol w:w="2140"/>
        <w:gridCol w:w="1773"/>
        <w:gridCol w:w="4097"/>
      </w:tblGrid>
      <w:tr w:rsidR="00244FC5" w14:paraId="3ED2CD3B" w14:textId="77777777" w:rsidTr="00E55ACA">
        <w:tc>
          <w:tcPr>
            <w:tcW w:w="1188" w:type="dxa"/>
            <w:vAlign w:val="center"/>
          </w:tcPr>
          <w:p w14:paraId="6A7753D6" w14:textId="77777777" w:rsidR="00244FC5" w:rsidRPr="00D40CAB" w:rsidRDefault="00244FC5" w:rsidP="00E55ACA">
            <w:pPr>
              <w:pStyle w:val="TableText"/>
              <w:jc w:val="center"/>
              <w:rPr>
                <w:rFonts w:eastAsia="Arial" w:hAnsi="Arial" w:cs="Arial"/>
                <w:b/>
                <w:szCs w:val="21"/>
              </w:rPr>
            </w:pPr>
            <w:r w:rsidRPr="00D40CAB">
              <w:rPr>
                <w:b/>
              </w:rPr>
              <w:t>Category</w:t>
            </w:r>
          </w:p>
        </w:tc>
        <w:tc>
          <w:tcPr>
            <w:tcW w:w="2140" w:type="dxa"/>
          </w:tcPr>
          <w:p w14:paraId="7ED81760" w14:textId="77777777" w:rsidR="00244FC5" w:rsidRDefault="00244FC5" w:rsidP="00E55ACA">
            <w:pPr>
              <w:pStyle w:val="TableText"/>
              <w:jc w:val="center"/>
              <w:rPr>
                <w:b/>
              </w:rPr>
            </w:pPr>
            <w:r>
              <w:rPr>
                <w:b/>
              </w:rPr>
              <w:t>Sub-band</w:t>
            </w:r>
          </w:p>
        </w:tc>
        <w:tc>
          <w:tcPr>
            <w:tcW w:w="1773" w:type="dxa"/>
            <w:vAlign w:val="center"/>
          </w:tcPr>
          <w:p w14:paraId="4305A786" w14:textId="77777777" w:rsidR="00244FC5" w:rsidRPr="00D40CAB" w:rsidRDefault="00244FC5" w:rsidP="00E55ACA">
            <w:pPr>
              <w:pStyle w:val="TableText"/>
              <w:jc w:val="center"/>
              <w:rPr>
                <w:rFonts w:eastAsia="Arial" w:hAnsi="Arial" w:cs="Arial"/>
                <w:b/>
                <w:szCs w:val="21"/>
              </w:rPr>
            </w:pPr>
            <w:r>
              <w:rPr>
                <w:b/>
              </w:rPr>
              <w:t>N</w:t>
            </w:r>
            <w:r w:rsidRPr="00D40CAB">
              <w:rPr>
                <w:b/>
              </w:rPr>
              <w:t>umber</w:t>
            </w:r>
            <w:r w:rsidRPr="00D40CAB">
              <w:rPr>
                <w:b/>
                <w:spacing w:val="-2"/>
              </w:rPr>
              <w:t xml:space="preserve"> </w:t>
            </w:r>
            <w:r w:rsidRPr="00D40CAB">
              <w:rPr>
                <w:b/>
              </w:rPr>
              <w:t>of</w:t>
            </w:r>
            <w:r w:rsidRPr="00D40CAB">
              <w:rPr>
                <w:b/>
                <w:spacing w:val="22"/>
              </w:rPr>
              <w:t xml:space="preserve"> </w:t>
            </w:r>
            <w:r>
              <w:rPr>
                <w:b/>
              </w:rPr>
              <w:t>L</w:t>
            </w:r>
            <w:r w:rsidRPr="00D40CAB">
              <w:rPr>
                <w:b/>
              </w:rPr>
              <w:t>ots</w:t>
            </w:r>
          </w:p>
        </w:tc>
        <w:tc>
          <w:tcPr>
            <w:tcW w:w="4097" w:type="dxa"/>
            <w:vAlign w:val="center"/>
          </w:tcPr>
          <w:p w14:paraId="4AF89E04" w14:textId="77777777" w:rsidR="00244FC5" w:rsidRPr="00D40CAB" w:rsidRDefault="00244FC5" w:rsidP="00E55ACA">
            <w:pPr>
              <w:pStyle w:val="TableText"/>
              <w:jc w:val="center"/>
              <w:rPr>
                <w:rFonts w:eastAsia="Arial" w:hAnsi="Arial" w:cs="Arial"/>
                <w:b/>
                <w:szCs w:val="21"/>
              </w:rPr>
            </w:pPr>
            <w:r>
              <w:rPr>
                <w:rFonts w:eastAsia="Arial" w:hAnsi="Arial" w:cs="Arial"/>
                <w:b/>
                <w:szCs w:val="21"/>
              </w:rPr>
              <w:t>Frequency range*</w:t>
            </w:r>
          </w:p>
        </w:tc>
      </w:tr>
      <w:tr w:rsidR="00244FC5" w14:paraId="11CC1F81" w14:textId="77777777" w:rsidTr="00E55ACA">
        <w:tc>
          <w:tcPr>
            <w:tcW w:w="1188" w:type="dxa"/>
            <w:vAlign w:val="center"/>
          </w:tcPr>
          <w:p w14:paraId="381818BD" w14:textId="77777777" w:rsidR="00244FC5" w:rsidRDefault="00244FC5" w:rsidP="00E55ACA">
            <w:pPr>
              <w:pStyle w:val="TableText"/>
              <w:jc w:val="center"/>
              <w:rPr>
                <w:rFonts w:eastAsia="Arial" w:hAnsi="Arial" w:cs="Arial"/>
                <w:szCs w:val="21"/>
              </w:rPr>
            </w:pPr>
            <w:r>
              <w:t>A</w:t>
            </w:r>
          </w:p>
        </w:tc>
        <w:tc>
          <w:tcPr>
            <w:tcW w:w="2140" w:type="dxa"/>
          </w:tcPr>
          <w:p w14:paraId="0F79EF5E" w14:textId="77777777" w:rsidR="00244FC5" w:rsidRDefault="00244FC5" w:rsidP="00E55ACA">
            <w:pPr>
              <w:pStyle w:val="TableText"/>
              <w:jc w:val="center"/>
              <w:rPr>
                <w:rFonts w:eastAsia="Arial" w:hAnsi="Arial" w:cs="Arial"/>
                <w:szCs w:val="21"/>
              </w:rPr>
            </w:pPr>
            <w:r>
              <w:rPr>
                <w:rFonts w:eastAsia="Arial" w:hAnsi="Arial" w:cs="Arial"/>
                <w:szCs w:val="21"/>
              </w:rPr>
              <w:t>AWS-1</w:t>
            </w:r>
          </w:p>
        </w:tc>
        <w:tc>
          <w:tcPr>
            <w:tcW w:w="1773" w:type="dxa"/>
            <w:vAlign w:val="center"/>
          </w:tcPr>
          <w:p w14:paraId="53E0A16B" w14:textId="77777777" w:rsidR="00244FC5" w:rsidRDefault="00244FC5" w:rsidP="00E55ACA">
            <w:pPr>
              <w:pStyle w:val="TableText"/>
              <w:jc w:val="center"/>
              <w:rPr>
                <w:rFonts w:eastAsia="Arial" w:hAnsi="Arial" w:cs="Arial"/>
                <w:szCs w:val="21"/>
              </w:rPr>
            </w:pPr>
            <w:r>
              <w:rPr>
                <w:rFonts w:eastAsia="Arial" w:hAnsi="Arial" w:cs="Arial"/>
                <w:szCs w:val="21"/>
              </w:rPr>
              <w:t>4</w:t>
            </w:r>
          </w:p>
        </w:tc>
        <w:tc>
          <w:tcPr>
            <w:tcW w:w="4097" w:type="dxa"/>
            <w:vAlign w:val="center"/>
          </w:tcPr>
          <w:p w14:paraId="6B9D6F85" w14:textId="77777777" w:rsidR="00244FC5" w:rsidRPr="00570028" w:rsidRDefault="00244FC5" w:rsidP="00E55ACA">
            <w:pPr>
              <w:pStyle w:val="TableText"/>
              <w:jc w:val="center"/>
              <w:rPr>
                <w:sz w:val="18"/>
                <w:szCs w:val="18"/>
              </w:rPr>
            </w:pPr>
            <w:r>
              <w:rPr>
                <w:lang w:val="en-US"/>
              </w:rPr>
              <w:t>1710 - 1755 MHz / 2110 - 2155 MHz</w:t>
            </w:r>
          </w:p>
        </w:tc>
      </w:tr>
      <w:tr w:rsidR="00244FC5" w14:paraId="463E78FA" w14:textId="77777777" w:rsidTr="00E55ACA">
        <w:tc>
          <w:tcPr>
            <w:tcW w:w="1188" w:type="dxa"/>
            <w:vAlign w:val="center"/>
          </w:tcPr>
          <w:p w14:paraId="5EE157C7" w14:textId="77777777" w:rsidR="00244FC5" w:rsidRDefault="00244FC5" w:rsidP="00E55ACA">
            <w:pPr>
              <w:pStyle w:val="TableText"/>
              <w:jc w:val="center"/>
              <w:rPr>
                <w:rFonts w:eastAsia="Arial" w:hAnsi="Arial" w:cs="Arial"/>
                <w:szCs w:val="21"/>
              </w:rPr>
            </w:pPr>
            <w:r>
              <w:t>G</w:t>
            </w:r>
          </w:p>
        </w:tc>
        <w:tc>
          <w:tcPr>
            <w:tcW w:w="2140" w:type="dxa"/>
          </w:tcPr>
          <w:p w14:paraId="05F144D0" w14:textId="77777777" w:rsidR="00244FC5" w:rsidRDefault="00244FC5" w:rsidP="00E55ACA">
            <w:pPr>
              <w:pStyle w:val="TableText"/>
              <w:jc w:val="center"/>
              <w:rPr>
                <w:rFonts w:eastAsia="Arial" w:hAnsi="Arial" w:cs="Arial"/>
                <w:szCs w:val="21"/>
              </w:rPr>
            </w:pPr>
            <w:r>
              <w:rPr>
                <w:rFonts w:eastAsia="Arial" w:hAnsi="Arial" w:cs="Arial"/>
                <w:szCs w:val="21"/>
              </w:rPr>
              <w:t>AWS-3 core</w:t>
            </w:r>
          </w:p>
        </w:tc>
        <w:tc>
          <w:tcPr>
            <w:tcW w:w="1773" w:type="dxa"/>
            <w:vAlign w:val="center"/>
          </w:tcPr>
          <w:p w14:paraId="13E99909" w14:textId="77777777" w:rsidR="00244FC5" w:rsidRDefault="00244FC5" w:rsidP="00E55ACA">
            <w:pPr>
              <w:pStyle w:val="TableText"/>
              <w:jc w:val="center"/>
              <w:rPr>
                <w:rFonts w:eastAsia="Arial" w:hAnsi="Arial" w:cs="Arial"/>
                <w:szCs w:val="21"/>
              </w:rPr>
            </w:pPr>
            <w:r>
              <w:rPr>
                <w:rFonts w:eastAsia="Arial" w:hAnsi="Arial" w:cs="Arial"/>
                <w:szCs w:val="21"/>
              </w:rPr>
              <w:t>3</w:t>
            </w:r>
          </w:p>
        </w:tc>
        <w:tc>
          <w:tcPr>
            <w:tcW w:w="4097" w:type="dxa"/>
            <w:vAlign w:val="center"/>
          </w:tcPr>
          <w:p w14:paraId="03A0ADF6" w14:textId="77777777" w:rsidR="00244FC5" w:rsidRPr="00570028" w:rsidRDefault="00244FC5" w:rsidP="00E55ACA">
            <w:pPr>
              <w:pStyle w:val="TableText"/>
              <w:jc w:val="center"/>
              <w:rPr>
                <w:sz w:val="18"/>
                <w:szCs w:val="18"/>
              </w:rPr>
            </w:pPr>
            <w:r>
              <w:rPr>
                <w:lang w:val="en-US"/>
              </w:rPr>
              <w:t>1755 - 1770 MHz / 2155 - 2170 MHz</w:t>
            </w:r>
          </w:p>
        </w:tc>
      </w:tr>
      <w:tr w:rsidR="00244FC5" w14:paraId="245F5D27" w14:textId="77777777" w:rsidTr="00E55ACA">
        <w:tc>
          <w:tcPr>
            <w:tcW w:w="1188" w:type="dxa"/>
            <w:vAlign w:val="center"/>
          </w:tcPr>
          <w:p w14:paraId="65B3FB04" w14:textId="77777777" w:rsidR="00244FC5" w:rsidRDefault="00244FC5" w:rsidP="00E55ACA">
            <w:pPr>
              <w:pStyle w:val="TableText"/>
              <w:jc w:val="center"/>
              <w:rPr>
                <w:rFonts w:eastAsia="Arial" w:hAnsi="Arial" w:cs="Arial"/>
                <w:szCs w:val="21"/>
              </w:rPr>
            </w:pPr>
            <w:r>
              <w:t>J</w:t>
            </w:r>
          </w:p>
        </w:tc>
        <w:tc>
          <w:tcPr>
            <w:tcW w:w="2140" w:type="dxa"/>
          </w:tcPr>
          <w:p w14:paraId="44B1AD62" w14:textId="77777777" w:rsidR="00244FC5" w:rsidRDefault="00244FC5" w:rsidP="00E55ACA">
            <w:pPr>
              <w:pStyle w:val="TableText"/>
              <w:jc w:val="center"/>
              <w:rPr>
                <w:rFonts w:eastAsia="Arial" w:hAnsi="Arial" w:cs="Arial"/>
                <w:szCs w:val="21"/>
              </w:rPr>
            </w:pPr>
            <w:r>
              <w:rPr>
                <w:rFonts w:eastAsia="Arial" w:hAnsi="Arial" w:cs="Arial"/>
                <w:szCs w:val="21"/>
              </w:rPr>
              <w:t>AWS-3 extension</w:t>
            </w:r>
          </w:p>
        </w:tc>
        <w:tc>
          <w:tcPr>
            <w:tcW w:w="1773" w:type="dxa"/>
            <w:vAlign w:val="center"/>
          </w:tcPr>
          <w:p w14:paraId="6F5555C6" w14:textId="77777777" w:rsidR="00244FC5" w:rsidRDefault="00244FC5" w:rsidP="00E55ACA">
            <w:pPr>
              <w:pStyle w:val="TableText"/>
              <w:jc w:val="center"/>
              <w:rPr>
                <w:rFonts w:eastAsia="Arial" w:hAnsi="Arial" w:cs="Arial"/>
                <w:szCs w:val="21"/>
              </w:rPr>
            </w:pPr>
            <w:r>
              <w:rPr>
                <w:rFonts w:eastAsia="Arial" w:hAnsi="Arial" w:cs="Arial"/>
                <w:szCs w:val="21"/>
              </w:rPr>
              <w:t>2</w:t>
            </w:r>
          </w:p>
        </w:tc>
        <w:tc>
          <w:tcPr>
            <w:tcW w:w="4097" w:type="dxa"/>
            <w:vAlign w:val="center"/>
          </w:tcPr>
          <w:p w14:paraId="37C89094" w14:textId="77777777" w:rsidR="00244FC5" w:rsidRPr="00570028" w:rsidRDefault="00244FC5" w:rsidP="00E55ACA">
            <w:pPr>
              <w:pStyle w:val="TableText"/>
              <w:jc w:val="center"/>
              <w:rPr>
                <w:sz w:val="18"/>
                <w:szCs w:val="18"/>
              </w:rPr>
            </w:pPr>
            <w:r>
              <w:rPr>
                <w:lang w:val="en-US"/>
              </w:rPr>
              <w:t>1770 - 1780 MHz / 2170 - 2180 MHz</w:t>
            </w:r>
          </w:p>
        </w:tc>
      </w:tr>
    </w:tbl>
    <w:p w14:paraId="79855D68" w14:textId="77777777" w:rsidR="00244FC5" w:rsidRPr="00EB34F9" w:rsidRDefault="00244FC5" w:rsidP="00244FC5">
      <w:pPr>
        <w:pStyle w:val="Textoindependiente"/>
        <w:rPr>
          <w:sz w:val="20"/>
          <w:lang w:val="en-US"/>
        </w:rPr>
      </w:pPr>
      <w:r w:rsidRPr="00EB34F9">
        <w:rPr>
          <w:sz w:val="20"/>
          <w:lang w:val="en-US"/>
        </w:rPr>
        <w:t>*A bidder that wins 2 or more lots within this sub-band is guaranteed to be assigned contiguous frequencies within this range.</w:t>
      </w:r>
    </w:p>
    <w:p w14:paraId="0C5D607C" w14:textId="77777777" w:rsidR="00244FC5" w:rsidRPr="00EB34F9" w:rsidRDefault="00244FC5" w:rsidP="00244FC5">
      <w:pPr>
        <w:pStyle w:val="Textoindependiente"/>
        <w:rPr>
          <w:lang w:val="en-US"/>
        </w:rPr>
      </w:pPr>
      <w:r w:rsidRPr="00EB34F9">
        <w:rPr>
          <w:lang w:val="en-US"/>
        </w:rPr>
        <w:t>The approach under Scenario II with eight lots is identical except that there will only be 3 lots available in Category A.</w:t>
      </w:r>
    </w:p>
    <w:p w14:paraId="754B38B4" w14:textId="77777777" w:rsidR="00244FC5" w:rsidRPr="00EB34F9" w:rsidRDefault="00244FC5" w:rsidP="00244FC5">
      <w:pPr>
        <w:pStyle w:val="Textoindependiente"/>
        <w:rPr>
          <w:lang w:val="en-US"/>
        </w:rPr>
      </w:pPr>
      <w:r w:rsidRPr="00EB34F9">
        <w:rPr>
          <w:lang w:val="en-US"/>
        </w:rPr>
        <w:lastRenderedPageBreak/>
        <w:t>In the auction, bidders submit bids for packages of lots, not for individual lots.  A package may consist of a number of lots in one or more categories.  Each bid is for the package of lots specified by the bidder, i.e. it will be considered in its entirety and will not be subdivided.</w:t>
      </w:r>
    </w:p>
    <w:p w14:paraId="61CB526A" w14:textId="77777777" w:rsidR="00244FC5" w:rsidRDefault="00244FC5" w:rsidP="00244FC5">
      <w:pPr>
        <w:pStyle w:val="Ttulo2"/>
      </w:pPr>
      <w:bookmarkStart w:id="21" w:name="_Toc429397850"/>
      <w:bookmarkStart w:id="22" w:name="_Ref429406858"/>
      <w:bookmarkStart w:id="23" w:name="_Ref429498394"/>
      <w:bookmarkStart w:id="24" w:name="_Toc429500313"/>
      <w:r>
        <w:t>S</w:t>
      </w:r>
      <w:r w:rsidRPr="002477A7">
        <w:t>pectrum</w:t>
      </w:r>
      <w:r>
        <w:t xml:space="preserve"> </w:t>
      </w:r>
      <w:r>
        <w:rPr>
          <w:spacing w:val="-1"/>
        </w:rPr>
        <w:t>caps and other bid restrictions</w:t>
      </w:r>
      <w:bookmarkEnd w:id="21"/>
      <w:bookmarkEnd w:id="22"/>
      <w:bookmarkEnd w:id="23"/>
      <w:bookmarkEnd w:id="24"/>
    </w:p>
    <w:p w14:paraId="5025A49E" w14:textId="77777777" w:rsidR="00244FC5" w:rsidRPr="00EB34F9" w:rsidRDefault="00244FC5" w:rsidP="00244FC5">
      <w:pPr>
        <w:pStyle w:val="Textoindependiente"/>
        <w:rPr>
          <w:lang w:val="en-US"/>
        </w:rPr>
      </w:pPr>
      <w:r w:rsidRPr="00EB34F9">
        <w:rPr>
          <w:lang w:val="en-US"/>
        </w:rPr>
        <w:t xml:space="preserve">Each bidder that participates in the auction is subject to a cap </w:t>
      </w:r>
      <w:r>
        <w:rPr>
          <w:lang w:val="en-US"/>
        </w:rPr>
        <w:t>range between 2x30 MHz and 2x40 MHz</w:t>
      </w:r>
      <w:r w:rsidRPr="00EB34F9">
        <w:rPr>
          <w:lang w:val="en-US"/>
        </w:rPr>
        <w:t xml:space="preserve"> on the amount of spectrum in the AWS band that they can acquire.  This cap includes each operator’s existing holdings at AWS-1 and all spectrum available in this auction.  Bidders cannot bid for packages of lots that are not compatible with the spectrum cap, taking into account their existing AWS-1 holdings.</w:t>
      </w:r>
    </w:p>
    <w:p w14:paraId="4F2921C1" w14:textId="77777777" w:rsidR="00244FC5" w:rsidRPr="00EB34F9" w:rsidRDefault="00244FC5" w:rsidP="00244FC5">
      <w:pPr>
        <w:pStyle w:val="Textoindependiente"/>
        <w:rPr>
          <w:lang w:val="en-US"/>
        </w:rPr>
      </w:pPr>
      <w:r w:rsidRPr="00EB34F9">
        <w:rPr>
          <w:lang w:val="en-US"/>
        </w:rPr>
        <w:t>This cap has the effect of preventing any bidder from bidding on a package containing more than</w:t>
      </w:r>
      <w:r>
        <w:rPr>
          <w:lang w:val="en-US"/>
        </w:rPr>
        <w:t xml:space="preserve"> 6 or</w:t>
      </w:r>
      <w:r w:rsidRPr="00EB34F9">
        <w:rPr>
          <w:lang w:val="en-US"/>
        </w:rPr>
        <w:t xml:space="preserve"> 8 lots</w:t>
      </w:r>
      <w:r>
        <w:rPr>
          <w:lang w:val="en-US"/>
        </w:rPr>
        <w:t xml:space="preserve"> (depends on the cap)</w:t>
      </w:r>
      <w:r w:rsidRPr="00EB34F9">
        <w:rPr>
          <w:lang w:val="en-US"/>
        </w:rPr>
        <w:t>.  Incumbent operators are prohibited from bidding for some larger packages, depending on their existing holdings and the spectrum that they contribute into the auction under Scenarios I or II.</w:t>
      </w:r>
    </w:p>
    <w:p w14:paraId="7800D994" w14:textId="77777777" w:rsidR="00244FC5" w:rsidRPr="00EB34F9" w:rsidRDefault="00244FC5" w:rsidP="00244FC5">
      <w:pPr>
        <w:pStyle w:val="Textoindependiente"/>
        <w:rPr>
          <w:lang w:val="en-US"/>
        </w:rPr>
      </w:pPr>
      <w:r w:rsidRPr="00EB34F9">
        <w:rPr>
          <w:lang w:val="en-US"/>
        </w:rPr>
        <w:t xml:space="preserve">Specifically, </w:t>
      </w:r>
      <w:r>
        <w:rPr>
          <w:lang w:val="en-US"/>
        </w:rPr>
        <w:t xml:space="preserve">as an example using the 2x40 MHz, </w:t>
      </w:r>
      <w:r w:rsidRPr="00EB34F9">
        <w:rPr>
          <w:lang w:val="en-US"/>
        </w:rPr>
        <w:t>under Scenario I, each bidder is constrained to bidding on the following packages:</w:t>
      </w:r>
    </w:p>
    <w:p w14:paraId="53A7F541" w14:textId="77777777" w:rsidR="00244FC5" w:rsidRPr="00EB34F9" w:rsidRDefault="00244FC5" w:rsidP="00244FC5">
      <w:pPr>
        <w:pStyle w:val="Textoindependiente"/>
        <w:numPr>
          <w:ilvl w:val="0"/>
          <w:numId w:val="18"/>
        </w:numPr>
        <w:rPr>
          <w:lang w:val="en-US"/>
        </w:rPr>
      </w:pPr>
      <w:r w:rsidRPr="00EB34F9">
        <w:rPr>
          <w:lang w:val="en-US"/>
        </w:rPr>
        <w:t>AT&amp;T: packages with up to 5 lots.</w:t>
      </w:r>
    </w:p>
    <w:p w14:paraId="6D78AD6E" w14:textId="77777777" w:rsidR="00244FC5" w:rsidRPr="00EB34F9" w:rsidRDefault="00244FC5" w:rsidP="00244FC5">
      <w:pPr>
        <w:pStyle w:val="Textoindependiente"/>
        <w:numPr>
          <w:ilvl w:val="0"/>
          <w:numId w:val="18"/>
        </w:numPr>
        <w:rPr>
          <w:lang w:val="en-US"/>
        </w:rPr>
      </w:pPr>
      <w:proofErr w:type="spellStart"/>
      <w:r w:rsidRPr="00EB34F9">
        <w:rPr>
          <w:lang w:val="en-US"/>
        </w:rPr>
        <w:t>Telcel</w:t>
      </w:r>
      <w:proofErr w:type="spellEnd"/>
      <w:r w:rsidRPr="00EB34F9">
        <w:rPr>
          <w:lang w:val="en-US"/>
        </w:rPr>
        <w:t>: packages with up to 6 lots.</w:t>
      </w:r>
    </w:p>
    <w:p w14:paraId="49A2479A" w14:textId="77777777" w:rsidR="00244FC5" w:rsidRPr="00EB34F9" w:rsidRDefault="00244FC5" w:rsidP="00244FC5">
      <w:pPr>
        <w:pStyle w:val="Textoindependiente"/>
        <w:numPr>
          <w:ilvl w:val="0"/>
          <w:numId w:val="18"/>
        </w:numPr>
        <w:rPr>
          <w:lang w:val="en-US"/>
        </w:rPr>
      </w:pPr>
      <w:r w:rsidRPr="00EB34F9">
        <w:rPr>
          <w:lang w:val="en-US"/>
        </w:rPr>
        <w:t>Telefonica: packages with up to 8 lots.</w:t>
      </w:r>
    </w:p>
    <w:p w14:paraId="71A1B57C" w14:textId="77777777" w:rsidR="00244FC5" w:rsidRPr="00EB34F9" w:rsidRDefault="00244FC5" w:rsidP="00244FC5">
      <w:pPr>
        <w:pStyle w:val="Textoindependiente"/>
        <w:numPr>
          <w:ilvl w:val="0"/>
          <w:numId w:val="18"/>
        </w:numPr>
        <w:rPr>
          <w:lang w:val="en-US"/>
        </w:rPr>
      </w:pPr>
      <w:r w:rsidRPr="00EB34F9">
        <w:rPr>
          <w:lang w:val="en-US"/>
        </w:rPr>
        <w:t>Any other bidder: packages with up to 8 lots.</w:t>
      </w:r>
    </w:p>
    <w:p w14:paraId="63BC4E61" w14:textId="77777777" w:rsidR="00244FC5" w:rsidRPr="00EB34F9" w:rsidRDefault="00244FC5" w:rsidP="00244FC5">
      <w:pPr>
        <w:pStyle w:val="Textoindependiente"/>
        <w:rPr>
          <w:lang w:val="en-US"/>
        </w:rPr>
      </w:pPr>
      <w:r w:rsidRPr="00EB34F9">
        <w:rPr>
          <w:lang w:val="en-US"/>
        </w:rPr>
        <w:t>Under Scenario II, each bidder is constrained to bidding on the following packages:</w:t>
      </w:r>
    </w:p>
    <w:p w14:paraId="4A17D4A7" w14:textId="77777777" w:rsidR="00244FC5" w:rsidRPr="00EB34F9" w:rsidRDefault="00244FC5" w:rsidP="00244FC5">
      <w:pPr>
        <w:pStyle w:val="Textoindependiente"/>
        <w:numPr>
          <w:ilvl w:val="0"/>
          <w:numId w:val="19"/>
        </w:numPr>
        <w:rPr>
          <w:lang w:val="en-US"/>
        </w:rPr>
      </w:pPr>
      <w:r w:rsidRPr="00EB34F9">
        <w:rPr>
          <w:lang w:val="en-US"/>
        </w:rPr>
        <w:t>AT&amp;T: packages with up to 5 lots.</w:t>
      </w:r>
    </w:p>
    <w:p w14:paraId="0F45D659" w14:textId="77777777" w:rsidR="00244FC5" w:rsidRPr="00EB34F9" w:rsidRDefault="00244FC5" w:rsidP="00244FC5">
      <w:pPr>
        <w:pStyle w:val="Textoindependiente"/>
        <w:numPr>
          <w:ilvl w:val="0"/>
          <w:numId w:val="19"/>
        </w:numPr>
        <w:rPr>
          <w:lang w:val="en-US"/>
        </w:rPr>
      </w:pPr>
      <w:proofErr w:type="spellStart"/>
      <w:r w:rsidRPr="00EB34F9">
        <w:rPr>
          <w:lang w:val="en-US"/>
        </w:rPr>
        <w:t>Telcel</w:t>
      </w:r>
      <w:proofErr w:type="spellEnd"/>
      <w:r w:rsidRPr="00EB34F9">
        <w:rPr>
          <w:lang w:val="en-US"/>
        </w:rPr>
        <w:t>: packages with up to 5 lots.</w:t>
      </w:r>
    </w:p>
    <w:p w14:paraId="053CD958" w14:textId="77777777" w:rsidR="00244FC5" w:rsidRPr="00EB34F9" w:rsidRDefault="00244FC5" w:rsidP="00244FC5">
      <w:pPr>
        <w:pStyle w:val="Textoindependiente"/>
        <w:numPr>
          <w:ilvl w:val="0"/>
          <w:numId w:val="19"/>
        </w:numPr>
        <w:rPr>
          <w:lang w:val="en-US"/>
        </w:rPr>
      </w:pPr>
      <w:r w:rsidRPr="00EB34F9">
        <w:rPr>
          <w:lang w:val="en-US"/>
        </w:rPr>
        <w:t>Telefonica: packages with up to 7 lots.</w:t>
      </w:r>
    </w:p>
    <w:p w14:paraId="0A6AC39D" w14:textId="77777777" w:rsidR="00244FC5" w:rsidRPr="00EB34F9" w:rsidRDefault="00244FC5" w:rsidP="00244FC5">
      <w:pPr>
        <w:pStyle w:val="Textoindependiente"/>
        <w:numPr>
          <w:ilvl w:val="0"/>
          <w:numId w:val="19"/>
        </w:numPr>
        <w:rPr>
          <w:lang w:val="en-US"/>
        </w:rPr>
      </w:pPr>
      <w:r w:rsidRPr="00EB34F9">
        <w:rPr>
          <w:lang w:val="en-US"/>
        </w:rPr>
        <w:t>Any other bidder: packages with up to 8 lots.</w:t>
      </w:r>
    </w:p>
    <w:p w14:paraId="3CDF0BD1" w14:textId="77777777" w:rsidR="00244FC5" w:rsidRDefault="00244FC5" w:rsidP="00244FC5">
      <w:pPr>
        <w:pStyle w:val="Textoindependiente"/>
        <w:rPr>
          <w:lang w:val="en-US"/>
        </w:rPr>
      </w:pPr>
      <w:r w:rsidRPr="00EB34F9">
        <w:rPr>
          <w:lang w:val="en-US"/>
        </w:rPr>
        <w:t>All bids for packages must include either zero or 2 lots in Category J.  Package bids containing only 1 lot in category J are not permitted.  This rule ensures that winning bidders can always be allocated contiguous spectrum across the entire AWS-3 sub-band.</w:t>
      </w:r>
    </w:p>
    <w:p w14:paraId="53D52A17" w14:textId="77777777" w:rsidR="00244FC5" w:rsidRDefault="00244FC5" w:rsidP="00244FC5">
      <w:pPr>
        <w:pStyle w:val="Textoindependiente"/>
        <w:rPr>
          <w:lang w:val="en-US"/>
        </w:rPr>
      </w:pPr>
      <w:r>
        <w:rPr>
          <w:lang w:val="en-US"/>
        </w:rPr>
        <w:t>Under Scenario I only, operators in Block D may be further constrained by their choice of minimum package.  Each of these bidders can only submit bids for packages that are in their set of minimum packages or are supersets of one or more of their minimum packages.  Specifically, the following restrictions apply depending on their set of minimum packages:</w:t>
      </w:r>
    </w:p>
    <w:p w14:paraId="33BC940A" w14:textId="77777777" w:rsidR="00244FC5" w:rsidRDefault="00244FC5" w:rsidP="00910303">
      <w:pPr>
        <w:pStyle w:val="Textoindependiente"/>
        <w:numPr>
          <w:ilvl w:val="0"/>
          <w:numId w:val="50"/>
        </w:numPr>
        <w:rPr>
          <w:lang w:val="en-US"/>
        </w:rPr>
      </w:pPr>
      <w:r>
        <w:rPr>
          <w:lang w:val="en-US"/>
        </w:rPr>
        <w:lastRenderedPageBreak/>
        <w:t xml:space="preserve">SET 1: All bids must contain at least one </w:t>
      </w:r>
      <w:proofErr w:type="gramStart"/>
      <w:r>
        <w:rPr>
          <w:lang w:val="en-US"/>
        </w:rPr>
        <w:t>A</w:t>
      </w:r>
      <w:proofErr w:type="gramEnd"/>
      <w:r>
        <w:rPr>
          <w:lang w:val="en-US"/>
        </w:rPr>
        <w:t xml:space="preserve"> lot.</w:t>
      </w:r>
    </w:p>
    <w:p w14:paraId="64881BBF" w14:textId="77777777" w:rsidR="00244FC5" w:rsidRDefault="00244FC5" w:rsidP="00910303">
      <w:pPr>
        <w:pStyle w:val="Textoindependiente"/>
        <w:numPr>
          <w:ilvl w:val="0"/>
          <w:numId w:val="50"/>
        </w:numPr>
        <w:rPr>
          <w:lang w:val="en-US"/>
        </w:rPr>
      </w:pPr>
      <w:r>
        <w:rPr>
          <w:lang w:val="en-US"/>
        </w:rPr>
        <w:t xml:space="preserve">SET 2: All bids must contain at least one </w:t>
      </w:r>
      <w:proofErr w:type="gramStart"/>
      <w:r>
        <w:rPr>
          <w:lang w:val="en-US"/>
        </w:rPr>
        <w:t>A</w:t>
      </w:r>
      <w:proofErr w:type="gramEnd"/>
      <w:r>
        <w:rPr>
          <w:lang w:val="en-US"/>
        </w:rPr>
        <w:t xml:space="preserve"> lot or at least one G lot.</w:t>
      </w:r>
    </w:p>
    <w:p w14:paraId="549D5F9A" w14:textId="77777777" w:rsidR="00244FC5" w:rsidRDefault="00244FC5" w:rsidP="00910303">
      <w:pPr>
        <w:pStyle w:val="Textoindependiente"/>
        <w:numPr>
          <w:ilvl w:val="0"/>
          <w:numId w:val="50"/>
        </w:numPr>
        <w:rPr>
          <w:lang w:val="en-US"/>
        </w:rPr>
      </w:pPr>
      <w:r>
        <w:rPr>
          <w:lang w:val="en-US"/>
        </w:rPr>
        <w:t>SET 3: No restrictions (as, by definition, any non-zero bid must contain at least one A lot or at least one G lot or at least 2 J lots).</w:t>
      </w:r>
    </w:p>
    <w:p w14:paraId="34698265" w14:textId="77777777" w:rsidR="00244FC5" w:rsidRPr="00EB34F9" w:rsidRDefault="00244FC5" w:rsidP="00244FC5">
      <w:pPr>
        <w:pStyle w:val="Textoindependiente"/>
        <w:rPr>
          <w:lang w:val="en-US"/>
        </w:rPr>
      </w:pPr>
      <w:r w:rsidRPr="00EB34F9">
        <w:rPr>
          <w:lang w:val="en-US"/>
        </w:rPr>
        <w:t>A complete list of permissible package bids is provided in Annex A.</w:t>
      </w:r>
    </w:p>
    <w:p w14:paraId="4EBC224D" w14:textId="77777777" w:rsidR="00244FC5" w:rsidRDefault="00244FC5" w:rsidP="00244FC5">
      <w:pPr>
        <w:pStyle w:val="Ttulo2"/>
      </w:pPr>
      <w:bookmarkStart w:id="25" w:name="_Toc429397851"/>
      <w:bookmarkStart w:id="26" w:name="_Toc429500314"/>
      <w:r>
        <w:t>Minimum reference price</w:t>
      </w:r>
      <w:bookmarkEnd w:id="25"/>
      <w:bookmarkEnd w:id="26"/>
    </w:p>
    <w:p w14:paraId="227CB400" w14:textId="77777777" w:rsidR="00244FC5" w:rsidRPr="00EB34F9" w:rsidRDefault="00244FC5" w:rsidP="00244FC5">
      <w:pPr>
        <w:pStyle w:val="Textoindependiente"/>
        <w:rPr>
          <w:lang w:val="en-US"/>
        </w:rPr>
      </w:pPr>
      <w:r w:rsidRPr="00EB34F9">
        <w:rPr>
          <w:lang w:val="en-US"/>
        </w:rPr>
        <w:t>Each lot awarded in the auction will be subject to a minimum reference price.  The minimum reference price consists of:</w:t>
      </w:r>
    </w:p>
    <w:p w14:paraId="2512172E" w14:textId="77777777" w:rsidR="00244FC5" w:rsidRPr="00EB34F9" w:rsidRDefault="00244FC5" w:rsidP="00244FC5">
      <w:pPr>
        <w:pStyle w:val="Textoindependiente"/>
        <w:numPr>
          <w:ilvl w:val="0"/>
          <w:numId w:val="20"/>
        </w:numPr>
        <w:rPr>
          <w:lang w:val="en-US"/>
        </w:rPr>
      </w:pPr>
      <w:r w:rsidRPr="00EB34F9">
        <w:rPr>
          <w:lang w:val="en-US"/>
        </w:rPr>
        <w:t>an annual fee per kHz; and</w:t>
      </w:r>
    </w:p>
    <w:p w14:paraId="420FF582" w14:textId="77777777" w:rsidR="00244FC5" w:rsidRPr="00EB34F9" w:rsidRDefault="00244FC5" w:rsidP="00244FC5">
      <w:pPr>
        <w:pStyle w:val="Textoindependiente"/>
        <w:numPr>
          <w:ilvl w:val="0"/>
          <w:numId w:val="20"/>
        </w:numPr>
        <w:rPr>
          <w:lang w:val="en-US"/>
        </w:rPr>
      </w:pPr>
      <w:proofErr w:type="gramStart"/>
      <w:r w:rsidRPr="00EB34F9">
        <w:rPr>
          <w:lang w:val="en-US"/>
        </w:rPr>
        <w:t>a</w:t>
      </w:r>
      <w:proofErr w:type="gramEnd"/>
      <w:r w:rsidRPr="00EB34F9">
        <w:rPr>
          <w:lang w:val="en-US"/>
        </w:rPr>
        <w:t xml:space="preserve"> reserve price, which is also the minimum bid amount and minimum upfront fee payable per lot in the auction.</w:t>
      </w:r>
    </w:p>
    <w:p w14:paraId="794A6619" w14:textId="77777777" w:rsidR="00244FC5" w:rsidRPr="00EB34F9" w:rsidRDefault="00244FC5" w:rsidP="00244FC5">
      <w:pPr>
        <w:pStyle w:val="Textoindependiente"/>
        <w:rPr>
          <w:lang w:val="en-US"/>
        </w:rPr>
      </w:pPr>
      <w:r w:rsidRPr="00EB34F9">
        <w:rPr>
          <w:lang w:val="en-US"/>
        </w:rPr>
        <w:t xml:space="preserve">The annual fee for lots in Category A and Category G is the same as for already allocated AWS-1 spectrum.  In 2015, the fee was </w:t>
      </w:r>
      <w:r>
        <w:rPr>
          <w:lang w:val="en-US"/>
        </w:rPr>
        <w:t>that set in Article 244-E of the “Ley Federal de Derechos</w:t>
      </w:r>
      <w:r>
        <w:rPr>
          <w:rStyle w:val="Refdenotaalpie"/>
        </w:rPr>
        <w:footnoteReference w:id="5"/>
      </w:r>
      <w:r>
        <w:rPr>
          <w:lang w:val="en-US"/>
        </w:rPr>
        <w:t>”</w:t>
      </w:r>
      <w:r w:rsidRPr="00EB34F9">
        <w:rPr>
          <w:lang w:val="en-US"/>
        </w:rPr>
        <w:t xml:space="preserve">.  This fee is adjusted each year to account for inflation.  The fee for Category J lots is the same as for Categories A and G except that no fees will be due for the period </w:t>
      </w:r>
      <w:r w:rsidRPr="00235B3D">
        <w:rPr>
          <w:lang w:val="en-US"/>
        </w:rPr>
        <w:t>from the date of license award to 31 December 2017 inclusive</w:t>
      </w:r>
      <w:r>
        <w:rPr>
          <w:lang w:val="en-US"/>
        </w:rPr>
        <w:t>, if the Congress determines so.</w:t>
      </w:r>
      <w:r w:rsidRPr="00EB34F9">
        <w:rPr>
          <w:lang w:val="en-US"/>
        </w:rPr>
        <w:t>.</w:t>
      </w:r>
    </w:p>
    <w:p w14:paraId="363BC02C" w14:textId="77777777" w:rsidR="00244FC5" w:rsidRPr="00EB34F9" w:rsidRDefault="00244FC5" w:rsidP="00244FC5">
      <w:pPr>
        <w:pStyle w:val="Textoindependiente"/>
        <w:rPr>
          <w:lang w:val="en-US"/>
        </w:rPr>
      </w:pPr>
      <w:r w:rsidRPr="00EB34F9">
        <w:rPr>
          <w:lang w:val="en-US"/>
        </w:rPr>
        <w:fldChar w:fldCharType="begin"/>
      </w:r>
      <w:r w:rsidRPr="00EB34F9">
        <w:rPr>
          <w:lang w:val="en-US"/>
        </w:rPr>
        <w:instrText xml:space="preserve"> REF _Ref429471179 \h </w:instrText>
      </w:r>
      <w:r>
        <w:rPr>
          <w:lang w:val="en-US"/>
        </w:rPr>
        <w:instrText xml:space="preserve"> \* MERGEFORMAT </w:instrText>
      </w:r>
      <w:r w:rsidRPr="00EB34F9">
        <w:rPr>
          <w:lang w:val="en-US"/>
        </w:rPr>
      </w:r>
      <w:r w:rsidRPr="00EB34F9">
        <w:rPr>
          <w:lang w:val="en-US"/>
        </w:rPr>
        <w:fldChar w:fldCharType="separate"/>
      </w:r>
      <w:r w:rsidRPr="008D16AC">
        <w:rPr>
          <w:lang w:val="en-US"/>
        </w:rPr>
        <w:t>Table 2</w:t>
      </w:r>
      <w:r w:rsidRPr="00EB34F9">
        <w:rPr>
          <w:lang w:val="en-US"/>
        </w:rPr>
        <w:fldChar w:fldCharType="end"/>
      </w:r>
      <w:r w:rsidRPr="00EB34F9">
        <w:rPr>
          <w:lang w:val="en-US"/>
        </w:rPr>
        <w:t xml:space="preserve"> reports the reserve price per each lot for each category.  </w:t>
      </w:r>
    </w:p>
    <w:p w14:paraId="2D4831D3" w14:textId="77777777" w:rsidR="00244FC5" w:rsidRDefault="00244FC5" w:rsidP="00244FC5">
      <w:pPr>
        <w:pStyle w:val="Descripcin"/>
        <w:spacing w:after="240"/>
      </w:pPr>
      <w:bookmarkStart w:id="27" w:name="_Ref429471179"/>
      <w:r>
        <w:t xml:space="preserve">Table </w:t>
      </w:r>
      <w:r>
        <w:fldChar w:fldCharType="begin"/>
      </w:r>
      <w:r>
        <w:instrText xml:space="preserve"> SEQ Table \* ARABIC </w:instrText>
      </w:r>
      <w:r>
        <w:fldChar w:fldCharType="separate"/>
      </w:r>
      <w:r>
        <w:rPr>
          <w:noProof/>
        </w:rPr>
        <w:t>2</w:t>
      </w:r>
      <w:r>
        <w:fldChar w:fldCharType="end"/>
      </w:r>
      <w:bookmarkEnd w:id="27"/>
      <w:r>
        <w:t>: Reserve price by category</w:t>
      </w:r>
    </w:p>
    <w:tbl>
      <w:tblPr>
        <w:tblStyle w:val="Tablaconcuadrcula"/>
        <w:tblW w:w="4944" w:type="pct"/>
        <w:tblLook w:val="01E0" w:firstRow="1" w:lastRow="1" w:firstColumn="1" w:lastColumn="1" w:noHBand="0" w:noVBand="0"/>
      </w:tblPr>
      <w:tblGrid>
        <w:gridCol w:w="3445"/>
        <w:gridCol w:w="5800"/>
      </w:tblGrid>
      <w:tr w:rsidR="00244FC5" w14:paraId="146C0CB9" w14:textId="77777777" w:rsidTr="00E55ACA">
        <w:trPr>
          <w:trHeight w:hRule="exact" w:val="399"/>
        </w:trPr>
        <w:tc>
          <w:tcPr>
            <w:tcW w:w="1863" w:type="pct"/>
          </w:tcPr>
          <w:p w14:paraId="45AC3D53" w14:textId="77777777" w:rsidR="00244FC5" w:rsidRPr="00EF6C66" w:rsidRDefault="00244FC5" w:rsidP="00E55ACA">
            <w:pPr>
              <w:pStyle w:val="TableText"/>
              <w:rPr>
                <w:b/>
              </w:rPr>
            </w:pPr>
            <w:r w:rsidRPr="00EF6C66">
              <w:rPr>
                <w:b/>
              </w:rPr>
              <w:t>Category</w:t>
            </w:r>
          </w:p>
        </w:tc>
        <w:tc>
          <w:tcPr>
            <w:tcW w:w="3137" w:type="pct"/>
          </w:tcPr>
          <w:p w14:paraId="7BB9728A" w14:textId="77777777" w:rsidR="00244FC5" w:rsidRPr="00EF6C66" w:rsidRDefault="00244FC5" w:rsidP="00E55ACA">
            <w:pPr>
              <w:pStyle w:val="TableText"/>
              <w:jc w:val="center"/>
              <w:rPr>
                <w:b/>
              </w:rPr>
            </w:pPr>
            <w:r>
              <w:rPr>
                <w:b/>
              </w:rPr>
              <w:t>Reserve price per lot (MXN)</w:t>
            </w:r>
          </w:p>
        </w:tc>
      </w:tr>
      <w:tr w:rsidR="00244FC5" w14:paraId="46FA55DA" w14:textId="77777777" w:rsidTr="00E55ACA">
        <w:trPr>
          <w:trHeight w:hRule="exact" w:val="281"/>
        </w:trPr>
        <w:tc>
          <w:tcPr>
            <w:tcW w:w="1863" w:type="pct"/>
          </w:tcPr>
          <w:p w14:paraId="1030E0F6" w14:textId="77777777" w:rsidR="00244FC5" w:rsidRPr="00EF6C66" w:rsidRDefault="00244FC5" w:rsidP="00E55ACA">
            <w:pPr>
              <w:pStyle w:val="TableText"/>
            </w:pPr>
            <w:r w:rsidRPr="00EF6C66">
              <w:t>A</w:t>
            </w:r>
          </w:p>
        </w:tc>
        <w:tc>
          <w:tcPr>
            <w:tcW w:w="3137" w:type="pct"/>
          </w:tcPr>
          <w:p w14:paraId="3E330958" w14:textId="77777777" w:rsidR="00244FC5" w:rsidRPr="001C697A" w:rsidRDefault="00244FC5" w:rsidP="00E55ACA">
            <w:pPr>
              <w:pStyle w:val="TableText"/>
              <w:jc w:val="center"/>
            </w:pPr>
            <w:r w:rsidRPr="001C697A">
              <w:t xml:space="preserve">Average price of </w:t>
            </w:r>
            <w:proofErr w:type="spellStart"/>
            <w:r w:rsidRPr="001C697A">
              <w:t>Cofetel’s</w:t>
            </w:r>
            <w:proofErr w:type="spellEnd"/>
            <w:r w:rsidRPr="001C697A">
              <w:t xml:space="preserve"> award process 21</w:t>
            </w:r>
          </w:p>
        </w:tc>
      </w:tr>
      <w:tr w:rsidR="00244FC5" w14:paraId="2544F0B5" w14:textId="77777777" w:rsidTr="00E55ACA">
        <w:trPr>
          <w:trHeight w:hRule="exact" w:val="541"/>
        </w:trPr>
        <w:tc>
          <w:tcPr>
            <w:tcW w:w="1863" w:type="pct"/>
          </w:tcPr>
          <w:p w14:paraId="0CBC60B8" w14:textId="77777777" w:rsidR="00244FC5" w:rsidRPr="00EF6C66" w:rsidRDefault="00244FC5" w:rsidP="00E55ACA">
            <w:pPr>
              <w:pStyle w:val="TableText"/>
            </w:pPr>
            <w:r w:rsidRPr="00EF6C66">
              <w:t>G</w:t>
            </w:r>
          </w:p>
        </w:tc>
        <w:tc>
          <w:tcPr>
            <w:tcW w:w="3137" w:type="pct"/>
          </w:tcPr>
          <w:p w14:paraId="31D72220" w14:textId="77777777" w:rsidR="00244FC5" w:rsidRPr="001C697A" w:rsidRDefault="00244FC5" w:rsidP="00E55ACA">
            <w:pPr>
              <w:pStyle w:val="TableText"/>
              <w:jc w:val="center"/>
            </w:pPr>
            <w:r w:rsidRPr="001C697A">
              <w:t xml:space="preserve">Between the reserve price and the average resulting price of </w:t>
            </w:r>
            <w:proofErr w:type="spellStart"/>
            <w:r w:rsidRPr="001C697A">
              <w:t>Cofetel’s</w:t>
            </w:r>
            <w:proofErr w:type="spellEnd"/>
            <w:r w:rsidRPr="001C697A">
              <w:t xml:space="preserve"> award process 21. </w:t>
            </w:r>
          </w:p>
        </w:tc>
      </w:tr>
      <w:tr w:rsidR="00244FC5" w14:paraId="117678FC" w14:textId="77777777" w:rsidTr="00E55ACA">
        <w:trPr>
          <w:trHeight w:hRule="exact" w:val="516"/>
        </w:trPr>
        <w:tc>
          <w:tcPr>
            <w:tcW w:w="1863" w:type="pct"/>
          </w:tcPr>
          <w:p w14:paraId="60D30361" w14:textId="77777777" w:rsidR="00244FC5" w:rsidRPr="00EF6C66" w:rsidRDefault="00244FC5" w:rsidP="00E55ACA">
            <w:pPr>
              <w:pStyle w:val="TableText"/>
            </w:pPr>
            <w:r w:rsidRPr="00EF6C66">
              <w:t>J</w:t>
            </w:r>
          </w:p>
        </w:tc>
        <w:tc>
          <w:tcPr>
            <w:tcW w:w="3137" w:type="pct"/>
          </w:tcPr>
          <w:p w14:paraId="1A357FD9" w14:textId="77777777" w:rsidR="00244FC5" w:rsidRPr="001C697A" w:rsidRDefault="00244FC5" w:rsidP="00E55ACA">
            <w:pPr>
              <w:pStyle w:val="TableText"/>
              <w:jc w:val="center"/>
            </w:pPr>
            <w:r w:rsidRPr="001C697A">
              <w:t xml:space="preserve">Between the reserve price and the average resulting price of </w:t>
            </w:r>
            <w:proofErr w:type="spellStart"/>
            <w:r w:rsidRPr="001C697A">
              <w:t>Cofetel’s</w:t>
            </w:r>
            <w:proofErr w:type="spellEnd"/>
            <w:r w:rsidRPr="001C697A">
              <w:t xml:space="preserve"> award process 21.</w:t>
            </w:r>
          </w:p>
        </w:tc>
      </w:tr>
    </w:tbl>
    <w:p w14:paraId="090C0429" w14:textId="77777777" w:rsidR="00244FC5" w:rsidRDefault="00244FC5" w:rsidP="00244FC5">
      <w:pPr>
        <w:pStyle w:val="Textoindependiente"/>
        <w:spacing w:before="57" w:line="269" w:lineRule="auto"/>
        <w:ind w:left="218" w:right="208" w:firstLine="566"/>
        <w:jc w:val="both"/>
        <w:rPr>
          <w:spacing w:val="-1"/>
        </w:rPr>
      </w:pPr>
    </w:p>
    <w:p w14:paraId="2D085D9B" w14:textId="77777777" w:rsidR="00244FC5" w:rsidRPr="009B6B8A" w:rsidRDefault="00244FC5" w:rsidP="00244FC5">
      <w:pPr>
        <w:pStyle w:val="Ttulo1"/>
        <w:pageBreakBefore/>
        <w:rPr>
          <w:lang w:val="en-US"/>
        </w:rPr>
      </w:pPr>
      <w:bookmarkStart w:id="28" w:name="_Toc429397852"/>
      <w:bookmarkStart w:id="29" w:name="_Toc429500315"/>
      <w:r w:rsidRPr="009B6B8A">
        <w:rPr>
          <w:lang w:val="en-US"/>
        </w:rPr>
        <w:lastRenderedPageBreak/>
        <w:t>Overview of the auction process</w:t>
      </w:r>
      <w:bookmarkEnd w:id="28"/>
      <w:bookmarkEnd w:id="29"/>
    </w:p>
    <w:p w14:paraId="34FBCC71" w14:textId="77777777" w:rsidR="00244FC5" w:rsidRDefault="00244FC5" w:rsidP="00244FC5">
      <w:pPr>
        <w:pStyle w:val="Ttulo2"/>
      </w:pPr>
      <w:bookmarkStart w:id="30" w:name="_Toc429397853"/>
      <w:bookmarkStart w:id="31" w:name="_Toc429500316"/>
      <w:r>
        <w:t>Auction stages</w:t>
      </w:r>
      <w:bookmarkEnd w:id="30"/>
      <w:bookmarkEnd w:id="31"/>
    </w:p>
    <w:p w14:paraId="3ADEC951" w14:textId="77777777" w:rsidR="00244FC5" w:rsidRPr="00EB34F9" w:rsidRDefault="00244FC5" w:rsidP="00244FC5">
      <w:pPr>
        <w:pStyle w:val="Textoindependiente"/>
        <w:rPr>
          <w:lang w:val="en-US"/>
        </w:rPr>
      </w:pPr>
      <w:r w:rsidRPr="00EB34F9">
        <w:rPr>
          <w:lang w:val="en-US"/>
        </w:rPr>
        <w:t>The auction consists of two stages:</w:t>
      </w:r>
    </w:p>
    <w:p w14:paraId="0FDE0018" w14:textId="77777777" w:rsidR="00244FC5" w:rsidRPr="00EB34F9" w:rsidRDefault="00244FC5" w:rsidP="00244FC5">
      <w:pPr>
        <w:pStyle w:val="Textoindependiente"/>
        <w:numPr>
          <w:ilvl w:val="0"/>
          <w:numId w:val="21"/>
        </w:numPr>
        <w:rPr>
          <w:lang w:val="en-US"/>
        </w:rPr>
      </w:pPr>
      <w:r w:rsidRPr="00EB34F9">
        <w:rPr>
          <w:lang w:val="en-US"/>
        </w:rPr>
        <w:t xml:space="preserve">The </w:t>
      </w:r>
      <w:r w:rsidRPr="00EB34F9">
        <w:rPr>
          <w:b/>
          <w:lang w:val="en-US"/>
        </w:rPr>
        <w:t>Principal Stage</w:t>
      </w:r>
      <w:r w:rsidRPr="00EB34F9">
        <w:rPr>
          <w:lang w:val="en-US"/>
        </w:rPr>
        <w:t xml:space="preserve"> determines the number of lots awarded to each bidder in each category and the auction price for the package of lots that they win.  The Principal Stage consists of:</w:t>
      </w:r>
    </w:p>
    <w:p w14:paraId="52B66020" w14:textId="77777777" w:rsidR="00244FC5" w:rsidRPr="00EB34F9" w:rsidRDefault="00244FC5" w:rsidP="00244FC5">
      <w:pPr>
        <w:pStyle w:val="Textoindependiente"/>
        <w:numPr>
          <w:ilvl w:val="1"/>
          <w:numId w:val="21"/>
        </w:numPr>
        <w:rPr>
          <w:lang w:val="en-US"/>
        </w:rPr>
      </w:pPr>
      <w:r w:rsidRPr="00EB34F9">
        <w:rPr>
          <w:lang w:val="en-US"/>
        </w:rPr>
        <w:t xml:space="preserve">one or more </w:t>
      </w:r>
      <w:r w:rsidRPr="00EB34F9">
        <w:rPr>
          <w:b/>
          <w:lang w:val="en-US"/>
        </w:rPr>
        <w:t>clock rounds</w:t>
      </w:r>
      <w:r w:rsidRPr="00EB34F9">
        <w:rPr>
          <w:lang w:val="en-US"/>
        </w:rPr>
        <w:t>; followed by</w:t>
      </w:r>
    </w:p>
    <w:p w14:paraId="39928970" w14:textId="77777777" w:rsidR="00244FC5" w:rsidRPr="00EB34F9" w:rsidRDefault="00244FC5" w:rsidP="00244FC5">
      <w:pPr>
        <w:pStyle w:val="Textoindependiente"/>
        <w:numPr>
          <w:ilvl w:val="1"/>
          <w:numId w:val="21"/>
        </w:numPr>
        <w:rPr>
          <w:lang w:val="en-US"/>
        </w:rPr>
      </w:pPr>
      <w:proofErr w:type="gramStart"/>
      <w:r w:rsidRPr="00EB34F9">
        <w:rPr>
          <w:lang w:val="en-US"/>
        </w:rPr>
        <w:t>a</w:t>
      </w:r>
      <w:proofErr w:type="gramEnd"/>
      <w:r w:rsidRPr="00EB34F9">
        <w:rPr>
          <w:lang w:val="en-US"/>
        </w:rPr>
        <w:t xml:space="preserve"> single </w:t>
      </w:r>
      <w:r w:rsidRPr="00EB34F9">
        <w:rPr>
          <w:b/>
          <w:lang w:val="en-US"/>
        </w:rPr>
        <w:t>supplementary round</w:t>
      </w:r>
      <w:r w:rsidRPr="00EB34F9">
        <w:rPr>
          <w:lang w:val="en-US"/>
        </w:rPr>
        <w:t>.</w:t>
      </w:r>
    </w:p>
    <w:p w14:paraId="45AF510C" w14:textId="77777777" w:rsidR="00244FC5" w:rsidRPr="00EB34F9" w:rsidRDefault="00244FC5" w:rsidP="00244FC5">
      <w:pPr>
        <w:pStyle w:val="Textoindependiente"/>
        <w:numPr>
          <w:ilvl w:val="0"/>
          <w:numId w:val="21"/>
        </w:numPr>
        <w:rPr>
          <w:lang w:val="en-US"/>
        </w:rPr>
      </w:pPr>
      <w:r w:rsidRPr="00EB34F9">
        <w:rPr>
          <w:lang w:val="en-US"/>
        </w:rPr>
        <w:t xml:space="preserve">The </w:t>
      </w:r>
      <w:r w:rsidRPr="00EB34F9">
        <w:rPr>
          <w:b/>
          <w:lang w:val="en-US"/>
        </w:rPr>
        <w:t>Assignment Stage</w:t>
      </w:r>
      <w:r w:rsidRPr="00EB34F9">
        <w:rPr>
          <w:lang w:val="en-US"/>
        </w:rPr>
        <w:t xml:space="preserve"> determines the specific frequencies that will be assigned to the winning bidders (including any reshuffling of existing AWS-1 holdings if required).</w:t>
      </w:r>
    </w:p>
    <w:p w14:paraId="71C51E83" w14:textId="77777777" w:rsidR="00244FC5" w:rsidRPr="00EB34F9" w:rsidRDefault="00244FC5" w:rsidP="00244FC5">
      <w:pPr>
        <w:pStyle w:val="Textoindependiente"/>
        <w:rPr>
          <w:lang w:val="en-US"/>
        </w:rPr>
      </w:pPr>
      <w:r w:rsidRPr="00EB34F9">
        <w:rPr>
          <w:lang w:val="en-US"/>
        </w:rPr>
        <w:t xml:space="preserve">This process is illustrated in </w:t>
      </w:r>
      <w:r w:rsidRPr="00EB34F9">
        <w:rPr>
          <w:lang w:val="en-US"/>
        </w:rPr>
        <w:fldChar w:fldCharType="begin"/>
      </w:r>
      <w:r w:rsidRPr="00EB34F9">
        <w:rPr>
          <w:lang w:val="en-US"/>
        </w:rPr>
        <w:instrText xml:space="preserve"> REF _Ref429487145 \h </w:instrText>
      </w:r>
      <w:r>
        <w:rPr>
          <w:lang w:val="en-US"/>
        </w:rPr>
        <w:instrText xml:space="preserve"> \* MERGEFORMAT </w:instrText>
      </w:r>
      <w:r w:rsidRPr="00EB34F9">
        <w:rPr>
          <w:lang w:val="en-US"/>
        </w:rPr>
      </w:r>
      <w:r w:rsidRPr="00EB34F9">
        <w:rPr>
          <w:lang w:val="en-US"/>
        </w:rPr>
        <w:fldChar w:fldCharType="separate"/>
      </w:r>
      <w:r w:rsidRPr="00EB34F9">
        <w:rPr>
          <w:lang w:val="en-US"/>
        </w:rPr>
        <w:t>Figure 3</w:t>
      </w:r>
      <w:r w:rsidRPr="00EB34F9">
        <w:rPr>
          <w:lang w:val="en-US"/>
        </w:rPr>
        <w:fldChar w:fldCharType="end"/>
      </w:r>
      <w:r w:rsidRPr="00EB34F9">
        <w:rPr>
          <w:lang w:val="en-US"/>
        </w:rPr>
        <w:t>.</w:t>
      </w:r>
    </w:p>
    <w:p w14:paraId="323069AC" w14:textId="77777777" w:rsidR="00244FC5" w:rsidRDefault="00244FC5" w:rsidP="00244FC5">
      <w:pPr>
        <w:pStyle w:val="Descripcin"/>
        <w:spacing w:after="240"/>
      </w:pPr>
      <w:bookmarkStart w:id="32" w:name="_Ref429487145"/>
      <w:r>
        <w:t xml:space="preserve">Figure </w:t>
      </w:r>
      <w:r>
        <w:fldChar w:fldCharType="begin"/>
      </w:r>
      <w:r>
        <w:instrText xml:space="preserve"> SEQ Figure \* ARABIC </w:instrText>
      </w:r>
      <w:r>
        <w:fldChar w:fldCharType="separate"/>
      </w:r>
      <w:r>
        <w:rPr>
          <w:noProof/>
        </w:rPr>
        <w:t>3</w:t>
      </w:r>
      <w:r>
        <w:fldChar w:fldCharType="end"/>
      </w:r>
      <w:bookmarkEnd w:id="32"/>
      <w:r>
        <w:t>: Overview of the auction process</w:t>
      </w:r>
    </w:p>
    <w:p w14:paraId="0652BC7C" w14:textId="77777777" w:rsidR="00244FC5" w:rsidRDefault="00244FC5" w:rsidP="00244FC5">
      <w:pPr>
        <w:spacing w:line="200" w:lineRule="atLeast"/>
        <w:rPr>
          <w:rFonts w:ascii="Arial" w:eastAsia="Arial" w:hAnsi="Arial" w:cs="Arial"/>
          <w:sz w:val="20"/>
          <w:szCs w:val="20"/>
        </w:rPr>
      </w:pPr>
      <w:r w:rsidRPr="004610D6">
        <w:rPr>
          <w:noProof/>
          <w:lang w:val="es-MX" w:eastAsia="es-MX"/>
        </w:rPr>
        <w:drawing>
          <wp:inline distT="0" distB="0" distL="0" distR="0" wp14:anchorId="04D12CAB" wp14:editId="67AB4EB2">
            <wp:extent cx="5351489"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8850" cy="4273070"/>
                    </a:xfrm>
                    <a:prstGeom prst="rect">
                      <a:avLst/>
                    </a:prstGeom>
                    <a:noFill/>
                    <a:ln>
                      <a:noFill/>
                    </a:ln>
                  </pic:spPr>
                </pic:pic>
              </a:graphicData>
            </a:graphic>
          </wp:inline>
        </w:drawing>
      </w:r>
    </w:p>
    <w:p w14:paraId="2F15A216" w14:textId="77777777" w:rsidR="00244FC5" w:rsidRPr="00EB34F9" w:rsidRDefault="00244FC5" w:rsidP="00244FC5">
      <w:pPr>
        <w:pStyle w:val="Textoindependiente"/>
        <w:rPr>
          <w:lang w:val="en-US"/>
        </w:rPr>
      </w:pPr>
      <w:r w:rsidRPr="00EB34F9">
        <w:rPr>
          <w:lang w:val="en-US"/>
        </w:rPr>
        <w:lastRenderedPageBreak/>
        <w:t>Clock round and supplementary round bids are submitted using the Electronic Auction System (EAS).  Each qualified bidder will be supplied with information about how to access and use the EAS, and will have the opportunity to take part in a bidder training session and a mock auction.</w:t>
      </w:r>
    </w:p>
    <w:p w14:paraId="6BF7F2F1" w14:textId="77777777" w:rsidR="00244FC5" w:rsidRDefault="00244FC5" w:rsidP="00244FC5">
      <w:pPr>
        <w:pStyle w:val="Ttulo2"/>
      </w:pPr>
      <w:bookmarkStart w:id="33" w:name="_Toc429397854"/>
      <w:bookmarkStart w:id="34" w:name="_Toc429500317"/>
      <w:r w:rsidRPr="00E201BA">
        <w:t>Deposit</w:t>
      </w:r>
      <w:r>
        <w:t xml:space="preserve"> requirements</w:t>
      </w:r>
      <w:bookmarkEnd w:id="33"/>
      <w:bookmarkEnd w:id="34"/>
    </w:p>
    <w:p w14:paraId="222FF64C" w14:textId="77777777" w:rsidR="00244FC5" w:rsidRPr="00EB34F9" w:rsidRDefault="00244FC5" w:rsidP="00244FC5">
      <w:pPr>
        <w:pStyle w:val="Textoindependiente"/>
        <w:rPr>
          <w:lang w:val="en-US"/>
        </w:rPr>
      </w:pPr>
      <w:r w:rsidRPr="00EB34F9">
        <w:rPr>
          <w:lang w:val="en-US"/>
        </w:rPr>
        <w:t xml:space="preserve">The purpose of the deposit is to provide an adequate incentive for bidders not to default on their bids.  In order to qualify to participate in the auction, each bidder must submit a deposit in the form of a </w:t>
      </w:r>
      <w:r>
        <w:rPr>
          <w:lang w:val="en-US"/>
        </w:rPr>
        <w:t>stand-by letter of credit</w:t>
      </w:r>
      <w:r w:rsidRPr="00EB34F9">
        <w:rPr>
          <w:lang w:val="en-US"/>
        </w:rPr>
        <w:t xml:space="preserve"> for </w:t>
      </w:r>
      <w:r w:rsidRPr="008925F3">
        <w:rPr>
          <w:lang w:val="en-US"/>
        </w:rPr>
        <w:t>MXN$1,800,000,000</w:t>
      </w:r>
      <w:r w:rsidRPr="00EB34F9">
        <w:rPr>
          <w:lang w:val="en-US"/>
        </w:rPr>
        <w:t>.  There is no link between the level of deposit submitted and the number of lots that a bidder can bid for in the auction.</w:t>
      </w:r>
    </w:p>
    <w:p w14:paraId="25088712" w14:textId="77777777" w:rsidR="00244FC5" w:rsidRDefault="00244FC5" w:rsidP="00244FC5">
      <w:pPr>
        <w:pStyle w:val="Textoindependiente"/>
        <w:rPr>
          <w:lang w:val="en-US"/>
        </w:rPr>
      </w:pPr>
      <w:r>
        <w:rPr>
          <w:lang w:val="en-US"/>
        </w:rPr>
        <w:t xml:space="preserve">An initial deposit of MXN$100,000,000 will be made at the beginning of the award process which must be increased to </w:t>
      </w:r>
      <w:r w:rsidRPr="008925F3">
        <w:rPr>
          <w:lang w:val="en-US"/>
        </w:rPr>
        <w:t>MXN$1,800,000,000</w:t>
      </w:r>
      <w:r>
        <w:rPr>
          <w:lang w:val="en-US"/>
        </w:rPr>
        <w:t xml:space="preserve"> before the auction. </w:t>
      </w:r>
    </w:p>
    <w:p w14:paraId="53327FA0" w14:textId="77777777" w:rsidR="00244FC5" w:rsidRPr="00EB34F9" w:rsidRDefault="00244FC5" w:rsidP="00244FC5">
      <w:pPr>
        <w:pStyle w:val="Textoindependiente"/>
        <w:rPr>
          <w:lang w:val="en-US"/>
        </w:rPr>
      </w:pPr>
      <w:r w:rsidRPr="00EB34F9">
        <w:rPr>
          <w:lang w:val="en-US"/>
        </w:rPr>
        <w:t>During the auction, the IFT will monitor the level of bids made by each bidder relative to the level of their deposit.  The IFT has an option to pause bidding and require bidders to increase the size of their deposit under the following conditions:</w:t>
      </w:r>
    </w:p>
    <w:p w14:paraId="5356FEE8" w14:textId="77777777" w:rsidR="00244FC5" w:rsidRPr="00EB34F9" w:rsidRDefault="00244FC5" w:rsidP="00244FC5">
      <w:pPr>
        <w:pStyle w:val="Textoindependiente"/>
        <w:numPr>
          <w:ilvl w:val="0"/>
          <w:numId w:val="22"/>
        </w:numPr>
        <w:rPr>
          <w:lang w:val="en-US"/>
        </w:rPr>
      </w:pPr>
      <w:r w:rsidRPr="00EB34F9">
        <w:rPr>
          <w:lang w:val="en-US"/>
        </w:rPr>
        <w:t xml:space="preserve">After the completion of any clock round, if the deposit provided by one or more bidders is less than [50%] of their highest bid amount in that round or any previous round: in this case, bidders may be required to provide a </w:t>
      </w:r>
      <w:r>
        <w:rPr>
          <w:lang w:val="en-US"/>
        </w:rPr>
        <w:t>stand-by letter of credit</w:t>
      </w:r>
      <w:r w:rsidRPr="00EB34F9">
        <w:rPr>
          <w:lang w:val="en-US"/>
        </w:rPr>
        <w:t xml:space="preserve"> </w:t>
      </w:r>
      <w:r>
        <w:rPr>
          <w:lang w:val="en-US"/>
        </w:rPr>
        <w:t xml:space="preserve">with an amount between 50% and </w:t>
      </w:r>
      <w:r w:rsidRPr="00EB34F9">
        <w:rPr>
          <w:lang w:val="en-US"/>
        </w:rPr>
        <w:t>7</w:t>
      </w:r>
      <w:r>
        <w:rPr>
          <w:lang w:val="en-US"/>
        </w:rPr>
        <w:t>5</w:t>
      </w:r>
      <w:r w:rsidRPr="00EB34F9">
        <w:rPr>
          <w:lang w:val="en-US"/>
        </w:rPr>
        <w:t>% of their highest bid amount</w:t>
      </w:r>
      <w:r>
        <w:rPr>
          <w:lang w:val="en-US"/>
        </w:rPr>
        <w:t>, as determined by the IFT</w:t>
      </w:r>
      <w:r w:rsidRPr="00EB34F9">
        <w:rPr>
          <w:lang w:val="en-US"/>
        </w:rPr>
        <w:t>.</w:t>
      </w:r>
    </w:p>
    <w:p w14:paraId="4B7DE5B2" w14:textId="77777777" w:rsidR="00244FC5" w:rsidRPr="00EB34F9" w:rsidRDefault="00244FC5" w:rsidP="00244FC5">
      <w:pPr>
        <w:pStyle w:val="Textoindependiente"/>
        <w:numPr>
          <w:ilvl w:val="0"/>
          <w:numId w:val="22"/>
        </w:numPr>
        <w:rPr>
          <w:lang w:val="en-US"/>
        </w:rPr>
      </w:pPr>
      <w:r w:rsidRPr="00EB34F9">
        <w:rPr>
          <w:lang w:val="en-US"/>
        </w:rPr>
        <w:t xml:space="preserve">After the submission of supplementary bids, if the deposit provided by one or more bidders covered is less than [50%] of their highest bid amount across both the clock and supplementary bid rounds: In this case, bidders may be required to provide a </w:t>
      </w:r>
      <w:r>
        <w:rPr>
          <w:lang w:val="en-US"/>
        </w:rPr>
        <w:t>stand-by letter of credit</w:t>
      </w:r>
      <w:r w:rsidRPr="00EB34F9">
        <w:rPr>
          <w:lang w:val="en-US"/>
        </w:rPr>
        <w:t xml:space="preserve"> </w:t>
      </w:r>
      <w:r>
        <w:rPr>
          <w:lang w:val="en-US"/>
        </w:rPr>
        <w:t xml:space="preserve">with an amount between 50% and </w:t>
      </w:r>
      <w:r w:rsidRPr="00EB34F9">
        <w:rPr>
          <w:lang w:val="en-US"/>
        </w:rPr>
        <w:t>7</w:t>
      </w:r>
      <w:r>
        <w:rPr>
          <w:lang w:val="en-US"/>
        </w:rPr>
        <w:t>5</w:t>
      </w:r>
      <w:r w:rsidRPr="00EB34F9">
        <w:rPr>
          <w:lang w:val="en-US"/>
        </w:rPr>
        <w:t>% of their highest bid amount</w:t>
      </w:r>
      <w:r>
        <w:rPr>
          <w:lang w:val="en-US"/>
        </w:rPr>
        <w:t>, as determined by the IFT</w:t>
      </w:r>
      <w:r w:rsidRPr="00EB34F9">
        <w:rPr>
          <w:lang w:val="en-US"/>
        </w:rPr>
        <w:t>.</w:t>
      </w:r>
    </w:p>
    <w:p w14:paraId="37E1A838" w14:textId="77777777" w:rsidR="00244FC5" w:rsidRPr="00EB34F9" w:rsidRDefault="00244FC5" w:rsidP="00244FC5">
      <w:pPr>
        <w:pStyle w:val="Textoindependiente"/>
        <w:rPr>
          <w:lang w:val="en-US"/>
        </w:rPr>
      </w:pPr>
      <w:r w:rsidRPr="00EB34F9">
        <w:rPr>
          <w:lang w:val="en-US"/>
        </w:rPr>
        <w:t>IFT will notify bidders if they are required to increase their deposit, and provide a deadline for submission of the bank guarantee.  Bidders are free to increase their deposit above the required level in order to reduce the likelihood that they are required to make further deposit increases as the auction progresses.  Bidders are also free to increase their deposit at any point during the auction process – and in particular well in advance of any potential required increase – notifying IFT of any deposit increase and providing appropriate proof that the bank guarantee is in place.</w:t>
      </w:r>
    </w:p>
    <w:p w14:paraId="66FF3BEA" w14:textId="77777777" w:rsidR="00244FC5" w:rsidRPr="00EB34F9" w:rsidRDefault="00244FC5" w:rsidP="00244FC5">
      <w:pPr>
        <w:pStyle w:val="Textoindependiente"/>
        <w:rPr>
          <w:lang w:val="en-US"/>
        </w:rPr>
      </w:pPr>
      <w:r w:rsidRPr="00EB34F9">
        <w:rPr>
          <w:lang w:val="en-US"/>
        </w:rPr>
        <w:t>If, following the close of a clock round, a bidder fails to increase their deposit as directed by the IFT, that bidder will be excluded from further bidding in the clock bid rounds.  However, all bids made by the bidder up to that point will remain valid, and the bidder will be able to submit supplementary bids.</w:t>
      </w:r>
    </w:p>
    <w:p w14:paraId="68AA7C76" w14:textId="77777777" w:rsidR="00244FC5" w:rsidRPr="00EB34F9" w:rsidRDefault="00244FC5" w:rsidP="00244FC5">
      <w:pPr>
        <w:pStyle w:val="Textoindependiente"/>
        <w:rPr>
          <w:lang w:val="en-US"/>
        </w:rPr>
      </w:pPr>
      <w:r w:rsidRPr="00EB34F9">
        <w:rPr>
          <w:lang w:val="en-US"/>
        </w:rPr>
        <w:t>If, following the close of the supplementary round, a bidder fails to increase their deposit as directed by the IFT, all supplementary bids by that bidders will be void.  However, all clock bids made by the bidder will remain valid and will be considered in the determination of winners and prices.</w:t>
      </w:r>
    </w:p>
    <w:p w14:paraId="6F75AFC1" w14:textId="77777777" w:rsidR="00244FC5" w:rsidRPr="007F5350" w:rsidRDefault="00244FC5" w:rsidP="00244FC5">
      <w:pPr>
        <w:pStyle w:val="Ttulo2"/>
      </w:pPr>
      <w:bookmarkStart w:id="35" w:name="_Toc429500318"/>
      <w:r>
        <w:lastRenderedPageBreak/>
        <w:t>Bidder conduct before and during the auction</w:t>
      </w:r>
      <w:bookmarkEnd w:id="35"/>
    </w:p>
    <w:p w14:paraId="10E466BE" w14:textId="77777777" w:rsidR="00244FC5" w:rsidRPr="00EB34F9" w:rsidRDefault="00244FC5" w:rsidP="00244FC5">
      <w:pPr>
        <w:pStyle w:val="Textoindependiente"/>
        <w:rPr>
          <w:lang w:val="en-US"/>
        </w:rPr>
      </w:pPr>
      <w:r w:rsidRPr="00EB34F9">
        <w:rPr>
          <w:lang w:val="en-US"/>
        </w:rPr>
        <w:t>The IFT will publish the identity of all bidders qualified to participate in the auction.  All qualified bidders are required not to engage in conduct that would be detrimental to the IFT’s ability to run an effective auction process.</w:t>
      </w:r>
    </w:p>
    <w:p w14:paraId="25464298" w14:textId="77777777" w:rsidR="00244FC5" w:rsidRPr="00EB34F9" w:rsidRDefault="00244FC5" w:rsidP="00244FC5">
      <w:pPr>
        <w:pStyle w:val="Textoindependiente"/>
        <w:rPr>
          <w:lang w:val="en-US"/>
        </w:rPr>
      </w:pPr>
      <w:r w:rsidRPr="00EB34F9">
        <w:rPr>
          <w:lang w:val="en-US"/>
        </w:rPr>
        <w:t>In particular, it is the responsibility of the bidders themselves to ensure that:</w:t>
      </w:r>
    </w:p>
    <w:p w14:paraId="13758435" w14:textId="77777777" w:rsidR="00244FC5" w:rsidRPr="00EB34F9" w:rsidRDefault="00244FC5" w:rsidP="00244FC5">
      <w:pPr>
        <w:pStyle w:val="Textoindependiente"/>
        <w:numPr>
          <w:ilvl w:val="0"/>
          <w:numId w:val="23"/>
        </w:numPr>
        <w:rPr>
          <w:lang w:val="en-US"/>
        </w:rPr>
      </w:pPr>
      <w:r w:rsidRPr="00EB34F9">
        <w:rPr>
          <w:lang w:val="en-US"/>
        </w:rPr>
        <w:t>they have declared any association with an incumbent operator that has existing frequencies in the AWS-1 band (and will therefore be subject to a spectrum cap that takes account of that operator’s existing holdings);</w:t>
      </w:r>
    </w:p>
    <w:p w14:paraId="1E5DA791" w14:textId="77777777" w:rsidR="00244FC5" w:rsidRPr="00EB34F9" w:rsidRDefault="00244FC5" w:rsidP="00244FC5">
      <w:pPr>
        <w:pStyle w:val="Textoindependiente"/>
        <w:numPr>
          <w:ilvl w:val="0"/>
          <w:numId w:val="23"/>
        </w:numPr>
        <w:rPr>
          <w:lang w:val="en-US"/>
        </w:rPr>
      </w:pPr>
      <w:r w:rsidRPr="00EB34F9">
        <w:rPr>
          <w:lang w:val="en-US"/>
        </w:rPr>
        <w:t>they are not associated with any other qualified bidder;</w:t>
      </w:r>
    </w:p>
    <w:p w14:paraId="09F23601" w14:textId="77777777" w:rsidR="00244FC5" w:rsidRPr="00EB34F9" w:rsidRDefault="00244FC5" w:rsidP="00244FC5">
      <w:pPr>
        <w:pStyle w:val="Textoindependiente"/>
        <w:numPr>
          <w:ilvl w:val="0"/>
          <w:numId w:val="23"/>
        </w:numPr>
        <w:rPr>
          <w:lang w:val="en-US"/>
        </w:rPr>
      </w:pPr>
      <w:r w:rsidRPr="00EB34F9">
        <w:rPr>
          <w:lang w:val="en-US"/>
        </w:rPr>
        <w:t>they do not share confidential information in relation to the auction, including but not necessarily limited to information regarding the bidder’s valuations, bid strategy or bid decisions, with any other qualified bidder;</w:t>
      </w:r>
    </w:p>
    <w:p w14:paraId="2C0E6D0D" w14:textId="77777777" w:rsidR="00244FC5" w:rsidRPr="00EB34F9" w:rsidRDefault="00244FC5" w:rsidP="00244FC5">
      <w:pPr>
        <w:pStyle w:val="Textoindependiente"/>
        <w:numPr>
          <w:ilvl w:val="0"/>
          <w:numId w:val="23"/>
        </w:numPr>
        <w:rPr>
          <w:lang w:val="en-US"/>
        </w:rPr>
      </w:pPr>
      <w:r w:rsidRPr="00EB34F9">
        <w:rPr>
          <w:lang w:val="en-US"/>
        </w:rPr>
        <w:t>no person with access to the bidder’s confidential information has access to another bidder’s confidential information; and</w:t>
      </w:r>
    </w:p>
    <w:p w14:paraId="407A5767" w14:textId="77777777" w:rsidR="00244FC5" w:rsidRPr="00EB34F9" w:rsidRDefault="00244FC5" w:rsidP="00244FC5">
      <w:pPr>
        <w:pStyle w:val="Textoindependiente"/>
        <w:numPr>
          <w:ilvl w:val="0"/>
          <w:numId w:val="23"/>
        </w:numPr>
        <w:rPr>
          <w:lang w:val="en-US"/>
        </w:rPr>
      </w:pPr>
      <w:proofErr w:type="gramStart"/>
      <w:r w:rsidRPr="00EB34F9">
        <w:rPr>
          <w:lang w:val="en-US"/>
        </w:rPr>
        <w:t>they</w:t>
      </w:r>
      <w:proofErr w:type="gramEnd"/>
      <w:r w:rsidRPr="00EB34F9">
        <w:rPr>
          <w:lang w:val="en-US"/>
        </w:rPr>
        <w:t xml:space="preserve"> do not engage in any action that could be deemed collusion or is otherwise detrimental to the IFT’s ability to run an effective auction process.</w:t>
      </w:r>
    </w:p>
    <w:p w14:paraId="3077CF6E" w14:textId="77777777" w:rsidR="00244FC5" w:rsidRPr="00EB34F9" w:rsidRDefault="00244FC5" w:rsidP="00244FC5">
      <w:pPr>
        <w:pStyle w:val="Textoindependiente"/>
        <w:rPr>
          <w:lang w:val="en-US"/>
        </w:rPr>
      </w:pPr>
      <w:r w:rsidRPr="00EB34F9">
        <w:rPr>
          <w:lang w:val="en-US"/>
        </w:rPr>
        <w:t>Further information regarding the rules for defining associated bidders, confidential information and collusive behavior will be provided in the final auction rules.</w:t>
      </w:r>
    </w:p>
    <w:p w14:paraId="7F5D6D99" w14:textId="77777777" w:rsidR="00244FC5" w:rsidRPr="007F5350" w:rsidRDefault="00244FC5" w:rsidP="00244FC5">
      <w:pPr>
        <w:pStyle w:val="Ttulo2"/>
      </w:pPr>
      <w:bookmarkStart w:id="36" w:name="_Toc429397857"/>
      <w:bookmarkStart w:id="37" w:name="_Ref429480376"/>
      <w:bookmarkStart w:id="38" w:name="_Toc429500319"/>
      <w:r>
        <w:t>Exceptional circumstances</w:t>
      </w:r>
      <w:bookmarkEnd w:id="36"/>
      <w:bookmarkEnd w:id="37"/>
      <w:bookmarkEnd w:id="38"/>
    </w:p>
    <w:p w14:paraId="3E428117" w14:textId="77777777" w:rsidR="00244FC5" w:rsidRPr="00EB34F9" w:rsidRDefault="00244FC5" w:rsidP="00244FC5">
      <w:pPr>
        <w:pStyle w:val="Textoindependiente"/>
        <w:rPr>
          <w:lang w:val="en-US"/>
        </w:rPr>
      </w:pPr>
      <w:r w:rsidRPr="00EB34F9">
        <w:rPr>
          <w:lang w:val="en-US"/>
        </w:rPr>
        <w:t>In the case of exceptional circumstances during the Principal Stage or the Assignment Stage, the IFT has the discretion to:</w:t>
      </w:r>
    </w:p>
    <w:p w14:paraId="185F2899" w14:textId="77777777" w:rsidR="00244FC5" w:rsidRPr="00EB34F9" w:rsidRDefault="00244FC5" w:rsidP="00244FC5">
      <w:pPr>
        <w:pStyle w:val="Textoindependiente"/>
        <w:numPr>
          <w:ilvl w:val="0"/>
          <w:numId w:val="23"/>
        </w:numPr>
        <w:rPr>
          <w:lang w:val="en-US"/>
        </w:rPr>
      </w:pPr>
      <w:r w:rsidRPr="00EB34F9">
        <w:rPr>
          <w:lang w:val="en-US"/>
        </w:rPr>
        <w:t>postpone the end of a round in progress or the release of results of a round;</w:t>
      </w:r>
    </w:p>
    <w:p w14:paraId="15A535E0" w14:textId="77777777" w:rsidR="00244FC5" w:rsidRPr="00EB34F9" w:rsidRDefault="00244FC5" w:rsidP="00244FC5">
      <w:pPr>
        <w:pStyle w:val="Textoindependiente"/>
        <w:numPr>
          <w:ilvl w:val="0"/>
          <w:numId w:val="23"/>
        </w:numPr>
        <w:rPr>
          <w:lang w:val="en-US"/>
        </w:rPr>
      </w:pPr>
      <w:r w:rsidRPr="00EB34F9">
        <w:rPr>
          <w:lang w:val="en-US"/>
        </w:rPr>
        <w:t>postpone the scheduling of further rounds;</w:t>
      </w:r>
    </w:p>
    <w:p w14:paraId="7E108001" w14:textId="77777777" w:rsidR="00244FC5" w:rsidRPr="00EB34F9" w:rsidRDefault="00244FC5" w:rsidP="00244FC5">
      <w:pPr>
        <w:pStyle w:val="Textoindependiente"/>
        <w:numPr>
          <w:ilvl w:val="0"/>
          <w:numId w:val="23"/>
        </w:numPr>
        <w:rPr>
          <w:lang w:val="en-US"/>
        </w:rPr>
      </w:pPr>
      <w:r w:rsidRPr="00EB34F9">
        <w:rPr>
          <w:lang w:val="en-US"/>
        </w:rPr>
        <w:t>cancel a round that is either underway or for which round results have not yet been released, and re-schedule the round;</w:t>
      </w:r>
    </w:p>
    <w:p w14:paraId="5A0B97F4" w14:textId="77777777" w:rsidR="00244FC5" w:rsidRPr="00EB34F9" w:rsidRDefault="00244FC5" w:rsidP="00244FC5">
      <w:pPr>
        <w:pStyle w:val="Textoindependiente"/>
        <w:numPr>
          <w:ilvl w:val="0"/>
          <w:numId w:val="23"/>
        </w:numPr>
        <w:rPr>
          <w:lang w:val="en-US"/>
        </w:rPr>
      </w:pPr>
      <w:r w:rsidRPr="00EB34F9">
        <w:rPr>
          <w:lang w:val="en-US"/>
        </w:rPr>
        <w:t>void one or more rounds and the bids made therein, and resume the auction from an earlier round;</w:t>
      </w:r>
    </w:p>
    <w:p w14:paraId="09D15392" w14:textId="77777777" w:rsidR="00244FC5" w:rsidRPr="00EB34F9" w:rsidRDefault="00244FC5" w:rsidP="00244FC5">
      <w:pPr>
        <w:pStyle w:val="Textoindependiente"/>
        <w:numPr>
          <w:ilvl w:val="0"/>
          <w:numId w:val="23"/>
        </w:numPr>
        <w:rPr>
          <w:lang w:val="en-US"/>
        </w:rPr>
      </w:pPr>
      <w:r w:rsidRPr="00EB34F9">
        <w:rPr>
          <w:lang w:val="en-US"/>
        </w:rPr>
        <w:t>void all bids received in the auction, and either suspend the auction or start the auction again; and/or</w:t>
      </w:r>
    </w:p>
    <w:p w14:paraId="3E7FB90B" w14:textId="77777777" w:rsidR="00244FC5" w:rsidRPr="00EB34F9" w:rsidRDefault="00244FC5" w:rsidP="00244FC5">
      <w:pPr>
        <w:pStyle w:val="Textoindependiente"/>
        <w:numPr>
          <w:ilvl w:val="0"/>
          <w:numId w:val="23"/>
        </w:numPr>
        <w:rPr>
          <w:lang w:val="en-US"/>
        </w:rPr>
      </w:pPr>
      <w:proofErr w:type="gramStart"/>
      <w:r w:rsidRPr="00EB34F9">
        <w:rPr>
          <w:lang w:val="en-US"/>
        </w:rPr>
        <w:lastRenderedPageBreak/>
        <w:t>end</w:t>
      </w:r>
      <w:proofErr w:type="gramEnd"/>
      <w:r w:rsidRPr="00EB34F9">
        <w:rPr>
          <w:lang w:val="en-US"/>
        </w:rPr>
        <w:t xml:space="preserve"> the clock rounds early (i.e. while there is still excess demand in at least one category), and proceed directly to the supplementary round.</w:t>
      </w:r>
    </w:p>
    <w:p w14:paraId="44EAACE5" w14:textId="77777777" w:rsidR="00244FC5" w:rsidRPr="00EB34F9" w:rsidRDefault="00244FC5" w:rsidP="00244FC5">
      <w:pPr>
        <w:pStyle w:val="Textoindependiente"/>
        <w:rPr>
          <w:lang w:val="en-US"/>
        </w:rPr>
      </w:pPr>
      <w:r w:rsidRPr="00EB34F9">
        <w:rPr>
          <w:lang w:val="en-US"/>
        </w:rPr>
        <w:t>The IFT determines whether a situation of exceptional circumstances has arisen.  Exceptional circumstances could include, for example, widespread technical failure or concern about possible collusion amongst bidders.</w:t>
      </w:r>
    </w:p>
    <w:p w14:paraId="79F7951F" w14:textId="77777777" w:rsidR="00244FC5" w:rsidRPr="00F05999" w:rsidRDefault="00244FC5" w:rsidP="00244FC5">
      <w:pPr>
        <w:pStyle w:val="Ttulo1"/>
        <w:pageBreakBefore/>
        <w:rPr>
          <w:lang w:val="en-US"/>
        </w:rPr>
      </w:pPr>
      <w:bookmarkStart w:id="39" w:name="_Toc429397858"/>
      <w:bookmarkStart w:id="40" w:name="_Toc429500320"/>
      <w:r w:rsidRPr="00F05999">
        <w:rPr>
          <w:lang w:val="en-US"/>
        </w:rPr>
        <w:lastRenderedPageBreak/>
        <w:t>Principal Stage</w:t>
      </w:r>
      <w:bookmarkEnd w:id="39"/>
      <w:bookmarkEnd w:id="40"/>
    </w:p>
    <w:p w14:paraId="2A20AE7D" w14:textId="77777777" w:rsidR="00244FC5" w:rsidRPr="00EB34F9" w:rsidRDefault="00244FC5" w:rsidP="00244FC5">
      <w:pPr>
        <w:pStyle w:val="Textoindependiente"/>
        <w:rPr>
          <w:lang w:val="en-US"/>
        </w:rPr>
      </w:pPr>
      <w:r w:rsidRPr="00EB34F9">
        <w:rPr>
          <w:lang w:val="en-US"/>
        </w:rPr>
        <w:t>The purpose of the Principal Stage is to determine the number of lots in each of the sub-band categories that will be awarded to each bidder and the associated auction price.  The Principal Stage consists of one or more clock rounds and a single supplementary round.</w:t>
      </w:r>
    </w:p>
    <w:p w14:paraId="42D2BE5D" w14:textId="77777777" w:rsidR="00244FC5" w:rsidRDefault="00244FC5" w:rsidP="00244FC5">
      <w:pPr>
        <w:pStyle w:val="Ttulo2"/>
      </w:pPr>
      <w:bookmarkStart w:id="41" w:name="_Toc429397859"/>
      <w:bookmarkStart w:id="42" w:name="_Toc429500321"/>
      <w:r>
        <w:t>Clock</w:t>
      </w:r>
      <w:r>
        <w:rPr>
          <w:spacing w:val="-4"/>
        </w:rPr>
        <w:t xml:space="preserve"> </w:t>
      </w:r>
      <w:r>
        <w:t>rounds</w:t>
      </w:r>
      <w:bookmarkEnd w:id="41"/>
      <w:bookmarkEnd w:id="42"/>
    </w:p>
    <w:p w14:paraId="29DDBE2B" w14:textId="77777777" w:rsidR="00244FC5" w:rsidRPr="00EB34F9" w:rsidRDefault="00244FC5" w:rsidP="00244FC5">
      <w:pPr>
        <w:pStyle w:val="Textoindependiente"/>
        <w:rPr>
          <w:lang w:val="en-US"/>
        </w:rPr>
      </w:pPr>
      <w:r w:rsidRPr="00EB34F9">
        <w:rPr>
          <w:lang w:val="en-US"/>
        </w:rPr>
        <w:t>The clock rounds follow a clock auction format.  Bidding proceeds in discrete rounds, with all bidders invited to submit bids within the same fixed time window (subject to the provisions for extensions, described below).</w:t>
      </w:r>
    </w:p>
    <w:p w14:paraId="3AD53CEE" w14:textId="77777777" w:rsidR="00244FC5" w:rsidRPr="00EB34F9" w:rsidRDefault="00244FC5" w:rsidP="00244FC5">
      <w:pPr>
        <w:pStyle w:val="Textoindependiente"/>
        <w:rPr>
          <w:lang w:val="en-US"/>
        </w:rPr>
      </w:pPr>
      <w:r w:rsidRPr="00EB34F9">
        <w:rPr>
          <w:lang w:val="en-US"/>
        </w:rPr>
        <w:t>Before the start of each clock round, IFT will announce a clock price per lot for each category for that round.</w:t>
      </w:r>
    </w:p>
    <w:p w14:paraId="218F50FA" w14:textId="77777777" w:rsidR="00244FC5" w:rsidRPr="00EB34F9" w:rsidRDefault="00244FC5" w:rsidP="00244FC5">
      <w:pPr>
        <w:pStyle w:val="Textoindependiente"/>
        <w:rPr>
          <w:lang w:val="en-US"/>
        </w:rPr>
      </w:pPr>
      <w:r w:rsidRPr="00EB34F9">
        <w:rPr>
          <w:lang w:val="en-US"/>
        </w:rPr>
        <w:t>In each clock round, a bidder can submit at most one bid for a single package of lots.  A package consists of one or more lots in each of the three categories of lots.  The bid amount for the package is determined automatically and is equal to the sum total of the current round clock prices for the lots included in the package.</w:t>
      </w:r>
    </w:p>
    <w:p w14:paraId="12224A7C" w14:textId="77777777" w:rsidR="00244FC5" w:rsidRDefault="00244FC5" w:rsidP="00244FC5">
      <w:pPr>
        <w:pStyle w:val="Ttulo3"/>
      </w:pPr>
      <w:bookmarkStart w:id="43" w:name="_Toc429500322"/>
      <w:r w:rsidRPr="00A21F8A">
        <w:t>Scheduling</w:t>
      </w:r>
      <w:r>
        <w:t xml:space="preserve"> </w:t>
      </w:r>
      <w:r>
        <w:rPr>
          <w:spacing w:val="-2"/>
        </w:rPr>
        <w:t>of</w:t>
      </w:r>
      <w:r>
        <w:t xml:space="preserve"> clock</w:t>
      </w:r>
      <w:r>
        <w:rPr>
          <w:spacing w:val="-4"/>
        </w:rPr>
        <w:t xml:space="preserve"> </w:t>
      </w:r>
      <w:r>
        <w:t>rounds</w:t>
      </w:r>
      <w:bookmarkEnd w:id="43"/>
    </w:p>
    <w:p w14:paraId="48902B59" w14:textId="77777777" w:rsidR="00244FC5" w:rsidRPr="00EB34F9" w:rsidRDefault="00244FC5" w:rsidP="00244FC5">
      <w:pPr>
        <w:pStyle w:val="Textoindependiente"/>
        <w:rPr>
          <w:lang w:val="en-US"/>
        </w:rPr>
      </w:pPr>
      <w:r w:rsidRPr="00EB34F9">
        <w:rPr>
          <w:lang w:val="en-US"/>
        </w:rPr>
        <w:t xml:space="preserve">Clock rounds are scheduled at IFT’s discretion.  All clock rounds will be scheduled to start between 9.30am and 6.00pm on Mexican business days.  An indicative schedule for each day’s bidding will be published prior to the opening of the first round of each day.  No round will start before the time specified in the indicative schedule, but the start time for a round </w:t>
      </w:r>
      <w:r>
        <w:rPr>
          <w:lang w:val="en-US"/>
        </w:rPr>
        <w:t>may</w:t>
      </w:r>
      <w:r w:rsidRPr="00EB34F9">
        <w:rPr>
          <w:lang w:val="en-US"/>
        </w:rPr>
        <w:t xml:space="preserve"> be delayed for any reason.</w:t>
      </w:r>
    </w:p>
    <w:p w14:paraId="5DDBC6ED" w14:textId="77777777" w:rsidR="00244FC5" w:rsidRPr="00EB34F9" w:rsidRDefault="00244FC5" w:rsidP="00244FC5">
      <w:pPr>
        <w:pStyle w:val="Textoindependiente"/>
        <w:rPr>
          <w:lang w:val="en-US"/>
        </w:rPr>
      </w:pPr>
      <w:r w:rsidRPr="00EB34F9">
        <w:rPr>
          <w:lang w:val="en-US"/>
        </w:rPr>
        <w:t>There is no minimum or maximum length for a clock round.  However, the IFT does not anticipate running clock rounds shorter than 20 minutes or longer than two hours.  The time between clock rounds is also discretionary.</w:t>
      </w:r>
    </w:p>
    <w:p w14:paraId="536B6AE2" w14:textId="77777777" w:rsidR="00244FC5" w:rsidRPr="00EB34F9" w:rsidRDefault="00244FC5" w:rsidP="00244FC5">
      <w:pPr>
        <w:pStyle w:val="Textoindependiente"/>
        <w:rPr>
          <w:lang w:val="en-US"/>
        </w:rPr>
      </w:pPr>
      <w:r w:rsidRPr="00EB34F9">
        <w:rPr>
          <w:lang w:val="en-US"/>
        </w:rPr>
        <w:t>There is no upper bound on the number of clock rounds per day, although IFT does not anticipate running more than 10 clock rounds in a single day.</w:t>
      </w:r>
    </w:p>
    <w:p w14:paraId="5AF03272" w14:textId="77777777" w:rsidR="00244FC5" w:rsidRPr="00EB34F9" w:rsidRDefault="00244FC5" w:rsidP="00244FC5">
      <w:pPr>
        <w:pStyle w:val="Textoindependiente"/>
        <w:rPr>
          <w:lang w:val="en-US"/>
        </w:rPr>
      </w:pPr>
      <w:r w:rsidRPr="00EB34F9">
        <w:rPr>
          <w:lang w:val="en-US"/>
        </w:rPr>
        <w:t>Bidders will be notified of the start time for a clock round at least 15 minutes before the scheduled round start.</w:t>
      </w:r>
    </w:p>
    <w:p w14:paraId="4BCC3128" w14:textId="77777777" w:rsidR="00244FC5" w:rsidRDefault="00244FC5" w:rsidP="00244FC5">
      <w:pPr>
        <w:pStyle w:val="Ttulo3"/>
      </w:pPr>
      <w:bookmarkStart w:id="44" w:name="_Toc429500323"/>
      <w:r>
        <w:t xml:space="preserve">Bid </w:t>
      </w:r>
      <w:r w:rsidRPr="00A21F8A">
        <w:t>submission</w:t>
      </w:r>
      <w:r>
        <w:rPr>
          <w:spacing w:val="-4"/>
        </w:rPr>
        <w:t xml:space="preserve"> </w:t>
      </w:r>
      <w:r>
        <w:t>in a clock</w:t>
      </w:r>
      <w:r>
        <w:rPr>
          <w:spacing w:val="-3"/>
        </w:rPr>
        <w:t xml:space="preserve"> </w:t>
      </w:r>
      <w:r>
        <w:t>round</w:t>
      </w:r>
      <w:bookmarkEnd w:id="44"/>
    </w:p>
    <w:p w14:paraId="73869B07" w14:textId="77777777" w:rsidR="00244FC5" w:rsidRPr="00EB34F9" w:rsidRDefault="00244FC5" w:rsidP="00244FC5">
      <w:pPr>
        <w:pStyle w:val="Textoindependiente"/>
        <w:rPr>
          <w:lang w:val="en-US"/>
        </w:rPr>
      </w:pPr>
      <w:r w:rsidRPr="00EB34F9">
        <w:rPr>
          <w:lang w:val="en-US"/>
        </w:rPr>
        <w:t xml:space="preserve">When a clock round is open, bidders may submit a single bid for a package of lots using the EAS.  A bid specifies the number of lots in each category that a bidder wishes to acquire at current round clock prices.  Each bid must be consistent with the spectrum cap (see Section </w:t>
      </w:r>
      <w:r w:rsidRPr="00EB34F9">
        <w:rPr>
          <w:lang w:val="en-US"/>
        </w:rPr>
        <w:fldChar w:fldCharType="begin"/>
      </w:r>
      <w:r w:rsidRPr="00EB34F9">
        <w:rPr>
          <w:lang w:val="en-US"/>
        </w:rPr>
        <w:instrText xml:space="preserve"> REF _Ref429406858 \r \h  \* MERGEFORMAT </w:instrText>
      </w:r>
      <w:r w:rsidRPr="00EB34F9">
        <w:rPr>
          <w:lang w:val="en-US"/>
        </w:rPr>
      </w:r>
      <w:r w:rsidRPr="00EB34F9">
        <w:rPr>
          <w:lang w:val="en-US"/>
        </w:rPr>
        <w:fldChar w:fldCharType="separate"/>
      </w:r>
      <w:r>
        <w:rPr>
          <w:lang w:val="en-US"/>
        </w:rPr>
        <w:t>2.3</w:t>
      </w:r>
      <w:r w:rsidRPr="00EB34F9">
        <w:rPr>
          <w:lang w:val="en-US"/>
        </w:rPr>
        <w:fldChar w:fldCharType="end"/>
      </w:r>
      <w:r w:rsidRPr="00EB34F9">
        <w:rPr>
          <w:lang w:val="en-US"/>
        </w:rPr>
        <w:t xml:space="preserve">) and the activity rules (see Section </w:t>
      </w:r>
      <w:r w:rsidRPr="00EB34F9">
        <w:rPr>
          <w:lang w:val="en-US"/>
        </w:rPr>
        <w:fldChar w:fldCharType="begin"/>
      </w:r>
      <w:r w:rsidRPr="00EB34F9">
        <w:rPr>
          <w:lang w:val="en-US"/>
        </w:rPr>
        <w:instrText xml:space="preserve"> REF _Ref429406876 \r \h  \* MERGEFORMAT </w:instrText>
      </w:r>
      <w:r w:rsidRPr="00EB34F9">
        <w:rPr>
          <w:lang w:val="en-US"/>
        </w:rPr>
      </w:r>
      <w:r w:rsidRPr="00EB34F9">
        <w:rPr>
          <w:lang w:val="en-US"/>
        </w:rPr>
        <w:fldChar w:fldCharType="separate"/>
      </w:r>
      <w:r>
        <w:rPr>
          <w:lang w:val="en-US"/>
        </w:rPr>
        <w:t>4.1.5</w:t>
      </w:r>
      <w:r w:rsidRPr="00EB34F9">
        <w:rPr>
          <w:lang w:val="en-US"/>
        </w:rPr>
        <w:fldChar w:fldCharType="end"/>
      </w:r>
      <w:r w:rsidRPr="00EB34F9">
        <w:rPr>
          <w:lang w:val="en-US"/>
        </w:rPr>
        <w:t>).</w:t>
      </w:r>
    </w:p>
    <w:p w14:paraId="0DF65109" w14:textId="77777777" w:rsidR="00244FC5" w:rsidRPr="00EB34F9" w:rsidRDefault="00244FC5" w:rsidP="00244FC5">
      <w:pPr>
        <w:pStyle w:val="Textoindependiente"/>
        <w:rPr>
          <w:lang w:val="en-US"/>
        </w:rPr>
      </w:pPr>
      <w:r w:rsidRPr="00EB34F9">
        <w:rPr>
          <w:lang w:val="en-US"/>
        </w:rPr>
        <w:lastRenderedPageBreak/>
        <w:t>To prepare a bid, the bidder must specify the number of lots in each category it wishes to bid for at current clock prices using the drop down boxes provided on the bid form presented by the EAS.</w:t>
      </w:r>
    </w:p>
    <w:p w14:paraId="3D8F728D" w14:textId="77777777" w:rsidR="00244FC5" w:rsidRPr="00EB34F9" w:rsidRDefault="00244FC5" w:rsidP="00244FC5">
      <w:pPr>
        <w:pStyle w:val="Textoindependiente"/>
        <w:rPr>
          <w:lang w:val="en-US"/>
        </w:rPr>
      </w:pPr>
      <w:r w:rsidRPr="00EB34F9">
        <w:rPr>
          <w:lang w:val="en-US"/>
        </w:rPr>
        <w:t>Bid submission is a two-step process:</w:t>
      </w:r>
    </w:p>
    <w:p w14:paraId="432A7279" w14:textId="77777777" w:rsidR="00244FC5" w:rsidRPr="00EB34F9" w:rsidRDefault="00244FC5" w:rsidP="00244FC5">
      <w:pPr>
        <w:pStyle w:val="Textoindependiente"/>
        <w:numPr>
          <w:ilvl w:val="0"/>
          <w:numId w:val="24"/>
        </w:numPr>
        <w:rPr>
          <w:lang w:val="en-US"/>
        </w:rPr>
      </w:pPr>
      <w:r w:rsidRPr="00EB34F9">
        <w:rPr>
          <w:lang w:val="en-US"/>
        </w:rPr>
        <w:t>First, the bidder enters the bid into the system, so its validity can be checked:</w:t>
      </w:r>
    </w:p>
    <w:p w14:paraId="4E767156" w14:textId="77777777" w:rsidR="00244FC5" w:rsidRPr="00EB34F9" w:rsidRDefault="00244FC5" w:rsidP="00244FC5">
      <w:pPr>
        <w:pStyle w:val="Textoindependiente"/>
        <w:numPr>
          <w:ilvl w:val="1"/>
          <w:numId w:val="24"/>
        </w:numPr>
        <w:rPr>
          <w:lang w:val="en-US"/>
        </w:rPr>
      </w:pPr>
      <w:r w:rsidRPr="00EB34F9">
        <w:rPr>
          <w:lang w:val="en-US"/>
        </w:rPr>
        <w:t>If the bid is compliant with the auction rules, the bidder proceeds to the second step below.</w:t>
      </w:r>
    </w:p>
    <w:p w14:paraId="30E6C0DE" w14:textId="77777777" w:rsidR="00244FC5" w:rsidRPr="00EB34F9" w:rsidRDefault="00244FC5" w:rsidP="00244FC5">
      <w:pPr>
        <w:pStyle w:val="Textoindependiente"/>
        <w:numPr>
          <w:ilvl w:val="1"/>
          <w:numId w:val="24"/>
        </w:numPr>
        <w:rPr>
          <w:lang w:val="en-US"/>
        </w:rPr>
      </w:pPr>
      <w:r w:rsidRPr="00EB34F9">
        <w:rPr>
          <w:lang w:val="en-US"/>
        </w:rPr>
        <w:t>If the bid is not compliant with the auction rules, an explanation will be provided and the bidder will be redirected to the bid form so that it can modify the bid.</w:t>
      </w:r>
    </w:p>
    <w:p w14:paraId="1F81C936" w14:textId="77777777" w:rsidR="00244FC5" w:rsidRPr="00EB34F9" w:rsidRDefault="00244FC5" w:rsidP="00244FC5">
      <w:pPr>
        <w:pStyle w:val="Textoindependiente"/>
        <w:numPr>
          <w:ilvl w:val="0"/>
          <w:numId w:val="24"/>
        </w:numPr>
        <w:rPr>
          <w:lang w:val="en-US"/>
        </w:rPr>
      </w:pPr>
      <w:r w:rsidRPr="00EB34F9">
        <w:rPr>
          <w:lang w:val="en-US"/>
        </w:rPr>
        <w:t>Second, a summary of the bid will be presented and the bidder will be asked to confirm submission.  Only confirmed bids will be registered by the EAS.  A warning will be provided if the bidder is reducing demand.</w:t>
      </w:r>
    </w:p>
    <w:p w14:paraId="5110D7CF" w14:textId="77777777" w:rsidR="00244FC5" w:rsidRPr="00EB34F9" w:rsidRDefault="00244FC5" w:rsidP="00244FC5">
      <w:pPr>
        <w:pStyle w:val="Textoindependiente"/>
        <w:rPr>
          <w:lang w:val="en-US"/>
        </w:rPr>
      </w:pPr>
      <w:r w:rsidRPr="00EB34F9">
        <w:rPr>
          <w:lang w:val="en-US"/>
        </w:rPr>
        <w:t>Once a bidder has confirmed a bid in a clock round, it will not be able to revise or withdraw this bid, or submit any further bids in the round.</w:t>
      </w:r>
    </w:p>
    <w:p w14:paraId="0E340D13" w14:textId="77777777" w:rsidR="00244FC5" w:rsidRPr="00EB34F9" w:rsidRDefault="00244FC5" w:rsidP="00244FC5">
      <w:pPr>
        <w:pStyle w:val="Textoindependiente"/>
        <w:rPr>
          <w:lang w:val="en-US"/>
        </w:rPr>
      </w:pPr>
      <w:r w:rsidRPr="00EB34F9">
        <w:rPr>
          <w:lang w:val="en-US"/>
        </w:rPr>
        <w:t>A bidder is deemed not to have submitted a bid until such time as confirmation of a valid bid is received at the server that hosts the EAS.  Receipt of such confirmation will be communicated to the bidder through the EAS.  It is the responsibility of the bidder to submit their bid before the end of a round and to check receipt of the bid confirmation by the EAS.  Bidders are advised to alert the IFT immediately if they experience problems with bid submission.</w:t>
      </w:r>
    </w:p>
    <w:p w14:paraId="7DE64274" w14:textId="77777777" w:rsidR="00244FC5" w:rsidRPr="00EB34F9" w:rsidRDefault="00244FC5" w:rsidP="00244FC5">
      <w:pPr>
        <w:pStyle w:val="Textoindependiente"/>
        <w:rPr>
          <w:lang w:val="en-US"/>
        </w:rPr>
      </w:pPr>
      <w:r w:rsidRPr="00EB34F9">
        <w:rPr>
          <w:lang w:val="en-US"/>
        </w:rPr>
        <w:t>In the first clock round, each bidder must submit a bid for a package containing at least one lot (this can be in any category).  A bidder that fails to submit a valid bid at the reserve price in the first round will be excluded from further participation in the auction and will forfeit its deposit.</w:t>
      </w:r>
    </w:p>
    <w:p w14:paraId="059050F5" w14:textId="77777777" w:rsidR="00244FC5" w:rsidRPr="00EB34F9" w:rsidRDefault="00244FC5" w:rsidP="00244FC5">
      <w:pPr>
        <w:pStyle w:val="Textoindependiente"/>
        <w:rPr>
          <w:lang w:val="en-US"/>
        </w:rPr>
      </w:pPr>
      <w:r w:rsidRPr="00EB34F9">
        <w:rPr>
          <w:lang w:val="en-US"/>
        </w:rPr>
        <w:t>From round 2 onwards, bidders have the option to submit a ‘zero bid’, i.e. to bid for an empty package containing zero lots in all three categories.  In the case that a bidder submits a zero bid, the bidder will no longer be able to bid in further clock rounds but will still be eligible to participate in the supplementary round.  In the event that a bidder fails to submit a bid within a round (including the extension period if relevant), the EAS will automatically enter a zero bid on the bidder’s behalf.</w:t>
      </w:r>
    </w:p>
    <w:p w14:paraId="0C7E8160" w14:textId="77777777" w:rsidR="00244FC5" w:rsidRPr="00EB34F9" w:rsidRDefault="00244FC5" w:rsidP="00244FC5">
      <w:pPr>
        <w:pStyle w:val="Textoindependiente"/>
        <w:rPr>
          <w:lang w:val="en-US"/>
        </w:rPr>
      </w:pPr>
      <w:r w:rsidRPr="00EB34F9">
        <w:rPr>
          <w:lang w:val="en-US"/>
        </w:rPr>
        <w:t>In the unlikely event that a bidder experiences problems submitting a clock bid using the EAS, a back-up procedure for bid submission by telephone will be available.  Further information about this back-up process will be provided in the EAS manual.</w:t>
      </w:r>
    </w:p>
    <w:p w14:paraId="6C360675" w14:textId="77777777" w:rsidR="00244FC5" w:rsidRDefault="00244FC5" w:rsidP="00244FC5">
      <w:pPr>
        <w:pStyle w:val="Ttulo3"/>
      </w:pPr>
      <w:bookmarkStart w:id="45" w:name="_Toc429500324"/>
      <w:r w:rsidRPr="00A21F8A">
        <w:t>Extension</w:t>
      </w:r>
      <w:r>
        <w:t xml:space="preserve"> rights</w:t>
      </w:r>
      <w:bookmarkEnd w:id="45"/>
    </w:p>
    <w:p w14:paraId="6FA29463" w14:textId="77777777" w:rsidR="00244FC5" w:rsidRPr="00EB34F9" w:rsidRDefault="00244FC5" w:rsidP="00244FC5">
      <w:pPr>
        <w:pStyle w:val="Textoindependiente"/>
        <w:rPr>
          <w:lang w:val="en-US"/>
        </w:rPr>
      </w:pPr>
      <w:r w:rsidRPr="00EB34F9">
        <w:rPr>
          <w:lang w:val="en-US"/>
        </w:rPr>
        <w:t>Each bidder starts the clock rounds with two extension rights for the clock rounds.</w:t>
      </w:r>
    </w:p>
    <w:p w14:paraId="4B238ABB" w14:textId="77777777" w:rsidR="00244FC5" w:rsidRPr="00EB34F9" w:rsidRDefault="00244FC5" w:rsidP="00244FC5">
      <w:pPr>
        <w:pStyle w:val="Textoindependiente"/>
        <w:rPr>
          <w:lang w:val="en-US"/>
        </w:rPr>
      </w:pPr>
      <w:r w:rsidRPr="00EB34F9">
        <w:rPr>
          <w:lang w:val="en-US"/>
        </w:rPr>
        <w:lastRenderedPageBreak/>
        <w:t>An extension right allows a bidder additional time in which to submit a bid during a clock round.  In the event that a bidder with one or more extension rights remaining fails to submit a bid during a clock round, the round will automatically be extended for that bidder, and one of its extension rights deducted.  The EAS will automatically extend the time within which that bidder can submit a bid by 30 minutes from the scheduled end of the round.</w:t>
      </w:r>
    </w:p>
    <w:p w14:paraId="2D8E1003" w14:textId="77777777" w:rsidR="00244FC5" w:rsidRPr="00EB34F9" w:rsidRDefault="00244FC5" w:rsidP="00244FC5">
      <w:pPr>
        <w:pStyle w:val="Textoindependiente"/>
        <w:rPr>
          <w:lang w:val="en-US"/>
        </w:rPr>
      </w:pPr>
      <w:r w:rsidRPr="00EB34F9">
        <w:rPr>
          <w:lang w:val="en-US"/>
        </w:rPr>
        <w:t>The extension period ends 30 minutes after the scheduled end of the round, or once all bidders who are using extensions have successfully submitted their bids, whichever is the earlier.</w:t>
      </w:r>
    </w:p>
    <w:p w14:paraId="3E090208" w14:textId="77777777" w:rsidR="00244FC5" w:rsidRPr="00EB34F9" w:rsidRDefault="00244FC5" w:rsidP="00244FC5">
      <w:pPr>
        <w:pStyle w:val="Textoindependiente"/>
        <w:rPr>
          <w:lang w:val="en-US"/>
        </w:rPr>
      </w:pPr>
      <w:r w:rsidRPr="00EB34F9">
        <w:rPr>
          <w:lang w:val="en-US"/>
        </w:rPr>
        <w:t>Bidders who have already submitted a bid during the round cannot take any further action during the extension period; they will be informed that the round has been extended and should wait for the announcement that the round has closed.</w:t>
      </w:r>
    </w:p>
    <w:p w14:paraId="7A9FB68F" w14:textId="77777777" w:rsidR="00244FC5" w:rsidRPr="00EB34F9" w:rsidRDefault="00244FC5" w:rsidP="00244FC5">
      <w:pPr>
        <w:pStyle w:val="Textoindependiente"/>
        <w:rPr>
          <w:lang w:val="en-US"/>
        </w:rPr>
      </w:pPr>
      <w:r w:rsidRPr="00EB34F9">
        <w:rPr>
          <w:lang w:val="en-US"/>
        </w:rPr>
        <w:t xml:space="preserve">Bidders who have not submitted a bid during the clock round and have no remaining extension rights will not be able to </w:t>
      </w:r>
      <w:r>
        <w:rPr>
          <w:lang w:val="en-US"/>
        </w:rPr>
        <w:t>submit</w:t>
      </w:r>
      <w:r w:rsidRPr="00EB34F9">
        <w:rPr>
          <w:lang w:val="en-US"/>
        </w:rPr>
        <w:t xml:space="preserve"> a bid during the extension period, and a zero bid will </w:t>
      </w:r>
      <w:r>
        <w:rPr>
          <w:lang w:val="en-US"/>
        </w:rPr>
        <w:t xml:space="preserve">therefore </w:t>
      </w:r>
      <w:r w:rsidRPr="00EB34F9">
        <w:rPr>
          <w:lang w:val="en-US"/>
        </w:rPr>
        <w:t xml:space="preserve">be </w:t>
      </w:r>
      <w:r>
        <w:rPr>
          <w:lang w:val="en-US"/>
        </w:rPr>
        <w:t>registered</w:t>
      </w:r>
      <w:r w:rsidRPr="00EB34F9">
        <w:rPr>
          <w:lang w:val="en-US"/>
        </w:rPr>
        <w:t xml:space="preserve"> automatically on their behalf.</w:t>
      </w:r>
    </w:p>
    <w:p w14:paraId="5C2B7AFE" w14:textId="77777777" w:rsidR="00244FC5" w:rsidRPr="00EB34F9" w:rsidRDefault="00244FC5" w:rsidP="00244FC5">
      <w:pPr>
        <w:pStyle w:val="Textoindependiente"/>
        <w:rPr>
          <w:lang w:val="en-US"/>
        </w:rPr>
      </w:pPr>
      <w:r w:rsidRPr="00EB34F9">
        <w:rPr>
          <w:lang w:val="en-US"/>
        </w:rPr>
        <w:t>Additional extension rights for the clock rounds may be granted either to all bidders or to individual bidders at the absolute discretion of the IFT.  The IFT does not expect to grant additional extension rights unless it has good reason to believe that one or more bidders faced technical or other problems in bidding that they could not have reasonably anticipated, and that granting additional extensions is in the general interest of running an efficient award process.  Additional extension rights can only be granted in the periods between clock rounds.  They cannot be granted during a clock round.</w:t>
      </w:r>
    </w:p>
    <w:p w14:paraId="0B1A439C" w14:textId="77777777" w:rsidR="00244FC5" w:rsidRPr="00EB34F9" w:rsidRDefault="00244FC5" w:rsidP="00244FC5">
      <w:pPr>
        <w:pStyle w:val="Textoindependiente"/>
        <w:rPr>
          <w:lang w:val="en-US"/>
        </w:rPr>
      </w:pPr>
      <w:r w:rsidRPr="00EB34F9">
        <w:rPr>
          <w:lang w:val="en-US"/>
        </w:rPr>
        <w:t>A bidder may notify the IFT that it is unable to submit a bid during a clock round and is likely to require an extension period; notification is not mandatory but would assist administration of the process.</w:t>
      </w:r>
    </w:p>
    <w:p w14:paraId="09A06947" w14:textId="77777777" w:rsidR="00244FC5" w:rsidRDefault="00244FC5" w:rsidP="00244FC5">
      <w:pPr>
        <w:pStyle w:val="Ttulo3"/>
      </w:pPr>
      <w:bookmarkStart w:id="46" w:name="_Toc429500325"/>
      <w:r w:rsidRPr="00A21F8A">
        <w:t>Clock</w:t>
      </w:r>
      <w:r>
        <w:rPr>
          <w:spacing w:val="-2"/>
        </w:rPr>
        <w:t xml:space="preserve"> </w:t>
      </w:r>
      <w:r>
        <w:t>prices</w:t>
      </w:r>
      <w:bookmarkEnd w:id="46"/>
    </w:p>
    <w:p w14:paraId="69F385B5" w14:textId="77777777" w:rsidR="00244FC5" w:rsidRPr="00EB34F9" w:rsidRDefault="00244FC5" w:rsidP="00244FC5">
      <w:pPr>
        <w:pStyle w:val="Textoindependiente"/>
        <w:rPr>
          <w:lang w:val="en-US"/>
        </w:rPr>
      </w:pPr>
      <w:r w:rsidRPr="00EB34F9">
        <w:rPr>
          <w:lang w:val="en-US"/>
        </w:rPr>
        <w:t>In each clock round, IFT will specify a clock price per lot for each category.  This will be an amount in units of [1,000 pesos].</w:t>
      </w:r>
    </w:p>
    <w:p w14:paraId="3E5D6472" w14:textId="77777777" w:rsidR="00244FC5" w:rsidRPr="00EB34F9" w:rsidRDefault="00244FC5" w:rsidP="00244FC5">
      <w:pPr>
        <w:pStyle w:val="Textoindependiente"/>
        <w:rPr>
          <w:lang w:val="en-US"/>
        </w:rPr>
      </w:pPr>
      <w:r w:rsidRPr="00EB34F9">
        <w:rPr>
          <w:lang w:val="en-US"/>
        </w:rPr>
        <w:t xml:space="preserve">In the first clock round, the clock price for each category will be set equal to the reserve price for that category (see </w:t>
      </w:r>
      <w:r w:rsidRPr="00EB34F9">
        <w:rPr>
          <w:lang w:val="en-US"/>
        </w:rPr>
        <w:fldChar w:fldCharType="begin"/>
      </w:r>
      <w:r w:rsidRPr="00EB34F9">
        <w:rPr>
          <w:lang w:val="en-US"/>
        </w:rPr>
        <w:instrText xml:space="preserve"> REF _Ref429471179 \h </w:instrText>
      </w:r>
      <w:r>
        <w:rPr>
          <w:lang w:val="en-US"/>
        </w:rPr>
        <w:instrText xml:space="preserve"> \* MERGEFORMAT </w:instrText>
      </w:r>
      <w:r w:rsidRPr="00EB34F9">
        <w:rPr>
          <w:lang w:val="en-US"/>
        </w:rPr>
      </w:r>
      <w:r w:rsidRPr="00EB34F9">
        <w:rPr>
          <w:lang w:val="en-US"/>
        </w:rPr>
        <w:fldChar w:fldCharType="separate"/>
      </w:r>
      <w:r w:rsidRPr="00EB34F9">
        <w:rPr>
          <w:lang w:val="en-US"/>
        </w:rPr>
        <w:t>Table 3</w:t>
      </w:r>
      <w:r w:rsidRPr="00EB34F9">
        <w:rPr>
          <w:lang w:val="en-US"/>
        </w:rPr>
        <w:fldChar w:fldCharType="end"/>
      </w:r>
      <w:r w:rsidRPr="00EB34F9">
        <w:rPr>
          <w:lang w:val="en-US"/>
        </w:rPr>
        <w:t>).</w:t>
      </w:r>
    </w:p>
    <w:p w14:paraId="1FE32E47" w14:textId="77777777" w:rsidR="00244FC5" w:rsidRPr="00EB34F9" w:rsidRDefault="00244FC5" w:rsidP="00244FC5">
      <w:pPr>
        <w:pStyle w:val="Textoindependiente"/>
        <w:rPr>
          <w:lang w:val="en-US"/>
        </w:rPr>
      </w:pPr>
      <w:r w:rsidRPr="00EB34F9">
        <w:rPr>
          <w:lang w:val="en-US"/>
        </w:rPr>
        <w:t>In subsequent clock rounds, the clock price for each category will be increased if there is excess demand.  A category is deemed to have excess demand if the aggregate demand for lots in that category across all package bids submitted in the same round by all bidders exceeds the supply of lots in that category.  For categories where there is no excess demand, the clock price will remain unchanged.  It is not possible for the clock price for any category to fall during the clock rounds.</w:t>
      </w:r>
    </w:p>
    <w:p w14:paraId="69730A7F" w14:textId="77777777" w:rsidR="00244FC5" w:rsidRPr="00EB34F9" w:rsidRDefault="00244FC5" w:rsidP="00244FC5">
      <w:pPr>
        <w:pStyle w:val="Textoindependiente"/>
        <w:rPr>
          <w:lang w:val="en-US"/>
        </w:rPr>
      </w:pPr>
      <w:r w:rsidRPr="00EB34F9">
        <w:rPr>
          <w:lang w:val="en-US"/>
        </w:rPr>
        <w:t xml:space="preserve">In each round and for each category, the amount by which a clock price is increased is determined at the discretion of the IFT.  There is no minimum or maximum increase in absolute </w:t>
      </w:r>
      <w:r w:rsidRPr="00EB34F9">
        <w:rPr>
          <w:lang w:val="en-US"/>
        </w:rPr>
        <w:lastRenderedPageBreak/>
        <w:t xml:space="preserve">or percentage terms, and the level of increase may vary across categories in the same round.  However, in order to provide bidders with reasonable certainty over how prices may change during the auction, the IFT will </w:t>
      </w:r>
      <w:r>
        <w:rPr>
          <w:lang w:val="en-US"/>
        </w:rPr>
        <w:t>provide</w:t>
      </w:r>
      <w:r w:rsidRPr="00EB34F9">
        <w:rPr>
          <w:lang w:val="en-US"/>
        </w:rPr>
        <w:t xml:space="preserve"> </w:t>
      </w:r>
      <w:r>
        <w:rPr>
          <w:lang w:val="en-US"/>
        </w:rPr>
        <w:t>guidelines</w:t>
      </w:r>
      <w:r w:rsidRPr="00EB34F9">
        <w:rPr>
          <w:lang w:val="en-US"/>
        </w:rPr>
        <w:t xml:space="preserve"> on its preferred approach prior to the start of the auction.  This guidance may include a range for the minimum and maximum price increases that the IFT is likely to apply in each category, expressed as a percentage of the current clock price, and a provisional cap in Mexican pesos on the largest price increase that may be applied per lot per round.</w:t>
      </w:r>
    </w:p>
    <w:p w14:paraId="7D668685" w14:textId="77777777" w:rsidR="00244FC5" w:rsidRDefault="00244FC5" w:rsidP="00244FC5">
      <w:pPr>
        <w:pStyle w:val="Ttulo3"/>
      </w:pPr>
      <w:bookmarkStart w:id="47" w:name="_Ref429406876"/>
      <w:bookmarkStart w:id="48" w:name="_Toc429500326"/>
      <w:r w:rsidRPr="00A21F8A">
        <w:t>Activity</w:t>
      </w:r>
      <w:r>
        <w:rPr>
          <w:spacing w:val="-4"/>
        </w:rPr>
        <w:t xml:space="preserve"> </w:t>
      </w:r>
      <w:r>
        <w:t>rules</w:t>
      </w:r>
      <w:bookmarkEnd w:id="47"/>
      <w:bookmarkEnd w:id="48"/>
    </w:p>
    <w:p w14:paraId="61439B18" w14:textId="77777777" w:rsidR="00244FC5" w:rsidRPr="00EB34F9" w:rsidRDefault="00244FC5" w:rsidP="00244FC5">
      <w:pPr>
        <w:pStyle w:val="Textoindependiente"/>
        <w:rPr>
          <w:lang w:val="en-US"/>
        </w:rPr>
      </w:pPr>
      <w:r w:rsidRPr="00EB34F9">
        <w:rPr>
          <w:lang w:val="en-US"/>
        </w:rPr>
        <w:t>In each round, a bidder is subject to a maximum number of lots that they can include in their package bid across all three categories.  In the first round, this limit is determined by the spectrum cap (which takes into account existing AWS-1 holdings).  In subsequent rounds, bidders cannot bid for more lots than they bid for in the previous round across all three categories.</w:t>
      </w:r>
    </w:p>
    <w:p w14:paraId="79A1CE71" w14:textId="77777777" w:rsidR="00244FC5" w:rsidRPr="00EB34F9" w:rsidRDefault="00244FC5" w:rsidP="00244FC5">
      <w:pPr>
        <w:pStyle w:val="Textoindependiente"/>
        <w:rPr>
          <w:lang w:val="en-US"/>
        </w:rPr>
      </w:pPr>
      <w:r w:rsidRPr="00EB34F9">
        <w:rPr>
          <w:lang w:val="en-US"/>
        </w:rPr>
        <w:t>As the clock rounds progress, bidders may switch their activity between categories.  Therefore, it is possible that a bidder’s activity in one or more categories may increase, provided that the bidder’s activity in other categories is sufficiently reduced.</w:t>
      </w:r>
    </w:p>
    <w:p w14:paraId="4F79C660" w14:textId="77777777" w:rsidR="00244FC5" w:rsidRDefault="00244FC5" w:rsidP="00244FC5">
      <w:pPr>
        <w:pStyle w:val="Ttulo3"/>
      </w:pPr>
      <w:bookmarkStart w:id="49" w:name="_Toc429500327"/>
      <w:r>
        <w:t>Validity</w:t>
      </w:r>
      <w:r>
        <w:rPr>
          <w:spacing w:val="-4"/>
        </w:rPr>
        <w:t xml:space="preserve"> </w:t>
      </w:r>
      <w:r>
        <w:t>of clock</w:t>
      </w:r>
      <w:r>
        <w:rPr>
          <w:spacing w:val="-4"/>
        </w:rPr>
        <w:t xml:space="preserve"> </w:t>
      </w:r>
      <w:r>
        <w:t>bids</w:t>
      </w:r>
      <w:bookmarkEnd w:id="49"/>
    </w:p>
    <w:p w14:paraId="0DBC3E80" w14:textId="77777777" w:rsidR="00244FC5" w:rsidRPr="00EB34F9" w:rsidRDefault="00244FC5" w:rsidP="00244FC5">
      <w:pPr>
        <w:pStyle w:val="Textoindependiente"/>
        <w:rPr>
          <w:lang w:val="en-US"/>
        </w:rPr>
      </w:pPr>
      <w:r w:rsidRPr="00EB34F9">
        <w:rPr>
          <w:lang w:val="en-US"/>
        </w:rPr>
        <w:t>A bid for a package in the clock rounds is valid if it satisfies the following conditions:</w:t>
      </w:r>
    </w:p>
    <w:p w14:paraId="09B65E04" w14:textId="77777777" w:rsidR="00244FC5" w:rsidRPr="00EB34F9" w:rsidRDefault="00244FC5" w:rsidP="00244FC5">
      <w:pPr>
        <w:pStyle w:val="Textoindependiente"/>
        <w:numPr>
          <w:ilvl w:val="0"/>
          <w:numId w:val="25"/>
        </w:numPr>
        <w:rPr>
          <w:lang w:val="en-US"/>
        </w:rPr>
      </w:pPr>
      <w:r w:rsidRPr="00EB34F9">
        <w:rPr>
          <w:lang w:val="en-US"/>
        </w:rPr>
        <w:t>The bidder has not been excluded from the auction;</w:t>
      </w:r>
    </w:p>
    <w:p w14:paraId="344164B2" w14:textId="77777777" w:rsidR="00244FC5" w:rsidRPr="00EB34F9" w:rsidRDefault="00244FC5" w:rsidP="00244FC5">
      <w:pPr>
        <w:pStyle w:val="Textoindependiente"/>
        <w:numPr>
          <w:ilvl w:val="0"/>
          <w:numId w:val="25"/>
        </w:numPr>
        <w:rPr>
          <w:lang w:val="en-US"/>
        </w:rPr>
      </w:pPr>
      <w:r w:rsidRPr="00EB34F9">
        <w:rPr>
          <w:lang w:val="en-US"/>
        </w:rPr>
        <w:t>The bidder has not been excluded from submitting further bids in the clock rounds;</w:t>
      </w:r>
    </w:p>
    <w:p w14:paraId="4BC0BEB4" w14:textId="77777777" w:rsidR="00244FC5" w:rsidRPr="00EB34F9" w:rsidRDefault="00244FC5" w:rsidP="00244FC5">
      <w:pPr>
        <w:pStyle w:val="Textoindependiente"/>
        <w:numPr>
          <w:ilvl w:val="0"/>
          <w:numId w:val="25"/>
        </w:numPr>
        <w:rPr>
          <w:lang w:val="en-US"/>
        </w:rPr>
      </w:pPr>
      <w:r w:rsidRPr="00EB34F9">
        <w:rPr>
          <w:lang w:val="en-US"/>
        </w:rPr>
        <w:t>The bid was submitted using the EAS (or other process as specified by the IFT) within the round time including any extension period if applicable;</w:t>
      </w:r>
    </w:p>
    <w:p w14:paraId="3C60E884" w14:textId="77777777" w:rsidR="00244FC5" w:rsidRDefault="00244FC5" w:rsidP="00244FC5">
      <w:pPr>
        <w:pStyle w:val="Textoindependiente"/>
        <w:numPr>
          <w:ilvl w:val="0"/>
          <w:numId w:val="25"/>
        </w:numPr>
        <w:rPr>
          <w:lang w:val="en-US"/>
        </w:rPr>
      </w:pPr>
      <w:r w:rsidRPr="00EB34F9">
        <w:rPr>
          <w:lang w:val="en-US"/>
        </w:rPr>
        <w:t>The total number of lots in the package does not exceed the bidder’s spectrum cap, taking into account their existing AWS-1 holdings;</w:t>
      </w:r>
    </w:p>
    <w:p w14:paraId="6CC4E3B8" w14:textId="77777777" w:rsidR="00244FC5" w:rsidRPr="00EB34F9" w:rsidRDefault="00244FC5" w:rsidP="00244FC5">
      <w:pPr>
        <w:pStyle w:val="Textoindependiente"/>
        <w:numPr>
          <w:ilvl w:val="0"/>
          <w:numId w:val="25"/>
        </w:numPr>
        <w:rPr>
          <w:lang w:val="en-US"/>
        </w:rPr>
      </w:pPr>
      <w:r>
        <w:rPr>
          <w:lang w:val="en-US"/>
        </w:rPr>
        <w:t>If relevant, the bid is for a package in the bidder’s set of minimum packages or is for a package that is a superset of one of the bidder’s minimum packages;</w:t>
      </w:r>
    </w:p>
    <w:p w14:paraId="58610CE4" w14:textId="77777777" w:rsidR="00244FC5" w:rsidRPr="00EB34F9" w:rsidRDefault="00244FC5" w:rsidP="00244FC5">
      <w:pPr>
        <w:pStyle w:val="Textoindependiente"/>
        <w:numPr>
          <w:ilvl w:val="0"/>
          <w:numId w:val="25"/>
        </w:numPr>
        <w:rPr>
          <w:lang w:val="en-US"/>
        </w:rPr>
      </w:pPr>
      <w:r w:rsidRPr="00EB34F9">
        <w:rPr>
          <w:lang w:val="en-US"/>
        </w:rPr>
        <w:t>In any round except the first round:</w:t>
      </w:r>
    </w:p>
    <w:p w14:paraId="1E387B32" w14:textId="77777777" w:rsidR="00244FC5" w:rsidRPr="00EB34F9" w:rsidRDefault="00244FC5" w:rsidP="00244FC5">
      <w:pPr>
        <w:pStyle w:val="Textoindependiente"/>
        <w:numPr>
          <w:ilvl w:val="1"/>
          <w:numId w:val="25"/>
        </w:numPr>
        <w:rPr>
          <w:lang w:val="en-US"/>
        </w:rPr>
      </w:pPr>
      <w:r w:rsidRPr="00EB34F9">
        <w:rPr>
          <w:lang w:val="en-US"/>
        </w:rPr>
        <w:t>the bidder was active on at least one lot in the previous bid round; and</w:t>
      </w:r>
    </w:p>
    <w:p w14:paraId="77DAE402" w14:textId="77777777" w:rsidR="00244FC5" w:rsidRPr="00EB34F9" w:rsidRDefault="00244FC5" w:rsidP="00244FC5">
      <w:pPr>
        <w:pStyle w:val="Textoindependiente"/>
        <w:numPr>
          <w:ilvl w:val="1"/>
          <w:numId w:val="25"/>
        </w:numPr>
        <w:rPr>
          <w:lang w:val="en-US"/>
        </w:rPr>
      </w:pPr>
      <w:r w:rsidRPr="00EB34F9">
        <w:rPr>
          <w:lang w:val="en-US"/>
        </w:rPr>
        <w:t>the total number of lots in the package does not exceed the total number of lots in the bidder’s previous round package;</w:t>
      </w:r>
    </w:p>
    <w:p w14:paraId="236A1F6F" w14:textId="77777777" w:rsidR="00244FC5" w:rsidRPr="00EB34F9" w:rsidRDefault="00244FC5" w:rsidP="00244FC5">
      <w:pPr>
        <w:pStyle w:val="Textoindependiente"/>
        <w:numPr>
          <w:ilvl w:val="0"/>
          <w:numId w:val="25"/>
        </w:numPr>
        <w:rPr>
          <w:lang w:val="en-US"/>
        </w:rPr>
      </w:pPr>
      <w:r w:rsidRPr="00EB34F9">
        <w:rPr>
          <w:lang w:val="en-US"/>
        </w:rPr>
        <w:t>The number of lots in Category A does not exceed the number available (4 in Scenario I or 3 in Scenario II);</w:t>
      </w:r>
    </w:p>
    <w:p w14:paraId="39449ECC" w14:textId="77777777" w:rsidR="00244FC5" w:rsidRPr="00EB34F9" w:rsidRDefault="00244FC5" w:rsidP="00244FC5">
      <w:pPr>
        <w:pStyle w:val="Textoindependiente"/>
        <w:numPr>
          <w:ilvl w:val="0"/>
          <w:numId w:val="25"/>
        </w:numPr>
        <w:rPr>
          <w:lang w:val="en-US"/>
        </w:rPr>
      </w:pPr>
      <w:r w:rsidRPr="00EB34F9">
        <w:rPr>
          <w:lang w:val="en-US"/>
        </w:rPr>
        <w:lastRenderedPageBreak/>
        <w:t>The number of lots in Category G does not exceed 3; and</w:t>
      </w:r>
    </w:p>
    <w:p w14:paraId="188CB7CD" w14:textId="77777777" w:rsidR="00244FC5" w:rsidRPr="00EB34F9" w:rsidRDefault="00244FC5" w:rsidP="00244FC5">
      <w:pPr>
        <w:pStyle w:val="Textoindependiente"/>
        <w:numPr>
          <w:ilvl w:val="0"/>
          <w:numId w:val="25"/>
        </w:numPr>
        <w:rPr>
          <w:lang w:val="en-US"/>
        </w:rPr>
      </w:pPr>
      <w:r w:rsidRPr="00EB34F9">
        <w:rPr>
          <w:lang w:val="en-US"/>
        </w:rPr>
        <w:t>The number of lots in Category J is either zero or 2 lots.</w:t>
      </w:r>
    </w:p>
    <w:p w14:paraId="6973F615" w14:textId="77777777" w:rsidR="00244FC5" w:rsidRPr="00EB34F9" w:rsidRDefault="00244FC5" w:rsidP="00244FC5">
      <w:pPr>
        <w:pStyle w:val="Textoindependiente"/>
        <w:rPr>
          <w:lang w:val="en-US"/>
        </w:rPr>
      </w:pPr>
      <w:r w:rsidRPr="00EB34F9">
        <w:rPr>
          <w:lang w:val="en-US"/>
        </w:rPr>
        <w:t>The EAS is designed to block submission of invalid bids.  For example: (1) the drop down boxes for selection of bids will not allow the user to select more lots in a category than are available; and (2) the EAS will not allow bidders to submit a bid with activity that exceeds the bidder’s current maximum number of lots.</w:t>
      </w:r>
    </w:p>
    <w:p w14:paraId="20B46FD4" w14:textId="77777777" w:rsidR="00244FC5" w:rsidRPr="00EB34F9" w:rsidRDefault="00244FC5" w:rsidP="00244FC5">
      <w:pPr>
        <w:pStyle w:val="Textoindependiente"/>
        <w:rPr>
          <w:lang w:val="en-US"/>
        </w:rPr>
      </w:pPr>
      <w:r w:rsidRPr="00EB34F9">
        <w:rPr>
          <w:lang w:val="en-US"/>
        </w:rPr>
        <w:t>Each bid submitted in accordance with the auction rules is considered to be a valid bid.  A valid bid represents a binding commitment to buy the specified package of lots at a price less than or equal to the specified bid amount.</w:t>
      </w:r>
    </w:p>
    <w:p w14:paraId="4532D695" w14:textId="77777777" w:rsidR="00244FC5" w:rsidRPr="00EB34F9" w:rsidRDefault="00244FC5" w:rsidP="00244FC5">
      <w:pPr>
        <w:pStyle w:val="Textoindependiente"/>
        <w:rPr>
          <w:lang w:val="en-US"/>
        </w:rPr>
      </w:pPr>
      <w:r w:rsidRPr="00EB34F9">
        <w:rPr>
          <w:lang w:val="en-US"/>
        </w:rPr>
        <w:t xml:space="preserve">All valid bids remain valid for the duration of the auction unless they are replaced by a higher bid for the same package by the same bidder in a subsequent clock round or the supplementary round, or they are voided by the IFT (see Section </w:t>
      </w:r>
      <w:r w:rsidRPr="00EB34F9">
        <w:rPr>
          <w:lang w:val="en-US"/>
        </w:rPr>
        <w:fldChar w:fldCharType="begin"/>
      </w:r>
      <w:r w:rsidRPr="00EB34F9">
        <w:rPr>
          <w:lang w:val="en-US"/>
        </w:rPr>
        <w:instrText xml:space="preserve"> REF _Ref429480376 \r \h </w:instrText>
      </w:r>
      <w:r>
        <w:rPr>
          <w:lang w:val="en-US"/>
        </w:rPr>
        <w:instrText xml:space="preserve"> \* MERGEFORMAT </w:instrText>
      </w:r>
      <w:r w:rsidRPr="00EB34F9">
        <w:rPr>
          <w:lang w:val="en-US"/>
        </w:rPr>
      </w:r>
      <w:r w:rsidRPr="00EB34F9">
        <w:rPr>
          <w:lang w:val="en-US"/>
        </w:rPr>
        <w:fldChar w:fldCharType="separate"/>
      </w:r>
      <w:r>
        <w:rPr>
          <w:lang w:val="en-US"/>
        </w:rPr>
        <w:t>3.4</w:t>
      </w:r>
      <w:r w:rsidRPr="00EB34F9">
        <w:rPr>
          <w:lang w:val="en-US"/>
        </w:rPr>
        <w:fldChar w:fldCharType="end"/>
      </w:r>
      <w:r w:rsidRPr="00EB34F9">
        <w:rPr>
          <w:lang w:val="en-US"/>
        </w:rPr>
        <w:t xml:space="preserve">).  All valid bids will be considered in the determination of winners and prices (see Sections </w:t>
      </w:r>
      <w:r w:rsidRPr="00EB34F9">
        <w:rPr>
          <w:lang w:val="en-US"/>
        </w:rPr>
        <w:fldChar w:fldCharType="begin"/>
      </w:r>
      <w:r w:rsidRPr="00EB34F9">
        <w:rPr>
          <w:lang w:val="en-US"/>
        </w:rPr>
        <w:instrText xml:space="preserve"> REF _Ref429410735 \n \h  \* MERGEFORMAT </w:instrText>
      </w:r>
      <w:r w:rsidRPr="00EB34F9">
        <w:rPr>
          <w:lang w:val="en-US"/>
        </w:rPr>
      </w:r>
      <w:r w:rsidRPr="00EB34F9">
        <w:rPr>
          <w:lang w:val="en-US"/>
        </w:rPr>
        <w:fldChar w:fldCharType="separate"/>
      </w:r>
      <w:r>
        <w:rPr>
          <w:lang w:val="en-US"/>
        </w:rPr>
        <w:t>4.2.5</w:t>
      </w:r>
      <w:r w:rsidRPr="00EB34F9">
        <w:rPr>
          <w:lang w:val="en-US"/>
        </w:rPr>
        <w:fldChar w:fldCharType="end"/>
      </w:r>
      <w:r w:rsidRPr="00EB34F9">
        <w:rPr>
          <w:lang w:val="en-US"/>
        </w:rPr>
        <w:t xml:space="preserve"> and </w:t>
      </w:r>
      <w:r w:rsidRPr="00EB34F9">
        <w:rPr>
          <w:lang w:val="en-US"/>
        </w:rPr>
        <w:fldChar w:fldCharType="begin"/>
      </w:r>
      <w:r w:rsidRPr="00EB34F9">
        <w:rPr>
          <w:lang w:val="en-US"/>
        </w:rPr>
        <w:instrText xml:space="preserve"> REF _Ref429410738 \n \h  \* MERGEFORMAT </w:instrText>
      </w:r>
      <w:r w:rsidRPr="00EB34F9">
        <w:rPr>
          <w:lang w:val="en-US"/>
        </w:rPr>
      </w:r>
      <w:r w:rsidRPr="00EB34F9">
        <w:rPr>
          <w:lang w:val="en-US"/>
        </w:rPr>
        <w:fldChar w:fldCharType="separate"/>
      </w:r>
      <w:r>
        <w:rPr>
          <w:lang w:val="en-US"/>
        </w:rPr>
        <w:t>4.2.6</w:t>
      </w:r>
      <w:r w:rsidRPr="00EB34F9">
        <w:rPr>
          <w:lang w:val="en-US"/>
        </w:rPr>
        <w:fldChar w:fldCharType="end"/>
      </w:r>
      <w:r w:rsidRPr="00EB34F9">
        <w:rPr>
          <w:lang w:val="en-US"/>
        </w:rPr>
        <w:t>).</w:t>
      </w:r>
    </w:p>
    <w:p w14:paraId="4A5EDF4E" w14:textId="77777777" w:rsidR="00244FC5" w:rsidRDefault="00244FC5" w:rsidP="00244FC5">
      <w:pPr>
        <w:pStyle w:val="Ttulo3"/>
      </w:pPr>
      <w:bookmarkStart w:id="50" w:name="_Toc429500328"/>
      <w:r w:rsidRPr="00A21F8A">
        <w:t>Information</w:t>
      </w:r>
      <w:r>
        <w:t xml:space="preserve"> available during the clock</w:t>
      </w:r>
      <w:r>
        <w:rPr>
          <w:spacing w:val="-4"/>
        </w:rPr>
        <w:t xml:space="preserve"> </w:t>
      </w:r>
      <w:r>
        <w:t>rounds</w:t>
      </w:r>
      <w:bookmarkEnd w:id="50"/>
    </w:p>
    <w:p w14:paraId="34A9909F" w14:textId="77777777" w:rsidR="00244FC5" w:rsidRPr="00EB34F9" w:rsidRDefault="00244FC5" w:rsidP="00244FC5">
      <w:pPr>
        <w:pStyle w:val="Textoindependiente"/>
        <w:rPr>
          <w:lang w:val="en-US"/>
        </w:rPr>
      </w:pPr>
      <w:r w:rsidRPr="00EB34F9">
        <w:rPr>
          <w:lang w:val="en-US"/>
        </w:rPr>
        <w:t>At the end of each clock round, each bidder will be provided with the following information:</w:t>
      </w:r>
    </w:p>
    <w:p w14:paraId="681E0312" w14:textId="77777777" w:rsidR="00244FC5" w:rsidRPr="00EB34F9" w:rsidRDefault="00244FC5" w:rsidP="00244FC5">
      <w:pPr>
        <w:pStyle w:val="Textoindependiente"/>
        <w:numPr>
          <w:ilvl w:val="0"/>
          <w:numId w:val="26"/>
        </w:numPr>
        <w:rPr>
          <w:lang w:val="en-US"/>
        </w:rPr>
      </w:pPr>
      <w:r w:rsidRPr="00EB34F9">
        <w:rPr>
          <w:lang w:val="en-US"/>
        </w:rPr>
        <w:t>aggregate demand for lots in each category at the applicable clock prices;</w:t>
      </w:r>
    </w:p>
    <w:p w14:paraId="6268A52D" w14:textId="77777777" w:rsidR="00244FC5" w:rsidRPr="00EB34F9" w:rsidRDefault="00244FC5" w:rsidP="00244FC5">
      <w:pPr>
        <w:pStyle w:val="Textoindependiente"/>
        <w:numPr>
          <w:ilvl w:val="0"/>
          <w:numId w:val="26"/>
        </w:numPr>
        <w:rPr>
          <w:lang w:val="en-US"/>
        </w:rPr>
      </w:pPr>
      <w:r w:rsidRPr="00EB34F9">
        <w:rPr>
          <w:lang w:val="en-US"/>
        </w:rPr>
        <w:t>its own bid, including a breakdown of lots and prices by category;</w:t>
      </w:r>
    </w:p>
    <w:p w14:paraId="63958ECE" w14:textId="77777777" w:rsidR="00244FC5" w:rsidRPr="00EB34F9" w:rsidRDefault="00244FC5" w:rsidP="00244FC5">
      <w:pPr>
        <w:pStyle w:val="Textoindependiente"/>
        <w:numPr>
          <w:ilvl w:val="0"/>
          <w:numId w:val="26"/>
        </w:numPr>
        <w:rPr>
          <w:lang w:val="en-US"/>
        </w:rPr>
      </w:pPr>
      <w:r w:rsidRPr="00EB34F9">
        <w:rPr>
          <w:lang w:val="en-US"/>
        </w:rPr>
        <w:t>the maximum number of lots that they it can bid for in the next clock round; and</w:t>
      </w:r>
    </w:p>
    <w:p w14:paraId="7B945E68" w14:textId="77777777" w:rsidR="00244FC5" w:rsidRPr="00EB34F9" w:rsidRDefault="00244FC5" w:rsidP="00244FC5">
      <w:pPr>
        <w:pStyle w:val="Textoindependiente"/>
        <w:numPr>
          <w:ilvl w:val="0"/>
          <w:numId w:val="26"/>
        </w:numPr>
        <w:rPr>
          <w:lang w:val="en-US"/>
        </w:rPr>
      </w:pPr>
      <w:proofErr w:type="gramStart"/>
      <w:r w:rsidRPr="00EB34F9">
        <w:rPr>
          <w:lang w:val="en-US"/>
        </w:rPr>
        <w:t>the</w:t>
      </w:r>
      <w:proofErr w:type="gramEnd"/>
      <w:r w:rsidRPr="00EB34F9">
        <w:rPr>
          <w:lang w:val="en-US"/>
        </w:rPr>
        <w:t xml:space="preserve"> number of extension rights it has remaining for the clock rounds.</w:t>
      </w:r>
    </w:p>
    <w:p w14:paraId="05F6B95D" w14:textId="77777777" w:rsidR="00244FC5" w:rsidRPr="00EB34F9" w:rsidRDefault="00244FC5" w:rsidP="00244FC5">
      <w:pPr>
        <w:pStyle w:val="Textoindependiente"/>
        <w:rPr>
          <w:lang w:val="en-US"/>
        </w:rPr>
      </w:pPr>
      <w:r w:rsidRPr="00EB34F9">
        <w:rPr>
          <w:lang w:val="en-US"/>
        </w:rPr>
        <w:t>Prior to the start of the next clock round, each bidder will be provided with the following information:</w:t>
      </w:r>
    </w:p>
    <w:p w14:paraId="6531E8BE" w14:textId="77777777" w:rsidR="00244FC5" w:rsidRPr="00EB34F9" w:rsidRDefault="00244FC5" w:rsidP="00244FC5">
      <w:pPr>
        <w:pStyle w:val="Textoindependiente"/>
        <w:numPr>
          <w:ilvl w:val="0"/>
          <w:numId w:val="27"/>
        </w:numPr>
        <w:rPr>
          <w:lang w:val="en-US"/>
        </w:rPr>
      </w:pPr>
      <w:r w:rsidRPr="00EB34F9">
        <w:rPr>
          <w:lang w:val="en-US"/>
        </w:rPr>
        <w:t>the start time and end time of the next clock round; and</w:t>
      </w:r>
    </w:p>
    <w:p w14:paraId="46BAB78F" w14:textId="77777777" w:rsidR="00244FC5" w:rsidRPr="00EB34F9" w:rsidRDefault="00244FC5" w:rsidP="00244FC5">
      <w:pPr>
        <w:pStyle w:val="Textoindependiente"/>
        <w:numPr>
          <w:ilvl w:val="0"/>
          <w:numId w:val="27"/>
        </w:numPr>
        <w:rPr>
          <w:lang w:val="en-US"/>
        </w:rPr>
      </w:pPr>
      <w:proofErr w:type="gramStart"/>
      <w:r w:rsidRPr="00EB34F9">
        <w:rPr>
          <w:lang w:val="en-US"/>
        </w:rPr>
        <w:t>the</w:t>
      </w:r>
      <w:proofErr w:type="gramEnd"/>
      <w:r w:rsidRPr="00EB34F9">
        <w:rPr>
          <w:lang w:val="en-US"/>
        </w:rPr>
        <w:t xml:space="preserve"> clock price for lots in each category in the next clock round.</w:t>
      </w:r>
    </w:p>
    <w:p w14:paraId="0420D06E" w14:textId="77777777" w:rsidR="00244FC5" w:rsidRPr="00EB34F9" w:rsidRDefault="00244FC5" w:rsidP="00244FC5">
      <w:pPr>
        <w:pStyle w:val="Textoindependiente"/>
        <w:rPr>
          <w:lang w:val="en-US"/>
        </w:rPr>
      </w:pPr>
      <w:r w:rsidRPr="00EB34F9">
        <w:rPr>
          <w:lang w:val="en-US"/>
        </w:rPr>
        <w:t>No information will be released about the bids submitted by other bidders during the clock rounds.</w:t>
      </w:r>
    </w:p>
    <w:p w14:paraId="79E8B984" w14:textId="77777777" w:rsidR="00244FC5" w:rsidRPr="00EB34F9" w:rsidRDefault="00244FC5" w:rsidP="00244FC5">
      <w:pPr>
        <w:pStyle w:val="Textoindependiente"/>
        <w:rPr>
          <w:lang w:val="en-US"/>
        </w:rPr>
      </w:pPr>
      <w:r w:rsidRPr="00EB34F9">
        <w:rPr>
          <w:lang w:val="en-US"/>
        </w:rPr>
        <w:t>The EAS includes the functionality to view and download information on clock prices, aggregate demand and the bidder’s own bids in previous clock rounds.</w:t>
      </w:r>
    </w:p>
    <w:p w14:paraId="7021E793" w14:textId="77777777" w:rsidR="00244FC5" w:rsidRDefault="00244FC5" w:rsidP="00244FC5">
      <w:pPr>
        <w:pStyle w:val="Ttulo3"/>
      </w:pPr>
      <w:bookmarkStart w:id="51" w:name="_Toc429500329"/>
      <w:r>
        <w:lastRenderedPageBreak/>
        <w:t>End of the clock</w:t>
      </w:r>
      <w:r>
        <w:rPr>
          <w:spacing w:val="-4"/>
        </w:rPr>
        <w:t xml:space="preserve"> </w:t>
      </w:r>
      <w:r>
        <w:t>rounds</w:t>
      </w:r>
      <w:bookmarkEnd w:id="51"/>
    </w:p>
    <w:p w14:paraId="5FBDDE86" w14:textId="77777777" w:rsidR="00244FC5" w:rsidRPr="00EB34F9" w:rsidRDefault="00244FC5" w:rsidP="00244FC5">
      <w:pPr>
        <w:pStyle w:val="Textoindependiente"/>
        <w:rPr>
          <w:lang w:val="en-US"/>
        </w:rPr>
      </w:pPr>
      <w:r w:rsidRPr="00EB34F9">
        <w:rPr>
          <w:lang w:val="en-US"/>
        </w:rPr>
        <w:t>The clock rounds end after a round in which there is no excess demand for lots in any of the three categories.  At this point, the IFT will announce that the clock rounds have ended and that the auction will progress to the supplementary round.</w:t>
      </w:r>
    </w:p>
    <w:p w14:paraId="120E98B8" w14:textId="77777777" w:rsidR="00244FC5" w:rsidRPr="00EB34F9" w:rsidRDefault="00244FC5" w:rsidP="00244FC5">
      <w:pPr>
        <w:pStyle w:val="Textoindependiente"/>
        <w:rPr>
          <w:lang w:val="en-US"/>
        </w:rPr>
      </w:pPr>
      <w:r w:rsidRPr="00EB34F9">
        <w:rPr>
          <w:lang w:val="en-US"/>
        </w:rPr>
        <w:t>In addition, following the close of any clock round, the IFT may announce that it is ending the clock rounds early (i.e. while demand is still above supply in one or more of the categories).  In this case, the auction will proceed directly to the supplementary round, and there will be no further clock rounds.</w:t>
      </w:r>
    </w:p>
    <w:p w14:paraId="55057CBF" w14:textId="77777777" w:rsidR="00244FC5" w:rsidRPr="00EB34F9" w:rsidRDefault="00244FC5" w:rsidP="00244FC5">
      <w:pPr>
        <w:pStyle w:val="Textoindependiente"/>
        <w:rPr>
          <w:lang w:val="en-US"/>
        </w:rPr>
      </w:pPr>
      <w:r w:rsidRPr="00EB34F9">
        <w:rPr>
          <w:lang w:val="en-US"/>
        </w:rPr>
        <w:t>IFT will only terminate the clock rounds early if it believes that proceeding directly to the supplementary round at this time is in the general interest of running an efficient award process.</w:t>
      </w:r>
    </w:p>
    <w:p w14:paraId="4E8F842D" w14:textId="77777777" w:rsidR="00244FC5" w:rsidRDefault="00244FC5" w:rsidP="00244FC5">
      <w:pPr>
        <w:pStyle w:val="Ttulo2"/>
      </w:pPr>
      <w:bookmarkStart w:id="52" w:name="_Toc429397860"/>
      <w:bookmarkStart w:id="53" w:name="_Toc429500330"/>
      <w:r>
        <w:t xml:space="preserve">The </w:t>
      </w:r>
      <w:r w:rsidRPr="00A21F8A">
        <w:t>supplementary</w:t>
      </w:r>
      <w:r>
        <w:rPr>
          <w:spacing w:val="-4"/>
        </w:rPr>
        <w:t xml:space="preserve"> </w:t>
      </w:r>
      <w:r>
        <w:t>round</w:t>
      </w:r>
      <w:bookmarkEnd w:id="52"/>
      <w:bookmarkEnd w:id="53"/>
    </w:p>
    <w:p w14:paraId="72CE958D" w14:textId="77777777" w:rsidR="00244FC5" w:rsidRPr="00EB34F9" w:rsidRDefault="00244FC5" w:rsidP="00244FC5">
      <w:pPr>
        <w:pStyle w:val="Textoindependiente"/>
        <w:rPr>
          <w:lang w:val="en-US"/>
        </w:rPr>
      </w:pPr>
      <w:r w:rsidRPr="00EB34F9">
        <w:rPr>
          <w:lang w:val="en-US"/>
        </w:rPr>
        <w:t>The supplementary round consists of a single round of bidding in which bidders may submit a highest bid amount for each of the packages that the bidder is eligible to bid for in the auction.  A bidder may increase its bid amount for a package that it already bid on in the clock rounds and bid for packages that it did not bid for in the clock rounds.</w:t>
      </w:r>
    </w:p>
    <w:p w14:paraId="7A4C2EF1" w14:textId="77777777" w:rsidR="00244FC5" w:rsidRPr="00EB34F9" w:rsidRDefault="00244FC5" w:rsidP="00244FC5">
      <w:pPr>
        <w:pStyle w:val="Textoindependiente"/>
        <w:rPr>
          <w:lang w:val="en-US"/>
        </w:rPr>
      </w:pPr>
      <w:r w:rsidRPr="00EB34F9">
        <w:rPr>
          <w:lang w:val="en-US"/>
        </w:rPr>
        <w:t xml:space="preserve">Unlike in the clock rounds, bid amounts are discretionary, subject to certain constraints based on the bidder’s activity during the clock rounds.  In particular, all bids are subject to a minimum bid amount and some are also subject to a maximum bid amount (see Section </w:t>
      </w:r>
      <w:r w:rsidRPr="00EB34F9">
        <w:rPr>
          <w:lang w:val="en-US"/>
        </w:rPr>
        <w:fldChar w:fldCharType="begin"/>
      </w:r>
      <w:r w:rsidRPr="00EB34F9">
        <w:rPr>
          <w:lang w:val="en-US"/>
        </w:rPr>
        <w:instrText xml:space="preserve"> REF _Ref429412121 \n \h  \* MERGEFORMAT </w:instrText>
      </w:r>
      <w:r w:rsidRPr="00EB34F9">
        <w:rPr>
          <w:lang w:val="en-US"/>
        </w:rPr>
      </w:r>
      <w:r w:rsidRPr="00EB34F9">
        <w:rPr>
          <w:lang w:val="en-US"/>
        </w:rPr>
        <w:fldChar w:fldCharType="separate"/>
      </w:r>
      <w:r>
        <w:rPr>
          <w:lang w:val="en-US"/>
        </w:rPr>
        <w:t>4.2.2</w:t>
      </w:r>
      <w:r w:rsidRPr="00EB34F9">
        <w:rPr>
          <w:lang w:val="en-US"/>
        </w:rPr>
        <w:fldChar w:fldCharType="end"/>
      </w:r>
      <w:r w:rsidRPr="00EB34F9">
        <w:rPr>
          <w:lang w:val="en-US"/>
        </w:rPr>
        <w:t>).</w:t>
      </w:r>
    </w:p>
    <w:p w14:paraId="57B1C2F8" w14:textId="77777777" w:rsidR="00244FC5" w:rsidRPr="00EB34F9" w:rsidRDefault="00244FC5" w:rsidP="00244FC5">
      <w:pPr>
        <w:pStyle w:val="Textoindependiente"/>
        <w:rPr>
          <w:lang w:val="en-US"/>
        </w:rPr>
      </w:pPr>
      <w:r w:rsidRPr="00EB34F9">
        <w:rPr>
          <w:lang w:val="en-US"/>
        </w:rPr>
        <w:t>All valid bids received in the clock rounds and the valid bids from the supplementary round are considered together to determine the winning bids and the amounts to be paid by winning bidders.</w:t>
      </w:r>
    </w:p>
    <w:p w14:paraId="599181D4" w14:textId="77777777" w:rsidR="00244FC5" w:rsidRDefault="00244FC5" w:rsidP="00244FC5">
      <w:pPr>
        <w:pStyle w:val="Ttulo3"/>
      </w:pPr>
      <w:bookmarkStart w:id="54" w:name="_Toc429500331"/>
      <w:r>
        <w:t>Schedule</w:t>
      </w:r>
      <w:r>
        <w:rPr>
          <w:spacing w:val="-4"/>
        </w:rPr>
        <w:t xml:space="preserve"> </w:t>
      </w:r>
      <w:r>
        <w:t>for</w:t>
      </w:r>
      <w:r>
        <w:rPr>
          <w:spacing w:val="-2"/>
        </w:rPr>
        <w:t xml:space="preserve"> </w:t>
      </w:r>
      <w:r>
        <w:t>the</w:t>
      </w:r>
      <w:r>
        <w:rPr>
          <w:spacing w:val="-3"/>
        </w:rPr>
        <w:t xml:space="preserve"> </w:t>
      </w:r>
      <w:r w:rsidRPr="00A21F8A">
        <w:t>supplementary</w:t>
      </w:r>
      <w:r>
        <w:rPr>
          <w:spacing w:val="-4"/>
        </w:rPr>
        <w:t xml:space="preserve"> </w:t>
      </w:r>
      <w:r>
        <w:t>round</w:t>
      </w:r>
      <w:bookmarkEnd w:id="54"/>
    </w:p>
    <w:p w14:paraId="3E2E84C6" w14:textId="77777777" w:rsidR="00244FC5" w:rsidRPr="00EB34F9" w:rsidRDefault="00244FC5" w:rsidP="00244FC5">
      <w:pPr>
        <w:pStyle w:val="Textoindependiente"/>
        <w:rPr>
          <w:lang w:val="en-US"/>
        </w:rPr>
      </w:pPr>
      <w:r w:rsidRPr="00EB34F9">
        <w:rPr>
          <w:lang w:val="en-US"/>
        </w:rPr>
        <w:t>The start time and duration of the supplementary round will be announced by the IFT after the completion of the clock rounds.</w:t>
      </w:r>
    </w:p>
    <w:p w14:paraId="19A862D8" w14:textId="77777777" w:rsidR="00244FC5" w:rsidRPr="00EB34F9" w:rsidRDefault="00244FC5" w:rsidP="00244FC5">
      <w:pPr>
        <w:pStyle w:val="Textoindependiente"/>
        <w:rPr>
          <w:lang w:val="en-US"/>
        </w:rPr>
      </w:pPr>
      <w:r w:rsidRPr="00EB34F9">
        <w:rPr>
          <w:lang w:val="en-US"/>
        </w:rPr>
        <w:t>There will be at least two clear business days between the last clock round and the start of the supplementary round.</w:t>
      </w:r>
    </w:p>
    <w:p w14:paraId="6BE4B3CF" w14:textId="77777777" w:rsidR="00244FC5" w:rsidRPr="00EB34F9" w:rsidRDefault="00244FC5" w:rsidP="00244FC5">
      <w:pPr>
        <w:pStyle w:val="Textoindependiente"/>
        <w:rPr>
          <w:lang w:val="en-US"/>
        </w:rPr>
      </w:pPr>
      <w:r w:rsidRPr="00EB34F9">
        <w:rPr>
          <w:lang w:val="en-US"/>
        </w:rPr>
        <w:t>The IFT has discretion over the time and duration of the round.  However, the IFT anticipates that the round will be scheduled to start between 09.30 and 14.00 hours on a single business day, and will last for at least four hours and no more than six hours.</w:t>
      </w:r>
    </w:p>
    <w:p w14:paraId="3FD30702" w14:textId="77777777" w:rsidR="00244FC5" w:rsidRPr="00EB34F9" w:rsidRDefault="00244FC5" w:rsidP="00244FC5">
      <w:pPr>
        <w:pStyle w:val="Textoindependiente"/>
        <w:rPr>
          <w:lang w:val="en-US"/>
        </w:rPr>
      </w:pPr>
      <w:r w:rsidRPr="00EB34F9">
        <w:rPr>
          <w:lang w:val="en-US"/>
        </w:rPr>
        <w:t>A single extension right will be available to all bidders in the supplementary round.  The extension period, if required, will be 30 minutes.  A bidder that used all its extension rights in the clock rounds will still be eligible for an extension in the supplementary round</w:t>
      </w:r>
      <w:r>
        <w:rPr>
          <w:lang w:val="en-US"/>
        </w:rPr>
        <w:t>.</w:t>
      </w:r>
    </w:p>
    <w:p w14:paraId="1DC0A67B" w14:textId="77777777" w:rsidR="00244FC5" w:rsidRDefault="00244FC5" w:rsidP="00244FC5">
      <w:pPr>
        <w:pStyle w:val="Ttulo3"/>
      </w:pPr>
      <w:bookmarkStart w:id="55" w:name="_Ref429412121"/>
      <w:bookmarkStart w:id="56" w:name="_Ref429414446"/>
      <w:bookmarkStart w:id="57" w:name="_Ref429414562"/>
      <w:bookmarkStart w:id="58" w:name="_Toc429500332"/>
      <w:r>
        <w:lastRenderedPageBreak/>
        <w:t xml:space="preserve">Restrictions </w:t>
      </w:r>
      <w:r>
        <w:rPr>
          <w:spacing w:val="-2"/>
        </w:rPr>
        <w:t>on</w:t>
      </w:r>
      <w:r>
        <w:t xml:space="preserve"> bid amounts for</w:t>
      </w:r>
      <w:r>
        <w:rPr>
          <w:spacing w:val="-2"/>
        </w:rPr>
        <w:t xml:space="preserve"> </w:t>
      </w:r>
      <w:r>
        <w:t>supplementary</w:t>
      </w:r>
      <w:r>
        <w:rPr>
          <w:spacing w:val="-4"/>
        </w:rPr>
        <w:t xml:space="preserve"> </w:t>
      </w:r>
      <w:r>
        <w:t>bids</w:t>
      </w:r>
      <w:bookmarkEnd w:id="55"/>
      <w:bookmarkEnd w:id="56"/>
      <w:bookmarkEnd w:id="57"/>
      <w:bookmarkEnd w:id="58"/>
    </w:p>
    <w:p w14:paraId="02BF6C7E" w14:textId="77777777" w:rsidR="00244FC5" w:rsidRPr="00EB34F9" w:rsidRDefault="00244FC5" w:rsidP="00244FC5">
      <w:pPr>
        <w:pStyle w:val="Textoindependiente"/>
        <w:rPr>
          <w:lang w:val="en-US"/>
        </w:rPr>
      </w:pPr>
      <w:r>
        <w:t xml:space="preserve">As an example, in case of a 2x40 MHz cap, </w:t>
      </w:r>
      <w:r>
        <w:rPr>
          <w:lang w:val="en-US"/>
        </w:rPr>
        <w:t>t</w:t>
      </w:r>
      <w:r w:rsidRPr="00EB34F9">
        <w:rPr>
          <w:lang w:val="en-US"/>
        </w:rPr>
        <w:t xml:space="preserve">here </w:t>
      </w:r>
      <w:r>
        <w:rPr>
          <w:lang w:val="en-US"/>
        </w:rPr>
        <w:t>will be</w:t>
      </w:r>
      <w:r w:rsidRPr="00EB34F9">
        <w:rPr>
          <w:lang w:val="en-US"/>
        </w:rPr>
        <w:t xml:space="preserve"> a total of </w:t>
      </w:r>
      <w:r w:rsidRPr="00F72205">
        <w:rPr>
          <w:lang w:val="en-US"/>
        </w:rPr>
        <w:t xml:space="preserve">39 possible </w:t>
      </w:r>
      <w:r w:rsidRPr="009B6B8A">
        <w:rPr>
          <w:lang w:val="en-US"/>
        </w:rPr>
        <w:t>packages under Scenario I and 32</w:t>
      </w:r>
      <w:r w:rsidRPr="00F72205">
        <w:rPr>
          <w:lang w:val="en-US"/>
        </w:rPr>
        <w:t xml:space="preserve"> possible </w:t>
      </w:r>
      <w:r w:rsidRPr="009B6B8A">
        <w:rPr>
          <w:lang w:val="en-US"/>
        </w:rPr>
        <w:t>packages under Scenario II</w:t>
      </w:r>
      <w:r w:rsidRPr="00EB34F9">
        <w:rPr>
          <w:lang w:val="en-US"/>
        </w:rPr>
        <w:t xml:space="preserve"> that bidders may be eligible to bid for in the auction.  Bidders that already have AWS-1 holdings </w:t>
      </w:r>
      <w:r>
        <w:rPr>
          <w:lang w:val="en-US"/>
        </w:rPr>
        <w:t xml:space="preserve">or selected minimum packages at application </w:t>
      </w:r>
      <w:r w:rsidRPr="00EB34F9">
        <w:rPr>
          <w:lang w:val="en-US"/>
        </w:rPr>
        <w:t xml:space="preserve">may be prohibited from bidding for some of these packages owing to the spectrum cap </w:t>
      </w:r>
      <w:r>
        <w:rPr>
          <w:lang w:val="en-US"/>
        </w:rPr>
        <w:t xml:space="preserve">and minimum package rules </w:t>
      </w:r>
      <w:r w:rsidRPr="00EB34F9">
        <w:rPr>
          <w:lang w:val="en-US"/>
        </w:rPr>
        <w:t>(see Section</w:t>
      </w:r>
      <w:r>
        <w:rPr>
          <w:lang w:val="en-US"/>
        </w:rPr>
        <w:fldChar w:fldCharType="begin"/>
      </w:r>
      <w:r>
        <w:rPr>
          <w:lang w:val="en-US"/>
        </w:rPr>
        <w:instrText xml:space="preserve"> REF _Ref429498394 \r \h </w:instrText>
      </w:r>
      <w:r>
        <w:rPr>
          <w:lang w:val="en-US"/>
        </w:rPr>
      </w:r>
      <w:r>
        <w:rPr>
          <w:lang w:val="en-US"/>
        </w:rPr>
        <w:fldChar w:fldCharType="separate"/>
      </w:r>
      <w:r>
        <w:rPr>
          <w:lang w:val="en-US"/>
        </w:rPr>
        <w:t>2.3</w:t>
      </w:r>
      <w:r>
        <w:rPr>
          <w:lang w:val="en-US"/>
        </w:rPr>
        <w:fldChar w:fldCharType="end"/>
      </w:r>
      <w:r w:rsidRPr="00EB34F9">
        <w:rPr>
          <w:lang w:val="en-US"/>
        </w:rPr>
        <w:t>).</w:t>
      </w:r>
    </w:p>
    <w:p w14:paraId="04B1CCE8" w14:textId="77777777" w:rsidR="00244FC5" w:rsidRPr="00EB34F9" w:rsidRDefault="00244FC5" w:rsidP="00244FC5">
      <w:pPr>
        <w:pStyle w:val="Textoindependiente"/>
        <w:rPr>
          <w:lang w:val="en-US"/>
        </w:rPr>
      </w:pPr>
      <w:r w:rsidRPr="00EB34F9">
        <w:rPr>
          <w:lang w:val="en-US"/>
        </w:rPr>
        <w:t xml:space="preserve">Bidders may submit at most one supplementary bid for each package.  It is not obligatory to bid for any package.  However, in the case of Scenario I, </w:t>
      </w:r>
      <w:r>
        <w:rPr>
          <w:lang w:val="en-US"/>
        </w:rPr>
        <w:t>operators in Block D</w:t>
      </w:r>
      <w:r w:rsidRPr="00EB34F9">
        <w:rPr>
          <w:lang w:val="en-US"/>
        </w:rPr>
        <w:t xml:space="preserve"> – based on their application – are deemed to have already committed to submit a bid for </w:t>
      </w:r>
      <w:r>
        <w:rPr>
          <w:lang w:val="en-US"/>
        </w:rPr>
        <w:t>each of their minimum packages</w:t>
      </w:r>
      <w:r w:rsidRPr="00EB34F9">
        <w:rPr>
          <w:lang w:val="en-US"/>
        </w:rPr>
        <w:t xml:space="preserve"> at reserve price</w:t>
      </w:r>
      <w:r>
        <w:rPr>
          <w:lang w:val="en-US"/>
        </w:rPr>
        <w:t xml:space="preserve"> (subject to their bid constraints, they may each bid more than reserve for any of these packages if they want but they are not obliged to do so)</w:t>
      </w:r>
      <w:r w:rsidRPr="00EB34F9">
        <w:rPr>
          <w:lang w:val="en-US"/>
        </w:rPr>
        <w:t xml:space="preserve">.  Their supplementary bid form in the EAS will be pre-populated with </w:t>
      </w:r>
      <w:r>
        <w:rPr>
          <w:lang w:val="en-US"/>
        </w:rPr>
        <w:t>these bids</w:t>
      </w:r>
      <w:r w:rsidRPr="00EB34F9">
        <w:rPr>
          <w:lang w:val="en-US"/>
        </w:rPr>
        <w:t>.</w:t>
      </w:r>
    </w:p>
    <w:p w14:paraId="340E9D6D" w14:textId="77777777" w:rsidR="00244FC5" w:rsidRPr="00EB34F9" w:rsidRDefault="00244FC5" w:rsidP="00244FC5">
      <w:pPr>
        <w:pStyle w:val="Textoindependiente"/>
        <w:rPr>
          <w:lang w:val="en-US"/>
        </w:rPr>
      </w:pPr>
      <w:r w:rsidRPr="00EB34F9">
        <w:rPr>
          <w:lang w:val="en-US"/>
        </w:rPr>
        <w:t>Bid amounts are discretionary subject to the following constraints:</w:t>
      </w:r>
    </w:p>
    <w:p w14:paraId="2FBA3176" w14:textId="77777777" w:rsidR="00244FC5" w:rsidRPr="00EB34F9" w:rsidRDefault="00244FC5" w:rsidP="00244FC5">
      <w:pPr>
        <w:pStyle w:val="Textoindependiente"/>
        <w:numPr>
          <w:ilvl w:val="0"/>
          <w:numId w:val="28"/>
        </w:numPr>
        <w:rPr>
          <w:lang w:val="en-US"/>
        </w:rPr>
      </w:pPr>
      <w:r w:rsidRPr="00EB34F9">
        <w:rPr>
          <w:lang w:val="en-US"/>
        </w:rPr>
        <w:t>All bid amounts are subject to a minimum amount.  This is the higher of:</w:t>
      </w:r>
    </w:p>
    <w:p w14:paraId="1508426A" w14:textId="77777777" w:rsidR="00244FC5" w:rsidRPr="00EB34F9" w:rsidRDefault="00244FC5" w:rsidP="00244FC5">
      <w:pPr>
        <w:pStyle w:val="Textoindependiente"/>
        <w:numPr>
          <w:ilvl w:val="1"/>
          <w:numId w:val="28"/>
        </w:numPr>
        <w:rPr>
          <w:lang w:val="en-US"/>
        </w:rPr>
      </w:pPr>
      <w:r w:rsidRPr="00EB34F9">
        <w:rPr>
          <w:lang w:val="en-US"/>
        </w:rPr>
        <w:t>The sum of the reserve prices for the lots included in the package; and</w:t>
      </w:r>
    </w:p>
    <w:p w14:paraId="78E8A3B9" w14:textId="77777777" w:rsidR="00244FC5" w:rsidRPr="00EB34F9" w:rsidRDefault="00244FC5" w:rsidP="00244FC5">
      <w:pPr>
        <w:pStyle w:val="Textoindependiente"/>
        <w:numPr>
          <w:ilvl w:val="1"/>
          <w:numId w:val="28"/>
        </w:numPr>
        <w:rPr>
          <w:lang w:val="en-US"/>
        </w:rPr>
      </w:pPr>
      <w:r w:rsidRPr="00EB34F9">
        <w:rPr>
          <w:lang w:val="en-US"/>
        </w:rPr>
        <w:t>The bidder’s highest bid amount for the package in the clock rounds, if any.</w:t>
      </w:r>
    </w:p>
    <w:p w14:paraId="0FDDF625" w14:textId="77777777" w:rsidR="00244FC5" w:rsidRPr="00EB34F9" w:rsidRDefault="00244FC5" w:rsidP="00244FC5">
      <w:pPr>
        <w:pStyle w:val="Textoindependiente"/>
        <w:numPr>
          <w:ilvl w:val="0"/>
          <w:numId w:val="28"/>
        </w:numPr>
        <w:rPr>
          <w:lang w:val="en-US"/>
        </w:rPr>
      </w:pPr>
      <w:r w:rsidRPr="00EB34F9">
        <w:rPr>
          <w:lang w:val="en-US"/>
        </w:rPr>
        <w:t>Each bidder has a ‘final clock package’.  This is the package that was the subject of the bidder’s most recent, non-zero clock bid:</w:t>
      </w:r>
    </w:p>
    <w:p w14:paraId="5138A3F6" w14:textId="77777777" w:rsidR="00244FC5" w:rsidRPr="00EB34F9" w:rsidRDefault="00244FC5" w:rsidP="00244FC5">
      <w:pPr>
        <w:pStyle w:val="Textoindependiente"/>
        <w:numPr>
          <w:ilvl w:val="1"/>
          <w:numId w:val="28"/>
        </w:numPr>
        <w:rPr>
          <w:lang w:val="en-US"/>
        </w:rPr>
      </w:pPr>
      <w:r w:rsidRPr="00EB34F9">
        <w:rPr>
          <w:lang w:val="en-US"/>
        </w:rPr>
        <w:t>If this bid was submitted in the last clock round, there is no maximum limit on the supplementary bid amount that the bidder can submit for this package.</w:t>
      </w:r>
    </w:p>
    <w:p w14:paraId="04F6E8E4" w14:textId="77777777" w:rsidR="00244FC5" w:rsidRPr="00EB34F9" w:rsidRDefault="00244FC5" w:rsidP="00244FC5">
      <w:pPr>
        <w:pStyle w:val="Textoindependiente"/>
        <w:numPr>
          <w:ilvl w:val="1"/>
          <w:numId w:val="28"/>
        </w:numPr>
        <w:rPr>
          <w:lang w:val="en-US"/>
        </w:rPr>
      </w:pPr>
      <w:r w:rsidRPr="00EB34F9">
        <w:rPr>
          <w:lang w:val="en-US"/>
        </w:rPr>
        <w:t>If this bid was submitted in any earlier clock round, then the supplementary bid amount is subject to a cap, which is the sum of the component lot prices in the round immediately following the one in which the bidder submitted its final clock bid.</w:t>
      </w:r>
    </w:p>
    <w:p w14:paraId="0F51221C" w14:textId="77777777" w:rsidR="00244FC5" w:rsidRPr="00F72205" w:rsidRDefault="00244FC5" w:rsidP="00244FC5">
      <w:pPr>
        <w:pStyle w:val="Textoindependiente"/>
        <w:numPr>
          <w:ilvl w:val="0"/>
          <w:numId w:val="28"/>
        </w:numPr>
        <w:rPr>
          <w:lang w:val="en-US"/>
        </w:rPr>
      </w:pPr>
      <w:r w:rsidRPr="00F72205">
        <w:rPr>
          <w:lang w:val="en-US"/>
        </w:rPr>
        <w:t xml:space="preserve">All other packages are subject to a maximum supplementary bid amount, </w:t>
      </w:r>
      <w:r>
        <w:rPr>
          <w:lang w:val="en-US"/>
        </w:rPr>
        <w:t>based on a ‘relative cap rule’.  The bid amount</w:t>
      </w:r>
      <w:r w:rsidRPr="00F72205">
        <w:rPr>
          <w:lang w:val="en-US"/>
        </w:rPr>
        <w:t xml:space="preserve"> is limited by the clock prices in the most recent clock round in which the bidder could have made a bid on the package, but</w:t>
      </w:r>
      <w:r>
        <w:rPr>
          <w:lang w:val="en-US"/>
        </w:rPr>
        <w:t xml:space="preserve"> chose to</w:t>
      </w:r>
      <w:r w:rsidRPr="00F72205">
        <w:rPr>
          <w:lang w:val="en-US"/>
        </w:rPr>
        <w:t xml:space="preserve"> bid on a package</w:t>
      </w:r>
      <w:r>
        <w:rPr>
          <w:lang w:val="en-US"/>
        </w:rPr>
        <w:t xml:space="preserve"> with fewer lots</w:t>
      </w:r>
      <w:r w:rsidRPr="00F72205">
        <w:rPr>
          <w:lang w:val="en-US"/>
        </w:rPr>
        <w:t xml:space="preserve"> instead.  More specifically, assume that the bidder was last eligible to bid for package X in round n, but chose to bid on </w:t>
      </w:r>
      <w:r>
        <w:rPr>
          <w:lang w:val="en-US"/>
        </w:rPr>
        <w:t xml:space="preserve">a </w:t>
      </w:r>
      <w:r w:rsidRPr="00F72205">
        <w:rPr>
          <w:lang w:val="en-US"/>
        </w:rPr>
        <w:t xml:space="preserve">package Y </w:t>
      </w:r>
      <w:r>
        <w:rPr>
          <w:lang w:val="en-US"/>
        </w:rPr>
        <w:t xml:space="preserve">with fewer lots </w:t>
      </w:r>
      <w:r w:rsidRPr="00F72205">
        <w:rPr>
          <w:lang w:val="en-US"/>
        </w:rPr>
        <w:t xml:space="preserve">instead.  In this case, the supplementary bid for package X cannot exceed the highest bid that the bidder made for package Y (which may be a supplementary bid or </w:t>
      </w:r>
      <w:r>
        <w:rPr>
          <w:lang w:val="en-US"/>
        </w:rPr>
        <w:t>a</w:t>
      </w:r>
      <w:r w:rsidRPr="00F72205">
        <w:rPr>
          <w:lang w:val="en-US"/>
        </w:rPr>
        <w:t xml:space="preserve"> clock round bid if no supplementary bid was made) plus the difference between the price of package X and package Y at the clock prices in round n.</w:t>
      </w:r>
    </w:p>
    <w:p w14:paraId="36965740" w14:textId="77777777" w:rsidR="00244FC5" w:rsidRPr="00EB34F9" w:rsidRDefault="00244FC5" w:rsidP="00244FC5">
      <w:pPr>
        <w:pStyle w:val="Textoindependiente"/>
        <w:numPr>
          <w:ilvl w:val="0"/>
          <w:numId w:val="28"/>
        </w:numPr>
        <w:rPr>
          <w:lang w:val="en-US"/>
        </w:rPr>
      </w:pPr>
      <w:r w:rsidRPr="00EB34F9">
        <w:rPr>
          <w:lang w:val="en-US"/>
        </w:rPr>
        <w:t>All bid amounts must be specified in units of 1,000 pesos.</w:t>
      </w:r>
    </w:p>
    <w:p w14:paraId="409E0C3D" w14:textId="77777777" w:rsidR="00244FC5" w:rsidRDefault="00244FC5" w:rsidP="00244FC5">
      <w:pPr>
        <w:pStyle w:val="Textoindependiente"/>
        <w:rPr>
          <w:lang w:val="en-US"/>
        </w:rPr>
      </w:pPr>
      <w:r w:rsidRPr="003A54EF">
        <w:rPr>
          <w:lang w:val="en-US"/>
        </w:rPr>
        <w:lastRenderedPageBreak/>
        <w:t>Th</w:t>
      </w:r>
      <w:r>
        <w:rPr>
          <w:lang w:val="en-US"/>
        </w:rPr>
        <w:t>ese</w:t>
      </w:r>
      <w:r w:rsidRPr="003A54EF">
        <w:rPr>
          <w:lang w:val="en-US"/>
        </w:rPr>
        <w:t xml:space="preserve"> </w:t>
      </w:r>
      <w:r>
        <w:rPr>
          <w:lang w:val="en-US"/>
        </w:rPr>
        <w:t xml:space="preserve">rules are </w:t>
      </w:r>
      <w:r w:rsidRPr="003A54EF">
        <w:rPr>
          <w:lang w:val="en-US"/>
        </w:rPr>
        <w:t>intended to ensure that the preferences across different packages expressed</w:t>
      </w:r>
      <w:r>
        <w:rPr>
          <w:lang w:val="en-US"/>
        </w:rPr>
        <w:t xml:space="preserve"> through</w:t>
      </w:r>
      <w:r w:rsidRPr="003A54EF">
        <w:rPr>
          <w:lang w:val="en-US"/>
        </w:rPr>
        <w:t xml:space="preserve"> a </w:t>
      </w:r>
      <w:r>
        <w:rPr>
          <w:lang w:val="en-US"/>
        </w:rPr>
        <w:t>b</w:t>
      </w:r>
      <w:r w:rsidRPr="003A54EF">
        <w:rPr>
          <w:lang w:val="en-US"/>
        </w:rPr>
        <w:t xml:space="preserve">idder’s </w:t>
      </w:r>
      <w:r>
        <w:rPr>
          <w:lang w:val="en-US"/>
        </w:rPr>
        <w:t>s</w:t>
      </w:r>
      <w:r w:rsidRPr="003A54EF">
        <w:rPr>
          <w:lang w:val="en-US"/>
        </w:rPr>
        <w:t xml:space="preserve">upplementary </w:t>
      </w:r>
      <w:r>
        <w:rPr>
          <w:lang w:val="en-US"/>
        </w:rPr>
        <w:t>b</w:t>
      </w:r>
      <w:r w:rsidRPr="003A54EF">
        <w:rPr>
          <w:lang w:val="en-US"/>
        </w:rPr>
        <w:t xml:space="preserve">ids are consistent with the </w:t>
      </w:r>
      <w:r>
        <w:rPr>
          <w:lang w:val="en-US"/>
        </w:rPr>
        <w:t>clock bids</w:t>
      </w:r>
      <w:r w:rsidRPr="003A54EF">
        <w:rPr>
          <w:lang w:val="en-US"/>
        </w:rPr>
        <w:t xml:space="preserve"> that the</w:t>
      </w:r>
      <w:r>
        <w:rPr>
          <w:lang w:val="en-US"/>
        </w:rPr>
        <w:t xml:space="preserve"> b</w:t>
      </w:r>
      <w:r w:rsidRPr="003A54EF">
        <w:rPr>
          <w:lang w:val="en-US"/>
        </w:rPr>
        <w:t xml:space="preserve">idder previously made. </w:t>
      </w:r>
      <w:r>
        <w:rPr>
          <w:lang w:val="en-US"/>
        </w:rPr>
        <w:t xml:space="preserve"> This, in turn, is intended </w:t>
      </w:r>
      <w:r w:rsidRPr="003A54EF">
        <w:rPr>
          <w:lang w:val="en-US"/>
        </w:rPr>
        <w:t>to provide incentives for</w:t>
      </w:r>
      <w:r>
        <w:rPr>
          <w:lang w:val="en-US"/>
        </w:rPr>
        <w:t xml:space="preserve"> consistent valuation-based</w:t>
      </w:r>
      <w:r w:rsidRPr="003A54EF">
        <w:rPr>
          <w:lang w:val="en-US"/>
        </w:rPr>
        <w:t xml:space="preserve"> bidding during the </w:t>
      </w:r>
      <w:r>
        <w:rPr>
          <w:lang w:val="en-US"/>
        </w:rPr>
        <w:t>clock rounds.</w:t>
      </w:r>
    </w:p>
    <w:p w14:paraId="0A485FC6" w14:textId="77777777" w:rsidR="00244FC5" w:rsidRDefault="00244FC5" w:rsidP="00244FC5">
      <w:pPr>
        <w:pStyle w:val="Textoindependiente"/>
        <w:rPr>
          <w:lang w:val="en-US"/>
        </w:rPr>
      </w:pPr>
      <w:r>
        <w:rPr>
          <w:lang w:val="en-US"/>
        </w:rPr>
        <w:t>In particular, t</w:t>
      </w:r>
      <w:r w:rsidRPr="009B6B8A">
        <w:rPr>
          <w:lang w:val="en-US"/>
        </w:rPr>
        <w:t xml:space="preserve">he </w:t>
      </w:r>
      <w:r>
        <w:rPr>
          <w:lang w:val="en-US"/>
        </w:rPr>
        <w:t>relative cap rule described above</w:t>
      </w:r>
      <w:r w:rsidRPr="004D5D73">
        <w:rPr>
          <w:lang w:val="en-US"/>
        </w:rPr>
        <w:t xml:space="preserve"> </w:t>
      </w:r>
      <w:r w:rsidRPr="00393BE6">
        <w:rPr>
          <w:lang w:val="en-US"/>
        </w:rPr>
        <w:t xml:space="preserve">limits the amount </w:t>
      </w:r>
      <w:r w:rsidRPr="006442D9">
        <w:rPr>
          <w:lang w:val="en-US"/>
        </w:rPr>
        <w:t xml:space="preserve">that </w:t>
      </w:r>
      <w:r>
        <w:rPr>
          <w:lang w:val="en-US"/>
        </w:rPr>
        <w:t>a bidder can</w:t>
      </w:r>
      <w:r w:rsidRPr="006442D9">
        <w:rPr>
          <w:lang w:val="en-US"/>
        </w:rPr>
        <w:t xml:space="preserve"> </w:t>
      </w:r>
      <w:r>
        <w:rPr>
          <w:lang w:val="en-US"/>
        </w:rPr>
        <w:t>b</w:t>
      </w:r>
      <w:r w:rsidRPr="006442D9">
        <w:rPr>
          <w:lang w:val="en-US"/>
        </w:rPr>
        <w:t>id</w:t>
      </w:r>
      <w:r>
        <w:rPr>
          <w:lang w:val="en-US"/>
        </w:rPr>
        <w:t xml:space="preserve"> for any package other than a bidder’s final clock package:</w:t>
      </w:r>
    </w:p>
    <w:p w14:paraId="158ED9B7" w14:textId="77777777" w:rsidR="00244FC5" w:rsidRDefault="00244FC5" w:rsidP="00244FC5">
      <w:pPr>
        <w:pStyle w:val="Textoindependiente"/>
        <w:numPr>
          <w:ilvl w:val="0"/>
          <w:numId w:val="46"/>
        </w:numPr>
        <w:rPr>
          <w:lang w:val="en-US"/>
        </w:rPr>
      </w:pPr>
      <w:r>
        <w:rPr>
          <w:lang w:val="en-US"/>
        </w:rPr>
        <w:t>The amount that a bidder can bid for a package</w:t>
      </w:r>
      <w:r w:rsidRPr="009B6B8A">
        <w:rPr>
          <w:lang w:val="en-US"/>
        </w:rPr>
        <w:t xml:space="preserve"> </w:t>
      </w:r>
      <w:r>
        <w:rPr>
          <w:lang w:val="en-US"/>
        </w:rPr>
        <w:t>that it</w:t>
      </w:r>
      <w:r w:rsidRPr="009B6B8A">
        <w:rPr>
          <w:lang w:val="en-US"/>
        </w:rPr>
        <w:t xml:space="preserve"> is no longer eligible to </w:t>
      </w:r>
      <w:r>
        <w:rPr>
          <w:lang w:val="en-US"/>
        </w:rPr>
        <w:t>b</w:t>
      </w:r>
      <w:r w:rsidRPr="009B6B8A">
        <w:rPr>
          <w:lang w:val="en-US"/>
        </w:rPr>
        <w:t xml:space="preserve">id for in the </w:t>
      </w:r>
      <w:r>
        <w:rPr>
          <w:lang w:val="en-US"/>
        </w:rPr>
        <w:t>final</w:t>
      </w:r>
      <w:r w:rsidRPr="009B6B8A">
        <w:rPr>
          <w:lang w:val="en-US"/>
        </w:rPr>
        <w:t xml:space="preserve"> </w:t>
      </w:r>
      <w:r>
        <w:rPr>
          <w:lang w:val="en-US"/>
        </w:rPr>
        <w:t xml:space="preserve">clock round will be limited relative to the amount bid for that package’s ‘constraining package’.  For a package X, the constraining package is the package that the bidder bid for in the ‘constraining clock round’, which is the most recent clock round when it was eligible to bid for Package X but did not do so. </w:t>
      </w:r>
      <w:r w:rsidRPr="004D5D73">
        <w:rPr>
          <w:lang w:val="en-US"/>
        </w:rPr>
        <w:t xml:space="preserve"> </w:t>
      </w:r>
      <w:r w:rsidRPr="00297D44">
        <w:rPr>
          <w:lang w:val="en-US"/>
        </w:rPr>
        <w:t xml:space="preserve">The amount that the </w:t>
      </w:r>
      <w:r>
        <w:rPr>
          <w:lang w:val="en-US"/>
        </w:rPr>
        <w:t>b</w:t>
      </w:r>
      <w:r w:rsidRPr="00297D44">
        <w:rPr>
          <w:lang w:val="en-US"/>
        </w:rPr>
        <w:t xml:space="preserve">idder can subsequently </w:t>
      </w:r>
      <w:r>
        <w:rPr>
          <w:lang w:val="en-US"/>
        </w:rPr>
        <w:t>b</w:t>
      </w:r>
      <w:r w:rsidRPr="00297D44">
        <w:rPr>
          <w:lang w:val="en-US"/>
        </w:rPr>
        <w:t>id</w:t>
      </w:r>
      <w:r>
        <w:rPr>
          <w:lang w:val="en-US"/>
        </w:rPr>
        <w:t xml:space="preserve"> </w:t>
      </w:r>
      <w:r w:rsidRPr="00297D44">
        <w:rPr>
          <w:lang w:val="en-US"/>
        </w:rPr>
        <w:t xml:space="preserve">for X in excess of the </w:t>
      </w:r>
      <w:r>
        <w:rPr>
          <w:lang w:val="en-US"/>
        </w:rPr>
        <w:t>amount bid for the c</w:t>
      </w:r>
      <w:r w:rsidRPr="00297D44">
        <w:rPr>
          <w:lang w:val="en-US"/>
        </w:rPr>
        <w:t xml:space="preserve">onstraining </w:t>
      </w:r>
      <w:r>
        <w:rPr>
          <w:lang w:val="en-US"/>
        </w:rPr>
        <w:t>p</w:t>
      </w:r>
      <w:r w:rsidRPr="00297D44">
        <w:rPr>
          <w:lang w:val="en-US"/>
        </w:rPr>
        <w:t>ackage is limited to the price difference</w:t>
      </w:r>
      <w:r>
        <w:rPr>
          <w:lang w:val="en-US"/>
        </w:rPr>
        <w:t xml:space="preserve"> </w:t>
      </w:r>
      <w:r w:rsidRPr="00297D44">
        <w:rPr>
          <w:lang w:val="en-US"/>
        </w:rPr>
        <w:t xml:space="preserve">between </w:t>
      </w:r>
      <w:r>
        <w:rPr>
          <w:lang w:val="en-US"/>
        </w:rPr>
        <w:t>this package</w:t>
      </w:r>
      <w:r w:rsidRPr="00297D44">
        <w:rPr>
          <w:lang w:val="en-US"/>
        </w:rPr>
        <w:t xml:space="preserve"> </w:t>
      </w:r>
      <w:r>
        <w:rPr>
          <w:lang w:val="en-US"/>
        </w:rPr>
        <w:t>at the clock prices in the c</w:t>
      </w:r>
      <w:r w:rsidRPr="00297D44">
        <w:rPr>
          <w:lang w:val="en-US"/>
        </w:rPr>
        <w:t>onstraining</w:t>
      </w:r>
      <w:r>
        <w:rPr>
          <w:lang w:val="en-US"/>
        </w:rPr>
        <w:t xml:space="preserve"> clock r</w:t>
      </w:r>
      <w:r w:rsidRPr="00297D44">
        <w:rPr>
          <w:lang w:val="en-US"/>
        </w:rPr>
        <w:t>ound</w:t>
      </w:r>
      <w:r>
        <w:rPr>
          <w:lang w:val="en-US"/>
        </w:rPr>
        <w:t xml:space="preserve"> (which may be negative)</w:t>
      </w:r>
      <w:r w:rsidRPr="00297D44">
        <w:rPr>
          <w:lang w:val="en-US"/>
        </w:rPr>
        <w:t>.</w:t>
      </w:r>
    </w:p>
    <w:p w14:paraId="24431075" w14:textId="77777777" w:rsidR="00244FC5" w:rsidRPr="009B6B8A" w:rsidRDefault="00244FC5" w:rsidP="00244FC5">
      <w:pPr>
        <w:pStyle w:val="Textoindependiente"/>
        <w:numPr>
          <w:ilvl w:val="0"/>
          <w:numId w:val="46"/>
        </w:numPr>
        <w:rPr>
          <w:lang w:val="en-US"/>
        </w:rPr>
      </w:pPr>
      <w:r>
        <w:rPr>
          <w:lang w:val="en-US"/>
        </w:rPr>
        <w:t xml:space="preserve">The amount that a bidder can bid for any other package is also limited relative to the amount bid for the final clock package.  Suppose that Y is a package with the same or fewer lots than a bidder’s final clock package.  The maximum bid that a bidder can place for package Y is the sum of its bid for the final clock package and the price </w:t>
      </w:r>
      <w:r w:rsidRPr="00297D44">
        <w:rPr>
          <w:lang w:val="en-US"/>
        </w:rPr>
        <w:t>difference</w:t>
      </w:r>
      <w:r>
        <w:rPr>
          <w:lang w:val="en-US"/>
        </w:rPr>
        <w:t xml:space="preserve"> </w:t>
      </w:r>
      <w:r w:rsidRPr="00297D44">
        <w:rPr>
          <w:lang w:val="en-US"/>
        </w:rPr>
        <w:t xml:space="preserve">between </w:t>
      </w:r>
      <w:r>
        <w:rPr>
          <w:lang w:val="en-US"/>
        </w:rPr>
        <w:t>package Y and the final clock package at the clock prices in the round when the bidder submitted its final clock package (which may be negative)</w:t>
      </w:r>
      <w:r w:rsidRPr="00297D44">
        <w:rPr>
          <w:lang w:val="en-US"/>
        </w:rPr>
        <w:t>.</w:t>
      </w:r>
    </w:p>
    <w:p w14:paraId="3BDB1D37" w14:textId="77777777" w:rsidR="00244FC5" w:rsidRPr="00EB34F9" w:rsidRDefault="00244FC5" w:rsidP="00244FC5">
      <w:pPr>
        <w:pStyle w:val="Textoindependiente"/>
        <w:rPr>
          <w:lang w:val="en-US"/>
        </w:rPr>
      </w:pPr>
      <w:r>
        <w:rPr>
          <w:lang w:val="en-US"/>
        </w:rPr>
        <w:t>Note that r</w:t>
      </w:r>
      <w:r w:rsidRPr="005E445B">
        <w:rPr>
          <w:lang w:val="en-US"/>
        </w:rPr>
        <w:t xml:space="preserve">elative </w:t>
      </w:r>
      <w:r>
        <w:rPr>
          <w:lang w:val="en-US"/>
        </w:rPr>
        <w:t>c</w:t>
      </w:r>
      <w:r w:rsidRPr="005E445B">
        <w:rPr>
          <w:lang w:val="en-US"/>
        </w:rPr>
        <w:t xml:space="preserve">aps arise only as a result of </w:t>
      </w:r>
      <w:r>
        <w:rPr>
          <w:lang w:val="en-US"/>
        </w:rPr>
        <w:t xml:space="preserve">(a) </w:t>
      </w:r>
      <w:r w:rsidRPr="005E445B">
        <w:rPr>
          <w:lang w:val="en-US"/>
        </w:rPr>
        <w:t xml:space="preserve">a </w:t>
      </w:r>
      <w:r>
        <w:rPr>
          <w:lang w:val="en-US"/>
        </w:rPr>
        <w:t>b</w:t>
      </w:r>
      <w:r w:rsidRPr="005E445B">
        <w:rPr>
          <w:lang w:val="en-US"/>
        </w:rPr>
        <w:t>idder dropping</w:t>
      </w:r>
      <w:r>
        <w:rPr>
          <w:lang w:val="en-US"/>
        </w:rPr>
        <w:t xml:space="preserve"> its demand for lots during the clock rounds; and (b) the bidder having a final clock package</w:t>
      </w:r>
      <w:r w:rsidRPr="005E445B">
        <w:rPr>
          <w:lang w:val="en-US"/>
        </w:rPr>
        <w:t>.</w:t>
      </w:r>
      <w:r>
        <w:rPr>
          <w:lang w:val="en-US"/>
        </w:rPr>
        <w:t xml:space="preserve"> </w:t>
      </w:r>
      <w:r w:rsidRPr="005E445B">
        <w:rPr>
          <w:lang w:val="en-US"/>
        </w:rPr>
        <w:t xml:space="preserve"> </w:t>
      </w:r>
      <w:r>
        <w:rPr>
          <w:lang w:val="en-US"/>
        </w:rPr>
        <w:t>If a b</w:t>
      </w:r>
      <w:r w:rsidRPr="005E445B">
        <w:rPr>
          <w:lang w:val="en-US"/>
        </w:rPr>
        <w:t xml:space="preserve">idder does not drop </w:t>
      </w:r>
      <w:r>
        <w:rPr>
          <w:lang w:val="en-US"/>
        </w:rPr>
        <w:t>demand and the clock rounds do not end</w:t>
      </w:r>
      <w:r w:rsidRPr="005E445B">
        <w:rPr>
          <w:lang w:val="en-US"/>
        </w:rPr>
        <w:t xml:space="preserve">, then no relative caps </w:t>
      </w:r>
      <w:r>
        <w:rPr>
          <w:lang w:val="en-US"/>
        </w:rPr>
        <w:t xml:space="preserve">and no constraining packages </w:t>
      </w:r>
      <w:r w:rsidRPr="005E445B">
        <w:rPr>
          <w:lang w:val="en-US"/>
        </w:rPr>
        <w:t xml:space="preserve">are created by its </w:t>
      </w:r>
      <w:r>
        <w:rPr>
          <w:lang w:val="en-US"/>
        </w:rPr>
        <w:t>b</w:t>
      </w:r>
      <w:r w:rsidRPr="005E445B">
        <w:rPr>
          <w:lang w:val="en-US"/>
        </w:rPr>
        <w:t>id in</w:t>
      </w:r>
      <w:r>
        <w:rPr>
          <w:lang w:val="en-US"/>
        </w:rPr>
        <w:t xml:space="preserve"> </w:t>
      </w:r>
      <w:r w:rsidRPr="005E445B">
        <w:rPr>
          <w:lang w:val="en-US"/>
        </w:rPr>
        <w:t xml:space="preserve">that </w:t>
      </w:r>
      <w:r>
        <w:rPr>
          <w:lang w:val="en-US"/>
        </w:rPr>
        <w:t>clock round.</w:t>
      </w:r>
    </w:p>
    <w:p w14:paraId="5FFC901C" w14:textId="77777777" w:rsidR="00244FC5" w:rsidRDefault="00244FC5" w:rsidP="00244FC5">
      <w:pPr>
        <w:pStyle w:val="Textoindependiente"/>
        <w:rPr>
          <w:lang w:val="en-US"/>
        </w:rPr>
      </w:pPr>
      <w:r w:rsidRPr="00765442">
        <w:rPr>
          <w:lang w:val="en-US"/>
        </w:rPr>
        <w:t>In this way, the maximum bid amount for every package is directly or indirectly (via a number of other packages) linked to the amount bid for the final clock package.</w:t>
      </w:r>
    </w:p>
    <w:p w14:paraId="773166CC" w14:textId="77777777" w:rsidR="00244FC5" w:rsidRDefault="00244FC5" w:rsidP="00244FC5">
      <w:pPr>
        <w:pStyle w:val="Ttulo3"/>
      </w:pPr>
      <w:bookmarkStart w:id="59" w:name="_Toc429500333"/>
      <w:r>
        <w:t xml:space="preserve">Bid </w:t>
      </w:r>
      <w:r w:rsidRPr="00A21F8A">
        <w:t>submission</w:t>
      </w:r>
      <w:r>
        <w:t xml:space="preserve"> in the supplementary</w:t>
      </w:r>
      <w:r>
        <w:rPr>
          <w:spacing w:val="-4"/>
        </w:rPr>
        <w:t xml:space="preserve"> </w:t>
      </w:r>
      <w:r>
        <w:t>round</w:t>
      </w:r>
      <w:bookmarkEnd w:id="59"/>
    </w:p>
    <w:p w14:paraId="3D419E24" w14:textId="77777777" w:rsidR="00244FC5" w:rsidRPr="00EB34F9" w:rsidRDefault="00244FC5" w:rsidP="00244FC5">
      <w:pPr>
        <w:pStyle w:val="Textoindependiente"/>
        <w:rPr>
          <w:lang w:val="en-US"/>
        </w:rPr>
      </w:pPr>
      <w:r w:rsidRPr="00EB34F9">
        <w:rPr>
          <w:lang w:val="en-US"/>
        </w:rPr>
        <w:t>The bid entry screen will provide each bidder with the following information:</w:t>
      </w:r>
    </w:p>
    <w:p w14:paraId="195C92A3" w14:textId="77777777" w:rsidR="00244FC5" w:rsidRPr="00EB34F9" w:rsidRDefault="00244FC5" w:rsidP="00244FC5">
      <w:pPr>
        <w:pStyle w:val="Textoindependiente"/>
        <w:numPr>
          <w:ilvl w:val="0"/>
          <w:numId w:val="29"/>
        </w:numPr>
        <w:rPr>
          <w:lang w:val="en-US"/>
        </w:rPr>
      </w:pPr>
      <w:r w:rsidRPr="00EB34F9">
        <w:rPr>
          <w:lang w:val="en-US"/>
        </w:rPr>
        <w:t>A full list of packages that the bidder is eligible to bid for in the auction</w:t>
      </w:r>
      <w:r>
        <w:rPr>
          <w:lang w:val="en-US"/>
        </w:rPr>
        <w:t>.</w:t>
      </w:r>
    </w:p>
    <w:p w14:paraId="0F723C9A" w14:textId="77777777" w:rsidR="00244FC5" w:rsidRPr="00EB34F9" w:rsidRDefault="00244FC5" w:rsidP="00244FC5">
      <w:pPr>
        <w:pStyle w:val="Textoindependiente"/>
        <w:numPr>
          <w:ilvl w:val="0"/>
          <w:numId w:val="29"/>
        </w:numPr>
        <w:rPr>
          <w:lang w:val="en-US"/>
        </w:rPr>
      </w:pPr>
      <w:r w:rsidRPr="00EB34F9">
        <w:rPr>
          <w:lang w:val="en-US"/>
        </w:rPr>
        <w:t>For each package:</w:t>
      </w:r>
    </w:p>
    <w:p w14:paraId="2C8B9B11" w14:textId="77777777" w:rsidR="00244FC5" w:rsidRPr="00EB34F9" w:rsidRDefault="00244FC5" w:rsidP="00244FC5">
      <w:pPr>
        <w:pStyle w:val="Textoindependiente"/>
        <w:numPr>
          <w:ilvl w:val="0"/>
          <w:numId w:val="30"/>
        </w:numPr>
        <w:rPr>
          <w:lang w:val="en-US"/>
        </w:rPr>
      </w:pPr>
      <w:r w:rsidRPr="00EB34F9">
        <w:rPr>
          <w:lang w:val="en-US"/>
        </w:rPr>
        <w:t>the number of lots in each category;</w:t>
      </w:r>
    </w:p>
    <w:p w14:paraId="02C89AB8" w14:textId="77777777" w:rsidR="00244FC5" w:rsidRPr="00EB34F9" w:rsidRDefault="00244FC5" w:rsidP="00244FC5">
      <w:pPr>
        <w:pStyle w:val="Textoindependiente"/>
        <w:numPr>
          <w:ilvl w:val="0"/>
          <w:numId w:val="30"/>
        </w:numPr>
        <w:rPr>
          <w:lang w:val="en-US"/>
        </w:rPr>
      </w:pPr>
      <w:r w:rsidRPr="00EB34F9">
        <w:rPr>
          <w:lang w:val="en-US"/>
        </w:rPr>
        <w:t>the reserve price</w:t>
      </w:r>
    </w:p>
    <w:p w14:paraId="64E43984" w14:textId="77777777" w:rsidR="00244FC5" w:rsidRPr="00EB34F9" w:rsidRDefault="00244FC5" w:rsidP="00244FC5">
      <w:pPr>
        <w:pStyle w:val="Textoindependiente"/>
        <w:numPr>
          <w:ilvl w:val="0"/>
          <w:numId w:val="30"/>
        </w:numPr>
        <w:rPr>
          <w:lang w:val="en-US"/>
        </w:rPr>
      </w:pPr>
      <w:r w:rsidRPr="00EB34F9">
        <w:rPr>
          <w:lang w:val="en-US"/>
        </w:rPr>
        <w:t>the bidder’s highest bid amount for that package in the clock rounds</w:t>
      </w:r>
    </w:p>
    <w:p w14:paraId="227F7165" w14:textId="77777777" w:rsidR="00244FC5" w:rsidRPr="00EB34F9" w:rsidRDefault="00244FC5" w:rsidP="00244FC5">
      <w:pPr>
        <w:pStyle w:val="Textoindependiente"/>
        <w:numPr>
          <w:ilvl w:val="0"/>
          <w:numId w:val="30"/>
        </w:numPr>
        <w:rPr>
          <w:lang w:val="en-US"/>
        </w:rPr>
      </w:pPr>
      <w:r w:rsidRPr="00EB34F9">
        <w:rPr>
          <w:lang w:val="en-US"/>
        </w:rPr>
        <w:lastRenderedPageBreak/>
        <w:t>a minimum bid amount</w:t>
      </w:r>
    </w:p>
    <w:p w14:paraId="0E2E0483" w14:textId="77777777" w:rsidR="00244FC5" w:rsidRPr="00EB34F9" w:rsidRDefault="00244FC5" w:rsidP="00244FC5">
      <w:pPr>
        <w:pStyle w:val="Textoindependiente"/>
        <w:numPr>
          <w:ilvl w:val="0"/>
          <w:numId w:val="30"/>
        </w:numPr>
        <w:rPr>
          <w:lang w:val="en-US"/>
        </w:rPr>
      </w:pPr>
      <w:r w:rsidRPr="00EB34F9">
        <w:rPr>
          <w:lang w:val="en-US"/>
        </w:rPr>
        <w:t>a maximum bid amount, if applicable; and</w:t>
      </w:r>
    </w:p>
    <w:p w14:paraId="166FE0BF" w14:textId="77777777" w:rsidR="00244FC5" w:rsidRPr="00EB34F9" w:rsidRDefault="00244FC5" w:rsidP="00244FC5">
      <w:pPr>
        <w:pStyle w:val="Textoindependiente"/>
        <w:numPr>
          <w:ilvl w:val="0"/>
          <w:numId w:val="30"/>
        </w:numPr>
        <w:rPr>
          <w:lang w:val="en-US"/>
        </w:rPr>
      </w:pPr>
      <w:proofErr w:type="gramStart"/>
      <w:r w:rsidRPr="00EB34F9">
        <w:rPr>
          <w:lang w:val="en-US"/>
        </w:rPr>
        <w:t>an</w:t>
      </w:r>
      <w:proofErr w:type="gramEnd"/>
      <w:r w:rsidRPr="00EB34F9">
        <w:rPr>
          <w:lang w:val="en-US"/>
        </w:rPr>
        <w:t xml:space="preserve"> input cell, in which the bidder can enter a new bid amount.</w:t>
      </w:r>
    </w:p>
    <w:p w14:paraId="5D0DB9FB" w14:textId="77777777" w:rsidR="00244FC5" w:rsidRPr="00EB34F9" w:rsidRDefault="00244FC5" w:rsidP="00244FC5">
      <w:pPr>
        <w:pStyle w:val="Textoindependiente"/>
        <w:rPr>
          <w:lang w:val="en-US"/>
        </w:rPr>
      </w:pPr>
      <w:r w:rsidRPr="00EB34F9">
        <w:rPr>
          <w:lang w:val="en-US"/>
        </w:rPr>
        <w:t>In accordance with the rules in Section 3.2.2, a bidder’s maximum bid amount for a package may change depending on the amount bid in the supplementary round for other packages.  It will be possible to update the maximum bid amounts using the EAS.  The process for updating the maximum bid amount will be described in the EAS manual.</w:t>
      </w:r>
    </w:p>
    <w:p w14:paraId="72A4ADAB" w14:textId="77777777" w:rsidR="00244FC5" w:rsidRPr="00EB34F9" w:rsidRDefault="00244FC5" w:rsidP="00244FC5">
      <w:pPr>
        <w:pStyle w:val="Textoindependiente"/>
        <w:rPr>
          <w:lang w:val="en-US"/>
        </w:rPr>
      </w:pPr>
      <w:r w:rsidRPr="00EB34F9">
        <w:rPr>
          <w:lang w:val="en-US"/>
        </w:rPr>
        <w:t>Supplementary bid submission is a two-step process:</w:t>
      </w:r>
    </w:p>
    <w:p w14:paraId="32A77102" w14:textId="77777777" w:rsidR="00244FC5" w:rsidRPr="00EB34F9" w:rsidRDefault="00244FC5" w:rsidP="00244FC5">
      <w:pPr>
        <w:pStyle w:val="Textoindependiente"/>
        <w:numPr>
          <w:ilvl w:val="0"/>
          <w:numId w:val="31"/>
        </w:numPr>
        <w:rPr>
          <w:lang w:val="en-US"/>
        </w:rPr>
      </w:pPr>
      <w:r w:rsidRPr="00EB34F9">
        <w:rPr>
          <w:lang w:val="en-US"/>
        </w:rPr>
        <w:t>First, the bidder enters a set of supplementary bids into the system, so their validity can be checked:</w:t>
      </w:r>
    </w:p>
    <w:p w14:paraId="5CA7252E" w14:textId="77777777" w:rsidR="00244FC5" w:rsidRPr="00EB34F9" w:rsidRDefault="00244FC5" w:rsidP="00244FC5">
      <w:pPr>
        <w:pStyle w:val="Textoindependiente"/>
        <w:numPr>
          <w:ilvl w:val="1"/>
          <w:numId w:val="31"/>
        </w:numPr>
        <w:rPr>
          <w:lang w:val="en-US"/>
        </w:rPr>
      </w:pPr>
      <w:r w:rsidRPr="00EB34F9">
        <w:rPr>
          <w:lang w:val="en-US"/>
        </w:rPr>
        <w:t>If all the bids are compliant with the auction rules, the bidder proceeds to the second step below.</w:t>
      </w:r>
    </w:p>
    <w:p w14:paraId="134A2C2E" w14:textId="77777777" w:rsidR="00244FC5" w:rsidRPr="00EB34F9" w:rsidRDefault="00244FC5" w:rsidP="00244FC5">
      <w:pPr>
        <w:pStyle w:val="Textoindependiente"/>
        <w:numPr>
          <w:ilvl w:val="1"/>
          <w:numId w:val="31"/>
        </w:numPr>
        <w:rPr>
          <w:lang w:val="en-US"/>
        </w:rPr>
      </w:pPr>
      <w:r w:rsidRPr="00EB34F9">
        <w:rPr>
          <w:lang w:val="en-US"/>
        </w:rPr>
        <w:t>If any of the bids are not compliant with the auction rules, an explanation will be provided and the bidder will be redirected to the bid form so that it can modify its supplementary bids.</w:t>
      </w:r>
    </w:p>
    <w:p w14:paraId="1F8DABB7" w14:textId="77777777" w:rsidR="00244FC5" w:rsidRPr="00EB34F9" w:rsidRDefault="00244FC5" w:rsidP="00244FC5">
      <w:pPr>
        <w:pStyle w:val="Textoindependiente"/>
        <w:numPr>
          <w:ilvl w:val="0"/>
          <w:numId w:val="31"/>
        </w:numPr>
        <w:rPr>
          <w:lang w:val="en-US"/>
        </w:rPr>
      </w:pPr>
      <w:r w:rsidRPr="00EB34F9">
        <w:rPr>
          <w:lang w:val="en-US"/>
        </w:rPr>
        <w:t>Second, a summary of the supplementary bids will be presented and the bidder will be asked to confirm submission.  Supplementary bids will only be registered by the EAS once the confirmation step has been completed.</w:t>
      </w:r>
    </w:p>
    <w:p w14:paraId="19015E81" w14:textId="77777777" w:rsidR="00244FC5" w:rsidRPr="00EB34F9" w:rsidRDefault="00244FC5" w:rsidP="00244FC5">
      <w:pPr>
        <w:pStyle w:val="Textoindependiente"/>
        <w:rPr>
          <w:lang w:val="en-US"/>
        </w:rPr>
      </w:pPr>
      <w:r w:rsidRPr="00EB34F9">
        <w:rPr>
          <w:lang w:val="en-US"/>
        </w:rPr>
        <w:t>Once the bidder has confirmed a set of supplementary bids, the bidder will not be able to revise or withdraw these bids, or submit any further supplementary bids in the round.</w:t>
      </w:r>
    </w:p>
    <w:p w14:paraId="6493383A" w14:textId="77777777" w:rsidR="00244FC5" w:rsidRPr="00EB34F9" w:rsidRDefault="00244FC5" w:rsidP="00244FC5">
      <w:pPr>
        <w:pStyle w:val="Textoindependiente"/>
        <w:rPr>
          <w:lang w:val="en-US"/>
        </w:rPr>
      </w:pPr>
      <w:r w:rsidRPr="00EB34F9">
        <w:rPr>
          <w:lang w:val="en-US"/>
        </w:rPr>
        <w:t>A bidder is deemed not to have submitted supplementary bids until such time as confirmation of a valid set of bids is received by the EAS.  Receipt of such confirmation will be communicated to the bidder through the EAS.  It is the responsibility of the bidder to submit their bid before the end of the supplementary round and to check receipt of the bid confirmation by the EAS.  Bidders are advised to alert the IFT immediately if they experience problems with bid submission.</w:t>
      </w:r>
    </w:p>
    <w:p w14:paraId="7EE10034" w14:textId="77777777" w:rsidR="00244FC5" w:rsidRPr="00EB34F9" w:rsidRDefault="00244FC5" w:rsidP="00244FC5">
      <w:pPr>
        <w:pStyle w:val="Textoindependiente"/>
        <w:rPr>
          <w:lang w:val="en-US"/>
        </w:rPr>
      </w:pPr>
      <w:r w:rsidRPr="00EB34F9">
        <w:rPr>
          <w:lang w:val="en-US"/>
        </w:rPr>
        <w:t>In the unlikely event that a bidder experiences problems submitting a set of supplementary bids using the EAS, a back-up procedure for bid submission by telephone will be available.  Further information about this back-up process will be provided in the EAS manual.</w:t>
      </w:r>
    </w:p>
    <w:p w14:paraId="18D1C3C1" w14:textId="77777777" w:rsidR="00244FC5" w:rsidRDefault="00244FC5" w:rsidP="00244FC5">
      <w:pPr>
        <w:pStyle w:val="Ttulo3"/>
      </w:pPr>
      <w:bookmarkStart w:id="60" w:name="_Toc429500334"/>
      <w:r>
        <w:t>Validity</w:t>
      </w:r>
      <w:r>
        <w:rPr>
          <w:spacing w:val="-4"/>
        </w:rPr>
        <w:t xml:space="preserve"> </w:t>
      </w:r>
      <w:r>
        <w:t xml:space="preserve">of </w:t>
      </w:r>
      <w:r w:rsidRPr="00A21F8A">
        <w:t>supplementary</w:t>
      </w:r>
      <w:r>
        <w:rPr>
          <w:spacing w:val="-4"/>
        </w:rPr>
        <w:t xml:space="preserve"> </w:t>
      </w:r>
      <w:r>
        <w:t>bids</w:t>
      </w:r>
      <w:bookmarkEnd w:id="60"/>
    </w:p>
    <w:p w14:paraId="424F7624" w14:textId="77777777" w:rsidR="00244FC5" w:rsidRPr="00EB34F9" w:rsidRDefault="00244FC5" w:rsidP="00244FC5">
      <w:pPr>
        <w:pStyle w:val="Textoindependiente"/>
        <w:rPr>
          <w:lang w:val="en-US"/>
        </w:rPr>
      </w:pPr>
      <w:r w:rsidRPr="00EB34F9">
        <w:rPr>
          <w:lang w:val="en-US"/>
        </w:rPr>
        <w:t>A supplementary bid is valid if it satisfies the following conditions:</w:t>
      </w:r>
    </w:p>
    <w:p w14:paraId="7D74114D" w14:textId="77777777" w:rsidR="00244FC5" w:rsidRPr="00EB34F9" w:rsidRDefault="00244FC5" w:rsidP="00244FC5">
      <w:pPr>
        <w:pStyle w:val="Textoindependiente"/>
        <w:numPr>
          <w:ilvl w:val="0"/>
          <w:numId w:val="32"/>
        </w:numPr>
        <w:rPr>
          <w:lang w:val="en-US"/>
        </w:rPr>
      </w:pPr>
      <w:r w:rsidRPr="00EB34F9">
        <w:rPr>
          <w:lang w:val="en-US"/>
        </w:rPr>
        <w:t>The bidder has not been excluded from the auction;</w:t>
      </w:r>
    </w:p>
    <w:p w14:paraId="68C8A916" w14:textId="77777777" w:rsidR="00244FC5" w:rsidRPr="00EB34F9" w:rsidRDefault="00244FC5" w:rsidP="00244FC5">
      <w:pPr>
        <w:pStyle w:val="Textoindependiente"/>
        <w:numPr>
          <w:ilvl w:val="0"/>
          <w:numId w:val="32"/>
        </w:numPr>
        <w:rPr>
          <w:lang w:val="en-US"/>
        </w:rPr>
      </w:pPr>
      <w:r w:rsidRPr="00EB34F9">
        <w:rPr>
          <w:lang w:val="en-US"/>
        </w:rPr>
        <w:lastRenderedPageBreak/>
        <w:t>If required, the bidder has increased its bank guarantee to the necessary level;</w:t>
      </w:r>
    </w:p>
    <w:p w14:paraId="750BA368" w14:textId="77777777" w:rsidR="00244FC5" w:rsidRPr="00EB34F9" w:rsidRDefault="00244FC5" w:rsidP="00244FC5">
      <w:pPr>
        <w:pStyle w:val="Textoindependiente"/>
        <w:numPr>
          <w:ilvl w:val="0"/>
          <w:numId w:val="32"/>
        </w:numPr>
        <w:rPr>
          <w:lang w:val="en-US"/>
        </w:rPr>
      </w:pPr>
      <w:r w:rsidRPr="00EB34F9">
        <w:rPr>
          <w:lang w:val="en-US"/>
        </w:rPr>
        <w:t>The supplementary bid was submitted using the EAS (or other process as specified by the IFT) within the specified round time including any extension period if applicable;</w:t>
      </w:r>
    </w:p>
    <w:p w14:paraId="5A88B4A1" w14:textId="77777777" w:rsidR="00244FC5" w:rsidRPr="00EB34F9" w:rsidRDefault="00244FC5" w:rsidP="00244FC5">
      <w:pPr>
        <w:pStyle w:val="Textoindependiente"/>
        <w:numPr>
          <w:ilvl w:val="0"/>
          <w:numId w:val="32"/>
        </w:numPr>
        <w:rPr>
          <w:lang w:val="en-US"/>
        </w:rPr>
      </w:pPr>
      <w:r w:rsidRPr="00EB34F9">
        <w:rPr>
          <w:lang w:val="en-US"/>
        </w:rPr>
        <w:t>The bid amount is greater than or equal to the minimum bid amount and less than or equal to the maximum bid amount, according the rules described in Section</w:t>
      </w:r>
      <w:r>
        <w:rPr>
          <w:lang w:val="en-US"/>
        </w:rPr>
        <w:fldChar w:fldCharType="begin"/>
      </w:r>
      <w:r>
        <w:rPr>
          <w:lang w:val="en-US"/>
        </w:rPr>
        <w:instrText xml:space="preserve"> REF _Ref429412121 \r \h </w:instrText>
      </w:r>
      <w:r>
        <w:rPr>
          <w:lang w:val="en-US"/>
        </w:rPr>
      </w:r>
      <w:r>
        <w:rPr>
          <w:lang w:val="en-US"/>
        </w:rPr>
        <w:fldChar w:fldCharType="separate"/>
      </w:r>
      <w:r>
        <w:rPr>
          <w:lang w:val="en-US"/>
        </w:rPr>
        <w:t>4.2.2</w:t>
      </w:r>
      <w:r>
        <w:rPr>
          <w:lang w:val="en-US"/>
        </w:rPr>
        <w:fldChar w:fldCharType="end"/>
      </w:r>
      <w:r w:rsidRPr="00EB34F9">
        <w:rPr>
          <w:lang w:val="en-US"/>
        </w:rPr>
        <w:t>;</w:t>
      </w:r>
    </w:p>
    <w:p w14:paraId="49867B66" w14:textId="77777777" w:rsidR="00244FC5" w:rsidRDefault="00244FC5" w:rsidP="00244FC5">
      <w:pPr>
        <w:pStyle w:val="Textoindependiente"/>
        <w:numPr>
          <w:ilvl w:val="0"/>
          <w:numId w:val="32"/>
        </w:numPr>
        <w:rPr>
          <w:lang w:val="en-US"/>
        </w:rPr>
      </w:pPr>
      <w:r w:rsidRPr="00EB34F9">
        <w:rPr>
          <w:lang w:val="en-US"/>
        </w:rPr>
        <w:t>The total number of lots in the package does not exceed the bidder’s spectrum cap, taking into account their existing AWS-1 holdings;</w:t>
      </w:r>
    </w:p>
    <w:p w14:paraId="4738DC02" w14:textId="77777777" w:rsidR="00244FC5" w:rsidRPr="00EB34F9" w:rsidRDefault="00244FC5" w:rsidP="00244FC5">
      <w:pPr>
        <w:pStyle w:val="Textoindependiente"/>
        <w:numPr>
          <w:ilvl w:val="0"/>
          <w:numId w:val="32"/>
        </w:numPr>
        <w:rPr>
          <w:lang w:val="en-US"/>
        </w:rPr>
      </w:pPr>
      <w:r>
        <w:rPr>
          <w:lang w:val="en-US"/>
        </w:rPr>
        <w:t>If relevant, the bid is for a package in the bidder’s set of minimum packages or is for a package that is a superset of one of the bidder’s minimum packages;</w:t>
      </w:r>
    </w:p>
    <w:p w14:paraId="6B5D1E67" w14:textId="77777777" w:rsidR="00244FC5" w:rsidRPr="00EB34F9" w:rsidRDefault="00244FC5" w:rsidP="00244FC5">
      <w:pPr>
        <w:pStyle w:val="Textoindependiente"/>
        <w:numPr>
          <w:ilvl w:val="0"/>
          <w:numId w:val="32"/>
        </w:numPr>
        <w:rPr>
          <w:lang w:val="en-US"/>
        </w:rPr>
      </w:pPr>
      <w:r w:rsidRPr="00EB34F9">
        <w:rPr>
          <w:lang w:val="en-US"/>
        </w:rPr>
        <w:t>The number of lots in Category A does not exceed the number available (4 in Scenario I or 3 in Scenario II);</w:t>
      </w:r>
    </w:p>
    <w:p w14:paraId="6E6441E9" w14:textId="77777777" w:rsidR="00244FC5" w:rsidRPr="00EB34F9" w:rsidRDefault="00244FC5" w:rsidP="00244FC5">
      <w:pPr>
        <w:pStyle w:val="Textoindependiente"/>
        <w:numPr>
          <w:ilvl w:val="0"/>
          <w:numId w:val="32"/>
        </w:numPr>
        <w:rPr>
          <w:lang w:val="en-US"/>
        </w:rPr>
      </w:pPr>
      <w:r w:rsidRPr="00EB34F9">
        <w:rPr>
          <w:lang w:val="en-US"/>
        </w:rPr>
        <w:t>The number of lots in Category G does not exceed 3; and</w:t>
      </w:r>
    </w:p>
    <w:p w14:paraId="17418873" w14:textId="77777777" w:rsidR="00244FC5" w:rsidRPr="00EB34F9" w:rsidRDefault="00244FC5" w:rsidP="00244FC5">
      <w:pPr>
        <w:pStyle w:val="Textoindependiente"/>
        <w:numPr>
          <w:ilvl w:val="0"/>
          <w:numId w:val="32"/>
        </w:numPr>
        <w:rPr>
          <w:lang w:val="en-US"/>
        </w:rPr>
      </w:pPr>
      <w:r w:rsidRPr="00EB34F9">
        <w:rPr>
          <w:lang w:val="en-US"/>
        </w:rPr>
        <w:t>The number of lots in Category J is either zero or two lots.</w:t>
      </w:r>
    </w:p>
    <w:p w14:paraId="481C608B" w14:textId="77777777" w:rsidR="00244FC5" w:rsidRPr="00EB34F9" w:rsidRDefault="00244FC5" w:rsidP="00244FC5">
      <w:pPr>
        <w:pStyle w:val="Textoindependiente"/>
        <w:rPr>
          <w:lang w:val="en-US"/>
        </w:rPr>
      </w:pPr>
      <w:r w:rsidRPr="00EB34F9">
        <w:rPr>
          <w:lang w:val="en-US"/>
        </w:rPr>
        <w:t>The EAS is designed to block submission of invalid bids.  For example, (1) the bid form will only include packages that the bidder is eligible to bid for in the auction; and (2) the EAS will not allow bidders to submit a bid with a bid amount above or below the levels set according to the auction rules.</w:t>
      </w:r>
    </w:p>
    <w:p w14:paraId="03B09A41" w14:textId="77777777" w:rsidR="00244FC5" w:rsidRPr="00EB34F9" w:rsidRDefault="00244FC5" w:rsidP="00244FC5">
      <w:pPr>
        <w:pStyle w:val="Textoindependiente"/>
        <w:rPr>
          <w:lang w:val="en-US"/>
        </w:rPr>
      </w:pPr>
      <w:r w:rsidRPr="00EB34F9">
        <w:rPr>
          <w:lang w:val="en-US"/>
        </w:rPr>
        <w:t>Each supplementary bid submitted in accordance with the auction rules is considered to be a valid bid.  A valid bid represents a binding commitment to buy the specified package of lots at a price less than or equal to the specified bid amount.</w:t>
      </w:r>
    </w:p>
    <w:p w14:paraId="291A565A" w14:textId="77777777" w:rsidR="00244FC5" w:rsidRDefault="00244FC5" w:rsidP="00244FC5">
      <w:pPr>
        <w:pStyle w:val="Ttulo3"/>
      </w:pPr>
      <w:bookmarkStart w:id="61" w:name="_Ref429410735"/>
      <w:bookmarkStart w:id="62" w:name="_Toc429500335"/>
      <w:r w:rsidRPr="00A21F8A">
        <w:t>Winner</w:t>
      </w:r>
      <w:r>
        <w:rPr>
          <w:spacing w:val="-2"/>
        </w:rPr>
        <w:t xml:space="preserve"> </w:t>
      </w:r>
      <w:r>
        <w:t>determination</w:t>
      </w:r>
      <w:bookmarkEnd w:id="61"/>
      <w:bookmarkEnd w:id="62"/>
    </w:p>
    <w:p w14:paraId="726F9103" w14:textId="77777777" w:rsidR="00244FC5" w:rsidRPr="00EB34F9" w:rsidRDefault="00244FC5" w:rsidP="00244FC5">
      <w:pPr>
        <w:pStyle w:val="Textoindependiente"/>
        <w:rPr>
          <w:lang w:val="en-US"/>
        </w:rPr>
      </w:pPr>
      <w:r w:rsidRPr="00EB34F9">
        <w:rPr>
          <w:lang w:val="en-US"/>
        </w:rPr>
        <w:t>Following the close of the supplementary round, the IFT will proceed to determine the winning bids.  To do so, it will consider all valid bids submitted in the auction alongside the ‘reserve price bids’ automatically submitted on behalf of the IFT.</w:t>
      </w:r>
    </w:p>
    <w:p w14:paraId="3D1B0385" w14:textId="77777777" w:rsidR="00244FC5" w:rsidRPr="00EB34F9" w:rsidRDefault="00244FC5" w:rsidP="00244FC5">
      <w:pPr>
        <w:pStyle w:val="Textoindependiente"/>
        <w:rPr>
          <w:lang w:val="en-US"/>
        </w:rPr>
      </w:pPr>
      <w:r w:rsidRPr="00EB34F9">
        <w:rPr>
          <w:lang w:val="en-US"/>
        </w:rPr>
        <w:t>The following bids will be included in the winner determination:</w:t>
      </w:r>
    </w:p>
    <w:p w14:paraId="5062E0A7" w14:textId="77777777" w:rsidR="00244FC5" w:rsidRPr="00EB34F9" w:rsidRDefault="00244FC5" w:rsidP="00244FC5">
      <w:pPr>
        <w:pStyle w:val="Textoindependiente"/>
        <w:numPr>
          <w:ilvl w:val="0"/>
          <w:numId w:val="33"/>
        </w:numPr>
        <w:rPr>
          <w:lang w:val="en-US"/>
        </w:rPr>
      </w:pPr>
      <w:r w:rsidRPr="00EB34F9">
        <w:rPr>
          <w:lang w:val="en-US"/>
        </w:rPr>
        <w:t>All valid bids for packages submitted by all bidders during the clock rounds (except those replaced by higher bids for the same package by the same bidder).</w:t>
      </w:r>
    </w:p>
    <w:p w14:paraId="7C51509D" w14:textId="77777777" w:rsidR="00244FC5" w:rsidRPr="00EB34F9" w:rsidRDefault="00244FC5" w:rsidP="00244FC5">
      <w:pPr>
        <w:pStyle w:val="Textoindependiente"/>
        <w:numPr>
          <w:ilvl w:val="0"/>
          <w:numId w:val="33"/>
        </w:numPr>
        <w:rPr>
          <w:lang w:val="en-US"/>
        </w:rPr>
      </w:pPr>
      <w:r w:rsidRPr="00EB34F9">
        <w:rPr>
          <w:lang w:val="en-US"/>
        </w:rPr>
        <w:t>All valid supplementary bids submitted by all bidders.</w:t>
      </w:r>
    </w:p>
    <w:p w14:paraId="568E9118" w14:textId="77777777" w:rsidR="00244FC5" w:rsidRPr="00EB34F9" w:rsidRDefault="00244FC5" w:rsidP="00244FC5">
      <w:pPr>
        <w:pStyle w:val="Textoindependiente"/>
        <w:numPr>
          <w:ilvl w:val="0"/>
          <w:numId w:val="33"/>
        </w:numPr>
        <w:rPr>
          <w:lang w:val="en-US"/>
        </w:rPr>
      </w:pPr>
      <w:r w:rsidRPr="00EB34F9">
        <w:rPr>
          <w:lang w:val="en-US"/>
        </w:rPr>
        <w:t xml:space="preserve">A reserve price bid for each lot available in the auction.  In Scenario I, there will be 4 separate bids at reserve for Category A lots, 3 lots at reserve for Category G; and one bid </w:t>
      </w:r>
      <w:r w:rsidRPr="00EB34F9">
        <w:rPr>
          <w:lang w:val="en-US"/>
        </w:rPr>
        <w:lastRenderedPageBreak/>
        <w:t xml:space="preserve">for 2 lots for Category J.  In Scenario II, the reserve price bids will be the same as for Scenario I except that there will be only 3 separate bids at reserve for Category </w:t>
      </w:r>
      <w:proofErr w:type="gramStart"/>
      <w:r w:rsidRPr="00EB34F9">
        <w:rPr>
          <w:lang w:val="en-US"/>
        </w:rPr>
        <w:t>A</w:t>
      </w:r>
      <w:proofErr w:type="gramEnd"/>
      <w:r w:rsidRPr="00EB34F9">
        <w:rPr>
          <w:lang w:val="en-US"/>
        </w:rPr>
        <w:t xml:space="preserve"> lots.</w:t>
      </w:r>
    </w:p>
    <w:p w14:paraId="36611B83" w14:textId="77777777" w:rsidR="00244FC5" w:rsidRPr="00EB34F9" w:rsidRDefault="00244FC5" w:rsidP="00244FC5">
      <w:pPr>
        <w:pStyle w:val="Textoindependiente"/>
        <w:rPr>
          <w:lang w:val="en-US"/>
        </w:rPr>
      </w:pPr>
      <w:r w:rsidRPr="00EB34F9">
        <w:rPr>
          <w:lang w:val="en-US"/>
        </w:rPr>
        <w:t>The set of winning bids is the combination of these bids that, taken together, have the greatest total value, subject to the conditions that:</w:t>
      </w:r>
    </w:p>
    <w:p w14:paraId="4669499B" w14:textId="77777777" w:rsidR="00244FC5" w:rsidRPr="00EB34F9" w:rsidRDefault="00244FC5" w:rsidP="00244FC5">
      <w:pPr>
        <w:pStyle w:val="Textoindependiente"/>
        <w:numPr>
          <w:ilvl w:val="0"/>
          <w:numId w:val="33"/>
        </w:numPr>
        <w:rPr>
          <w:lang w:val="en-US"/>
        </w:rPr>
      </w:pPr>
      <w:r w:rsidRPr="00EB34F9">
        <w:rPr>
          <w:lang w:val="en-US"/>
        </w:rPr>
        <w:t>in each category, no more lots are awarded than are available in that category;</w:t>
      </w:r>
    </w:p>
    <w:p w14:paraId="5039910E" w14:textId="77777777" w:rsidR="00244FC5" w:rsidRPr="00EB34F9" w:rsidRDefault="00244FC5" w:rsidP="00244FC5">
      <w:pPr>
        <w:pStyle w:val="Textoindependiente"/>
        <w:numPr>
          <w:ilvl w:val="0"/>
          <w:numId w:val="33"/>
        </w:numPr>
        <w:rPr>
          <w:lang w:val="en-US"/>
        </w:rPr>
      </w:pPr>
      <w:r w:rsidRPr="00EB34F9">
        <w:rPr>
          <w:lang w:val="en-US"/>
        </w:rPr>
        <w:t>at most one bid is accepted from each bidder; and</w:t>
      </w:r>
    </w:p>
    <w:p w14:paraId="4B7EA671" w14:textId="77777777" w:rsidR="00244FC5" w:rsidRPr="0080782F" w:rsidRDefault="00244FC5" w:rsidP="00244FC5">
      <w:pPr>
        <w:pStyle w:val="Textoindependiente"/>
        <w:numPr>
          <w:ilvl w:val="0"/>
          <w:numId w:val="33"/>
        </w:numPr>
        <w:rPr>
          <w:lang w:val="en-US"/>
        </w:rPr>
      </w:pPr>
      <w:proofErr w:type="gramStart"/>
      <w:r w:rsidRPr="0080782F">
        <w:rPr>
          <w:lang w:val="en-US"/>
        </w:rPr>
        <w:t>in</w:t>
      </w:r>
      <w:proofErr w:type="gramEnd"/>
      <w:r w:rsidRPr="0080782F">
        <w:rPr>
          <w:lang w:val="en-US"/>
        </w:rPr>
        <w:t xml:space="preserve"> Scenario I only, </w:t>
      </w:r>
      <w:r>
        <w:t>operators in Block D</w:t>
      </w:r>
      <w:r w:rsidRPr="0080782F">
        <w:t xml:space="preserve"> must </w:t>
      </w:r>
      <w:r>
        <w:t>each win a non-zero package</w:t>
      </w:r>
      <w:r w:rsidRPr="0080782F">
        <w:t>.</w:t>
      </w:r>
    </w:p>
    <w:p w14:paraId="54C42D84" w14:textId="77777777" w:rsidR="00244FC5" w:rsidRPr="00EB34F9" w:rsidRDefault="00244FC5" w:rsidP="00244FC5">
      <w:pPr>
        <w:pStyle w:val="Textoindependiente"/>
        <w:rPr>
          <w:lang w:val="en-US"/>
        </w:rPr>
      </w:pPr>
      <w:r w:rsidRPr="00EB34F9">
        <w:rPr>
          <w:lang w:val="en-US"/>
        </w:rPr>
        <w:t>The process of identifying the winning bids is equivalent to listing all possible combinations of bids that do not violate any of the criteria above, and identifying the combination(s) that has the highest total value.</w:t>
      </w:r>
    </w:p>
    <w:p w14:paraId="05131373" w14:textId="77777777" w:rsidR="00244FC5" w:rsidRPr="00EB34F9" w:rsidRDefault="00244FC5" w:rsidP="00244FC5">
      <w:pPr>
        <w:pStyle w:val="Textoindependiente"/>
        <w:rPr>
          <w:lang w:val="en-US"/>
        </w:rPr>
      </w:pPr>
      <w:r w:rsidRPr="00EB34F9">
        <w:rPr>
          <w:lang w:val="en-US"/>
        </w:rPr>
        <w:t>If there is more than one set of bids meeting the conditions above that have equal highest value, the following steps will be used to progressively eliminate sets of bids from amongst these combinations until a unique set of winning bids is identified:</w:t>
      </w:r>
    </w:p>
    <w:p w14:paraId="47DDC4DF" w14:textId="77777777" w:rsidR="00244FC5" w:rsidRPr="00EB34F9" w:rsidRDefault="00244FC5" w:rsidP="00244FC5">
      <w:pPr>
        <w:pStyle w:val="Textoindependiente"/>
        <w:numPr>
          <w:ilvl w:val="0"/>
          <w:numId w:val="34"/>
        </w:numPr>
        <w:rPr>
          <w:lang w:val="en-US"/>
        </w:rPr>
      </w:pPr>
      <w:r w:rsidRPr="00EB34F9">
        <w:rPr>
          <w:lang w:val="en-US"/>
        </w:rPr>
        <w:t>The set of bids with the fewest number of unallocated lots will be selected;</w:t>
      </w:r>
    </w:p>
    <w:p w14:paraId="21D66B4A" w14:textId="77777777" w:rsidR="00244FC5" w:rsidRPr="00EB34F9" w:rsidRDefault="00244FC5" w:rsidP="00244FC5">
      <w:pPr>
        <w:pStyle w:val="Textoindependiente"/>
        <w:numPr>
          <w:ilvl w:val="0"/>
          <w:numId w:val="34"/>
        </w:numPr>
        <w:rPr>
          <w:lang w:val="en-US"/>
        </w:rPr>
      </w:pPr>
      <w:r w:rsidRPr="00EB34F9">
        <w:rPr>
          <w:lang w:val="en-US"/>
        </w:rPr>
        <w:t>If there is still a tie, the set of bids with the largest number of winning bidders will be selected;</w:t>
      </w:r>
    </w:p>
    <w:p w14:paraId="39DECC47" w14:textId="77777777" w:rsidR="00244FC5" w:rsidRPr="00EB34F9" w:rsidRDefault="00244FC5" w:rsidP="00244FC5">
      <w:pPr>
        <w:pStyle w:val="Textoindependiente"/>
        <w:numPr>
          <w:ilvl w:val="0"/>
          <w:numId w:val="34"/>
        </w:numPr>
        <w:rPr>
          <w:lang w:val="en-US"/>
        </w:rPr>
      </w:pPr>
      <w:r w:rsidRPr="00EB34F9">
        <w:rPr>
          <w:lang w:val="en-US"/>
        </w:rPr>
        <w:t>If there is still a tie, the set of bids that maximizes the amount of AWS spectrum held by the bidder(s) that will have the smallest allocation will be selected;</w:t>
      </w:r>
    </w:p>
    <w:p w14:paraId="334F83D4" w14:textId="77777777" w:rsidR="00244FC5" w:rsidRPr="00EB34F9" w:rsidRDefault="00244FC5" w:rsidP="00244FC5">
      <w:pPr>
        <w:pStyle w:val="Textoindependiente"/>
        <w:numPr>
          <w:ilvl w:val="0"/>
          <w:numId w:val="34"/>
        </w:numPr>
        <w:rPr>
          <w:lang w:val="en-US"/>
        </w:rPr>
      </w:pPr>
      <w:r w:rsidRPr="00EB34F9">
        <w:rPr>
          <w:lang w:val="en-US"/>
        </w:rPr>
        <w:t>If there is still a tie, the set of bids that minimizes the amount of AWS spectrum held by the bidder(s) that will have the largest allocation will be selected;</w:t>
      </w:r>
    </w:p>
    <w:p w14:paraId="0C813329" w14:textId="77777777" w:rsidR="00244FC5" w:rsidRPr="00EB34F9" w:rsidRDefault="00244FC5" w:rsidP="00244FC5">
      <w:pPr>
        <w:pStyle w:val="Textoindependiente"/>
        <w:numPr>
          <w:ilvl w:val="0"/>
          <w:numId w:val="34"/>
        </w:numPr>
        <w:rPr>
          <w:lang w:val="en-US"/>
        </w:rPr>
      </w:pPr>
      <w:r w:rsidRPr="00EB34F9">
        <w:rPr>
          <w:lang w:val="en-US"/>
        </w:rPr>
        <w:t>If there is still a tie, the winning set of bids will be selected using a process of random selection.</w:t>
      </w:r>
    </w:p>
    <w:p w14:paraId="539468E3" w14:textId="77777777" w:rsidR="00244FC5" w:rsidRDefault="00244FC5" w:rsidP="00244FC5">
      <w:pPr>
        <w:pStyle w:val="Ttulo3"/>
      </w:pPr>
      <w:bookmarkStart w:id="63" w:name="_Ref429410738"/>
      <w:bookmarkStart w:id="64" w:name="_Toc429500336"/>
      <w:r w:rsidRPr="00A21F8A">
        <w:t>Determining</w:t>
      </w:r>
      <w:r>
        <w:t xml:space="preserve"> auction prices</w:t>
      </w:r>
      <w:bookmarkEnd w:id="63"/>
      <w:bookmarkEnd w:id="64"/>
    </w:p>
    <w:p w14:paraId="7F88A0C1" w14:textId="77777777" w:rsidR="00244FC5" w:rsidRPr="00EB34F9" w:rsidRDefault="00244FC5" w:rsidP="00244FC5">
      <w:pPr>
        <w:pStyle w:val="Textoindependiente"/>
        <w:rPr>
          <w:lang w:val="en-US"/>
        </w:rPr>
      </w:pPr>
      <w:r w:rsidRPr="00EB34F9">
        <w:rPr>
          <w:lang w:val="en-US"/>
        </w:rPr>
        <w:t>For each winning bid, the EAS will determine an auction price for each winning bidder.  This is an overall price for the entire package of lots won by each bidder.</w:t>
      </w:r>
    </w:p>
    <w:p w14:paraId="378C1994" w14:textId="77777777" w:rsidR="00244FC5" w:rsidRPr="00EB34F9" w:rsidRDefault="00244FC5" w:rsidP="00244FC5">
      <w:pPr>
        <w:pStyle w:val="Textoindependiente"/>
        <w:rPr>
          <w:lang w:val="en-US"/>
        </w:rPr>
      </w:pPr>
      <w:r w:rsidRPr="00E84CAD">
        <w:rPr>
          <w:lang w:val="en-US"/>
        </w:rPr>
        <w:t>Auction prices are based on the concept of opportunity cost: they are the minimum amount that each winning bidder, and each group of winning bidders jointly, could have bid without changing the outcome of the winner determination process</w:t>
      </w:r>
      <w:r w:rsidRPr="00297B18">
        <w:rPr>
          <w:lang w:val="en-US"/>
        </w:rPr>
        <w:t>.</w:t>
      </w:r>
    </w:p>
    <w:p w14:paraId="14BE1A36" w14:textId="77777777" w:rsidR="00244FC5" w:rsidRPr="00EB34F9" w:rsidRDefault="00244FC5" w:rsidP="00244FC5">
      <w:pPr>
        <w:pStyle w:val="Textoindependiente"/>
        <w:rPr>
          <w:lang w:val="en-US"/>
        </w:rPr>
      </w:pPr>
      <w:r w:rsidRPr="00EB34F9">
        <w:rPr>
          <w:lang w:val="en-US"/>
        </w:rPr>
        <w:t>The opportunity cost of a bidder, or a group of bidders, is given by the difference between:</w:t>
      </w:r>
    </w:p>
    <w:p w14:paraId="5C003C1E" w14:textId="77777777" w:rsidR="00244FC5" w:rsidRPr="00EB34F9" w:rsidRDefault="00244FC5" w:rsidP="00244FC5">
      <w:pPr>
        <w:pStyle w:val="Textoindependiente"/>
        <w:numPr>
          <w:ilvl w:val="0"/>
          <w:numId w:val="35"/>
        </w:numPr>
        <w:rPr>
          <w:lang w:val="en-US"/>
        </w:rPr>
      </w:pPr>
      <w:r w:rsidRPr="00EB34F9">
        <w:rPr>
          <w:lang w:val="en-US"/>
        </w:rPr>
        <w:lastRenderedPageBreak/>
        <w:t>the value of the winning allocation in a scenario where all bids from the bidder(s) in question were excluded, with unallocated lots valued at reserve price; and</w:t>
      </w:r>
    </w:p>
    <w:p w14:paraId="100F3513" w14:textId="77777777" w:rsidR="00244FC5" w:rsidRPr="00EB34F9" w:rsidRDefault="00244FC5" w:rsidP="00244FC5">
      <w:pPr>
        <w:pStyle w:val="Textoindependiente"/>
        <w:numPr>
          <w:ilvl w:val="0"/>
          <w:numId w:val="35"/>
        </w:numPr>
        <w:rPr>
          <w:lang w:val="en-US"/>
        </w:rPr>
      </w:pPr>
      <w:proofErr w:type="gramStart"/>
      <w:r w:rsidRPr="00EB34F9">
        <w:rPr>
          <w:lang w:val="en-US"/>
        </w:rPr>
        <w:t>the</w:t>
      </w:r>
      <w:proofErr w:type="gramEnd"/>
      <w:r w:rsidRPr="00EB34F9">
        <w:rPr>
          <w:lang w:val="en-US"/>
        </w:rPr>
        <w:t xml:space="preserve"> value of the original winning allocation, excluding the value of the winning bids from the bidder(s) in question, with unallocated lots valued at reserve price.</w:t>
      </w:r>
    </w:p>
    <w:p w14:paraId="3273DC24" w14:textId="77777777" w:rsidR="00244FC5" w:rsidRPr="00EB34F9" w:rsidRDefault="00244FC5" w:rsidP="00244FC5">
      <w:pPr>
        <w:pStyle w:val="Textoindependiente"/>
        <w:rPr>
          <w:lang w:val="en-US"/>
        </w:rPr>
      </w:pPr>
      <w:r w:rsidRPr="00EB34F9">
        <w:rPr>
          <w:lang w:val="en-US"/>
        </w:rPr>
        <w:t>Auction prices are determined jointly for all winners in a single calculation.  A unique set of auction prices is found by applying the following conditions:</w:t>
      </w:r>
    </w:p>
    <w:p w14:paraId="21D11A6F" w14:textId="77777777" w:rsidR="00244FC5" w:rsidRPr="00EB34F9" w:rsidRDefault="00244FC5" w:rsidP="00244FC5">
      <w:pPr>
        <w:pStyle w:val="Textoindependiente"/>
        <w:numPr>
          <w:ilvl w:val="0"/>
          <w:numId w:val="36"/>
        </w:numPr>
        <w:rPr>
          <w:lang w:val="en-US"/>
        </w:rPr>
      </w:pPr>
      <w:r w:rsidRPr="00EB34F9">
        <w:rPr>
          <w:b/>
          <w:lang w:val="en-US"/>
        </w:rPr>
        <w:t>First condition:</w:t>
      </w:r>
      <w:r w:rsidRPr="00EB34F9">
        <w:rPr>
          <w:lang w:val="en-US"/>
        </w:rPr>
        <w:t xml:space="preserve"> the auction price for a winning bid must be greater than or equal to the total reserve price of the lots in the winning bid package, but less than or equal to the winning bid amount.</w:t>
      </w:r>
    </w:p>
    <w:p w14:paraId="6DEFE77E" w14:textId="77777777" w:rsidR="00244FC5" w:rsidRPr="00825404" w:rsidRDefault="00244FC5" w:rsidP="00244FC5">
      <w:pPr>
        <w:pStyle w:val="Textoindependiente"/>
        <w:numPr>
          <w:ilvl w:val="0"/>
          <w:numId w:val="36"/>
        </w:numPr>
        <w:rPr>
          <w:lang w:val="en-US"/>
        </w:rPr>
      </w:pPr>
      <w:r w:rsidRPr="004B62BF">
        <w:rPr>
          <w:b/>
          <w:lang w:val="en-US"/>
        </w:rPr>
        <w:t>Second condition:</w:t>
      </w:r>
      <w:r w:rsidRPr="004B62BF">
        <w:rPr>
          <w:lang w:val="en-US"/>
        </w:rPr>
        <w:t xml:space="preserve"> the set of auction prices must be sufficiently high such that the sum of prices to be paid by each possible subset of winners must be at</w:t>
      </w:r>
      <w:r w:rsidRPr="00297B18">
        <w:rPr>
          <w:lang w:val="en-US"/>
        </w:rPr>
        <w:t xml:space="preserve"> least their joint </w:t>
      </w:r>
      <w:r w:rsidRPr="004B62BF">
        <w:rPr>
          <w:lang w:val="en-US"/>
        </w:rPr>
        <w:t>opportunity cost.  If there is only one set of auction</w:t>
      </w:r>
      <w:r w:rsidRPr="00F15D90">
        <w:rPr>
          <w:lang w:val="en-US"/>
        </w:rPr>
        <w:t xml:space="preserve"> prices that meet</w:t>
      </w:r>
      <w:r w:rsidRPr="00297B18">
        <w:rPr>
          <w:lang w:val="en-US"/>
        </w:rPr>
        <w:t>s the first and second conditions, this d</w:t>
      </w:r>
      <w:r w:rsidRPr="00825404">
        <w:rPr>
          <w:lang w:val="en-US"/>
        </w:rPr>
        <w:t>etermines the auction prices.</w:t>
      </w:r>
    </w:p>
    <w:p w14:paraId="2790BE71" w14:textId="77777777" w:rsidR="00244FC5" w:rsidRPr="00EB34F9" w:rsidRDefault="00244FC5" w:rsidP="00244FC5">
      <w:pPr>
        <w:pStyle w:val="Textoindependiente"/>
        <w:numPr>
          <w:ilvl w:val="0"/>
          <w:numId w:val="36"/>
        </w:numPr>
        <w:rPr>
          <w:lang w:val="en-US"/>
        </w:rPr>
      </w:pPr>
      <w:r w:rsidRPr="00EB34F9">
        <w:rPr>
          <w:b/>
          <w:lang w:val="en-US"/>
        </w:rPr>
        <w:t>Third condition:</w:t>
      </w:r>
      <w:r w:rsidRPr="00EB34F9">
        <w:rPr>
          <w:lang w:val="en-US"/>
        </w:rPr>
        <w:t xml:space="preserve"> If there are multiple sets of auction prices that fulfil the first and second conditions, the set(s) of auction prices that minimi</w:t>
      </w:r>
      <w:r>
        <w:rPr>
          <w:lang w:val="en-US"/>
        </w:rPr>
        <w:t>z</w:t>
      </w:r>
      <w:r w:rsidRPr="00EB34F9">
        <w:rPr>
          <w:lang w:val="en-US"/>
        </w:rPr>
        <w:t>e(s) the sum of auction prices across winning bidders is selected.  If there is only one set of auction prices satisfying the first, second and third conditions, this determines the auction prices.</w:t>
      </w:r>
    </w:p>
    <w:p w14:paraId="76E6BDA7" w14:textId="77777777" w:rsidR="00244FC5" w:rsidRPr="00EB34F9" w:rsidRDefault="00244FC5" w:rsidP="00244FC5">
      <w:pPr>
        <w:pStyle w:val="Textoindependiente"/>
        <w:numPr>
          <w:ilvl w:val="0"/>
          <w:numId w:val="36"/>
        </w:numPr>
        <w:rPr>
          <w:lang w:val="en-US"/>
        </w:rPr>
      </w:pPr>
      <w:r w:rsidRPr="00EB34F9">
        <w:rPr>
          <w:b/>
          <w:lang w:val="en-US"/>
        </w:rPr>
        <w:t>Fourth condition:</w:t>
      </w:r>
      <w:r w:rsidRPr="00EB34F9">
        <w:rPr>
          <w:lang w:val="en-US"/>
        </w:rPr>
        <w:t xml:space="preserve"> If there are multiple sets of auction prices that satisfy the first three conditions, the set of auction prices that minimi</w:t>
      </w:r>
      <w:r>
        <w:rPr>
          <w:lang w:val="en-US"/>
        </w:rPr>
        <w:t>z</w:t>
      </w:r>
      <w:r w:rsidRPr="00EB34F9">
        <w:rPr>
          <w:lang w:val="en-US"/>
        </w:rPr>
        <w:t>e the sum of squares of differences between the auction price and the individual opportunity cost for each winning bidder is selected.</w:t>
      </w:r>
    </w:p>
    <w:p w14:paraId="0D06B040" w14:textId="77777777" w:rsidR="00244FC5" w:rsidRPr="00EB34F9" w:rsidRDefault="00244FC5" w:rsidP="00244FC5">
      <w:pPr>
        <w:pStyle w:val="Textoindependiente"/>
        <w:rPr>
          <w:lang w:val="en-US"/>
        </w:rPr>
      </w:pPr>
      <w:r w:rsidRPr="00EB34F9">
        <w:rPr>
          <w:lang w:val="en-US"/>
        </w:rPr>
        <w:t xml:space="preserve">These conditions </w:t>
      </w:r>
      <w:r>
        <w:rPr>
          <w:lang w:val="en-US"/>
        </w:rPr>
        <w:t>determine</w:t>
      </w:r>
      <w:r w:rsidRPr="00EB34F9">
        <w:rPr>
          <w:lang w:val="en-US"/>
        </w:rPr>
        <w:t xml:space="preserve"> a unique auction price for each winning bidder that is no </w:t>
      </w:r>
      <w:r>
        <w:rPr>
          <w:lang w:val="en-US"/>
        </w:rPr>
        <w:t>greater</w:t>
      </w:r>
      <w:r w:rsidRPr="00EB34F9">
        <w:rPr>
          <w:lang w:val="en-US"/>
        </w:rPr>
        <w:t xml:space="preserve"> than their winning bid and is </w:t>
      </w:r>
      <w:r>
        <w:rPr>
          <w:lang w:val="en-US"/>
        </w:rPr>
        <w:t>no less than</w:t>
      </w:r>
      <w:r w:rsidRPr="00EB34F9">
        <w:rPr>
          <w:lang w:val="en-US"/>
        </w:rPr>
        <w:t xml:space="preserve"> the reserve price for that package.  Finally, if these auction prices are not amounts in units of 1,000 pesos, they are rounded up to the nearest 1,000 pesos.</w:t>
      </w:r>
    </w:p>
    <w:p w14:paraId="54A42F09" w14:textId="77777777" w:rsidR="00244FC5" w:rsidRDefault="00244FC5" w:rsidP="00244FC5">
      <w:pPr>
        <w:pStyle w:val="Ttulo2"/>
      </w:pPr>
      <w:bookmarkStart w:id="65" w:name="_Toc429397861"/>
      <w:bookmarkStart w:id="66" w:name="_Toc429500337"/>
      <w:r>
        <w:t xml:space="preserve">End of the </w:t>
      </w:r>
      <w:r w:rsidRPr="00A21F8A">
        <w:t>Principal</w:t>
      </w:r>
      <w:r>
        <w:t xml:space="preserve"> Stage</w:t>
      </w:r>
      <w:bookmarkEnd w:id="65"/>
      <w:bookmarkEnd w:id="66"/>
    </w:p>
    <w:p w14:paraId="39AD576B" w14:textId="77777777" w:rsidR="00244FC5" w:rsidRPr="00EB34F9" w:rsidRDefault="00244FC5" w:rsidP="00244FC5">
      <w:pPr>
        <w:pStyle w:val="Textoindependiente"/>
        <w:rPr>
          <w:lang w:val="en-US"/>
        </w:rPr>
      </w:pPr>
      <w:r w:rsidRPr="00EB34F9">
        <w:rPr>
          <w:lang w:val="en-US"/>
        </w:rPr>
        <w:t>Once the IFT has determined the winning bids and the auction prices, each bidder will be informed about its own outcome, including:</w:t>
      </w:r>
    </w:p>
    <w:p w14:paraId="49FF73F8" w14:textId="77777777" w:rsidR="00244FC5" w:rsidRPr="00EB34F9" w:rsidRDefault="00244FC5" w:rsidP="00244FC5">
      <w:pPr>
        <w:pStyle w:val="Textoindependiente"/>
        <w:numPr>
          <w:ilvl w:val="0"/>
          <w:numId w:val="37"/>
        </w:numPr>
        <w:rPr>
          <w:lang w:val="en-US"/>
        </w:rPr>
      </w:pPr>
      <w:r w:rsidRPr="00EB34F9">
        <w:rPr>
          <w:lang w:val="en-US"/>
        </w:rPr>
        <w:t>the package of lots it has won, if any; and</w:t>
      </w:r>
    </w:p>
    <w:p w14:paraId="6810D199" w14:textId="77777777" w:rsidR="00244FC5" w:rsidRPr="00EB34F9" w:rsidRDefault="00244FC5" w:rsidP="00244FC5">
      <w:pPr>
        <w:pStyle w:val="Textoindependiente"/>
        <w:numPr>
          <w:ilvl w:val="0"/>
          <w:numId w:val="37"/>
        </w:numPr>
        <w:rPr>
          <w:lang w:val="en-US"/>
        </w:rPr>
      </w:pPr>
      <w:proofErr w:type="gramStart"/>
      <w:r w:rsidRPr="00EB34F9">
        <w:rPr>
          <w:lang w:val="en-US"/>
        </w:rPr>
        <w:t>the</w:t>
      </w:r>
      <w:proofErr w:type="gramEnd"/>
      <w:r w:rsidRPr="00EB34F9">
        <w:rPr>
          <w:lang w:val="en-US"/>
        </w:rPr>
        <w:t xml:space="preserve"> auction price that applies to its winning package.</w:t>
      </w:r>
    </w:p>
    <w:p w14:paraId="6845D8FC" w14:textId="77777777" w:rsidR="00244FC5" w:rsidRPr="00EB34F9" w:rsidRDefault="00244FC5" w:rsidP="00244FC5">
      <w:pPr>
        <w:pStyle w:val="Textoindependiente"/>
        <w:rPr>
          <w:lang w:val="en-US"/>
        </w:rPr>
      </w:pPr>
      <w:r w:rsidRPr="00EB34F9">
        <w:rPr>
          <w:lang w:val="en-US"/>
        </w:rPr>
        <w:t>No information about the outcome of the auction for other bidders will be provided until the completion of the Assignment Stage.</w:t>
      </w:r>
    </w:p>
    <w:p w14:paraId="5AA225CB" w14:textId="77777777" w:rsidR="00244FC5" w:rsidRPr="009B6B8A" w:rsidRDefault="00244FC5" w:rsidP="00244FC5">
      <w:pPr>
        <w:pStyle w:val="Ttulo1"/>
        <w:pageBreakBefore/>
        <w:rPr>
          <w:lang w:val="en-US"/>
        </w:rPr>
      </w:pPr>
      <w:bookmarkStart w:id="67" w:name="_Toc429397862"/>
      <w:bookmarkStart w:id="68" w:name="_Ref429413189"/>
      <w:bookmarkStart w:id="69" w:name="_Toc429500338"/>
      <w:r w:rsidRPr="009B6B8A">
        <w:rPr>
          <w:lang w:val="en-US"/>
        </w:rPr>
        <w:lastRenderedPageBreak/>
        <w:t>Assignment Stage</w:t>
      </w:r>
      <w:bookmarkEnd w:id="67"/>
      <w:bookmarkEnd w:id="68"/>
      <w:bookmarkEnd w:id="69"/>
    </w:p>
    <w:p w14:paraId="1990CC51" w14:textId="77777777" w:rsidR="00244FC5" w:rsidRPr="00EB34F9" w:rsidRDefault="00244FC5" w:rsidP="00244FC5">
      <w:pPr>
        <w:pStyle w:val="Textoindependiente"/>
        <w:rPr>
          <w:lang w:val="en-US"/>
        </w:rPr>
      </w:pPr>
      <w:r w:rsidRPr="00EB34F9">
        <w:rPr>
          <w:lang w:val="en-US"/>
        </w:rPr>
        <w:t>The purpose of the assignment stage is to determine the specific frequencies in each of the sub-bands that will be assigned to the winning bidders.  Depending on the outcome of the Principal Stage, it may also be necessary to move the AWS-1 frequency holdings of incumbent operators that qualified to participate in the auction.</w:t>
      </w:r>
    </w:p>
    <w:p w14:paraId="62FB04A8" w14:textId="77777777" w:rsidR="00244FC5" w:rsidRPr="00EB34F9" w:rsidRDefault="00244FC5" w:rsidP="00244FC5">
      <w:pPr>
        <w:pStyle w:val="Textoindependiente"/>
        <w:rPr>
          <w:lang w:val="en-US"/>
        </w:rPr>
      </w:pPr>
      <w:r w:rsidRPr="00EB34F9">
        <w:rPr>
          <w:lang w:val="en-US"/>
        </w:rPr>
        <w:t>An administrative process is used to allocate spectrum within each sub-band.  The process rules have been designed to:</w:t>
      </w:r>
    </w:p>
    <w:p w14:paraId="52EE9AF0" w14:textId="77777777" w:rsidR="00244FC5" w:rsidRPr="00EB34F9" w:rsidRDefault="00244FC5" w:rsidP="00244FC5">
      <w:pPr>
        <w:pStyle w:val="Textoindependiente"/>
        <w:numPr>
          <w:ilvl w:val="0"/>
          <w:numId w:val="39"/>
        </w:numPr>
        <w:rPr>
          <w:lang w:val="en-US"/>
        </w:rPr>
      </w:pPr>
      <w:r w:rsidRPr="00EB34F9">
        <w:rPr>
          <w:lang w:val="en-US"/>
        </w:rPr>
        <w:t>promote contiguous assignment of spectrum for each operator within the AWS-1 band to the maximum extent possible based on participation by incumbent operators;</w:t>
      </w:r>
    </w:p>
    <w:p w14:paraId="26BAD755" w14:textId="77777777" w:rsidR="00244FC5" w:rsidRPr="00EB34F9" w:rsidRDefault="00244FC5" w:rsidP="00244FC5">
      <w:pPr>
        <w:pStyle w:val="Textoindependiente"/>
        <w:numPr>
          <w:ilvl w:val="0"/>
          <w:numId w:val="39"/>
        </w:numPr>
        <w:rPr>
          <w:lang w:val="en-US"/>
        </w:rPr>
      </w:pPr>
      <w:r w:rsidRPr="00EB34F9">
        <w:rPr>
          <w:lang w:val="en-US"/>
        </w:rPr>
        <w:t>guarantee contiguous assignment of spectrum for each operator within and across the two AWS-3 sub-bands;</w:t>
      </w:r>
    </w:p>
    <w:p w14:paraId="68E3B22A" w14:textId="77777777" w:rsidR="00244FC5" w:rsidRPr="00EB34F9" w:rsidRDefault="00244FC5" w:rsidP="00244FC5">
      <w:pPr>
        <w:pStyle w:val="Textoindependiente"/>
        <w:numPr>
          <w:ilvl w:val="0"/>
          <w:numId w:val="39"/>
        </w:numPr>
        <w:rPr>
          <w:lang w:val="en-US"/>
        </w:rPr>
      </w:pPr>
      <w:r w:rsidRPr="00EB34F9">
        <w:rPr>
          <w:lang w:val="en-US"/>
        </w:rPr>
        <w:t>promote contiguous assignment of spectrum across the AWS-1 and AWS-3 bands in a limited number of cases;</w:t>
      </w:r>
    </w:p>
    <w:p w14:paraId="0236F0BE" w14:textId="77777777" w:rsidR="00244FC5" w:rsidRPr="00EB34F9" w:rsidRDefault="00244FC5" w:rsidP="00244FC5">
      <w:pPr>
        <w:pStyle w:val="Textoindependiente"/>
        <w:numPr>
          <w:ilvl w:val="0"/>
          <w:numId w:val="39"/>
        </w:numPr>
        <w:rPr>
          <w:lang w:val="en-US"/>
        </w:rPr>
      </w:pPr>
      <w:r w:rsidRPr="00EB34F9">
        <w:rPr>
          <w:lang w:val="en-US"/>
        </w:rPr>
        <w:t>ensure contiguous assignment of unallocated lots, if any, within sub-bands; and</w:t>
      </w:r>
    </w:p>
    <w:p w14:paraId="10BE69B1" w14:textId="77777777" w:rsidR="00244FC5" w:rsidRPr="00EB34F9" w:rsidRDefault="00244FC5" w:rsidP="00244FC5">
      <w:pPr>
        <w:pStyle w:val="Textoindependiente"/>
        <w:numPr>
          <w:ilvl w:val="0"/>
          <w:numId w:val="39"/>
        </w:numPr>
        <w:rPr>
          <w:lang w:val="en-US"/>
        </w:rPr>
      </w:pPr>
      <w:proofErr w:type="gramStart"/>
      <w:r w:rsidRPr="00EB34F9">
        <w:rPr>
          <w:lang w:val="en-US"/>
        </w:rPr>
        <w:t>minimize</w:t>
      </w:r>
      <w:proofErr w:type="gramEnd"/>
      <w:r w:rsidRPr="00EB34F9">
        <w:rPr>
          <w:lang w:val="en-US"/>
        </w:rPr>
        <w:t xml:space="preserve"> requirements for existing operators in the AWS-1 band holding more than 2x5 MHz to move their spectrum holdings.</w:t>
      </w:r>
    </w:p>
    <w:p w14:paraId="73E95569" w14:textId="77777777" w:rsidR="00244FC5" w:rsidRDefault="00244FC5" w:rsidP="00244FC5">
      <w:pPr>
        <w:pStyle w:val="Ttulo2"/>
      </w:pPr>
      <w:bookmarkStart w:id="70" w:name="_Toc429397863"/>
      <w:bookmarkStart w:id="71" w:name="_Toc429500339"/>
      <w:r>
        <w:t>Assignment rules for Scenario I</w:t>
      </w:r>
      <w:bookmarkEnd w:id="70"/>
      <w:bookmarkEnd w:id="71"/>
    </w:p>
    <w:p w14:paraId="597E9122" w14:textId="77777777" w:rsidR="00244FC5" w:rsidRPr="00EB34F9" w:rsidRDefault="00244FC5" w:rsidP="00244FC5">
      <w:pPr>
        <w:pStyle w:val="Textoindependiente"/>
        <w:rPr>
          <w:lang w:val="en-US"/>
        </w:rPr>
      </w:pPr>
      <w:r w:rsidRPr="00EB34F9">
        <w:rPr>
          <w:lang w:val="en-US"/>
        </w:rPr>
        <w:t>Frequencies in the AWS-1 sub-band will be assigned first.  The following steps are applied to determine the assignment of specific frequencies in the AWS-1 sub-band:</w:t>
      </w:r>
    </w:p>
    <w:p w14:paraId="6792A615" w14:textId="77777777" w:rsidR="00244FC5" w:rsidRPr="00EB34F9" w:rsidRDefault="00244FC5" w:rsidP="00244FC5">
      <w:pPr>
        <w:pStyle w:val="Textoindependiente"/>
        <w:numPr>
          <w:ilvl w:val="0"/>
          <w:numId w:val="40"/>
        </w:numPr>
        <w:rPr>
          <w:lang w:val="en-US"/>
        </w:rPr>
      </w:pPr>
      <w:r w:rsidRPr="00EB34F9">
        <w:rPr>
          <w:lang w:val="en-US"/>
        </w:rPr>
        <w:t>Any unallocated lots are assigned to frequencies at the bottom of the band.</w:t>
      </w:r>
    </w:p>
    <w:p w14:paraId="7FFA6092" w14:textId="77777777" w:rsidR="00244FC5" w:rsidRPr="00EB34F9" w:rsidRDefault="00244FC5" w:rsidP="00244FC5">
      <w:pPr>
        <w:pStyle w:val="Textoindependiente"/>
        <w:numPr>
          <w:ilvl w:val="0"/>
          <w:numId w:val="40"/>
        </w:numPr>
        <w:rPr>
          <w:lang w:val="en-US"/>
        </w:rPr>
      </w:pPr>
      <w:r w:rsidRPr="00EB34F9">
        <w:rPr>
          <w:lang w:val="en-US"/>
        </w:rPr>
        <w:t>In the case that a New Entrant bidder wins one or more lots in the AWS-1 sub-band, all such spectrum will be contiguous and it will be assigned to the lowest available remaining frequencies.  If more than one New Entrant wins spectrum, the bidder assigned first will be determined using a random draw.</w:t>
      </w:r>
    </w:p>
    <w:p w14:paraId="4357C54A" w14:textId="77777777" w:rsidR="00244FC5" w:rsidRPr="00EB34F9" w:rsidRDefault="00244FC5" w:rsidP="00244FC5">
      <w:pPr>
        <w:pStyle w:val="Textoindependiente"/>
        <w:numPr>
          <w:ilvl w:val="0"/>
          <w:numId w:val="40"/>
        </w:numPr>
        <w:rPr>
          <w:lang w:val="en-US"/>
        </w:rPr>
      </w:pPr>
      <w:r w:rsidRPr="00EB34F9">
        <w:rPr>
          <w:lang w:val="en-US"/>
        </w:rPr>
        <w:t>In the case that Telefonica wins one or more lots in the AWS-1 sub-band, all such spectrum will be contiguous and it will be assigned frequencies with the following position in the band:</w:t>
      </w:r>
    </w:p>
    <w:p w14:paraId="1938724A" w14:textId="77777777" w:rsidR="00244FC5" w:rsidRPr="00EB34F9" w:rsidRDefault="00244FC5" w:rsidP="00244FC5">
      <w:pPr>
        <w:pStyle w:val="Textoindependiente"/>
        <w:numPr>
          <w:ilvl w:val="1"/>
          <w:numId w:val="40"/>
        </w:numPr>
        <w:rPr>
          <w:lang w:val="en-US"/>
        </w:rPr>
      </w:pPr>
      <w:r w:rsidRPr="00EB34F9">
        <w:rPr>
          <w:lang w:val="en-US"/>
        </w:rPr>
        <w:t xml:space="preserve">If it wins only one AWS-1 lot and no AWS-3 lots, it will be positioned adjacent to and in-between the holdings of </w:t>
      </w:r>
      <w:proofErr w:type="spellStart"/>
      <w:r w:rsidRPr="00EB34F9">
        <w:rPr>
          <w:lang w:val="en-US"/>
        </w:rPr>
        <w:t>Telcel</w:t>
      </w:r>
      <w:proofErr w:type="spellEnd"/>
      <w:r w:rsidRPr="00EB34F9">
        <w:rPr>
          <w:lang w:val="en-US"/>
        </w:rPr>
        <w:t xml:space="preserve"> and AT&amp;T.</w:t>
      </w:r>
    </w:p>
    <w:p w14:paraId="25854286" w14:textId="77777777" w:rsidR="00244FC5" w:rsidRPr="00EB34F9" w:rsidRDefault="00244FC5" w:rsidP="00244FC5">
      <w:pPr>
        <w:pStyle w:val="Textoindependiente"/>
        <w:numPr>
          <w:ilvl w:val="1"/>
          <w:numId w:val="40"/>
        </w:numPr>
        <w:rPr>
          <w:lang w:val="en-US"/>
        </w:rPr>
      </w:pPr>
      <w:r w:rsidRPr="00EB34F9">
        <w:rPr>
          <w:lang w:val="en-US"/>
        </w:rPr>
        <w:t>If it wins only one AWS-1 lot and one or more AWS-3 lots, it will be positioned at the top of the sub-band, adjacent to the boundary with the AWS-3 band.</w:t>
      </w:r>
    </w:p>
    <w:p w14:paraId="0455C6A8" w14:textId="77777777" w:rsidR="00244FC5" w:rsidRPr="00EB34F9" w:rsidRDefault="00244FC5" w:rsidP="00244FC5">
      <w:pPr>
        <w:pStyle w:val="Textoindependiente"/>
        <w:numPr>
          <w:ilvl w:val="1"/>
          <w:numId w:val="40"/>
        </w:numPr>
        <w:rPr>
          <w:lang w:val="en-US"/>
        </w:rPr>
      </w:pPr>
      <w:r w:rsidRPr="00EB34F9">
        <w:rPr>
          <w:lang w:val="en-US"/>
        </w:rPr>
        <w:lastRenderedPageBreak/>
        <w:t>If it wins two or more AWS-1 lots (regardless of the number of AWS-3 lots that it wins), it will be assigned the lowest available remaining frequencies.</w:t>
      </w:r>
    </w:p>
    <w:p w14:paraId="69B2C271" w14:textId="77777777" w:rsidR="00244FC5" w:rsidRPr="00EB34F9" w:rsidRDefault="00244FC5" w:rsidP="00244FC5">
      <w:pPr>
        <w:pStyle w:val="Textoindependiente"/>
        <w:numPr>
          <w:ilvl w:val="0"/>
          <w:numId w:val="40"/>
        </w:numPr>
        <w:rPr>
          <w:lang w:val="en-US"/>
        </w:rPr>
      </w:pPr>
      <w:r w:rsidRPr="00EB34F9">
        <w:rPr>
          <w:lang w:val="en-US"/>
        </w:rPr>
        <w:t>AT&amp;T will be assigned to the highest available remaining frequencies.  It will always be granted contiguous frequencies, including both its existing holdings plus any additional AWS-1 lots won in the auction.</w:t>
      </w:r>
    </w:p>
    <w:p w14:paraId="09DA57B9" w14:textId="77777777" w:rsidR="00244FC5" w:rsidRPr="00EB34F9" w:rsidRDefault="00244FC5" w:rsidP="00244FC5">
      <w:pPr>
        <w:pStyle w:val="Textoindependiente"/>
        <w:numPr>
          <w:ilvl w:val="0"/>
          <w:numId w:val="40"/>
        </w:numPr>
        <w:rPr>
          <w:lang w:val="en-US"/>
        </w:rPr>
      </w:pPr>
      <w:proofErr w:type="spellStart"/>
      <w:r w:rsidRPr="008C7928">
        <w:rPr>
          <w:lang w:val="en-US"/>
        </w:rPr>
        <w:t>Telcel</w:t>
      </w:r>
      <w:proofErr w:type="spellEnd"/>
      <w:r>
        <w:rPr>
          <w:lang w:val="en-US"/>
        </w:rPr>
        <w:t xml:space="preserve"> </w:t>
      </w:r>
      <w:r w:rsidRPr="00EB34F9">
        <w:rPr>
          <w:lang w:val="en-US"/>
        </w:rPr>
        <w:t>will be assigned to the remaining frequencies.  It will always be granted contiguous frequencies, including both its existing holdings plus any additional AWS-1 lots won in the auction.</w:t>
      </w:r>
    </w:p>
    <w:p w14:paraId="1864128D" w14:textId="77777777" w:rsidR="00244FC5" w:rsidRPr="00EB34F9" w:rsidRDefault="00244FC5" w:rsidP="00244FC5">
      <w:pPr>
        <w:pStyle w:val="Textoindependiente"/>
        <w:rPr>
          <w:lang w:val="en-US"/>
        </w:rPr>
      </w:pPr>
      <w:r w:rsidRPr="00EB34F9">
        <w:rPr>
          <w:lang w:val="en-US"/>
        </w:rPr>
        <w:t>The AWS-3 frequencies will be assigned after the AWS-1 frequency assignment has been determined.  The following steps are applied:</w:t>
      </w:r>
    </w:p>
    <w:p w14:paraId="5228637E" w14:textId="77777777" w:rsidR="00244FC5" w:rsidRPr="00EB34F9" w:rsidRDefault="00244FC5" w:rsidP="00244FC5">
      <w:pPr>
        <w:pStyle w:val="Textoindependiente"/>
        <w:numPr>
          <w:ilvl w:val="0"/>
          <w:numId w:val="41"/>
        </w:numPr>
        <w:rPr>
          <w:lang w:val="en-US"/>
        </w:rPr>
      </w:pPr>
      <w:r w:rsidRPr="00EB34F9">
        <w:rPr>
          <w:lang w:val="en-US"/>
        </w:rPr>
        <w:t>If there is a winner of the two J lots, that bidder will be assigned to the corresponding frequencies.</w:t>
      </w:r>
    </w:p>
    <w:p w14:paraId="727DC26B" w14:textId="77777777" w:rsidR="00244FC5" w:rsidRPr="00EB34F9" w:rsidRDefault="00244FC5" w:rsidP="00244FC5">
      <w:pPr>
        <w:pStyle w:val="Textoindependiente"/>
        <w:numPr>
          <w:ilvl w:val="0"/>
          <w:numId w:val="41"/>
        </w:numPr>
        <w:rPr>
          <w:lang w:val="en-US"/>
        </w:rPr>
      </w:pPr>
      <w:r w:rsidRPr="00EB34F9">
        <w:rPr>
          <w:lang w:val="en-US"/>
        </w:rPr>
        <w:t>The assignment of frequencies in the G category is determined using the following steps:</w:t>
      </w:r>
    </w:p>
    <w:p w14:paraId="5D98876B" w14:textId="77777777" w:rsidR="00244FC5" w:rsidRPr="00EB34F9" w:rsidRDefault="00244FC5" w:rsidP="00244FC5">
      <w:pPr>
        <w:pStyle w:val="Textoindependiente"/>
        <w:numPr>
          <w:ilvl w:val="1"/>
          <w:numId w:val="41"/>
        </w:numPr>
        <w:rPr>
          <w:lang w:val="en-US"/>
        </w:rPr>
      </w:pPr>
      <w:r w:rsidRPr="00EB34F9">
        <w:rPr>
          <w:lang w:val="en-US"/>
        </w:rPr>
        <w:t>If there is a bidder that won 1 or more G lots and also won the J lots, they will be assigned frequencies immediately below and adjacent to the J lots.</w:t>
      </w:r>
    </w:p>
    <w:p w14:paraId="3F8FFA26" w14:textId="77777777" w:rsidR="00244FC5" w:rsidRPr="00EB34F9" w:rsidRDefault="00244FC5" w:rsidP="00244FC5">
      <w:pPr>
        <w:pStyle w:val="Textoindependiente"/>
        <w:numPr>
          <w:ilvl w:val="1"/>
          <w:numId w:val="41"/>
        </w:numPr>
        <w:rPr>
          <w:lang w:val="en-US"/>
        </w:rPr>
      </w:pPr>
      <w:r w:rsidRPr="00EB34F9">
        <w:rPr>
          <w:lang w:val="en-US"/>
        </w:rPr>
        <w:t>If there is a remaining bidder that won 1 or more G lots and has also been assigned to the top end of the AWS-1 sub-band, then they will be assigned frequencies at the bottom of the band immediately above and adjacent to the AWS-1 sub-band.</w:t>
      </w:r>
    </w:p>
    <w:p w14:paraId="117C5B53" w14:textId="77777777" w:rsidR="00244FC5" w:rsidRPr="00EB34F9" w:rsidRDefault="00244FC5" w:rsidP="00244FC5">
      <w:pPr>
        <w:pStyle w:val="Textoindependiente"/>
        <w:numPr>
          <w:ilvl w:val="1"/>
          <w:numId w:val="41"/>
        </w:numPr>
        <w:rPr>
          <w:lang w:val="en-US"/>
        </w:rPr>
      </w:pPr>
      <w:r w:rsidRPr="00EB34F9">
        <w:rPr>
          <w:lang w:val="en-US"/>
        </w:rPr>
        <w:t>If there are any remaining bidders, then they will be assigned to the remaining frequencies.  If there is any ambiguity over their position, either because there is more than one such winner or there are 1 or more unallocated lot(s), then this will be resolved using a random draw.</w:t>
      </w:r>
    </w:p>
    <w:p w14:paraId="6AC8389F" w14:textId="77777777" w:rsidR="00244FC5" w:rsidRDefault="00244FC5" w:rsidP="00244FC5">
      <w:pPr>
        <w:pStyle w:val="Ttulo2"/>
      </w:pPr>
      <w:bookmarkStart w:id="72" w:name="_Toc429397864"/>
      <w:bookmarkStart w:id="73" w:name="_Toc429500340"/>
      <w:r>
        <w:t xml:space="preserve">Assignment rules </w:t>
      </w:r>
      <w:bookmarkEnd w:id="72"/>
      <w:r>
        <w:t>for Scenario II</w:t>
      </w:r>
      <w:bookmarkEnd w:id="73"/>
    </w:p>
    <w:p w14:paraId="1E3111D1" w14:textId="77777777" w:rsidR="00244FC5" w:rsidRPr="00EB34F9" w:rsidRDefault="00244FC5" w:rsidP="00244FC5">
      <w:pPr>
        <w:pStyle w:val="Textoindependiente"/>
        <w:rPr>
          <w:lang w:val="en-US"/>
        </w:rPr>
      </w:pPr>
      <w:r w:rsidRPr="00EB34F9">
        <w:rPr>
          <w:lang w:val="en-US"/>
        </w:rPr>
        <w:t>In the event that one or more AWS-1 incumbent operators are not qualified to participate in the auction, then their existing frequency assignments will not change.  In this case, some changes to the assignment rules for AWS-1 may be necessary and it may not be possible to assign contiguous frequencies to all winning bidders.</w:t>
      </w:r>
    </w:p>
    <w:p w14:paraId="5B8541AF" w14:textId="77777777" w:rsidR="00244FC5" w:rsidRPr="00EB34F9" w:rsidRDefault="00244FC5" w:rsidP="00244FC5">
      <w:pPr>
        <w:pStyle w:val="Textoindependiente"/>
        <w:rPr>
          <w:lang w:val="en-US"/>
        </w:rPr>
      </w:pPr>
      <w:r w:rsidRPr="00EB34F9">
        <w:rPr>
          <w:lang w:val="en-US"/>
        </w:rPr>
        <w:t>More specifically:</w:t>
      </w:r>
    </w:p>
    <w:p w14:paraId="2235D0B6" w14:textId="77777777" w:rsidR="00244FC5" w:rsidRPr="00EB34F9" w:rsidRDefault="00244FC5" w:rsidP="00244FC5">
      <w:pPr>
        <w:pStyle w:val="Textoindependiente"/>
        <w:numPr>
          <w:ilvl w:val="0"/>
          <w:numId w:val="42"/>
        </w:numPr>
        <w:rPr>
          <w:lang w:val="en-US"/>
        </w:rPr>
      </w:pPr>
      <w:r w:rsidRPr="00EB34F9">
        <w:rPr>
          <w:lang w:val="en-US"/>
        </w:rPr>
        <w:t xml:space="preserve">If </w:t>
      </w:r>
      <w:r w:rsidRPr="00EB34F9">
        <w:rPr>
          <w:i/>
          <w:lang w:val="en-US"/>
        </w:rPr>
        <w:t>AT&amp;T do not qualify to participate</w:t>
      </w:r>
      <w:r w:rsidRPr="00EB34F9">
        <w:rPr>
          <w:lang w:val="en-US"/>
        </w:rPr>
        <w:t xml:space="preserve">, then the option to place Telefonica above them at the top of the AWS-1 sub-band will not be available.  This is only relevant in the case that Telefonica wins one AWS-1 lot and one or more AWS-3 lots.  In this specific case, Telefonica’s AWS-1 spectrum would instead be positioned adjacent to and in-between the holdings of </w:t>
      </w:r>
      <w:proofErr w:type="spellStart"/>
      <w:r w:rsidRPr="00EB34F9">
        <w:rPr>
          <w:lang w:val="en-US"/>
        </w:rPr>
        <w:t>Telcel</w:t>
      </w:r>
      <w:proofErr w:type="spellEnd"/>
      <w:r w:rsidRPr="00EB34F9">
        <w:rPr>
          <w:lang w:val="en-US"/>
        </w:rPr>
        <w:t xml:space="preserve"> and AT&amp;T within the AWS-1 sub-band.</w:t>
      </w:r>
    </w:p>
    <w:p w14:paraId="05948C72" w14:textId="77777777" w:rsidR="00244FC5" w:rsidRPr="00EB34F9" w:rsidRDefault="00244FC5" w:rsidP="00244FC5">
      <w:pPr>
        <w:pStyle w:val="Textoindependiente"/>
        <w:numPr>
          <w:ilvl w:val="0"/>
          <w:numId w:val="42"/>
        </w:numPr>
        <w:rPr>
          <w:lang w:val="en-US"/>
        </w:rPr>
      </w:pPr>
      <w:r w:rsidRPr="00EB34F9">
        <w:rPr>
          <w:lang w:val="en-US"/>
        </w:rPr>
        <w:lastRenderedPageBreak/>
        <w:t xml:space="preserve">If </w:t>
      </w:r>
      <w:r w:rsidRPr="00EB34F9">
        <w:rPr>
          <w:i/>
          <w:lang w:val="en-US"/>
        </w:rPr>
        <w:t>Telefonica do not qualify to participate</w:t>
      </w:r>
      <w:r w:rsidRPr="00EB34F9">
        <w:rPr>
          <w:lang w:val="en-US"/>
        </w:rPr>
        <w:t>, then it will not be possible to award additional AWS-1 spectrum to AT&amp;T that is contiguous with their existing holdings.  In this case, AT&amp;T’s existing holdings will not be moved, and any new AWS-1 lots will be assigned to the lowest remaining frequencies after positioning any unallocated lots and New Entrant winners.</w:t>
      </w:r>
    </w:p>
    <w:p w14:paraId="2EDC98FA" w14:textId="77777777" w:rsidR="00244FC5" w:rsidRPr="00EB34F9" w:rsidRDefault="00244FC5" w:rsidP="00244FC5">
      <w:pPr>
        <w:pStyle w:val="Textoindependiente"/>
        <w:numPr>
          <w:ilvl w:val="0"/>
          <w:numId w:val="42"/>
        </w:numPr>
        <w:rPr>
          <w:lang w:val="en-US"/>
        </w:rPr>
      </w:pPr>
      <w:r w:rsidRPr="00EB34F9">
        <w:rPr>
          <w:lang w:val="en-US"/>
        </w:rPr>
        <w:t xml:space="preserve">If </w:t>
      </w:r>
      <w:proofErr w:type="spellStart"/>
      <w:r w:rsidRPr="00EB34F9">
        <w:rPr>
          <w:i/>
          <w:lang w:val="en-US"/>
        </w:rPr>
        <w:t>Telcel</w:t>
      </w:r>
      <w:proofErr w:type="spellEnd"/>
      <w:r w:rsidRPr="00EB34F9">
        <w:rPr>
          <w:i/>
          <w:lang w:val="en-US"/>
        </w:rPr>
        <w:t xml:space="preserve"> do not qualify to participate</w:t>
      </w:r>
      <w:r w:rsidRPr="00EB34F9">
        <w:rPr>
          <w:lang w:val="en-US"/>
        </w:rPr>
        <w:t>, then it will not be possible to move any incumbent holdings.  As above, any unallocated lots would be assigned to the bottom end of the band.  Any remaining winning bidders would be assigned to the remaining lots at the bottom end of the band.  If there are two or more winning bidders, their specific frequency assignments would be determined using a random draw.</w:t>
      </w:r>
    </w:p>
    <w:p w14:paraId="5FE58510" w14:textId="77777777" w:rsidR="00244FC5" w:rsidRPr="00EB34F9" w:rsidRDefault="00244FC5" w:rsidP="00244FC5">
      <w:pPr>
        <w:pStyle w:val="Textoindependiente"/>
        <w:rPr>
          <w:lang w:val="en-US"/>
        </w:rPr>
      </w:pPr>
      <w:r w:rsidRPr="00EB34F9">
        <w:rPr>
          <w:lang w:val="en-US"/>
        </w:rPr>
        <w:t>Assignment rules for AWS-3 spectrum are the same as for Scenario I, as the rules are not affected by non-participation of incumbent bidders.</w:t>
      </w:r>
    </w:p>
    <w:p w14:paraId="032E9347" w14:textId="77777777" w:rsidR="00244FC5" w:rsidRPr="00EB34F9" w:rsidRDefault="00244FC5" w:rsidP="00244FC5">
      <w:pPr>
        <w:pStyle w:val="Textoindependiente"/>
        <w:rPr>
          <w:lang w:val="en-US"/>
        </w:rPr>
      </w:pPr>
      <w:r w:rsidRPr="00EB34F9">
        <w:rPr>
          <w:lang w:val="en-US"/>
        </w:rPr>
        <w:t>The process of determining assignment positions is expected to take up to 1 full business day, although the IFT has discretion to take more time if needed.</w:t>
      </w:r>
    </w:p>
    <w:p w14:paraId="2CD4C3D1" w14:textId="77777777" w:rsidR="00244FC5" w:rsidRDefault="00244FC5" w:rsidP="00244FC5">
      <w:pPr>
        <w:pStyle w:val="Ttulo2"/>
      </w:pPr>
      <w:bookmarkStart w:id="74" w:name="_Toc429500341"/>
      <w:r>
        <w:t>Upfront fees payable by winning bidders</w:t>
      </w:r>
      <w:bookmarkEnd w:id="74"/>
    </w:p>
    <w:p w14:paraId="7968E52B" w14:textId="77777777" w:rsidR="00244FC5" w:rsidRPr="00EB34F9" w:rsidRDefault="00244FC5" w:rsidP="00244FC5">
      <w:pPr>
        <w:pStyle w:val="Textoindependiente"/>
        <w:rPr>
          <w:lang w:val="en-US"/>
        </w:rPr>
      </w:pPr>
      <w:r w:rsidRPr="00EB34F9">
        <w:rPr>
          <w:lang w:val="en-US"/>
        </w:rPr>
        <w:t>In parallel with the determination of the assignment outcome, the IFT will also calculate the amount of the upfront fee to be paid by each winning bidder:</w:t>
      </w:r>
    </w:p>
    <w:p w14:paraId="482C94F6" w14:textId="77777777" w:rsidR="00244FC5" w:rsidRPr="00EB34F9" w:rsidRDefault="00244FC5" w:rsidP="00244FC5">
      <w:pPr>
        <w:pStyle w:val="Textoindependiente"/>
        <w:numPr>
          <w:ilvl w:val="0"/>
          <w:numId w:val="43"/>
        </w:numPr>
        <w:rPr>
          <w:lang w:val="en-US"/>
        </w:rPr>
      </w:pPr>
      <w:r w:rsidRPr="00EB34F9">
        <w:rPr>
          <w:lang w:val="en-US"/>
        </w:rPr>
        <w:t xml:space="preserve">In Scenario I, the upfront fee for all winning bidders except </w:t>
      </w:r>
      <w:r>
        <w:rPr>
          <w:lang w:val="en-US"/>
        </w:rPr>
        <w:t xml:space="preserve">the current operators in Block </w:t>
      </w:r>
      <w:proofErr w:type="gramStart"/>
      <w:r>
        <w:rPr>
          <w:lang w:val="en-US"/>
        </w:rPr>
        <w:t>D</w:t>
      </w:r>
      <w:r w:rsidRPr="00EB34F9">
        <w:rPr>
          <w:lang w:val="en-US"/>
        </w:rPr>
        <w:t xml:space="preserve">  is</w:t>
      </w:r>
      <w:proofErr w:type="gramEnd"/>
      <w:r w:rsidRPr="00EB34F9">
        <w:rPr>
          <w:lang w:val="en-US"/>
        </w:rPr>
        <w:t xml:space="preserve"> their auction price.  The upfront fee amount for </w:t>
      </w:r>
      <w:r>
        <w:rPr>
          <w:lang w:val="en-US"/>
        </w:rPr>
        <w:t>these operators</w:t>
      </w:r>
      <w:r w:rsidRPr="00EB34F9">
        <w:rPr>
          <w:lang w:val="en-US"/>
        </w:rPr>
        <w:t xml:space="preserve"> will be a proportion of their auction price, as explained below.</w:t>
      </w:r>
    </w:p>
    <w:p w14:paraId="715B8266" w14:textId="77777777" w:rsidR="00244FC5" w:rsidRPr="00EB34F9" w:rsidRDefault="00244FC5" w:rsidP="00244FC5">
      <w:pPr>
        <w:pStyle w:val="Textoindependiente"/>
        <w:numPr>
          <w:ilvl w:val="0"/>
          <w:numId w:val="43"/>
        </w:numPr>
        <w:rPr>
          <w:lang w:val="en-US"/>
        </w:rPr>
      </w:pPr>
      <w:r w:rsidRPr="00EB34F9">
        <w:rPr>
          <w:lang w:val="en-US"/>
        </w:rPr>
        <w:t>In Scenario II, the upfront fee for each winning bidder is equal to their auction price.</w:t>
      </w:r>
    </w:p>
    <w:p w14:paraId="5EA66582" w14:textId="77777777" w:rsidR="00244FC5" w:rsidRPr="00EB34F9" w:rsidRDefault="00244FC5" w:rsidP="00244FC5">
      <w:pPr>
        <w:pStyle w:val="Textoindependiente"/>
        <w:rPr>
          <w:lang w:val="en-US"/>
        </w:rPr>
      </w:pPr>
      <w:r w:rsidRPr="00EB34F9">
        <w:rPr>
          <w:lang w:val="en-US"/>
        </w:rPr>
        <w:t xml:space="preserve">Under Scenario I, </w:t>
      </w:r>
      <w:r>
        <w:rPr>
          <w:lang w:val="en-US"/>
        </w:rPr>
        <w:t>current operators in Block D</w:t>
      </w:r>
      <w:r w:rsidRPr="00EB34F9">
        <w:rPr>
          <w:lang w:val="en-US"/>
        </w:rPr>
        <w:t xml:space="preserve"> contribute a certain amount of spectrum into the auction and are guaranteed to win a larger amount of spectrum.  Accordingly, </w:t>
      </w:r>
      <w:r>
        <w:rPr>
          <w:lang w:val="en-US"/>
        </w:rPr>
        <w:t>these operators</w:t>
      </w:r>
      <w:r w:rsidRPr="00EB34F9">
        <w:rPr>
          <w:lang w:val="en-US"/>
        </w:rPr>
        <w:t xml:space="preserve"> only pay an auction price for the incremental spectrum that they acquire in the auction.</w:t>
      </w:r>
    </w:p>
    <w:p w14:paraId="30912024" w14:textId="77777777" w:rsidR="00244FC5" w:rsidRPr="00EB34F9" w:rsidRDefault="00244FC5" w:rsidP="00244FC5">
      <w:pPr>
        <w:pStyle w:val="Textoindependiente"/>
        <w:rPr>
          <w:lang w:val="en-US"/>
        </w:rPr>
      </w:pPr>
      <w:r w:rsidRPr="00EB34F9">
        <w:rPr>
          <w:lang w:val="en-US"/>
        </w:rPr>
        <w:t>To determine the upfront fee for each of these bidders in Scenario I, the IFT will undertake the following three steps:</w:t>
      </w:r>
    </w:p>
    <w:p w14:paraId="4A8ADED8" w14:textId="77777777" w:rsidR="00244FC5" w:rsidRPr="00EB34F9" w:rsidRDefault="00244FC5" w:rsidP="00244FC5">
      <w:pPr>
        <w:pStyle w:val="Textoindependiente"/>
        <w:numPr>
          <w:ilvl w:val="0"/>
          <w:numId w:val="44"/>
        </w:numPr>
        <w:rPr>
          <w:lang w:val="en-US"/>
        </w:rPr>
      </w:pPr>
      <w:r w:rsidRPr="00EB34F9">
        <w:rPr>
          <w:i/>
          <w:lang w:val="en-US"/>
        </w:rPr>
        <w:t>Calculate an average price per lot</w:t>
      </w:r>
      <w:r w:rsidRPr="00EB34F9">
        <w:rPr>
          <w:lang w:val="en-US"/>
        </w:rPr>
        <w:t>.  The IFT will divide the bidder’s auction price by the total number of lots in their winning package.</w:t>
      </w:r>
    </w:p>
    <w:p w14:paraId="4C93CF2C" w14:textId="77777777" w:rsidR="00244FC5" w:rsidRPr="00EB34F9" w:rsidRDefault="00244FC5" w:rsidP="00244FC5">
      <w:pPr>
        <w:pStyle w:val="Textoindependiente"/>
        <w:numPr>
          <w:ilvl w:val="0"/>
          <w:numId w:val="44"/>
        </w:numPr>
        <w:rPr>
          <w:lang w:val="en-US"/>
        </w:rPr>
      </w:pPr>
      <w:r w:rsidRPr="00EB34F9">
        <w:rPr>
          <w:i/>
          <w:lang w:val="en-US"/>
        </w:rPr>
        <w:t>Calculate the value of the spectrum that the bidder contributed to the auction</w:t>
      </w:r>
      <w:r w:rsidRPr="00EB34F9">
        <w:rPr>
          <w:lang w:val="en-US"/>
        </w:rPr>
        <w:t xml:space="preserve">.  The IFT will multiply the average price per lot from Step 1 by a bidder-specific coefficient.  The coefficient </w:t>
      </w:r>
      <w:r>
        <w:rPr>
          <w:lang w:val="en-US"/>
        </w:rPr>
        <w:t>will be determined using the weights as set out in Table B of article 244-E of the Ley Federal de Derechos</w:t>
      </w:r>
      <w:r w:rsidRPr="00EB34F9">
        <w:rPr>
          <w:lang w:val="en-US"/>
        </w:rPr>
        <w:t>.</w:t>
      </w:r>
    </w:p>
    <w:p w14:paraId="5D7FA87E" w14:textId="77777777" w:rsidR="00244FC5" w:rsidRPr="00EB34F9" w:rsidRDefault="00244FC5" w:rsidP="00244FC5">
      <w:pPr>
        <w:pStyle w:val="Textoindependiente"/>
        <w:numPr>
          <w:ilvl w:val="0"/>
          <w:numId w:val="44"/>
        </w:numPr>
        <w:rPr>
          <w:lang w:val="en-US"/>
        </w:rPr>
      </w:pPr>
      <w:r w:rsidRPr="00EB34F9">
        <w:rPr>
          <w:i/>
          <w:lang w:val="en-US"/>
        </w:rPr>
        <w:t>Calculate the upfront fee</w:t>
      </w:r>
      <w:r w:rsidRPr="00EB34F9">
        <w:rPr>
          <w:lang w:val="en-US"/>
        </w:rPr>
        <w:t>.  This is equal to the bidder’s auction price less the value of the spectrum that the bidder contributed to the auction, as determined in Step 2.</w:t>
      </w:r>
    </w:p>
    <w:p w14:paraId="056FDDFE" w14:textId="77777777" w:rsidR="00244FC5" w:rsidRDefault="00244FC5" w:rsidP="00244FC5">
      <w:pPr>
        <w:pStyle w:val="Ttulo2"/>
      </w:pPr>
      <w:bookmarkStart w:id="75" w:name="_Toc429500342"/>
      <w:r>
        <w:lastRenderedPageBreak/>
        <w:t>End of auction</w:t>
      </w:r>
      <w:bookmarkEnd w:id="75"/>
    </w:p>
    <w:p w14:paraId="2FA40230" w14:textId="77777777" w:rsidR="00244FC5" w:rsidRPr="00EB34F9" w:rsidRDefault="00244FC5" w:rsidP="00244FC5">
      <w:pPr>
        <w:pStyle w:val="Textoindependiente"/>
        <w:rPr>
          <w:lang w:val="en-US"/>
        </w:rPr>
      </w:pPr>
      <w:r w:rsidRPr="00EB34F9">
        <w:rPr>
          <w:lang w:val="en-US"/>
        </w:rPr>
        <w:t>Once the assignment of frequencies and upfront fees have been determined, the IFT will provide bidders with the following information:</w:t>
      </w:r>
    </w:p>
    <w:p w14:paraId="41F4A5A8" w14:textId="77777777" w:rsidR="00244FC5" w:rsidRPr="00EB34F9" w:rsidRDefault="00244FC5" w:rsidP="00244FC5">
      <w:pPr>
        <w:pStyle w:val="Textoindependiente"/>
        <w:numPr>
          <w:ilvl w:val="0"/>
          <w:numId w:val="45"/>
        </w:numPr>
        <w:rPr>
          <w:lang w:val="en-US"/>
        </w:rPr>
      </w:pPr>
      <w:r w:rsidRPr="00EB34F9">
        <w:rPr>
          <w:lang w:val="en-US"/>
        </w:rPr>
        <w:t>the identity of the winning bidders;</w:t>
      </w:r>
    </w:p>
    <w:p w14:paraId="6183FD0A" w14:textId="77777777" w:rsidR="00244FC5" w:rsidRPr="00EB34F9" w:rsidRDefault="00244FC5" w:rsidP="00244FC5">
      <w:pPr>
        <w:pStyle w:val="Textoindependiente"/>
        <w:numPr>
          <w:ilvl w:val="0"/>
          <w:numId w:val="45"/>
        </w:numPr>
        <w:rPr>
          <w:lang w:val="en-US"/>
        </w:rPr>
      </w:pPr>
      <w:r w:rsidRPr="00EB34F9">
        <w:rPr>
          <w:lang w:val="en-US"/>
        </w:rPr>
        <w:t>the frequency ranges assigned to each winning bidder (including any changes to existing AWS-1 frequency allocations); and</w:t>
      </w:r>
    </w:p>
    <w:p w14:paraId="1F8F4EC3" w14:textId="77777777" w:rsidR="00244FC5" w:rsidRPr="00EB34F9" w:rsidRDefault="00244FC5" w:rsidP="00244FC5">
      <w:pPr>
        <w:pStyle w:val="Textoindependiente"/>
        <w:numPr>
          <w:ilvl w:val="0"/>
          <w:numId w:val="45"/>
        </w:numPr>
        <w:rPr>
          <w:lang w:val="en-US"/>
        </w:rPr>
      </w:pPr>
      <w:proofErr w:type="gramStart"/>
      <w:r w:rsidRPr="00EB34F9">
        <w:rPr>
          <w:lang w:val="en-US"/>
        </w:rPr>
        <w:t>the</w:t>
      </w:r>
      <w:proofErr w:type="gramEnd"/>
      <w:r w:rsidRPr="00EB34F9">
        <w:rPr>
          <w:lang w:val="en-US"/>
        </w:rPr>
        <w:t xml:space="preserve"> upfront fee to be paid by each winning bidder.</w:t>
      </w:r>
    </w:p>
    <w:p w14:paraId="57CD586B" w14:textId="77777777" w:rsidR="00244FC5" w:rsidRPr="00EB34F9" w:rsidRDefault="00244FC5" w:rsidP="00244FC5">
      <w:pPr>
        <w:pStyle w:val="Textoindependiente"/>
        <w:rPr>
          <w:lang w:val="en-US"/>
        </w:rPr>
      </w:pPr>
      <w:r w:rsidRPr="00EB34F9">
        <w:rPr>
          <w:lang w:val="en-US"/>
        </w:rPr>
        <w:t>It is the IFT’s intention to release full information about all bids made in the auction.  However, this will take place at a later date and is not a requirement under the auction rules.</w:t>
      </w:r>
    </w:p>
    <w:p w14:paraId="7BC5E8F1" w14:textId="77777777" w:rsidR="00244FC5" w:rsidRPr="009B6B8A" w:rsidRDefault="00244FC5" w:rsidP="00244FC5">
      <w:pPr>
        <w:pStyle w:val="Ttulo1"/>
        <w:pageBreakBefore/>
        <w:numPr>
          <w:ilvl w:val="0"/>
          <w:numId w:val="0"/>
        </w:numPr>
        <w:ind w:left="936" w:hanging="936"/>
        <w:rPr>
          <w:lang w:val="en-US"/>
        </w:rPr>
      </w:pPr>
      <w:bookmarkStart w:id="76" w:name="_Toc429397867"/>
      <w:bookmarkStart w:id="77" w:name="_Toc429500343"/>
      <w:r w:rsidRPr="009B6B8A">
        <w:rPr>
          <w:lang w:val="en-US"/>
        </w:rPr>
        <w:lastRenderedPageBreak/>
        <w:t>Annex 1: Complete lists of permitted packages</w:t>
      </w:r>
      <w:bookmarkEnd w:id="76"/>
      <w:bookmarkEnd w:id="77"/>
    </w:p>
    <w:p w14:paraId="72867137" w14:textId="77777777" w:rsidR="00244FC5" w:rsidRDefault="00244FC5" w:rsidP="00244FC5">
      <w:pPr>
        <w:pStyle w:val="Ttulo2"/>
        <w:numPr>
          <w:ilvl w:val="1"/>
          <w:numId w:val="1"/>
        </w:numPr>
      </w:pPr>
      <w:bookmarkStart w:id="78" w:name="xxAppendix1"/>
      <w:bookmarkStart w:id="79" w:name="_Toc429397868"/>
      <w:bookmarkStart w:id="80" w:name="_Toc429495697"/>
      <w:bookmarkStart w:id="81" w:name="_Toc429500344"/>
      <w:bookmarkEnd w:id="78"/>
      <w:r>
        <w:t>Permitted packages for Scenario I</w:t>
      </w:r>
      <w:bookmarkEnd w:id="79"/>
      <w:bookmarkEnd w:id="80"/>
      <w:bookmarkEnd w:id="81"/>
      <w:r>
        <w:t xml:space="preserve"> (example)</w:t>
      </w:r>
    </w:p>
    <w:p w14:paraId="2AB23B00" w14:textId="77777777" w:rsidR="00244FC5" w:rsidRPr="001C697A" w:rsidRDefault="00244FC5" w:rsidP="00244FC5">
      <w:pPr>
        <w:pStyle w:val="Textoindependiente"/>
        <w:rPr>
          <w:lang w:val="en-US"/>
        </w:rPr>
      </w:pPr>
      <w:r w:rsidRPr="001C697A">
        <w:rPr>
          <w:lang w:val="en-US"/>
        </w:rPr>
        <w:t xml:space="preserve">As </w:t>
      </w:r>
      <w:r>
        <w:rPr>
          <w:lang w:val="en-US"/>
        </w:rPr>
        <w:t xml:space="preserve">an </w:t>
      </w:r>
      <w:r w:rsidRPr="001C697A">
        <w:rPr>
          <w:lang w:val="en-US"/>
        </w:rPr>
        <w:t>example, the following table</w:t>
      </w:r>
      <w:r>
        <w:rPr>
          <w:lang w:val="en-US"/>
        </w:rPr>
        <w:t xml:space="preserve"> describes </w:t>
      </w:r>
      <w:r w:rsidRPr="001C697A">
        <w:rPr>
          <w:lang w:val="en-US"/>
        </w:rPr>
        <w:t>the permitted packages under a 2x40 MHz cap.</w:t>
      </w:r>
    </w:p>
    <w:tbl>
      <w:tblPr>
        <w:tblStyle w:val="Tablaconcuadrcula"/>
        <w:tblW w:w="0" w:type="auto"/>
        <w:tblLayout w:type="fixed"/>
        <w:tblLook w:val="04A0" w:firstRow="1" w:lastRow="0" w:firstColumn="1" w:lastColumn="0" w:noHBand="0" w:noVBand="1"/>
      </w:tblPr>
      <w:tblGrid>
        <w:gridCol w:w="534"/>
        <w:gridCol w:w="945"/>
        <w:gridCol w:w="945"/>
        <w:gridCol w:w="945"/>
        <w:gridCol w:w="1239"/>
        <w:gridCol w:w="1698"/>
        <w:gridCol w:w="1722"/>
        <w:gridCol w:w="1215"/>
      </w:tblGrid>
      <w:tr w:rsidR="00244FC5" w14:paraId="186494A5" w14:textId="77777777" w:rsidTr="00E55ACA">
        <w:tc>
          <w:tcPr>
            <w:tcW w:w="534" w:type="dxa"/>
            <w:shd w:val="clear" w:color="auto" w:fill="A6A6A6" w:themeFill="background1" w:themeFillShade="A6"/>
          </w:tcPr>
          <w:p w14:paraId="128E37C2" w14:textId="77777777" w:rsidR="00244FC5" w:rsidRPr="0080782F" w:rsidRDefault="00244FC5" w:rsidP="00E55ACA">
            <w:pPr>
              <w:pStyle w:val="TableText"/>
              <w:jc w:val="center"/>
              <w:rPr>
                <w:b/>
              </w:rPr>
            </w:pPr>
            <w:r w:rsidRPr="0080782F">
              <w:rPr>
                <w:b/>
              </w:rPr>
              <w:t>#</w:t>
            </w:r>
          </w:p>
        </w:tc>
        <w:tc>
          <w:tcPr>
            <w:tcW w:w="945" w:type="dxa"/>
            <w:shd w:val="clear" w:color="auto" w:fill="A6A6A6" w:themeFill="background1" w:themeFillShade="A6"/>
          </w:tcPr>
          <w:p w14:paraId="74FDCF43" w14:textId="77777777" w:rsidR="00244FC5" w:rsidRPr="00313660" w:rsidRDefault="00244FC5" w:rsidP="00E55ACA">
            <w:pPr>
              <w:pStyle w:val="TableText"/>
              <w:jc w:val="center"/>
              <w:rPr>
                <w:b/>
              </w:rPr>
            </w:pPr>
            <w:r w:rsidRPr="00313660">
              <w:rPr>
                <w:b/>
              </w:rPr>
              <w:t>A</w:t>
            </w:r>
          </w:p>
        </w:tc>
        <w:tc>
          <w:tcPr>
            <w:tcW w:w="945" w:type="dxa"/>
            <w:shd w:val="clear" w:color="auto" w:fill="A6A6A6" w:themeFill="background1" w:themeFillShade="A6"/>
          </w:tcPr>
          <w:p w14:paraId="4805299C" w14:textId="77777777" w:rsidR="00244FC5" w:rsidRPr="00313660" w:rsidRDefault="00244FC5" w:rsidP="00E55ACA">
            <w:pPr>
              <w:pStyle w:val="TableText"/>
              <w:jc w:val="center"/>
              <w:rPr>
                <w:b/>
              </w:rPr>
            </w:pPr>
            <w:r w:rsidRPr="00313660">
              <w:rPr>
                <w:b/>
              </w:rPr>
              <w:t>G</w:t>
            </w:r>
          </w:p>
        </w:tc>
        <w:tc>
          <w:tcPr>
            <w:tcW w:w="945" w:type="dxa"/>
            <w:shd w:val="clear" w:color="auto" w:fill="A6A6A6" w:themeFill="background1" w:themeFillShade="A6"/>
          </w:tcPr>
          <w:p w14:paraId="091A31A6" w14:textId="77777777" w:rsidR="00244FC5" w:rsidRPr="00313660" w:rsidRDefault="00244FC5" w:rsidP="00E55ACA">
            <w:pPr>
              <w:pStyle w:val="TableText"/>
              <w:jc w:val="center"/>
              <w:rPr>
                <w:b/>
              </w:rPr>
            </w:pPr>
            <w:r w:rsidRPr="00313660">
              <w:rPr>
                <w:b/>
              </w:rPr>
              <w:t>J</w:t>
            </w:r>
          </w:p>
        </w:tc>
        <w:tc>
          <w:tcPr>
            <w:tcW w:w="1239" w:type="dxa"/>
            <w:shd w:val="clear" w:color="auto" w:fill="A6A6A6" w:themeFill="background1" w:themeFillShade="A6"/>
          </w:tcPr>
          <w:p w14:paraId="4CEF56F7" w14:textId="77777777" w:rsidR="00244FC5" w:rsidRPr="00313660" w:rsidRDefault="00244FC5" w:rsidP="00E55ACA">
            <w:pPr>
              <w:pStyle w:val="TableText"/>
              <w:jc w:val="center"/>
              <w:rPr>
                <w:b/>
              </w:rPr>
            </w:pPr>
            <w:r w:rsidRPr="00313660">
              <w:rPr>
                <w:b/>
              </w:rPr>
              <w:t>Entrant</w:t>
            </w:r>
          </w:p>
        </w:tc>
        <w:tc>
          <w:tcPr>
            <w:tcW w:w="1698" w:type="dxa"/>
            <w:shd w:val="clear" w:color="auto" w:fill="A6A6A6" w:themeFill="background1" w:themeFillShade="A6"/>
          </w:tcPr>
          <w:p w14:paraId="14E81B46" w14:textId="77777777" w:rsidR="00244FC5" w:rsidRPr="00313660" w:rsidRDefault="00244FC5" w:rsidP="00E55ACA">
            <w:pPr>
              <w:pStyle w:val="TableText"/>
              <w:jc w:val="center"/>
              <w:rPr>
                <w:b/>
              </w:rPr>
            </w:pPr>
            <w:r w:rsidRPr="00313660">
              <w:rPr>
                <w:b/>
              </w:rPr>
              <w:t>Telefonica</w:t>
            </w:r>
          </w:p>
        </w:tc>
        <w:tc>
          <w:tcPr>
            <w:tcW w:w="1722" w:type="dxa"/>
            <w:shd w:val="clear" w:color="auto" w:fill="A6A6A6" w:themeFill="background1" w:themeFillShade="A6"/>
          </w:tcPr>
          <w:p w14:paraId="276B023B" w14:textId="77777777" w:rsidR="00244FC5" w:rsidRPr="00313660" w:rsidRDefault="00244FC5" w:rsidP="00E55ACA">
            <w:pPr>
              <w:pStyle w:val="TableText"/>
              <w:jc w:val="center"/>
              <w:rPr>
                <w:b/>
              </w:rPr>
            </w:pPr>
            <w:proofErr w:type="spellStart"/>
            <w:r w:rsidRPr="00313660">
              <w:rPr>
                <w:b/>
              </w:rPr>
              <w:t>Telcel</w:t>
            </w:r>
            <w:proofErr w:type="spellEnd"/>
          </w:p>
        </w:tc>
        <w:tc>
          <w:tcPr>
            <w:tcW w:w="1215" w:type="dxa"/>
            <w:shd w:val="clear" w:color="auto" w:fill="A6A6A6" w:themeFill="background1" w:themeFillShade="A6"/>
          </w:tcPr>
          <w:p w14:paraId="4F4154F2" w14:textId="77777777" w:rsidR="00244FC5" w:rsidRPr="00313660" w:rsidRDefault="00244FC5" w:rsidP="00E55ACA">
            <w:pPr>
              <w:pStyle w:val="TableText"/>
              <w:jc w:val="center"/>
              <w:rPr>
                <w:b/>
              </w:rPr>
            </w:pPr>
            <w:r w:rsidRPr="00313660">
              <w:rPr>
                <w:b/>
              </w:rPr>
              <w:t>AT&amp;T</w:t>
            </w:r>
          </w:p>
        </w:tc>
      </w:tr>
      <w:tr w:rsidR="00244FC5" w14:paraId="111637B9" w14:textId="77777777" w:rsidTr="00E55ACA">
        <w:tc>
          <w:tcPr>
            <w:tcW w:w="534" w:type="dxa"/>
            <w:vAlign w:val="center"/>
          </w:tcPr>
          <w:p w14:paraId="65A7316A" w14:textId="77777777" w:rsidR="00244FC5" w:rsidRPr="0080782F" w:rsidRDefault="00244FC5" w:rsidP="00E55ACA">
            <w:pPr>
              <w:pStyle w:val="TableText"/>
              <w:jc w:val="center"/>
              <w:rPr>
                <w:b/>
              </w:rPr>
            </w:pPr>
            <w:r w:rsidRPr="0080782F">
              <w:rPr>
                <w:b/>
              </w:rPr>
              <w:t>1</w:t>
            </w:r>
          </w:p>
        </w:tc>
        <w:tc>
          <w:tcPr>
            <w:tcW w:w="945" w:type="dxa"/>
            <w:vAlign w:val="center"/>
          </w:tcPr>
          <w:p w14:paraId="5A1FA78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0B6B58E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303DCAB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4D95B40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32949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61E4CBB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2167403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257B805B" w14:textId="77777777" w:rsidTr="00E55ACA">
        <w:tc>
          <w:tcPr>
            <w:tcW w:w="534" w:type="dxa"/>
            <w:vAlign w:val="center"/>
          </w:tcPr>
          <w:p w14:paraId="1C647639" w14:textId="77777777" w:rsidR="00244FC5" w:rsidRPr="0080782F" w:rsidRDefault="00244FC5" w:rsidP="00E55ACA">
            <w:pPr>
              <w:pStyle w:val="TableText"/>
              <w:keepNext w:val="0"/>
              <w:jc w:val="center"/>
              <w:rPr>
                <w:b/>
              </w:rPr>
            </w:pPr>
            <w:r w:rsidRPr="0080782F">
              <w:rPr>
                <w:b/>
              </w:rPr>
              <w:t>2</w:t>
            </w:r>
          </w:p>
        </w:tc>
        <w:tc>
          <w:tcPr>
            <w:tcW w:w="945" w:type="dxa"/>
            <w:vAlign w:val="center"/>
          </w:tcPr>
          <w:p w14:paraId="55181D2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92367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7E35C15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6F47932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27E529F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1D86D64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58D6049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2F1D4DCA" w14:textId="77777777" w:rsidTr="00E55ACA">
        <w:tc>
          <w:tcPr>
            <w:tcW w:w="534" w:type="dxa"/>
            <w:vAlign w:val="center"/>
          </w:tcPr>
          <w:p w14:paraId="0DF7F8EE" w14:textId="77777777" w:rsidR="00244FC5" w:rsidRPr="0080782F" w:rsidRDefault="00244FC5" w:rsidP="00E55ACA">
            <w:pPr>
              <w:pStyle w:val="TableText"/>
              <w:keepNext w:val="0"/>
              <w:jc w:val="center"/>
              <w:rPr>
                <w:b/>
              </w:rPr>
            </w:pPr>
            <w:r w:rsidRPr="0080782F">
              <w:rPr>
                <w:b/>
              </w:rPr>
              <w:t>3</w:t>
            </w:r>
          </w:p>
        </w:tc>
        <w:tc>
          <w:tcPr>
            <w:tcW w:w="945" w:type="dxa"/>
            <w:vAlign w:val="center"/>
          </w:tcPr>
          <w:p w14:paraId="7D157C1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3C45FF4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645E415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0EFDB9E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36D223E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36B7D28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4514195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1A8258BE" w14:textId="77777777" w:rsidTr="00E55ACA">
        <w:tc>
          <w:tcPr>
            <w:tcW w:w="534" w:type="dxa"/>
            <w:vAlign w:val="center"/>
          </w:tcPr>
          <w:p w14:paraId="123E0BC9" w14:textId="77777777" w:rsidR="00244FC5" w:rsidRPr="0080782F" w:rsidRDefault="00244FC5" w:rsidP="00E55ACA">
            <w:pPr>
              <w:pStyle w:val="TableText"/>
              <w:keepNext w:val="0"/>
              <w:jc w:val="center"/>
              <w:rPr>
                <w:b/>
              </w:rPr>
            </w:pPr>
            <w:r w:rsidRPr="0080782F">
              <w:rPr>
                <w:b/>
              </w:rPr>
              <w:t>4</w:t>
            </w:r>
          </w:p>
        </w:tc>
        <w:tc>
          <w:tcPr>
            <w:tcW w:w="945" w:type="dxa"/>
            <w:vAlign w:val="center"/>
          </w:tcPr>
          <w:p w14:paraId="7156E9D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2E55FCC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33CF3B2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301C3CD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4657453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1D066C6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1A78773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00479D2A" w14:textId="77777777" w:rsidTr="00E55ACA">
        <w:tc>
          <w:tcPr>
            <w:tcW w:w="534" w:type="dxa"/>
            <w:vAlign w:val="center"/>
          </w:tcPr>
          <w:p w14:paraId="159329BF" w14:textId="77777777" w:rsidR="00244FC5" w:rsidRPr="0080782F" w:rsidRDefault="00244FC5" w:rsidP="00E55ACA">
            <w:pPr>
              <w:pStyle w:val="TableText"/>
              <w:keepNext w:val="0"/>
              <w:jc w:val="center"/>
              <w:rPr>
                <w:b/>
              </w:rPr>
            </w:pPr>
            <w:r w:rsidRPr="0080782F">
              <w:rPr>
                <w:b/>
              </w:rPr>
              <w:t>5</w:t>
            </w:r>
          </w:p>
        </w:tc>
        <w:tc>
          <w:tcPr>
            <w:tcW w:w="945" w:type="dxa"/>
            <w:vAlign w:val="center"/>
          </w:tcPr>
          <w:p w14:paraId="49B54B1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4B0FA9B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32EEE04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111F7F0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0590AF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7306238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4D8EF48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60CEE698" w14:textId="77777777" w:rsidTr="00E55ACA">
        <w:tc>
          <w:tcPr>
            <w:tcW w:w="534" w:type="dxa"/>
            <w:vAlign w:val="center"/>
          </w:tcPr>
          <w:p w14:paraId="5664F79F" w14:textId="77777777" w:rsidR="00244FC5" w:rsidRPr="0080782F" w:rsidRDefault="00244FC5" w:rsidP="00E55ACA">
            <w:pPr>
              <w:pStyle w:val="TableText"/>
              <w:keepNext w:val="0"/>
              <w:jc w:val="center"/>
              <w:rPr>
                <w:b/>
              </w:rPr>
            </w:pPr>
            <w:r w:rsidRPr="0080782F">
              <w:rPr>
                <w:b/>
              </w:rPr>
              <w:t>6</w:t>
            </w:r>
          </w:p>
        </w:tc>
        <w:tc>
          <w:tcPr>
            <w:tcW w:w="945" w:type="dxa"/>
            <w:vAlign w:val="center"/>
          </w:tcPr>
          <w:p w14:paraId="7A7C84C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15FE8B6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6135CDF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682C8D9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040F7E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D9D9D9" w:themeFill="background1" w:themeFillShade="D9"/>
            <w:vAlign w:val="center"/>
          </w:tcPr>
          <w:p w14:paraId="27724FA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215" w:type="dxa"/>
            <w:shd w:val="clear" w:color="auto" w:fill="D9D9D9" w:themeFill="background1" w:themeFillShade="D9"/>
            <w:vAlign w:val="center"/>
          </w:tcPr>
          <w:p w14:paraId="6766762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2049E6C0" w14:textId="77777777" w:rsidTr="00E55ACA">
        <w:tc>
          <w:tcPr>
            <w:tcW w:w="534" w:type="dxa"/>
            <w:vAlign w:val="center"/>
          </w:tcPr>
          <w:p w14:paraId="7C7132CD" w14:textId="77777777" w:rsidR="00244FC5" w:rsidRPr="0080782F" w:rsidRDefault="00244FC5" w:rsidP="00E55ACA">
            <w:pPr>
              <w:pStyle w:val="TableText"/>
              <w:keepNext w:val="0"/>
              <w:jc w:val="center"/>
              <w:rPr>
                <w:b/>
              </w:rPr>
            </w:pPr>
            <w:r w:rsidRPr="0080782F">
              <w:rPr>
                <w:b/>
              </w:rPr>
              <w:t>7</w:t>
            </w:r>
          </w:p>
        </w:tc>
        <w:tc>
          <w:tcPr>
            <w:tcW w:w="945" w:type="dxa"/>
            <w:vAlign w:val="center"/>
          </w:tcPr>
          <w:p w14:paraId="1DB6DDA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0B62413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36B890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5F74D3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FDE9B3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39F5586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144E70C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3FE28C9" w14:textId="77777777" w:rsidTr="00E55ACA">
        <w:tc>
          <w:tcPr>
            <w:tcW w:w="534" w:type="dxa"/>
            <w:vAlign w:val="center"/>
          </w:tcPr>
          <w:p w14:paraId="4E2626C5" w14:textId="77777777" w:rsidR="00244FC5" w:rsidRPr="0080782F" w:rsidRDefault="00244FC5" w:rsidP="00E55ACA">
            <w:pPr>
              <w:pStyle w:val="TableText"/>
              <w:keepNext w:val="0"/>
              <w:jc w:val="center"/>
              <w:rPr>
                <w:b/>
              </w:rPr>
            </w:pPr>
            <w:r w:rsidRPr="0080782F">
              <w:rPr>
                <w:b/>
              </w:rPr>
              <w:t>8</w:t>
            </w:r>
          </w:p>
        </w:tc>
        <w:tc>
          <w:tcPr>
            <w:tcW w:w="945" w:type="dxa"/>
            <w:vAlign w:val="center"/>
          </w:tcPr>
          <w:p w14:paraId="28AA374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25182F6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BDE951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150AB96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5777454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15AADDF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57110BC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2B678D8B" w14:textId="77777777" w:rsidTr="00E55ACA">
        <w:tc>
          <w:tcPr>
            <w:tcW w:w="534" w:type="dxa"/>
            <w:vAlign w:val="center"/>
          </w:tcPr>
          <w:p w14:paraId="086F9026" w14:textId="77777777" w:rsidR="00244FC5" w:rsidRPr="0080782F" w:rsidRDefault="00244FC5" w:rsidP="00E55ACA">
            <w:pPr>
              <w:pStyle w:val="TableText"/>
              <w:keepNext w:val="0"/>
              <w:jc w:val="center"/>
              <w:rPr>
                <w:b/>
              </w:rPr>
            </w:pPr>
            <w:r w:rsidRPr="0080782F">
              <w:rPr>
                <w:b/>
              </w:rPr>
              <w:t>9</w:t>
            </w:r>
          </w:p>
        </w:tc>
        <w:tc>
          <w:tcPr>
            <w:tcW w:w="945" w:type="dxa"/>
            <w:vAlign w:val="center"/>
          </w:tcPr>
          <w:p w14:paraId="3AF9AF3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7C3874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432A894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51E0A59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323D219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6E3E7D3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6E576FC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018FD4D" w14:textId="77777777" w:rsidTr="00E55ACA">
        <w:tc>
          <w:tcPr>
            <w:tcW w:w="534" w:type="dxa"/>
            <w:vAlign w:val="center"/>
          </w:tcPr>
          <w:p w14:paraId="3EADD128" w14:textId="77777777" w:rsidR="00244FC5" w:rsidRPr="0080782F" w:rsidRDefault="00244FC5" w:rsidP="00E55ACA">
            <w:pPr>
              <w:pStyle w:val="TableText"/>
              <w:keepNext w:val="0"/>
              <w:jc w:val="center"/>
              <w:rPr>
                <w:b/>
              </w:rPr>
            </w:pPr>
            <w:r w:rsidRPr="0080782F">
              <w:rPr>
                <w:b/>
              </w:rPr>
              <w:t>10</w:t>
            </w:r>
          </w:p>
        </w:tc>
        <w:tc>
          <w:tcPr>
            <w:tcW w:w="945" w:type="dxa"/>
            <w:vAlign w:val="center"/>
          </w:tcPr>
          <w:p w14:paraId="2D3DC63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5E93DC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4FF3344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4028C0B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674EB5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7E7451E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4F77C04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0C8E2EC5" w14:textId="77777777" w:rsidTr="00E55ACA">
        <w:tc>
          <w:tcPr>
            <w:tcW w:w="534" w:type="dxa"/>
            <w:vAlign w:val="center"/>
          </w:tcPr>
          <w:p w14:paraId="19BA36B6" w14:textId="77777777" w:rsidR="00244FC5" w:rsidRPr="0080782F" w:rsidRDefault="00244FC5" w:rsidP="00E55ACA">
            <w:pPr>
              <w:pStyle w:val="TableText"/>
              <w:keepNext w:val="0"/>
              <w:jc w:val="center"/>
              <w:rPr>
                <w:b/>
              </w:rPr>
            </w:pPr>
            <w:r w:rsidRPr="0080782F">
              <w:rPr>
                <w:b/>
              </w:rPr>
              <w:t>11</w:t>
            </w:r>
          </w:p>
        </w:tc>
        <w:tc>
          <w:tcPr>
            <w:tcW w:w="945" w:type="dxa"/>
            <w:vAlign w:val="center"/>
          </w:tcPr>
          <w:p w14:paraId="17D19F6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FDC667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2552CFD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74FC86A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6C6B82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60941B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2CDF460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30B9964" w14:textId="77777777" w:rsidTr="00E55ACA">
        <w:tc>
          <w:tcPr>
            <w:tcW w:w="534" w:type="dxa"/>
            <w:vAlign w:val="center"/>
          </w:tcPr>
          <w:p w14:paraId="45A50632" w14:textId="77777777" w:rsidR="00244FC5" w:rsidRPr="0080782F" w:rsidRDefault="00244FC5" w:rsidP="00E55ACA">
            <w:pPr>
              <w:pStyle w:val="TableText"/>
              <w:keepNext w:val="0"/>
              <w:jc w:val="center"/>
              <w:rPr>
                <w:b/>
              </w:rPr>
            </w:pPr>
            <w:r w:rsidRPr="0080782F">
              <w:rPr>
                <w:b/>
              </w:rPr>
              <w:t>12</w:t>
            </w:r>
          </w:p>
        </w:tc>
        <w:tc>
          <w:tcPr>
            <w:tcW w:w="945" w:type="dxa"/>
            <w:vAlign w:val="center"/>
          </w:tcPr>
          <w:p w14:paraId="66EB82B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74022BB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2544D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472CD8C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E84F82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vAlign w:val="center"/>
          </w:tcPr>
          <w:p w14:paraId="6E30A9E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D9D9D9" w:themeFill="background1" w:themeFillShade="D9"/>
            <w:vAlign w:val="center"/>
          </w:tcPr>
          <w:p w14:paraId="5BF437C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C33882B" w14:textId="77777777" w:rsidTr="00E55ACA">
        <w:tc>
          <w:tcPr>
            <w:tcW w:w="534" w:type="dxa"/>
            <w:vAlign w:val="center"/>
          </w:tcPr>
          <w:p w14:paraId="2F086699" w14:textId="77777777" w:rsidR="00244FC5" w:rsidRPr="0080782F" w:rsidRDefault="00244FC5" w:rsidP="00E55ACA">
            <w:pPr>
              <w:pStyle w:val="TableText"/>
              <w:keepNext w:val="0"/>
              <w:jc w:val="center"/>
              <w:rPr>
                <w:b/>
              </w:rPr>
            </w:pPr>
            <w:r w:rsidRPr="0080782F">
              <w:rPr>
                <w:b/>
              </w:rPr>
              <w:t>13</w:t>
            </w:r>
          </w:p>
        </w:tc>
        <w:tc>
          <w:tcPr>
            <w:tcW w:w="945" w:type="dxa"/>
            <w:vAlign w:val="center"/>
          </w:tcPr>
          <w:p w14:paraId="7054CA2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7FDD354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6452CF1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57DEC85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8B9AE6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bottom w:val="single" w:sz="4" w:space="0" w:color="auto"/>
            </w:tcBorders>
            <w:shd w:val="clear" w:color="auto" w:fill="auto"/>
            <w:vAlign w:val="center"/>
          </w:tcPr>
          <w:p w14:paraId="26640FE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67C358D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AE30C5D" w14:textId="77777777" w:rsidTr="00E55ACA">
        <w:tc>
          <w:tcPr>
            <w:tcW w:w="534" w:type="dxa"/>
            <w:vAlign w:val="center"/>
          </w:tcPr>
          <w:p w14:paraId="6FFBBA93" w14:textId="77777777" w:rsidR="00244FC5" w:rsidRPr="0080782F" w:rsidRDefault="00244FC5" w:rsidP="00E55ACA">
            <w:pPr>
              <w:pStyle w:val="TableText"/>
              <w:keepNext w:val="0"/>
              <w:jc w:val="center"/>
              <w:rPr>
                <w:b/>
              </w:rPr>
            </w:pPr>
            <w:r w:rsidRPr="0080782F">
              <w:rPr>
                <w:b/>
              </w:rPr>
              <w:t>14</w:t>
            </w:r>
          </w:p>
        </w:tc>
        <w:tc>
          <w:tcPr>
            <w:tcW w:w="945" w:type="dxa"/>
            <w:vAlign w:val="center"/>
          </w:tcPr>
          <w:p w14:paraId="27319B4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51DDE3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5E2900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6FBCA1F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329EE59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14D994F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7A347E6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591FBA4" w14:textId="77777777" w:rsidTr="00E55ACA">
        <w:tc>
          <w:tcPr>
            <w:tcW w:w="534" w:type="dxa"/>
            <w:vAlign w:val="center"/>
          </w:tcPr>
          <w:p w14:paraId="035E33DD" w14:textId="77777777" w:rsidR="00244FC5" w:rsidRPr="0080782F" w:rsidRDefault="00244FC5" w:rsidP="00E55ACA">
            <w:pPr>
              <w:pStyle w:val="TableText"/>
              <w:keepNext w:val="0"/>
              <w:jc w:val="center"/>
              <w:rPr>
                <w:b/>
              </w:rPr>
            </w:pPr>
            <w:r w:rsidRPr="0080782F">
              <w:rPr>
                <w:b/>
              </w:rPr>
              <w:t>15</w:t>
            </w:r>
          </w:p>
        </w:tc>
        <w:tc>
          <w:tcPr>
            <w:tcW w:w="945" w:type="dxa"/>
            <w:vAlign w:val="center"/>
          </w:tcPr>
          <w:p w14:paraId="4FF864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0729CEB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69EC7E4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30B43E6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DCBF25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641D523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53E7FAE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54F7C9DC" w14:textId="77777777" w:rsidTr="00E55ACA">
        <w:tc>
          <w:tcPr>
            <w:tcW w:w="534" w:type="dxa"/>
            <w:vAlign w:val="center"/>
          </w:tcPr>
          <w:p w14:paraId="4C6F7621" w14:textId="77777777" w:rsidR="00244FC5" w:rsidRPr="0080782F" w:rsidRDefault="00244FC5" w:rsidP="00E55ACA">
            <w:pPr>
              <w:pStyle w:val="TableText"/>
              <w:keepNext w:val="0"/>
              <w:jc w:val="center"/>
              <w:rPr>
                <w:b/>
              </w:rPr>
            </w:pPr>
            <w:r w:rsidRPr="0080782F">
              <w:rPr>
                <w:b/>
              </w:rPr>
              <w:t>16</w:t>
            </w:r>
          </w:p>
        </w:tc>
        <w:tc>
          <w:tcPr>
            <w:tcW w:w="945" w:type="dxa"/>
            <w:vAlign w:val="center"/>
          </w:tcPr>
          <w:p w14:paraId="6B13A8A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6C38FDC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616BCA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7F39E94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6BB87E8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1FDABA3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25269A3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2EAA56D" w14:textId="77777777" w:rsidTr="00E55ACA">
        <w:tc>
          <w:tcPr>
            <w:tcW w:w="534" w:type="dxa"/>
            <w:vAlign w:val="center"/>
          </w:tcPr>
          <w:p w14:paraId="4107E380" w14:textId="77777777" w:rsidR="00244FC5" w:rsidRPr="0080782F" w:rsidRDefault="00244FC5" w:rsidP="00E55ACA">
            <w:pPr>
              <w:pStyle w:val="TableText"/>
              <w:keepNext w:val="0"/>
              <w:jc w:val="center"/>
              <w:rPr>
                <w:b/>
              </w:rPr>
            </w:pPr>
            <w:r w:rsidRPr="0080782F">
              <w:rPr>
                <w:b/>
              </w:rPr>
              <w:t>17</w:t>
            </w:r>
          </w:p>
        </w:tc>
        <w:tc>
          <w:tcPr>
            <w:tcW w:w="945" w:type="dxa"/>
            <w:vAlign w:val="center"/>
          </w:tcPr>
          <w:p w14:paraId="66AF728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73C974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28307E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47D21DC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62CD295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73B8DF5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165C6DB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F2A428B" w14:textId="77777777" w:rsidTr="00E55ACA">
        <w:tc>
          <w:tcPr>
            <w:tcW w:w="534" w:type="dxa"/>
            <w:vAlign w:val="center"/>
          </w:tcPr>
          <w:p w14:paraId="2ED94886" w14:textId="77777777" w:rsidR="00244FC5" w:rsidRPr="0080782F" w:rsidRDefault="00244FC5" w:rsidP="00E55ACA">
            <w:pPr>
              <w:pStyle w:val="TableText"/>
              <w:keepNext w:val="0"/>
              <w:jc w:val="center"/>
              <w:rPr>
                <w:b/>
              </w:rPr>
            </w:pPr>
            <w:r w:rsidRPr="0080782F">
              <w:rPr>
                <w:b/>
              </w:rPr>
              <w:t>18</w:t>
            </w:r>
          </w:p>
        </w:tc>
        <w:tc>
          <w:tcPr>
            <w:tcW w:w="945" w:type="dxa"/>
            <w:vAlign w:val="center"/>
          </w:tcPr>
          <w:p w14:paraId="60C0155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43FEC00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1F1ACE0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625F90F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748BE6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0CBC4BA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2EAE48C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D38B2C9" w14:textId="77777777" w:rsidTr="00E55ACA">
        <w:tc>
          <w:tcPr>
            <w:tcW w:w="534" w:type="dxa"/>
            <w:vAlign w:val="center"/>
          </w:tcPr>
          <w:p w14:paraId="4347C94E" w14:textId="77777777" w:rsidR="00244FC5" w:rsidRPr="0080782F" w:rsidRDefault="00244FC5" w:rsidP="00E55ACA">
            <w:pPr>
              <w:pStyle w:val="TableText"/>
              <w:keepNext w:val="0"/>
              <w:jc w:val="center"/>
              <w:rPr>
                <w:b/>
              </w:rPr>
            </w:pPr>
            <w:r w:rsidRPr="0080782F">
              <w:rPr>
                <w:b/>
              </w:rPr>
              <w:t>19</w:t>
            </w:r>
          </w:p>
        </w:tc>
        <w:tc>
          <w:tcPr>
            <w:tcW w:w="945" w:type="dxa"/>
            <w:vAlign w:val="center"/>
          </w:tcPr>
          <w:p w14:paraId="3402841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5F92162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0268F8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100DD1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D29CAD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p>
        </w:tc>
        <w:tc>
          <w:tcPr>
            <w:tcW w:w="1722" w:type="dxa"/>
            <w:tcBorders>
              <w:bottom w:val="single" w:sz="4" w:space="0" w:color="auto"/>
            </w:tcBorders>
            <w:shd w:val="clear" w:color="auto" w:fill="auto"/>
            <w:vAlign w:val="center"/>
          </w:tcPr>
          <w:p w14:paraId="4756F68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p>
        </w:tc>
        <w:tc>
          <w:tcPr>
            <w:tcW w:w="1215" w:type="dxa"/>
            <w:tcBorders>
              <w:bottom w:val="single" w:sz="4" w:space="0" w:color="auto"/>
            </w:tcBorders>
            <w:shd w:val="clear" w:color="auto" w:fill="auto"/>
            <w:vAlign w:val="center"/>
          </w:tcPr>
          <w:p w14:paraId="6E3BF52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619873A" w14:textId="77777777" w:rsidTr="00E55ACA">
        <w:tc>
          <w:tcPr>
            <w:tcW w:w="534" w:type="dxa"/>
            <w:vAlign w:val="center"/>
          </w:tcPr>
          <w:p w14:paraId="532F85C9" w14:textId="77777777" w:rsidR="00244FC5" w:rsidRPr="0080782F" w:rsidRDefault="00244FC5" w:rsidP="00E55ACA">
            <w:pPr>
              <w:pStyle w:val="TableText"/>
              <w:keepNext w:val="0"/>
              <w:jc w:val="center"/>
              <w:rPr>
                <w:b/>
              </w:rPr>
            </w:pPr>
            <w:r w:rsidRPr="0080782F">
              <w:rPr>
                <w:b/>
              </w:rPr>
              <w:t>20</w:t>
            </w:r>
          </w:p>
        </w:tc>
        <w:tc>
          <w:tcPr>
            <w:tcW w:w="945" w:type="dxa"/>
            <w:vAlign w:val="center"/>
          </w:tcPr>
          <w:p w14:paraId="612C55C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4</w:t>
            </w:r>
          </w:p>
        </w:tc>
        <w:tc>
          <w:tcPr>
            <w:tcW w:w="945" w:type="dxa"/>
            <w:vAlign w:val="center"/>
          </w:tcPr>
          <w:p w14:paraId="7CE35A0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901BB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12785D2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2E99E2F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right w:val="single" w:sz="4" w:space="0" w:color="auto"/>
            </w:tcBorders>
            <w:shd w:val="clear" w:color="auto" w:fill="auto"/>
            <w:vAlign w:val="center"/>
          </w:tcPr>
          <w:p w14:paraId="60A573C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left w:val="single" w:sz="4" w:space="0" w:color="auto"/>
            </w:tcBorders>
            <w:shd w:val="clear" w:color="auto" w:fill="auto"/>
            <w:vAlign w:val="center"/>
          </w:tcPr>
          <w:p w14:paraId="4658574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705C33F" w14:textId="77777777" w:rsidTr="00E55ACA">
        <w:tc>
          <w:tcPr>
            <w:tcW w:w="534" w:type="dxa"/>
            <w:vAlign w:val="center"/>
          </w:tcPr>
          <w:p w14:paraId="5C6591A3" w14:textId="77777777" w:rsidR="00244FC5" w:rsidRPr="0080782F" w:rsidRDefault="00244FC5" w:rsidP="00E55ACA">
            <w:pPr>
              <w:pStyle w:val="TableText"/>
              <w:keepNext w:val="0"/>
              <w:jc w:val="center"/>
              <w:rPr>
                <w:b/>
              </w:rPr>
            </w:pPr>
            <w:r w:rsidRPr="0080782F">
              <w:rPr>
                <w:b/>
              </w:rPr>
              <w:t>21</w:t>
            </w:r>
          </w:p>
        </w:tc>
        <w:tc>
          <w:tcPr>
            <w:tcW w:w="945" w:type="dxa"/>
            <w:vAlign w:val="center"/>
          </w:tcPr>
          <w:p w14:paraId="3F9104B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96DB20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4054559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7E647CE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017F40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61FA334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568DBFD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2AA41BD9" w14:textId="77777777" w:rsidTr="00E55ACA">
        <w:tc>
          <w:tcPr>
            <w:tcW w:w="534" w:type="dxa"/>
            <w:vAlign w:val="center"/>
          </w:tcPr>
          <w:p w14:paraId="53201271" w14:textId="77777777" w:rsidR="00244FC5" w:rsidRPr="0080782F" w:rsidRDefault="00244FC5" w:rsidP="00E55ACA">
            <w:pPr>
              <w:pStyle w:val="TableText"/>
              <w:keepNext w:val="0"/>
              <w:jc w:val="center"/>
              <w:rPr>
                <w:b/>
              </w:rPr>
            </w:pPr>
            <w:r w:rsidRPr="0080782F">
              <w:rPr>
                <w:b/>
              </w:rPr>
              <w:t>22</w:t>
            </w:r>
          </w:p>
        </w:tc>
        <w:tc>
          <w:tcPr>
            <w:tcW w:w="945" w:type="dxa"/>
            <w:vAlign w:val="center"/>
          </w:tcPr>
          <w:p w14:paraId="107048A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3E9EF83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73A54AD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27360E4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5FCE755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0E7933C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5AC3F53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758F54B" w14:textId="77777777" w:rsidTr="00E55ACA">
        <w:tc>
          <w:tcPr>
            <w:tcW w:w="534" w:type="dxa"/>
            <w:vAlign w:val="center"/>
          </w:tcPr>
          <w:p w14:paraId="74CD22E1" w14:textId="77777777" w:rsidR="00244FC5" w:rsidRPr="0080782F" w:rsidRDefault="00244FC5" w:rsidP="00E55ACA">
            <w:pPr>
              <w:pStyle w:val="TableText"/>
              <w:keepNext w:val="0"/>
              <w:jc w:val="center"/>
              <w:rPr>
                <w:b/>
              </w:rPr>
            </w:pPr>
            <w:r w:rsidRPr="0080782F">
              <w:rPr>
                <w:b/>
              </w:rPr>
              <w:t>23</w:t>
            </w:r>
          </w:p>
        </w:tc>
        <w:tc>
          <w:tcPr>
            <w:tcW w:w="945" w:type="dxa"/>
            <w:vAlign w:val="center"/>
          </w:tcPr>
          <w:p w14:paraId="7CC003C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6D5DD4D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43BA229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56CD5AB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F1DD4E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567C90A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03C568F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E43B191" w14:textId="77777777" w:rsidTr="00E55ACA">
        <w:tc>
          <w:tcPr>
            <w:tcW w:w="534" w:type="dxa"/>
            <w:vAlign w:val="center"/>
          </w:tcPr>
          <w:p w14:paraId="3AC71A1C" w14:textId="77777777" w:rsidR="00244FC5" w:rsidRPr="0080782F" w:rsidRDefault="00244FC5" w:rsidP="00E55ACA">
            <w:pPr>
              <w:pStyle w:val="TableText"/>
              <w:keepNext w:val="0"/>
              <w:jc w:val="center"/>
              <w:rPr>
                <w:b/>
              </w:rPr>
            </w:pPr>
            <w:r w:rsidRPr="0080782F">
              <w:rPr>
                <w:b/>
              </w:rPr>
              <w:t>24</w:t>
            </w:r>
          </w:p>
        </w:tc>
        <w:tc>
          <w:tcPr>
            <w:tcW w:w="945" w:type="dxa"/>
            <w:vAlign w:val="center"/>
          </w:tcPr>
          <w:p w14:paraId="0341722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00C5DF3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4210598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0846A09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188CB6A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6948C63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27E81A3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FCFE8AA" w14:textId="77777777" w:rsidTr="00E55ACA">
        <w:tc>
          <w:tcPr>
            <w:tcW w:w="534" w:type="dxa"/>
            <w:vAlign w:val="center"/>
          </w:tcPr>
          <w:p w14:paraId="55FFB083" w14:textId="77777777" w:rsidR="00244FC5" w:rsidRPr="0080782F" w:rsidRDefault="00244FC5" w:rsidP="00E55ACA">
            <w:pPr>
              <w:pStyle w:val="TableText"/>
              <w:keepNext w:val="0"/>
              <w:jc w:val="center"/>
              <w:rPr>
                <w:b/>
              </w:rPr>
            </w:pPr>
            <w:r w:rsidRPr="0080782F">
              <w:rPr>
                <w:b/>
              </w:rPr>
              <w:t>25</w:t>
            </w:r>
          </w:p>
        </w:tc>
        <w:tc>
          <w:tcPr>
            <w:tcW w:w="945" w:type="dxa"/>
            <w:vAlign w:val="center"/>
          </w:tcPr>
          <w:p w14:paraId="4D236B3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62D48D0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0F32DE9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2D91542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3B55BF6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639C691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0279A58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9584203" w14:textId="77777777" w:rsidTr="00E55ACA">
        <w:tc>
          <w:tcPr>
            <w:tcW w:w="534" w:type="dxa"/>
            <w:vAlign w:val="center"/>
          </w:tcPr>
          <w:p w14:paraId="361D7337" w14:textId="77777777" w:rsidR="00244FC5" w:rsidRPr="0080782F" w:rsidRDefault="00244FC5" w:rsidP="00E55ACA">
            <w:pPr>
              <w:pStyle w:val="TableText"/>
              <w:keepNext w:val="0"/>
              <w:jc w:val="center"/>
              <w:rPr>
                <w:b/>
              </w:rPr>
            </w:pPr>
            <w:r w:rsidRPr="0080782F">
              <w:rPr>
                <w:b/>
              </w:rPr>
              <w:lastRenderedPageBreak/>
              <w:t>26</w:t>
            </w:r>
          </w:p>
        </w:tc>
        <w:tc>
          <w:tcPr>
            <w:tcW w:w="945" w:type="dxa"/>
            <w:vAlign w:val="center"/>
          </w:tcPr>
          <w:p w14:paraId="22D9CAF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84C323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3E2FECB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4F999FF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539AC55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p>
        </w:tc>
        <w:tc>
          <w:tcPr>
            <w:tcW w:w="1722" w:type="dxa"/>
            <w:shd w:val="clear" w:color="auto" w:fill="auto"/>
            <w:vAlign w:val="center"/>
          </w:tcPr>
          <w:p w14:paraId="7392333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p>
        </w:tc>
        <w:tc>
          <w:tcPr>
            <w:tcW w:w="1215" w:type="dxa"/>
            <w:shd w:val="clear" w:color="auto" w:fill="auto"/>
            <w:vAlign w:val="center"/>
          </w:tcPr>
          <w:p w14:paraId="4AC381D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5EB13797" w14:textId="77777777" w:rsidTr="00E55ACA">
        <w:tc>
          <w:tcPr>
            <w:tcW w:w="534" w:type="dxa"/>
            <w:vAlign w:val="center"/>
          </w:tcPr>
          <w:p w14:paraId="59E93612" w14:textId="77777777" w:rsidR="00244FC5" w:rsidRPr="0080782F" w:rsidRDefault="00244FC5" w:rsidP="00E55ACA">
            <w:pPr>
              <w:pStyle w:val="TableText"/>
              <w:keepNext w:val="0"/>
              <w:jc w:val="center"/>
              <w:rPr>
                <w:b/>
              </w:rPr>
            </w:pPr>
            <w:r w:rsidRPr="0080782F">
              <w:rPr>
                <w:b/>
              </w:rPr>
              <w:t>27</w:t>
            </w:r>
          </w:p>
        </w:tc>
        <w:tc>
          <w:tcPr>
            <w:tcW w:w="945" w:type="dxa"/>
            <w:vAlign w:val="center"/>
          </w:tcPr>
          <w:p w14:paraId="62CC273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4D09E25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0F3D10A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34B3AEF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6C4C99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51A572B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shd w:val="clear" w:color="auto" w:fill="auto"/>
            <w:vAlign w:val="center"/>
          </w:tcPr>
          <w:p w14:paraId="532F753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E5B6997" w14:textId="77777777" w:rsidTr="00E55ACA">
        <w:tc>
          <w:tcPr>
            <w:tcW w:w="534" w:type="dxa"/>
            <w:vAlign w:val="center"/>
          </w:tcPr>
          <w:p w14:paraId="4FAE8FEB" w14:textId="77777777" w:rsidR="00244FC5" w:rsidRPr="0080782F" w:rsidRDefault="00244FC5" w:rsidP="00E55ACA">
            <w:pPr>
              <w:pStyle w:val="TableText"/>
              <w:keepNext w:val="0"/>
              <w:jc w:val="center"/>
              <w:rPr>
                <w:b/>
              </w:rPr>
            </w:pPr>
            <w:r w:rsidRPr="0080782F">
              <w:rPr>
                <w:b/>
              </w:rPr>
              <w:t>28</w:t>
            </w:r>
          </w:p>
        </w:tc>
        <w:tc>
          <w:tcPr>
            <w:tcW w:w="945" w:type="dxa"/>
            <w:vAlign w:val="center"/>
          </w:tcPr>
          <w:p w14:paraId="76D4121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40C6255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0C943F2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2E46560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5B5F85F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shd w:val="clear" w:color="auto" w:fill="auto"/>
            <w:vAlign w:val="center"/>
          </w:tcPr>
          <w:p w14:paraId="7AA22CE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3AA1057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F88EEEB" w14:textId="77777777" w:rsidTr="00E55ACA">
        <w:tc>
          <w:tcPr>
            <w:tcW w:w="534" w:type="dxa"/>
            <w:vAlign w:val="center"/>
          </w:tcPr>
          <w:p w14:paraId="23EEAB03" w14:textId="77777777" w:rsidR="00244FC5" w:rsidRPr="0080782F" w:rsidRDefault="00244FC5" w:rsidP="00E55ACA">
            <w:pPr>
              <w:pStyle w:val="TableText"/>
              <w:keepNext w:val="0"/>
              <w:jc w:val="center"/>
              <w:rPr>
                <w:b/>
              </w:rPr>
            </w:pPr>
            <w:r w:rsidRPr="0080782F">
              <w:rPr>
                <w:b/>
              </w:rPr>
              <w:t>29</w:t>
            </w:r>
          </w:p>
        </w:tc>
        <w:tc>
          <w:tcPr>
            <w:tcW w:w="945" w:type="dxa"/>
            <w:vAlign w:val="center"/>
          </w:tcPr>
          <w:p w14:paraId="16234DD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636CCF1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6052B8B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608455B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4FD9FBA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bottom w:val="single" w:sz="4" w:space="0" w:color="auto"/>
            </w:tcBorders>
            <w:shd w:val="clear" w:color="auto" w:fill="auto"/>
            <w:vAlign w:val="center"/>
          </w:tcPr>
          <w:p w14:paraId="789897F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110A346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03F5C32" w14:textId="77777777" w:rsidTr="00E55ACA">
        <w:tc>
          <w:tcPr>
            <w:tcW w:w="534" w:type="dxa"/>
            <w:vAlign w:val="center"/>
          </w:tcPr>
          <w:p w14:paraId="53427A3F" w14:textId="77777777" w:rsidR="00244FC5" w:rsidRPr="0080782F" w:rsidRDefault="00244FC5" w:rsidP="00E55ACA">
            <w:pPr>
              <w:pStyle w:val="TableText"/>
              <w:keepNext w:val="0"/>
              <w:jc w:val="center"/>
              <w:rPr>
                <w:b/>
              </w:rPr>
            </w:pPr>
            <w:r w:rsidRPr="0080782F">
              <w:rPr>
                <w:b/>
              </w:rPr>
              <w:t>30</w:t>
            </w:r>
          </w:p>
        </w:tc>
        <w:tc>
          <w:tcPr>
            <w:tcW w:w="945" w:type="dxa"/>
            <w:vAlign w:val="center"/>
          </w:tcPr>
          <w:p w14:paraId="3858AAA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3C98053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F0BDC9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7519E0F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CD7932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right w:val="single" w:sz="4" w:space="0" w:color="auto"/>
            </w:tcBorders>
            <w:shd w:val="clear" w:color="auto" w:fill="auto"/>
            <w:vAlign w:val="center"/>
          </w:tcPr>
          <w:p w14:paraId="753641D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left w:val="single" w:sz="4" w:space="0" w:color="auto"/>
            </w:tcBorders>
            <w:shd w:val="clear" w:color="auto" w:fill="auto"/>
            <w:vAlign w:val="center"/>
          </w:tcPr>
          <w:p w14:paraId="3D89F31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7009F23" w14:textId="77777777" w:rsidTr="00E55ACA">
        <w:tc>
          <w:tcPr>
            <w:tcW w:w="534" w:type="dxa"/>
            <w:vAlign w:val="center"/>
          </w:tcPr>
          <w:p w14:paraId="49C0D5C3" w14:textId="77777777" w:rsidR="00244FC5" w:rsidRPr="0080782F" w:rsidRDefault="00244FC5" w:rsidP="00E55ACA">
            <w:pPr>
              <w:pStyle w:val="TableText"/>
              <w:keepNext w:val="0"/>
              <w:jc w:val="center"/>
              <w:rPr>
                <w:b/>
              </w:rPr>
            </w:pPr>
            <w:r w:rsidRPr="0080782F">
              <w:rPr>
                <w:b/>
              </w:rPr>
              <w:t>31</w:t>
            </w:r>
          </w:p>
        </w:tc>
        <w:tc>
          <w:tcPr>
            <w:tcW w:w="945" w:type="dxa"/>
            <w:vAlign w:val="center"/>
          </w:tcPr>
          <w:p w14:paraId="05D56D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67D236B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068B17A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21181CF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351C16C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722" w:type="dxa"/>
            <w:shd w:val="clear" w:color="auto" w:fill="auto"/>
            <w:vAlign w:val="center"/>
          </w:tcPr>
          <w:p w14:paraId="11A1E0F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215" w:type="dxa"/>
            <w:shd w:val="clear" w:color="auto" w:fill="auto"/>
            <w:vAlign w:val="center"/>
          </w:tcPr>
          <w:p w14:paraId="0A3FA74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A52729E" w14:textId="77777777" w:rsidTr="00E55ACA">
        <w:tc>
          <w:tcPr>
            <w:tcW w:w="534" w:type="dxa"/>
            <w:vAlign w:val="center"/>
          </w:tcPr>
          <w:p w14:paraId="7DE5EDD5" w14:textId="77777777" w:rsidR="00244FC5" w:rsidRPr="0080782F" w:rsidRDefault="00244FC5" w:rsidP="00E55ACA">
            <w:pPr>
              <w:pStyle w:val="TableText"/>
              <w:keepNext w:val="0"/>
              <w:jc w:val="center"/>
              <w:rPr>
                <w:b/>
              </w:rPr>
            </w:pPr>
            <w:r w:rsidRPr="0080782F">
              <w:rPr>
                <w:b/>
              </w:rPr>
              <w:t>32</w:t>
            </w:r>
          </w:p>
        </w:tc>
        <w:tc>
          <w:tcPr>
            <w:tcW w:w="945" w:type="dxa"/>
            <w:vAlign w:val="center"/>
          </w:tcPr>
          <w:p w14:paraId="78E208B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274B2D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21FDA6A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1AEFA95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73F4EE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722" w:type="dxa"/>
            <w:shd w:val="clear" w:color="auto" w:fill="auto"/>
            <w:vAlign w:val="center"/>
          </w:tcPr>
          <w:p w14:paraId="52C3FDB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215" w:type="dxa"/>
            <w:tcBorders>
              <w:bottom w:val="single" w:sz="4" w:space="0" w:color="auto"/>
            </w:tcBorders>
            <w:shd w:val="clear" w:color="auto" w:fill="auto"/>
            <w:vAlign w:val="center"/>
          </w:tcPr>
          <w:p w14:paraId="43EA30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2CDB48A" w14:textId="77777777" w:rsidTr="00E55ACA">
        <w:tc>
          <w:tcPr>
            <w:tcW w:w="534" w:type="dxa"/>
            <w:vAlign w:val="center"/>
          </w:tcPr>
          <w:p w14:paraId="1803D704" w14:textId="77777777" w:rsidR="00244FC5" w:rsidRPr="0080782F" w:rsidRDefault="00244FC5" w:rsidP="00E55ACA">
            <w:pPr>
              <w:pStyle w:val="TableText"/>
              <w:keepNext w:val="0"/>
              <w:jc w:val="center"/>
              <w:rPr>
                <w:b/>
              </w:rPr>
            </w:pPr>
            <w:r w:rsidRPr="0080782F">
              <w:rPr>
                <w:b/>
              </w:rPr>
              <w:t>33</w:t>
            </w:r>
          </w:p>
        </w:tc>
        <w:tc>
          <w:tcPr>
            <w:tcW w:w="945" w:type="dxa"/>
            <w:vAlign w:val="center"/>
          </w:tcPr>
          <w:p w14:paraId="665C701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0345390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1A9F2D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3FD5595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76D1B4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bottom w:val="single" w:sz="4" w:space="0" w:color="auto"/>
            </w:tcBorders>
            <w:shd w:val="clear" w:color="auto" w:fill="auto"/>
            <w:vAlign w:val="center"/>
          </w:tcPr>
          <w:p w14:paraId="65FBE97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bottom w:val="single" w:sz="4" w:space="0" w:color="auto"/>
            </w:tcBorders>
            <w:shd w:val="clear" w:color="auto" w:fill="auto"/>
            <w:vAlign w:val="center"/>
          </w:tcPr>
          <w:p w14:paraId="0C375BE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7EB57E0" w14:textId="77777777" w:rsidTr="00E55ACA">
        <w:tc>
          <w:tcPr>
            <w:tcW w:w="534" w:type="dxa"/>
            <w:vAlign w:val="center"/>
          </w:tcPr>
          <w:p w14:paraId="6893E321" w14:textId="77777777" w:rsidR="00244FC5" w:rsidRPr="0080782F" w:rsidRDefault="00244FC5" w:rsidP="00E55ACA">
            <w:pPr>
              <w:pStyle w:val="TableText"/>
              <w:keepNext w:val="0"/>
              <w:jc w:val="center"/>
              <w:rPr>
                <w:b/>
              </w:rPr>
            </w:pPr>
            <w:r w:rsidRPr="0080782F">
              <w:rPr>
                <w:b/>
              </w:rPr>
              <w:t>34</w:t>
            </w:r>
          </w:p>
        </w:tc>
        <w:tc>
          <w:tcPr>
            <w:tcW w:w="945" w:type="dxa"/>
            <w:vAlign w:val="center"/>
          </w:tcPr>
          <w:p w14:paraId="0C7D506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3E81D94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679678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4A85DE7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CB36F9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722" w:type="dxa"/>
            <w:tcBorders>
              <w:bottom w:val="single" w:sz="4" w:space="0" w:color="auto"/>
              <w:right w:val="single" w:sz="4" w:space="0" w:color="auto"/>
            </w:tcBorders>
            <w:shd w:val="clear" w:color="auto" w:fill="auto"/>
            <w:vAlign w:val="center"/>
          </w:tcPr>
          <w:p w14:paraId="5ACBD15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215" w:type="dxa"/>
            <w:tcBorders>
              <w:left w:val="single" w:sz="4" w:space="0" w:color="auto"/>
              <w:bottom w:val="single" w:sz="4" w:space="0" w:color="auto"/>
            </w:tcBorders>
            <w:shd w:val="clear" w:color="auto" w:fill="auto"/>
            <w:vAlign w:val="center"/>
          </w:tcPr>
          <w:p w14:paraId="582AAAE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3441CF85" w14:textId="77777777" w:rsidTr="00E55ACA">
        <w:tc>
          <w:tcPr>
            <w:tcW w:w="534" w:type="dxa"/>
            <w:vAlign w:val="center"/>
          </w:tcPr>
          <w:p w14:paraId="1A972529" w14:textId="77777777" w:rsidR="00244FC5" w:rsidRPr="0080782F" w:rsidRDefault="00244FC5" w:rsidP="00E55ACA">
            <w:pPr>
              <w:pStyle w:val="TableText"/>
              <w:keepNext w:val="0"/>
              <w:jc w:val="center"/>
              <w:rPr>
                <w:b/>
              </w:rPr>
            </w:pPr>
            <w:r w:rsidRPr="0080782F">
              <w:rPr>
                <w:b/>
              </w:rPr>
              <w:t>35</w:t>
            </w:r>
          </w:p>
        </w:tc>
        <w:tc>
          <w:tcPr>
            <w:tcW w:w="945" w:type="dxa"/>
            <w:vAlign w:val="center"/>
          </w:tcPr>
          <w:p w14:paraId="3379683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53A0DDE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D6DB66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54FBF5F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61190A4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722" w:type="dxa"/>
            <w:tcBorders>
              <w:top w:val="single" w:sz="4" w:space="0" w:color="auto"/>
              <w:right w:val="single" w:sz="4" w:space="0" w:color="auto"/>
            </w:tcBorders>
            <w:shd w:val="clear" w:color="auto" w:fill="auto"/>
            <w:vAlign w:val="center"/>
          </w:tcPr>
          <w:p w14:paraId="18AC536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if selected Set 2 or Set 3 †</w:t>
            </w:r>
            <w:r>
              <w:rPr>
                <w:rFonts w:asciiTheme="majorHAnsi" w:hAnsiTheme="majorHAnsi" w:cstheme="majorHAnsi"/>
                <w:sz w:val="20"/>
                <w:szCs w:val="20"/>
              </w:rPr>
              <w:br/>
              <w:t>Otherwise no</w:t>
            </w:r>
          </w:p>
        </w:tc>
        <w:tc>
          <w:tcPr>
            <w:tcW w:w="1215" w:type="dxa"/>
            <w:tcBorders>
              <w:top w:val="single" w:sz="4" w:space="0" w:color="auto"/>
              <w:left w:val="single" w:sz="4" w:space="0" w:color="auto"/>
            </w:tcBorders>
            <w:shd w:val="clear" w:color="auto" w:fill="auto"/>
            <w:vAlign w:val="center"/>
          </w:tcPr>
          <w:p w14:paraId="2608A22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96D89FF" w14:textId="77777777" w:rsidTr="00E55ACA">
        <w:tc>
          <w:tcPr>
            <w:tcW w:w="534" w:type="dxa"/>
            <w:vAlign w:val="center"/>
          </w:tcPr>
          <w:p w14:paraId="5BC2E5E0" w14:textId="77777777" w:rsidR="00244FC5" w:rsidRPr="0080782F" w:rsidRDefault="00244FC5" w:rsidP="00E55ACA">
            <w:pPr>
              <w:pStyle w:val="TableText"/>
              <w:keepNext w:val="0"/>
              <w:jc w:val="center"/>
              <w:rPr>
                <w:b/>
              </w:rPr>
            </w:pPr>
            <w:r w:rsidRPr="0080782F">
              <w:rPr>
                <w:b/>
              </w:rPr>
              <w:t>36</w:t>
            </w:r>
          </w:p>
        </w:tc>
        <w:tc>
          <w:tcPr>
            <w:tcW w:w="945" w:type="dxa"/>
            <w:vAlign w:val="center"/>
          </w:tcPr>
          <w:p w14:paraId="5EF9A3E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A12CE5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E8269C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239" w:type="dxa"/>
            <w:vAlign w:val="center"/>
          </w:tcPr>
          <w:p w14:paraId="5C21858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D0D9F9C"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 if selected Set 3 †</w:t>
            </w:r>
            <w:r>
              <w:rPr>
                <w:rFonts w:asciiTheme="majorHAnsi" w:hAnsiTheme="majorHAnsi" w:cstheme="majorHAnsi"/>
                <w:sz w:val="20"/>
                <w:szCs w:val="20"/>
              </w:rPr>
              <w:br/>
              <w:t>Otherwise no</w:t>
            </w:r>
          </w:p>
        </w:tc>
        <w:tc>
          <w:tcPr>
            <w:tcW w:w="1722" w:type="dxa"/>
            <w:shd w:val="clear" w:color="auto" w:fill="auto"/>
            <w:vAlign w:val="center"/>
          </w:tcPr>
          <w:p w14:paraId="5EB0E349"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 if selected Set 3 †</w:t>
            </w:r>
            <w:r>
              <w:rPr>
                <w:rFonts w:asciiTheme="majorHAnsi" w:hAnsiTheme="majorHAnsi" w:cstheme="majorHAnsi"/>
                <w:sz w:val="20"/>
                <w:szCs w:val="20"/>
              </w:rPr>
              <w:br/>
              <w:t>Otherwise no</w:t>
            </w:r>
          </w:p>
        </w:tc>
        <w:tc>
          <w:tcPr>
            <w:tcW w:w="1215" w:type="dxa"/>
            <w:tcBorders>
              <w:bottom w:val="single" w:sz="4" w:space="0" w:color="auto"/>
            </w:tcBorders>
            <w:shd w:val="clear" w:color="auto" w:fill="auto"/>
            <w:vAlign w:val="center"/>
          </w:tcPr>
          <w:p w14:paraId="430C498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2316A3E" w14:textId="77777777" w:rsidTr="00E55ACA">
        <w:tc>
          <w:tcPr>
            <w:tcW w:w="534" w:type="dxa"/>
            <w:vAlign w:val="center"/>
          </w:tcPr>
          <w:p w14:paraId="0A53E032" w14:textId="77777777" w:rsidR="00244FC5" w:rsidRPr="0080782F" w:rsidRDefault="00244FC5" w:rsidP="00E55ACA">
            <w:pPr>
              <w:pStyle w:val="TableText"/>
              <w:keepNext w:val="0"/>
              <w:jc w:val="center"/>
              <w:rPr>
                <w:b/>
              </w:rPr>
            </w:pPr>
            <w:r w:rsidRPr="0080782F">
              <w:rPr>
                <w:b/>
              </w:rPr>
              <w:t>37</w:t>
            </w:r>
          </w:p>
        </w:tc>
        <w:tc>
          <w:tcPr>
            <w:tcW w:w="945" w:type="dxa"/>
            <w:vAlign w:val="center"/>
          </w:tcPr>
          <w:p w14:paraId="4ECC887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79D620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0BC683F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59C1FB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01C98E93"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w:t>
            </w:r>
          </w:p>
        </w:tc>
        <w:tc>
          <w:tcPr>
            <w:tcW w:w="1722" w:type="dxa"/>
            <w:tcBorders>
              <w:bottom w:val="single" w:sz="4" w:space="0" w:color="auto"/>
            </w:tcBorders>
            <w:shd w:val="clear" w:color="auto" w:fill="auto"/>
            <w:vAlign w:val="center"/>
          </w:tcPr>
          <w:p w14:paraId="2C6F5740"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w:t>
            </w:r>
          </w:p>
        </w:tc>
        <w:tc>
          <w:tcPr>
            <w:tcW w:w="1215" w:type="dxa"/>
            <w:tcBorders>
              <w:bottom w:val="single" w:sz="4" w:space="0" w:color="auto"/>
            </w:tcBorders>
            <w:shd w:val="clear" w:color="auto" w:fill="auto"/>
            <w:vAlign w:val="center"/>
          </w:tcPr>
          <w:p w14:paraId="4672EE6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D325CF1" w14:textId="77777777" w:rsidTr="00E55ACA">
        <w:tc>
          <w:tcPr>
            <w:tcW w:w="534" w:type="dxa"/>
            <w:vAlign w:val="center"/>
          </w:tcPr>
          <w:p w14:paraId="7CC5B186" w14:textId="77777777" w:rsidR="00244FC5" w:rsidRPr="0080782F" w:rsidRDefault="00244FC5" w:rsidP="00E55ACA">
            <w:pPr>
              <w:pStyle w:val="TableText"/>
              <w:keepNext w:val="0"/>
              <w:jc w:val="center"/>
              <w:rPr>
                <w:b/>
              </w:rPr>
            </w:pPr>
            <w:r w:rsidRPr="0080782F">
              <w:rPr>
                <w:b/>
              </w:rPr>
              <w:t>38</w:t>
            </w:r>
          </w:p>
        </w:tc>
        <w:tc>
          <w:tcPr>
            <w:tcW w:w="945" w:type="dxa"/>
            <w:vAlign w:val="center"/>
          </w:tcPr>
          <w:p w14:paraId="47385C3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583576A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616B18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7FA44F7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698" w:type="dxa"/>
            <w:vAlign w:val="center"/>
          </w:tcPr>
          <w:p w14:paraId="5D8A865D"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 if selected Set 2 or Set 3 †</w:t>
            </w:r>
            <w:r>
              <w:rPr>
                <w:rFonts w:asciiTheme="majorHAnsi" w:hAnsiTheme="majorHAnsi" w:cstheme="majorHAnsi"/>
                <w:sz w:val="20"/>
                <w:szCs w:val="20"/>
              </w:rPr>
              <w:br/>
              <w:t>Otherwise no</w:t>
            </w:r>
          </w:p>
        </w:tc>
        <w:tc>
          <w:tcPr>
            <w:tcW w:w="1722" w:type="dxa"/>
            <w:tcBorders>
              <w:bottom w:val="single" w:sz="4" w:space="0" w:color="auto"/>
              <w:right w:val="single" w:sz="4" w:space="0" w:color="auto"/>
            </w:tcBorders>
            <w:shd w:val="clear" w:color="auto" w:fill="auto"/>
            <w:vAlign w:val="center"/>
          </w:tcPr>
          <w:p w14:paraId="265185B6" w14:textId="77777777" w:rsidR="00244FC5" w:rsidRPr="00A54E00" w:rsidRDefault="00244FC5" w:rsidP="00E55ACA">
            <w:pPr>
              <w:spacing w:before="80" w:after="80"/>
              <w:jc w:val="center"/>
              <w:rPr>
                <w:rFonts w:asciiTheme="majorHAnsi" w:hAnsiTheme="majorHAnsi" w:cstheme="majorHAnsi"/>
                <w:sz w:val="20"/>
                <w:szCs w:val="20"/>
              </w:rPr>
            </w:pPr>
            <w:r>
              <w:rPr>
                <w:rFonts w:asciiTheme="majorHAnsi" w:hAnsiTheme="majorHAnsi" w:cstheme="majorHAnsi"/>
                <w:sz w:val="20"/>
                <w:szCs w:val="20"/>
              </w:rPr>
              <w:t>Obligatory if selected Set 2 or Set 3 †</w:t>
            </w:r>
            <w:r>
              <w:rPr>
                <w:rFonts w:asciiTheme="majorHAnsi" w:hAnsiTheme="majorHAnsi" w:cstheme="majorHAnsi"/>
                <w:sz w:val="20"/>
                <w:szCs w:val="20"/>
              </w:rPr>
              <w:br/>
              <w:t>Otherwise no</w:t>
            </w:r>
          </w:p>
        </w:tc>
        <w:tc>
          <w:tcPr>
            <w:tcW w:w="1215" w:type="dxa"/>
            <w:tcBorders>
              <w:left w:val="single" w:sz="4" w:space="0" w:color="auto"/>
              <w:bottom w:val="single" w:sz="4" w:space="0" w:color="auto"/>
            </w:tcBorders>
            <w:shd w:val="clear" w:color="auto" w:fill="auto"/>
            <w:vAlign w:val="center"/>
          </w:tcPr>
          <w:p w14:paraId="20836E7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D9EB520" w14:textId="77777777" w:rsidTr="00E55ACA">
        <w:tc>
          <w:tcPr>
            <w:tcW w:w="534" w:type="dxa"/>
            <w:vAlign w:val="center"/>
          </w:tcPr>
          <w:p w14:paraId="402477D8" w14:textId="77777777" w:rsidR="00244FC5" w:rsidRPr="0080782F" w:rsidRDefault="00244FC5" w:rsidP="00E55ACA">
            <w:pPr>
              <w:pStyle w:val="TableText"/>
              <w:keepNext w:val="0"/>
              <w:jc w:val="center"/>
              <w:rPr>
                <w:b/>
              </w:rPr>
            </w:pPr>
            <w:r w:rsidRPr="0080782F">
              <w:rPr>
                <w:b/>
              </w:rPr>
              <w:t>39</w:t>
            </w:r>
          </w:p>
        </w:tc>
        <w:tc>
          <w:tcPr>
            <w:tcW w:w="945" w:type="dxa"/>
            <w:vAlign w:val="center"/>
          </w:tcPr>
          <w:p w14:paraId="521681B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447A568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456D3E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239" w:type="dxa"/>
            <w:vAlign w:val="center"/>
          </w:tcPr>
          <w:p w14:paraId="320C5B1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ǂ</w:t>
            </w:r>
          </w:p>
        </w:tc>
        <w:tc>
          <w:tcPr>
            <w:tcW w:w="1698" w:type="dxa"/>
            <w:vAlign w:val="center"/>
          </w:tcPr>
          <w:p w14:paraId="1F0EC20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ǂ*</w:t>
            </w:r>
          </w:p>
        </w:tc>
        <w:tc>
          <w:tcPr>
            <w:tcW w:w="1722" w:type="dxa"/>
            <w:tcBorders>
              <w:top w:val="single" w:sz="4" w:space="0" w:color="auto"/>
              <w:right w:val="single" w:sz="4" w:space="0" w:color="auto"/>
            </w:tcBorders>
            <w:shd w:val="clear" w:color="auto" w:fill="auto"/>
            <w:vAlign w:val="center"/>
          </w:tcPr>
          <w:p w14:paraId="1436E72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ǂ*</w:t>
            </w:r>
          </w:p>
        </w:tc>
        <w:tc>
          <w:tcPr>
            <w:tcW w:w="1215" w:type="dxa"/>
            <w:tcBorders>
              <w:top w:val="single" w:sz="4" w:space="0" w:color="auto"/>
              <w:left w:val="single" w:sz="4" w:space="0" w:color="auto"/>
            </w:tcBorders>
            <w:shd w:val="clear" w:color="auto" w:fill="auto"/>
            <w:vAlign w:val="center"/>
          </w:tcPr>
          <w:p w14:paraId="194F989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r>
              <w:rPr>
                <w:rFonts w:asciiTheme="majorHAnsi" w:hAnsiTheme="majorHAnsi" w:cstheme="majorHAnsi"/>
                <w:sz w:val="20"/>
                <w:szCs w:val="20"/>
              </w:rPr>
              <w:t xml:space="preserve"> ǂ</w:t>
            </w:r>
          </w:p>
        </w:tc>
      </w:tr>
    </w:tbl>
    <w:p w14:paraId="6C974A4A" w14:textId="77777777" w:rsidR="00244FC5" w:rsidRDefault="00244FC5" w:rsidP="00244FC5">
      <w:pPr>
        <w:pStyle w:val="Textoindependiente"/>
        <w:spacing w:before="240"/>
        <w:rPr>
          <w:rFonts w:asciiTheme="majorHAnsi" w:hAnsiTheme="majorHAnsi" w:cstheme="majorHAnsi"/>
          <w:sz w:val="20"/>
          <w:szCs w:val="20"/>
        </w:rPr>
      </w:pPr>
      <w:r>
        <w:rPr>
          <w:rFonts w:asciiTheme="majorHAnsi" w:hAnsiTheme="majorHAnsi" w:cstheme="majorHAnsi"/>
          <w:sz w:val="20"/>
          <w:szCs w:val="20"/>
        </w:rPr>
        <w:t>NOTES:</w:t>
      </w:r>
    </w:p>
    <w:p w14:paraId="0309E588" w14:textId="77777777" w:rsidR="00244FC5" w:rsidRPr="00BD3A31" w:rsidRDefault="00244FC5" w:rsidP="00244FC5">
      <w:pPr>
        <w:pStyle w:val="Textoindependiente"/>
        <w:ind w:left="360" w:hanging="360"/>
      </w:pPr>
      <w:r>
        <w:rPr>
          <w:rFonts w:asciiTheme="majorHAnsi" w:hAnsiTheme="majorHAnsi" w:cstheme="majorHAnsi"/>
          <w:sz w:val="20"/>
          <w:szCs w:val="20"/>
        </w:rPr>
        <w:t>†</w:t>
      </w:r>
      <w:r>
        <w:tab/>
        <w:t xml:space="preserve">Under the minimum package rule for Scenario 1, </w:t>
      </w:r>
      <w:proofErr w:type="spellStart"/>
      <w:r>
        <w:t>Telcel</w:t>
      </w:r>
      <w:proofErr w:type="spellEnd"/>
      <w:r>
        <w:t xml:space="preserve"> or Telefonica can only bid on these packages if they selected either Set 2 or Set 3</w:t>
      </w:r>
      <w:r w:rsidRPr="00BD3A31">
        <w:t xml:space="preserve">.  </w:t>
      </w:r>
      <w:r>
        <w:t>Furthermore, they are only permitted to submit bids for their minimum packages and for packages that are supersets of one or more of their minimum packages.</w:t>
      </w:r>
    </w:p>
    <w:p w14:paraId="2DB75492" w14:textId="77777777" w:rsidR="00244FC5" w:rsidRDefault="00244FC5" w:rsidP="00244FC5">
      <w:pPr>
        <w:pStyle w:val="Textoindependiente"/>
        <w:ind w:left="360" w:hanging="360"/>
      </w:pPr>
      <w:r>
        <w:rPr>
          <w:rFonts w:asciiTheme="majorHAnsi" w:hAnsiTheme="majorHAnsi" w:cstheme="majorHAnsi"/>
          <w:sz w:val="20"/>
          <w:szCs w:val="20"/>
        </w:rPr>
        <w:t>ǂ</w:t>
      </w:r>
      <w:r>
        <w:rPr>
          <w:rFonts w:asciiTheme="majorHAnsi" w:hAnsiTheme="majorHAnsi" w:cstheme="majorHAnsi"/>
          <w:sz w:val="20"/>
          <w:szCs w:val="20"/>
        </w:rPr>
        <w:tab/>
      </w:r>
      <w:proofErr w:type="gramStart"/>
      <w:r>
        <w:t>A</w:t>
      </w:r>
      <w:proofErr w:type="gramEnd"/>
      <w:r>
        <w:t xml:space="preserve"> bidder is not permitted to bid for a zero package (package 39) in the first clock round.  A bidder may bid for a zero package in any subsequent clock round.</w:t>
      </w:r>
    </w:p>
    <w:p w14:paraId="6D34276D" w14:textId="77777777" w:rsidR="00244FC5" w:rsidRPr="00291AC7" w:rsidRDefault="00244FC5" w:rsidP="00244FC5">
      <w:pPr>
        <w:pStyle w:val="Textoindependiente"/>
        <w:ind w:left="360" w:hanging="360"/>
      </w:pPr>
      <w:r>
        <w:t>*</w:t>
      </w:r>
      <w:r>
        <w:tab/>
        <w:t xml:space="preserve">Under Scenario I, it is permitted for Telefonica or </w:t>
      </w:r>
      <w:proofErr w:type="spellStart"/>
      <w:r>
        <w:t>Telcel</w:t>
      </w:r>
      <w:proofErr w:type="spellEnd"/>
      <w:r>
        <w:t xml:space="preserve"> to submit a zero bid (package 39) in any clock round except the first clock round, but they cannot actually win this package, owing to the requirement that they win one of their permitted packages. </w:t>
      </w:r>
    </w:p>
    <w:p w14:paraId="04D96EE5" w14:textId="77777777" w:rsidR="00244FC5" w:rsidRDefault="00244FC5" w:rsidP="00244FC5">
      <w:pPr>
        <w:pStyle w:val="Ttulo2"/>
        <w:numPr>
          <w:ilvl w:val="1"/>
          <w:numId w:val="1"/>
        </w:numPr>
      </w:pPr>
      <w:bookmarkStart w:id="82" w:name="_Toc429397869"/>
      <w:bookmarkStart w:id="83" w:name="_Toc429495698"/>
      <w:bookmarkStart w:id="84" w:name="_Toc429500345"/>
      <w:r>
        <w:lastRenderedPageBreak/>
        <w:t>Permitted packages for Scenario II</w:t>
      </w:r>
      <w:bookmarkEnd w:id="82"/>
      <w:bookmarkEnd w:id="83"/>
      <w:bookmarkEnd w:id="84"/>
    </w:p>
    <w:p w14:paraId="2480090E" w14:textId="77777777" w:rsidR="00244FC5" w:rsidRPr="00426490" w:rsidRDefault="00244FC5" w:rsidP="00244FC5">
      <w:pPr>
        <w:pStyle w:val="Textoindependiente"/>
        <w:rPr>
          <w:lang w:val="en-US"/>
        </w:rPr>
      </w:pPr>
      <w:r w:rsidRPr="00DC052A">
        <w:rPr>
          <w:lang w:val="en-US"/>
        </w:rPr>
        <w:t xml:space="preserve">As </w:t>
      </w:r>
      <w:r>
        <w:rPr>
          <w:lang w:val="en-US"/>
        </w:rPr>
        <w:t xml:space="preserve">an </w:t>
      </w:r>
      <w:r w:rsidRPr="00DC052A">
        <w:rPr>
          <w:lang w:val="en-US"/>
        </w:rPr>
        <w:t>example, the following table</w:t>
      </w:r>
      <w:r>
        <w:rPr>
          <w:lang w:val="en-US"/>
        </w:rPr>
        <w:t xml:space="preserve"> describes </w:t>
      </w:r>
      <w:r w:rsidRPr="00DC052A">
        <w:rPr>
          <w:lang w:val="en-US"/>
        </w:rPr>
        <w:t>the permitted packages under a 2x40 MHz cap.</w:t>
      </w:r>
    </w:p>
    <w:tbl>
      <w:tblPr>
        <w:tblStyle w:val="Tablaconcuadrcula"/>
        <w:tblW w:w="0" w:type="auto"/>
        <w:tblLayout w:type="fixed"/>
        <w:tblLook w:val="04A0" w:firstRow="1" w:lastRow="0" w:firstColumn="1" w:lastColumn="0" w:noHBand="0" w:noVBand="1"/>
      </w:tblPr>
      <w:tblGrid>
        <w:gridCol w:w="534"/>
        <w:gridCol w:w="945"/>
        <w:gridCol w:w="945"/>
        <w:gridCol w:w="945"/>
        <w:gridCol w:w="1468"/>
        <w:gridCol w:w="1469"/>
        <w:gridCol w:w="1468"/>
        <w:gridCol w:w="1469"/>
      </w:tblGrid>
      <w:tr w:rsidR="00244FC5" w:rsidRPr="00313660" w14:paraId="3AE39D74" w14:textId="77777777" w:rsidTr="00E55ACA">
        <w:tc>
          <w:tcPr>
            <w:tcW w:w="534" w:type="dxa"/>
            <w:shd w:val="clear" w:color="auto" w:fill="A6A6A6" w:themeFill="background1" w:themeFillShade="A6"/>
          </w:tcPr>
          <w:p w14:paraId="5EE82AF6" w14:textId="77777777" w:rsidR="00244FC5" w:rsidRPr="0080782F" w:rsidRDefault="00244FC5" w:rsidP="00E55ACA">
            <w:pPr>
              <w:pStyle w:val="TableText"/>
              <w:jc w:val="center"/>
              <w:rPr>
                <w:b/>
              </w:rPr>
            </w:pPr>
            <w:r w:rsidRPr="0080782F">
              <w:rPr>
                <w:b/>
              </w:rPr>
              <w:t>#</w:t>
            </w:r>
          </w:p>
        </w:tc>
        <w:tc>
          <w:tcPr>
            <w:tcW w:w="945" w:type="dxa"/>
            <w:shd w:val="clear" w:color="auto" w:fill="A6A6A6" w:themeFill="background1" w:themeFillShade="A6"/>
          </w:tcPr>
          <w:p w14:paraId="0BC50725" w14:textId="77777777" w:rsidR="00244FC5" w:rsidRPr="00291AC7" w:rsidRDefault="00244FC5" w:rsidP="00E55ACA">
            <w:pPr>
              <w:pStyle w:val="TableText"/>
              <w:jc w:val="center"/>
              <w:rPr>
                <w:b/>
              </w:rPr>
            </w:pPr>
            <w:r w:rsidRPr="00291AC7">
              <w:rPr>
                <w:b/>
              </w:rPr>
              <w:t>A</w:t>
            </w:r>
          </w:p>
        </w:tc>
        <w:tc>
          <w:tcPr>
            <w:tcW w:w="945" w:type="dxa"/>
            <w:shd w:val="clear" w:color="auto" w:fill="A6A6A6" w:themeFill="background1" w:themeFillShade="A6"/>
          </w:tcPr>
          <w:p w14:paraId="20AFDFE0" w14:textId="77777777" w:rsidR="00244FC5" w:rsidRPr="00291AC7" w:rsidRDefault="00244FC5" w:rsidP="00E55ACA">
            <w:pPr>
              <w:pStyle w:val="TableText"/>
              <w:jc w:val="center"/>
              <w:rPr>
                <w:b/>
              </w:rPr>
            </w:pPr>
            <w:r w:rsidRPr="00291AC7">
              <w:rPr>
                <w:b/>
              </w:rPr>
              <w:t>G</w:t>
            </w:r>
          </w:p>
        </w:tc>
        <w:tc>
          <w:tcPr>
            <w:tcW w:w="945" w:type="dxa"/>
            <w:shd w:val="clear" w:color="auto" w:fill="A6A6A6" w:themeFill="background1" w:themeFillShade="A6"/>
          </w:tcPr>
          <w:p w14:paraId="162C4827" w14:textId="77777777" w:rsidR="00244FC5" w:rsidRPr="00291AC7" w:rsidRDefault="00244FC5" w:rsidP="00E55ACA">
            <w:pPr>
              <w:pStyle w:val="TableText"/>
              <w:jc w:val="center"/>
              <w:rPr>
                <w:b/>
              </w:rPr>
            </w:pPr>
            <w:r w:rsidRPr="00291AC7">
              <w:rPr>
                <w:b/>
              </w:rPr>
              <w:t>J</w:t>
            </w:r>
          </w:p>
        </w:tc>
        <w:tc>
          <w:tcPr>
            <w:tcW w:w="1468" w:type="dxa"/>
            <w:shd w:val="clear" w:color="auto" w:fill="A6A6A6" w:themeFill="background1" w:themeFillShade="A6"/>
          </w:tcPr>
          <w:p w14:paraId="3BD8C75A" w14:textId="77777777" w:rsidR="00244FC5" w:rsidRPr="00291AC7" w:rsidRDefault="00244FC5" w:rsidP="00E55ACA">
            <w:pPr>
              <w:pStyle w:val="TableText"/>
              <w:jc w:val="center"/>
              <w:rPr>
                <w:b/>
              </w:rPr>
            </w:pPr>
            <w:r w:rsidRPr="00291AC7">
              <w:rPr>
                <w:b/>
              </w:rPr>
              <w:t>Entrant</w:t>
            </w:r>
          </w:p>
        </w:tc>
        <w:tc>
          <w:tcPr>
            <w:tcW w:w="1469" w:type="dxa"/>
            <w:shd w:val="clear" w:color="auto" w:fill="A6A6A6" w:themeFill="background1" w:themeFillShade="A6"/>
          </w:tcPr>
          <w:p w14:paraId="0664909B" w14:textId="77777777" w:rsidR="00244FC5" w:rsidRPr="00291AC7" w:rsidRDefault="00244FC5" w:rsidP="00E55ACA">
            <w:pPr>
              <w:pStyle w:val="TableText"/>
              <w:jc w:val="center"/>
              <w:rPr>
                <w:b/>
              </w:rPr>
            </w:pPr>
            <w:r w:rsidRPr="00291AC7">
              <w:rPr>
                <w:b/>
              </w:rPr>
              <w:t>Telefonica</w:t>
            </w:r>
          </w:p>
        </w:tc>
        <w:tc>
          <w:tcPr>
            <w:tcW w:w="1468" w:type="dxa"/>
            <w:shd w:val="clear" w:color="auto" w:fill="A6A6A6" w:themeFill="background1" w:themeFillShade="A6"/>
          </w:tcPr>
          <w:p w14:paraId="5B0C33AB" w14:textId="77777777" w:rsidR="00244FC5" w:rsidRPr="00291AC7" w:rsidRDefault="00244FC5" w:rsidP="00E55ACA">
            <w:pPr>
              <w:pStyle w:val="TableText"/>
              <w:jc w:val="center"/>
              <w:rPr>
                <w:b/>
              </w:rPr>
            </w:pPr>
            <w:proofErr w:type="spellStart"/>
            <w:r w:rsidRPr="00291AC7">
              <w:rPr>
                <w:b/>
              </w:rPr>
              <w:t>Telcel</w:t>
            </w:r>
            <w:proofErr w:type="spellEnd"/>
          </w:p>
        </w:tc>
        <w:tc>
          <w:tcPr>
            <w:tcW w:w="1469" w:type="dxa"/>
            <w:shd w:val="clear" w:color="auto" w:fill="A6A6A6" w:themeFill="background1" w:themeFillShade="A6"/>
          </w:tcPr>
          <w:p w14:paraId="7E270B26" w14:textId="77777777" w:rsidR="00244FC5" w:rsidRPr="00291AC7" w:rsidRDefault="00244FC5" w:rsidP="00E55ACA">
            <w:pPr>
              <w:pStyle w:val="TableText"/>
              <w:jc w:val="center"/>
              <w:rPr>
                <w:b/>
              </w:rPr>
            </w:pPr>
            <w:r w:rsidRPr="00291AC7">
              <w:rPr>
                <w:b/>
              </w:rPr>
              <w:t>AT&amp;T</w:t>
            </w:r>
          </w:p>
        </w:tc>
      </w:tr>
      <w:tr w:rsidR="00244FC5" w14:paraId="109D462B" w14:textId="77777777" w:rsidTr="00E55ACA">
        <w:tc>
          <w:tcPr>
            <w:tcW w:w="534" w:type="dxa"/>
            <w:vAlign w:val="center"/>
          </w:tcPr>
          <w:p w14:paraId="491C2D4D" w14:textId="77777777" w:rsidR="00244FC5" w:rsidRPr="0080782F" w:rsidRDefault="00244FC5" w:rsidP="00E55ACA">
            <w:pPr>
              <w:pStyle w:val="TableText"/>
              <w:jc w:val="center"/>
              <w:rPr>
                <w:b/>
              </w:rPr>
            </w:pPr>
            <w:r w:rsidRPr="0080782F">
              <w:rPr>
                <w:b/>
              </w:rPr>
              <w:t>1</w:t>
            </w:r>
          </w:p>
        </w:tc>
        <w:tc>
          <w:tcPr>
            <w:tcW w:w="945" w:type="dxa"/>
            <w:vAlign w:val="center"/>
          </w:tcPr>
          <w:p w14:paraId="5902CBB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5B4E4F7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664CAC6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267FC40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D9D9D9" w:themeFill="background1" w:themeFillShade="D9"/>
            <w:vAlign w:val="center"/>
          </w:tcPr>
          <w:p w14:paraId="0E8F8EF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8" w:type="dxa"/>
            <w:shd w:val="clear" w:color="auto" w:fill="D9D9D9" w:themeFill="background1" w:themeFillShade="D9"/>
            <w:vAlign w:val="center"/>
          </w:tcPr>
          <w:p w14:paraId="346B83F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1BB1D74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34088DA" w14:textId="77777777" w:rsidTr="00E55ACA">
        <w:tc>
          <w:tcPr>
            <w:tcW w:w="534" w:type="dxa"/>
            <w:vAlign w:val="center"/>
          </w:tcPr>
          <w:p w14:paraId="7C99A500" w14:textId="77777777" w:rsidR="00244FC5" w:rsidRPr="0080782F" w:rsidRDefault="00244FC5" w:rsidP="00E55ACA">
            <w:pPr>
              <w:pStyle w:val="TableText"/>
              <w:keepNext w:val="0"/>
              <w:jc w:val="center"/>
              <w:rPr>
                <w:b/>
              </w:rPr>
            </w:pPr>
            <w:r w:rsidRPr="0080782F">
              <w:rPr>
                <w:b/>
              </w:rPr>
              <w:t>2</w:t>
            </w:r>
          </w:p>
        </w:tc>
        <w:tc>
          <w:tcPr>
            <w:tcW w:w="945" w:type="dxa"/>
            <w:vAlign w:val="center"/>
          </w:tcPr>
          <w:p w14:paraId="2D5BF8D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C665C7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3DF5636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09F3F03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6E5245F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6553F1F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6076A90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1FE85EF1" w14:textId="77777777" w:rsidTr="00E55ACA">
        <w:tc>
          <w:tcPr>
            <w:tcW w:w="534" w:type="dxa"/>
            <w:vAlign w:val="center"/>
          </w:tcPr>
          <w:p w14:paraId="1DCEFC52" w14:textId="77777777" w:rsidR="00244FC5" w:rsidRPr="0080782F" w:rsidRDefault="00244FC5" w:rsidP="00E55ACA">
            <w:pPr>
              <w:pStyle w:val="TableText"/>
              <w:keepNext w:val="0"/>
              <w:jc w:val="center"/>
              <w:rPr>
                <w:b/>
              </w:rPr>
            </w:pPr>
            <w:r w:rsidRPr="0080782F">
              <w:rPr>
                <w:b/>
              </w:rPr>
              <w:t>3</w:t>
            </w:r>
          </w:p>
        </w:tc>
        <w:tc>
          <w:tcPr>
            <w:tcW w:w="945" w:type="dxa"/>
            <w:vAlign w:val="center"/>
          </w:tcPr>
          <w:p w14:paraId="28B2A99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691FAFA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7FA1CE2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7D6E115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029B535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1BD87D9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5B567C3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0E15F83A" w14:textId="77777777" w:rsidTr="00E55ACA">
        <w:tc>
          <w:tcPr>
            <w:tcW w:w="534" w:type="dxa"/>
            <w:vAlign w:val="center"/>
          </w:tcPr>
          <w:p w14:paraId="308EFAED" w14:textId="77777777" w:rsidR="00244FC5" w:rsidRPr="0080782F" w:rsidRDefault="00244FC5" w:rsidP="00E55ACA">
            <w:pPr>
              <w:pStyle w:val="TableText"/>
              <w:keepNext w:val="0"/>
              <w:jc w:val="center"/>
              <w:rPr>
                <w:b/>
              </w:rPr>
            </w:pPr>
            <w:r w:rsidRPr="0080782F">
              <w:rPr>
                <w:b/>
              </w:rPr>
              <w:t>4</w:t>
            </w:r>
          </w:p>
        </w:tc>
        <w:tc>
          <w:tcPr>
            <w:tcW w:w="945" w:type="dxa"/>
            <w:vAlign w:val="center"/>
          </w:tcPr>
          <w:p w14:paraId="783D127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59FB2EA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43AD15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2F7E6B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1FEDCB8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00A5302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5C35915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bookmarkStart w:id="85" w:name="_GoBack"/>
        <w:bookmarkEnd w:id="85"/>
      </w:tr>
      <w:tr w:rsidR="00244FC5" w14:paraId="0A3B8ECE" w14:textId="77777777" w:rsidTr="00E55ACA">
        <w:tc>
          <w:tcPr>
            <w:tcW w:w="534" w:type="dxa"/>
            <w:vAlign w:val="center"/>
          </w:tcPr>
          <w:p w14:paraId="7BE06F6E" w14:textId="77777777" w:rsidR="00244FC5" w:rsidRPr="0080782F" w:rsidRDefault="00244FC5" w:rsidP="00E55ACA">
            <w:pPr>
              <w:pStyle w:val="TableText"/>
              <w:keepNext w:val="0"/>
              <w:jc w:val="center"/>
              <w:rPr>
                <w:b/>
              </w:rPr>
            </w:pPr>
            <w:r w:rsidRPr="0080782F">
              <w:rPr>
                <w:b/>
              </w:rPr>
              <w:t>5</w:t>
            </w:r>
          </w:p>
        </w:tc>
        <w:tc>
          <w:tcPr>
            <w:tcW w:w="945" w:type="dxa"/>
            <w:vAlign w:val="center"/>
          </w:tcPr>
          <w:p w14:paraId="6C1FCF2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B5B500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91916C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728C612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0E79101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556ABE8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7B1C5D7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468BD3CA" w14:textId="77777777" w:rsidTr="00E55ACA">
        <w:tc>
          <w:tcPr>
            <w:tcW w:w="534" w:type="dxa"/>
            <w:vAlign w:val="center"/>
          </w:tcPr>
          <w:p w14:paraId="29E23B32" w14:textId="77777777" w:rsidR="00244FC5" w:rsidRPr="0080782F" w:rsidRDefault="00244FC5" w:rsidP="00E55ACA">
            <w:pPr>
              <w:pStyle w:val="TableText"/>
              <w:keepNext w:val="0"/>
              <w:jc w:val="center"/>
              <w:rPr>
                <w:b/>
              </w:rPr>
            </w:pPr>
            <w:r w:rsidRPr="0080782F">
              <w:rPr>
                <w:b/>
              </w:rPr>
              <w:t>6</w:t>
            </w:r>
          </w:p>
        </w:tc>
        <w:tc>
          <w:tcPr>
            <w:tcW w:w="945" w:type="dxa"/>
            <w:vAlign w:val="center"/>
          </w:tcPr>
          <w:p w14:paraId="6705B62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6129802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1025784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0883690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45FE37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5DA71EF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6F5C649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1031C24E" w14:textId="77777777" w:rsidTr="00E55ACA">
        <w:tc>
          <w:tcPr>
            <w:tcW w:w="534" w:type="dxa"/>
            <w:vAlign w:val="center"/>
          </w:tcPr>
          <w:p w14:paraId="7D48CB9D" w14:textId="77777777" w:rsidR="00244FC5" w:rsidRPr="0080782F" w:rsidRDefault="00244FC5" w:rsidP="00E55ACA">
            <w:pPr>
              <w:pStyle w:val="TableText"/>
              <w:keepNext w:val="0"/>
              <w:jc w:val="center"/>
              <w:rPr>
                <w:b/>
              </w:rPr>
            </w:pPr>
            <w:r w:rsidRPr="0080782F">
              <w:rPr>
                <w:b/>
              </w:rPr>
              <w:t>7</w:t>
            </w:r>
          </w:p>
        </w:tc>
        <w:tc>
          <w:tcPr>
            <w:tcW w:w="945" w:type="dxa"/>
            <w:vAlign w:val="center"/>
          </w:tcPr>
          <w:p w14:paraId="6CB841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73A50CE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1DECF12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25EB588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50B00F3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D9D9D9" w:themeFill="background1" w:themeFillShade="D9"/>
            <w:vAlign w:val="center"/>
          </w:tcPr>
          <w:p w14:paraId="0D4427C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c>
          <w:tcPr>
            <w:tcW w:w="1469" w:type="dxa"/>
            <w:shd w:val="clear" w:color="auto" w:fill="D9D9D9" w:themeFill="background1" w:themeFillShade="D9"/>
            <w:vAlign w:val="center"/>
          </w:tcPr>
          <w:p w14:paraId="0AB656E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No</w:t>
            </w:r>
          </w:p>
        </w:tc>
      </w:tr>
      <w:tr w:rsidR="00244FC5" w14:paraId="59D6EC46" w14:textId="77777777" w:rsidTr="00E55ACA">
        <w:tc>
          <w:tcPr>
            <w:tcW w:w="534" w:type="dxa"/>
            <w:vAlign w:val="center"/>
          </w:tcPr>
          <w:p w14:paraId="5FF7D5A5" w14:textId="77777777" w:rsidR="00244FC5" w:rsidRPr="0080782F" w:rsidRDefault="00244FC5" w:rsidP="00E55ACA">
            <w:pPr>
              <w:pStyle w:val="TableText"/>
              <w:keepNext w:val="0"/>
              <w:jc w:val="center"/>
              <w:rPr>
                <w:b/>
              </w:rPr>
            </w:pPr>
            <w:r w:rsidRPr="0080782F">
              <w:rPr>
                <w:b/>
              </w:rPr>
              <w:t>8</w:t>
            </w:r>
          </w:p>
        </w:tc>
        <w:tc>
          <w:tcPr>
            <w:tcW w:w="945" w:type="dxa"/>
            <w:vAlign w:val="center"/>
          </w:tcPr>
          <w:p w14:paraId="41CBF45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48692F1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0640EA9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0373624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7C8E91C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047AE0B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790BEED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5ADCB202" w14:textId="77777777" w:rsidTr="00E55ACA">
        <w:tc>
          <w:tcPr>
            <w:tcW w:w="534" w:type="dxa"/>
            <w:vAlign w:val="center"/>
          </w:tcPr>
          <w:p w14:paraId="25331392" w14:textId="77777777" w:rsidR="00244FC5" w:rsidRPr="0080782F" w:rsidRDefault="00244FC5" w:rsidP="00E55ACA">
            <w:pPr>
              <w:pStyle w:val="TableText"/>
              <w:keepNext w:val="0"/>
              <w:jc w:val="center"/>
              <w:rPr>
                <w:b/>
              </w:rPr>
            </w:pPr>
            <w:r w:rsidRPr="0080782F">
              <w:rPr>
                <w:b/>
              </w:rPr>
              <w:t>9</w:t>
            </w:r>
          </w:p>
        </w:tc>
        <w:tc>
          <w:tcPr>
            <w:tcW w:w="945" w:type="dxa"/>
            <w:vAlign w:val="center"/>
          </w:tcPr>
          <w:p w14:paraId="33828F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2BD469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24AC4C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296B2A8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0F4A838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8A3FA9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05D1C0C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4AA445B" w14:textId="77777777" w:rsidTr="00E55ACA">
        <w:tc>
          <w:tcPr>
            <w:tcW w:w="534" w:type="dxa"/>
            <w:vAlign w:val="center"/>
          </w:tcPr>
          <w:p w14:paraId="5FA5E744" w14:textId="77777777" w:rsidR="00244FC5" w:rsidRPr="0080782F" w:rsidRDefault="00244FC5" w:rsidP="00E55ACA">
            <w:pPr>
              <w:pStyle w:val="TableText"/>
              <w:keepNext w:val="0"/>
              <w:jc w:val="center"/>
              <w:rPr>
                <w:b/>
              </w:rPr>
            </w:pPr>
            <w:r w:rsidRPr="0080782F">
              <w:rPr>
                <w:b/>
              </w:rPr>
              <w:t>10</w:t>
            </w:r>
          </w:p>
        </w:tc>
        <w:tc>
          <w:tcPr>
            <w:tcW w:w="945" w:type="dxa"/>
            <w:vAlign w:val="center"/>
          </w:tcPr>
          <w:p w14:paraId="7AA6152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086B09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5A3183D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389CD4E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739FB7E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515EA53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36F4B40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F675AC2" w14:textId="77777777" w:rsidTr="00E55ACA">
        <w:tc>
          <w:tcPr>
            <w:tcW w:w="534" w:type="dxa"/>
            <w:vAlign w:val="center"/>
          </w:tcPr>
          <w:p w14:paraId="730D4786" w14:textId="77777777" w:rsidR="00244FC5" w:rsidRPr="0080782F" w:rsidRDefault="00244FC5" w:rsidP="00E55ACA">
            <w:pPr>
              <w:pStyle w:val="TableText"/>
              <w:keepNext w:val="0"/>
              <w:jc w:val="center"/>
              <w:rPr>
                <w:b/>
              </w:rPr>
            </w:pPr>
            <w:r w:rsidRPr="0080782F">
              <w:rPr>
                <w:b/>
              </w:rPr>
              <w:t>11</w:t>
            </w:r>
          </w:p>
        </w:tc>
        <w:tc>
          <w:tcPr>
            <w:tcW w:w="945" w:type="dxa"/>
            <w:vAlign w:val="center"/>
          </w:tcPr>
          <w:p w14:paraId="5F7DD22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78F4AA7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5D3B7D5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4E43D60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1B77CF6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5E5D312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3832C97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B81DAC7" w14:textId="77777777" w:rsidTr="00E55ACA">
        <w:tc>
          <w:tcPr>
            <w:tcW w:w="534" w:type="dxa"/>
            <w:vAlign w:val="center"/>
          </w:tcPr>
          <w:p w14:paraId="0B11825F" w14:textId="77777777" w:rsidR="00244FC5" w:rsidRPr="0080782F" w:rsidRDefault="00244FC5" w:rsidP="00E55ACA">
            <w:pPr>
              <w:pStyle w:val="TableText"/>
              <w:keepNext w:val="0"/>
              <w:jc w:val="center"/>
              <w:rPr>
                <w:b/>
              </w:rPr>
            </w:pPr>
            <w:r w:rsidRPr="0080782F">
              <w:rPr>
                <w:b/>
              </w:rPr>
              <w:t>12</w:t>
            </w:r>
          </w:p>
        </w:tc>
        <w:tc>
          <w:tcPr>
            <w:tcW w:w="945" w:type="dxa"/>
            <w:vAlign w:val="center"/>
          </w:tcPr>
          <w:p w14:paraId="39C32B5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0F625E4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4BC6BF8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22AF593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BFD85E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0806548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75E634B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2E0D5DC6" w14:textId="77777777" w:rsidTr="00E55ACA">
        <w:tc>
          <w:tcPr>
            <w:tcW w:w="534" w:type="dxa"/>
            <w:vAlign w:val="center"/>
          </w:tcPr>
          <w:p w14:paraId="5FB2CD0C" w14:textId="77777777" w:rsidR="00244FC5" w:rsidRPr="0080782F" w:rsidRDefault="00244FC5" w:rsidP="00E55ACA">
            <w:pPr>
              <w:pStyle w:val="TableText"/>
              <w:keepNext w:val="0"/>
              <w:jc w:val="center"/>
              <w:rPr>
                <w:b/>
              </w:rPr>
            </w:pPr>
            <w:r w:rsidRPr="0080782F">
              <w:rPr>
                <w:b/>
              </w:rPr>
              <w:t>13</w:t>
            </w:r>
          </w:p>
        </w:tc>
        <w:tc>
          <w:tcPr>
            <w:tcW w:w="945" w:type="dxa"/>
            <w:vAlign w:val="center"/>
          </w:tcPr>
          <w:p w14:paraId="69712D8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5EBC08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044B40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56BB865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731CFBC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9F5365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0F32E1C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EDAB67E" w14:textId="77777777" w:rsidTr="00E55ACA">
        <w:tc>
          <w:tcPr>
            <w:tcW w:w="534" w:type="dxa"/>
            <w:vAlign w:val="center"/>
          </w:tcPr>
          <w:p w14:paraId="51D348C6" w14:textId="77777777" w:rsidR="00244FC5" w:rsidRPr="0080782F" w:rsidRDefault="00244FC5" w:rsidP="00E55ACA">
            <w:pPr>
              <w:pStyle w:val="TableText"/>
              <w:keepNext w:val="0"/>
              <w:jc w:val="center"/>
              <w:rPr>
                <w:b/>
              </w:rPr>
            </w:pPr>
            <w:r w:rsidRPr="0080782F">
              <w:rPr>
                <w:b/>
              </w:rPr>
              <w:t>14</w:t>
            </w:r>
          </w:p>
        </w:tc>
        <w:tc>
          <w:tcPr>
            <w:tcW w:w="945" w:type="dxa"/>
            <w:vAlign w:val="center"/>
          </w:tcPr>
          <w:p w14:paraId="319BB79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3DDEBF4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255D9D3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1365930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AC5A4D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4B52BD2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402E64B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349D1B5C" w14:textId="77777777" w:rsidTr="00E55ACA">
        <w:tc>
          <w:tcPr>
            <w:tcW w:w="534" w:type="dxa"/>
            <w:vAlign w:val="center"/>
          </w:tcPr>
          <w:p w14:paraId="3797DCD6" w14:textId="77777777" w:rsidR="00244FC5" w:rsidRPr="0080782F" w:rsidRDefault="00244FC5" w:rsidP="00E55ACA">
            <w:pPr>
              <w:pStyle w:val="TableText"/>
              <w:keepNext w:val="0"/>
              <w:jc w:val="center"/>
              <w:rPr>
                <w:b/>
              </w:rPr>
            </w:pPr>
            <w:r w:rsidRPr="0080782F">
              <w:rPr>
                <w:b/>
              </w:rPr>
              <w:t>15</w:t>
            </w:r>
          </w:p>
        </w:tc>
        <w:tc>
          <w:tcPr>
            <w:tcW w:w="945" w:type="dxa"/>
            <w:vAlign w:val="center"/>
          </w:tcPr>
          <w:p w14:paraId="57FFC82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0AAE1B7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45F9C6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72FF4FB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47A2F45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51841F4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54B165D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3371B5D3" w14:textId="77777777" w:rsidTr="00E55ACA">
        <w:tc>
          <w:tcPr>
            <w:tcW w:w="534" w:type="dxa"/>
            <w:vAlign w:val="center"/>
          </w:tcPr>
          <w:p w14:paraId="0A2F76FC" w14:textId="77777777" w:rsidR="00244FC5" w:rsidRPr="0080782F" w:rsidRDefault="00244FC5" w:rsidP="00E55ACA">
            <w:pPr>
              <w:pStyle w:val="TableText"/>
              <w:keepNext w:val="0"/>
              <w:jc w:val="center"/>
              <w:rPr>
                <w:b/>
              </w:rPr>
            </w:pPr>
            <w:r w:rsidRPr="0080782F">
              <w:rPr>
                <w:b/>
              </w:rPr>
              <w:t>16</w:t>
            </w:r>
          </w:p>
        </w:tc>
        <w:tc>
          <w:tcPr>
            <w:tcW w:w="945" w:type="dxa"/>
            <w:vAlign w:val="center"/>
          </w:tcPr>
          <w:p w14:paraId="59F45DD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0EC1C99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B5F8BA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5B7E8CA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20E6682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4235EA8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2972C80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5F6B1DDE" w14:textId="77777777" w:rsidTr="00E55ACA">
        <w:tc>
          <w:tcPr>
            <w:tcW w:w="534" w:type="dxa"/>
            <w:vAlign w:val="center"/>
          </w:tcPr>
          <w:p w14:paraId="2C593958" w14:textId="77777777" w:rsidR="00244FC5" w:rsidRPr="0080782F" w:rsidRDefault="00244FC5" w:rsidP="00E55ACA">
            <w:pPr>
              <w:pStyle w:val="TableText"/>
              <w:keepNext w:val="0"/>
              <w:jc w:val="center"/>
              <w:rPr>
                <w:b/>
              </w:rPr>
            </w:pPr>
            <w:r w:rsidRPr="0080782F">
              <w:rPr>
                <w:b/>
              </w:rPr>
              <w:t>17</w:t>
            </w:r>
          </w:p>
        </w:tc>
        <w:tc>
          <w:tcPr>
            <w:tcW w:w="945" w:type="dxa"/>
            <w:vAlign w:val="center"/>
          </w:tcPr>
          <w:p w14:paraId="75F9A8B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05C9E30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2D172AB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6CCF21B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614C9AB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52D8D58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6384242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638D8D4" w14:textId="77777777" w:rsidTr="00E55ACA">
        <w:tc>
          <w:tcPr>
            <w:tcW w:w="534" w:type="dxa"/>
            <w:vAlign w:val="center"/>
          </w:tcPr>
          <w:p w14:paraId="2B65AE9B" w14:textId="77777777" w:rsidR="00244FC5" w:rsidRPr="0080782F" w:rsidRDefault="00244FC5" w:rsidP="00E55ACA">
            <w:pPr>
              <w:pStyle w:val="TableText"/>
              <w:keepNext w:val="0"/>
              <w:jc w:val="center"/>
              <w:rPr>
                <w:b/>
              </w:rPr>
            </w:pPr>
            <w:r w:rsidRPr="0080782F">
              <w:rPr>
                <w:b/>
              </w:rPr>
              <w:t>18</w:t>
            </w:r>
          </w:p>
        </w:tc>
        <w:tc>
          <w:tcPr>
            <w:tcW w:w="945" w:type="dxa"/>
            <w:vAlign w:val="center"/>
          </w:tcPr>
          <w:p w14:paraId="76E84BC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48B0A2A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3B5BEC4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508542C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2360A3D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4D7A422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6647A95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317E48A" w14:textId="77777777" w:rsidTr="00E55ACA">
        <w:tc>
          <w:tcPr>
            <w:tcW w:w="534" w:type="dxa"/>
            <w:vAlign w:val="center"/>
          </w:tcPr>
          <w:p w14:paraId="2DE335E0" w14:textId="77777777" w:rsidR="00244FC5" w:rsidRPr="0080782F" w:rsidRDefault="00244FC5" w:rsidP="00E55ACA">
            <w:pPr>
              <w:pStyle w:val="TableText"/>
              <w:keepNext w:val="0"/>
              <w:jc w:val="center"/>
              <w:rPr>
                <w:b/>
              </w:rPr>
            </w:pPr>
            <w:r w:rsidRPr="0080782F">
              <w:rPr>
                <w:b/>
              </w:rPr>
              <w:t>19</w:t>
            </w:r>
          </w:p>
        </w:tc>
        <w:tc>
          <w:tcPr>
            <w:tcW w:w="945" w:type="dxa"/>
            <w:vAlign w:val="center"/>
          </w:tcPr>
          <w:p w14:paraId="0096ABB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F456C8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156279D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7DE86AC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5854612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82071D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4FBBCF9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7A69A97" w14:textId="77777777" w:rsidTr="00E55ACA">
        <w:tc>
          <w:tcPr>
            <w:tcW w:w="534" w:type="dxa"/>
            <w:vAlign w:val="center"/>
          </w:tcPr>
          <w:p w14:paraId="76A778AB" w14:textId="77777777" w:rsidR="00244FC5" w:rsidRPr="0080782F" w:rsidRDefault="00244FC5" w:rsidP="00E55ACA">
            <w:pPr>
              <w:pStyle w:val="TableText"/>
              <w:keepNext w:val="0"/>
              <w:jc w:val="center"/>
              <w:rPr>
                <w:b/>
              </w:rPr>
            </w:pPr>
            <w:r w:rsidRPr="0080782F">
              <w:rPr>
                <w:b/>
              </w:rPr>
              <w:t>20</w:t>
            </w:r>
          </w:p>
        </w:tc>
        <w:tc>
          <w:tcPr>
            <w:tcW w:w="945" w:type="dxa"/>
            <w:vAlign w:val="center"/>
          </w:tcPr>
          <w:p w14:paraId="11CD1FC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0547C45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2D4340C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0818D49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BA10EA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2CBB2BE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2390089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3B2D066" w14:textId="77777777" w:rsidTr="00E55ACA">
        <w:tc>
          <w:tcPr>
            <w:tcW w:w="534" w:type="dxa"/>
            <w:vAlign w:val="center"/>
          </w:tcPr>
          <w:p w14:paraId="7D8577DB" w14:textId="77777777" w:rsidR="00244FC5" w:rsidRPr="0080782F" w:rsidRDefault="00244FC5" w:rsidP="00E55ACA">
            <w:pPr>
              <w:pStyle w:val="TableText"/>
              <w:keepNext w:val="0"/>
              <w:jc w:val="center"/>
              <w:rPr>
                <w:b/>
              </w:rPr>
            </w:pPr>
            <w:r w:rsidRPr="0080782F">
              <w:rPr>
                <w:b/>
              </w:rPr>
              <w:t>21</w:t>
            </w:r>
          </w:p>
        </w:tc>
        <w:tc>
          <w:tcPr>
            <w:tcW w:w="945" w:type="dxa"/>
            <w:vAlign w:val="center"/>
          </w:tcPr>
          <w:p w14:paraId="0454071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269FF06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60D6F92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32216DE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47818F0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5059F40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25F2EE7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29AB8D41" w14:textId="77777777" w:rsidTr="00E55ACA">
        <w:tc>
          <w:tcPr>
            <w:tcW w:w="534" w:type="dxa"/>
            <w:vAlign w:val="center"/>
          </w:tcPr>
          <w:p w14:paraId="2DF1C75A" w14:textId="77777777" w:rsidR="00244FC5" w:rsidRPr="0080782F" w:rsidRDefault="00244FC5" w:rsidP="00E55ACA">
            <w:pPr>
              <w:pStyle w:val="TableText"/>
              <w:keepNext w:val="0"/>
              <w:jc w:val="center"/>
              <w:rPr>
                <w:b/>
              </w:rPr>
            </w:pPr>
            <w:r w:rsidRPr="0080782F">
              <w:rPr>
                <w:b/>
              </w:rPr>
              <w:t>22</w:t>
            </w:r>
          </w:p>
        </w:tc>
        <w:tc>
          <w:tcPr>
            <w:tcW w:w="945" w:type="dxa"/>
            <w:vAlign w:val="center"/>
          </w:tcPr>
          <w:p w14:paraId="2F79898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649EFFD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42C9296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3A472A6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5732187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7E17AC7"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602FED3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75683964" w14:textId="77777777" w:rsidTr="00E55ACA">
        <w:tc>
          <w:tcPr>
            <w:tcW w:w="534" w:type="dxa"/>
            <w:vAlign w:val="center"/>
          </w:tcPr>
          <w:p w14:paraId="3556B448" w14:textId="77777777" w:rsidR="00244FC5" w:rsidRPr="0080782F" w:rsidRDefault="00244FC5" w:rsidP="00E55ACA">
            <w:pPr>
              <w:pStyle w:val="TableText"/>
              <w:keepNext w:val="0"/>
              <w:jc w:val="center"/>
              <w:rPr>
                <w:b/>
              </w:rPr>
            </w:pPr>
            <w:r w:rsidRPr="0080782F">
              <w:rPr>
                <w:b/>
              </w:rPr>
              <w:t>23</w:t>
            </w:r>
          </w:p>
        </w:tc>
        <w:tc>
          <w:tcPr>
            <w:tcW w:w="945" w:type="dxa"/>
            <w:vAlign w:val="center"/>
          </w:tcPr>
          <w:p w14:paraId="5A4EF47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2204551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B4021A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0656D6A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4C75DB9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6075697F"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135D17D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06BBE0FA" w14:textId="77777777" w:rsidTr="00E55ACA">
        <w:tc>
          <w:tcPr>
            <w:tcW w:w="534" w:type="dxa"/>
            <w:vAlign w:val="center"/>
          </w:tcPr>
          <w:p w14:paraId="3A6EAA90" w14:textId="77777777" w:rsidR="00244FC5" w:rsidRPr="0080782F" w:rsidRDefault="00244FC5" w:rsidP="00E55ACA">
            <w:pPr>
              <w:pStyle w:val="TableText"/>
              <w:keepNext w:val="0"/>
              <w:jc w:val="center"/>
              <w:rPr>
                <w:b/>
              </w:rPr>
            </w:pPr>
            <w:r w:rsidRPr="0080782F">
              <w:rPr>
                <w:b/>
              </w:rPr>
              <w:t>24</w:t>
            </w:r>
          </w:p>
        </w:tc>
        <w:tc>
          <w:tcPr>
            <w:tcW w:w="945" w:type="dxa"/>
            <w:vAlign w:val="center"/>
          </w:tcPr>
          <w:p w14:paraId="42922C4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7CB8A09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3</w:t>
            </w:r>
          </w:p>
        </w:tc>
        <w:tc>
          <w:tcPr>
            <w:tcW w:w="945" w:type="dxa"/>
            <w:vAlign w:val="center"/>
          </w:tcPr>
          <w:p w14:paraId="51F4A42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314B59E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2C4703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511FFD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0E91B43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4EE1842C" w14:textId="77777777" w:rsidTr="00E55ACA">
        <w:tc>
          <w:tcPr>
            <w:tcW w:w="534" w:type="dxa"/>
            <w:vAlign w:val="center"/>
          </w:tcPr>
          <w:p w14:paraId="70B28A5E" w14:textId="77777777" w:rsidR="00244FC5" w:rsidRPr="0080782F" w:rsidRDefault="00244FC5" w:rsidP="00E55ACA">
            <w:pPr>
              <w:pStyle w:val="TableText"/>
              <w:keepNext w:val="0"/>
              <w:jc w:val="center"/>
              <w:rPr>
                <w:b/>
              </w:rPr>
            </w:pPr>
            <w:r w:rsidRPr="0080782F">
              <w:rPr>
                <w:b/>
              </w:rPr>
              <w:t>25</w:t>
            </w:r>
          </w:p>
        </w:tc>
        <w:tc>
          <w:tcPr>
            <w:tcW w:w="945" w:type="dxa"/>
            <w:vAlign w:val="center"/>
          </w:tcPr>
          <w:p w14:paraId="0C73372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B17A88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5A87F2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7C230C0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679060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28D1E13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16B8E97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58BDAAE" w14:textId="77777777" w:rsidTr="00E55ACA">
        <w:tc>
          <w:tcPr>
            <w:tcW w:w="534" w:type="dxa"/>
            <w:vAlign w:val="center"/>
          </w:tcPr>
          <w:p w14:paraId="3C98752F" w14:textId="77777777" w:rsidR="00244FC5" w:rsidRPr="0080782F" w:rsidRDefault="00244FC5" w:rsidP="00E55ACA">
            <w:pPr>
              <w:pStyle w:val="TableText"/>
              <w:keepNext w:val="0"/>
              <w:jc w:val="center"/>
              <w:rPr>
                <w:b/>
              </w:rPr>
            </w:pPr>
            <w:r w:rsidRPr="0080782F">
              <w:rPr>
                <w:b/>
              </w:rPr>
              <w:t>26</w:t>
            </w:r>
          </w:p>
        </w:tc>
        <w:tc>
          <w:tcPr>
            <w:tcW w:w="945" w:type="dxa"/>
            <w:vAlign w:val="center"/>
          </w:tcPr>
          <w:p w14:paraId="3FD466D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279122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09B94A4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2463CB9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2386C12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03AD498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29EA1DF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45CDE5F" w14:textId="77777777" w:rsidTr="00E55ACA">
        <w:tc>
          <w:tcPr>
            <w:tcW w:w="534" w:type="dxa"/>
            <w:vAlign w:val="center"/>
          </w:tcPr>
          <w:p w14:paraId="3151122A" w14:textId="77777777" w:rsidR="00244FC5" w:rsidRPr="0080782F" w:rsidRDefault="00244FC5" w:rsidP="00E55ACA">
            <w:pPr>
              <w:pStyle w:val="TableText"/>
              <w:keepNext w:val="0"/>
              <w:jc w:val="center"/>
              <w:rPr>
                <w:b/>
              </w:rPr>
            </w:pPr>
            <w:r w:rsidRPr="0080782F">
              <w:rPr>
                <w:b/>
              </w:rPr>
              <w:t>27</w:t>
            </w:r>
          </w:p>
        </w:tc>
        <w:tc>
          <w:tcPr>
            <w:tcW w:w="945" w:type="dxa"/>
            <w:vAlign w:val="center"/>
          </w:tcPr>
          <w:p w14:paraId="0E329DA4"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46D661E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29761BF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331C2FD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5B644C21"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31C985F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1B248DB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1C559E8" w14:textId="77777777" w:rsidTr="00E55ACA">
        <w:tc>
          <w:tcPr>
            <w:tcW w:w="534" w:type="dxa"/>
            <w:vAlign w:val="center"/>
          </w:tcPr>
          <w:p w14:paraId="59CBD440" w14:textId="77777777" w:rsidR="00244FC5" w:rsidRPr="0080782F" w:rsidRDefault="00244FC5" w:rsidP="00E55ACA">
            <w:pPr>
              <w:pStyle w:val="TableText"/>
              <w:keepNext w:val="0"/>
              <w:jc w:val="center"/>
              <w:rPr>
                <w:b/>
              </w:rPr>
            </w:pPr>
            <w:r w:rsidRPr="0080782F">
              <w:rPr>
                <w:b/>
              </w:rPr>
              <w:lastRenderedPageBreak/>
              <w:t>28</w:t>
            </w:r>
          </w:p>
        </w:tc>
        <w:tc>
          <w:tcPr>
            <w:tcW w:w="945" w:type="dxa"/>
            <w:vAlign w:val="center"/>
          </w:tcPr>
          <w:p w14:paraId="7B9A911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73BDD4A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945" w:type="dxa"/>
            <w:vAlign w:val="center"/>
          </w:tcPr>
          <w:p w14:paraId="54942A0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531DA8F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33E7AB5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shd w:val="clear" w:color="auto" w:fill="auto"/>
            <w:vAlign w:val="center"/>
          </w:tcPr>
          <w:p w14:paraId="59A5683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399B3176"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21F860C1" w14:textId="77777777" w:rsidTr="00E55ACA">
        <w:tc>
          <w:tcPr>
            <w:tcW w:w="534" w:type="dxa"/>
            <w:vAlign w:val="center"/>
          </w:tcPr>
          <w:p w14:paraId="5B16CB2F" w14:textId="77777777" w:rsidR="00244FC5" w:rsidRPr="0080782F" w:rsidRDefault="00244FC5" w:rsidP="00E55ACA">
            <w:pPr>
              <w:pStyle w:val="TableText"/>
              <w:keepNext w:val="0"/>
              <w:jc w:val="center"/>
              <w:rPr>
                <w:b/>
              </w:rPr>
            </w:pPr>
            <w:r w:rsidRPr="0080782F">
              <w:rPr>
                <w:b/>
              </w:rPr>
              <w:t>29</w:t>
            </w:r>
          </w:p>
        </w:tc>
        <w:tc>
          <w:tcPr>
            <w:tcW w:w="945" w:type="dxa"/>
            <w:vAlign w:val="center"/>
          </w:tcPr>
          <w:p w14:paraId="147DA2D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2DDDB7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043A372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2</w:t>
            </w:r>
          </w:p>
        </w:tc>
        <w:tc>
          <w:tcPr>
            <w:tcW w:w="1468" w:type="dxa"/>
            <w:vAlign w:val="center"/>
          </w:tcPr>
          <w:p w14:paraId="4861DC5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vAlign w:val="center"/>
          </w:tcPr>
          <w:p w14:paraId="6D4E7F9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7780E3F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26B5A7F0"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1D4AFA32" w14:textId="77777777" w:rsidTr="00E55ACA">
        <w:tc>
          <w:tcPr>
            <w:tcW w:w="534" w:type="dxa"/>
            <w:vAlign w:val="center"/>
          </w:tcPr>
          <w:p w14:paraId="50A4994A" w14:textId="77777777" w:rsidR="00244FC5" w:rsidRPr="0080782F" w:rsidRDefault="00244FC5" w:rsidP="00E55ACA">
            <w:pPr>
              <w:pStyle w:val="TableText"/>
              <w:keepNext w:val="0"/>
              <w:jc w:val="center"/>
              <w:rPr>
                <w:b/>
              </w:rPr>
            </w:pPr>
            <w:r w:rsidRPr="0080782F">
              <w:rPr>
                <w:b/>
              </w:rPr>
              <w:t>30</w:t>
            </w:r>
          </w:p>
        </w:tc>
        <w:tc>
          <w:tcPr>
            <w:tcW w:w="945" w:type="dxa"/>
            <w:vAlign w:val="center"/>
          </w:tcPr>
          <w:p w14:paraId="5599892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7E3015E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5C6271A"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6DD6C99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shd w:val="clear" w:color="auto" w:fill="auto"/>
            <w:vAlign w:val="center"/>
          </w:tcPr>
          <w:p w14:paraId="64017C9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28150D0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4AA0FE5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6FA3EFDF" w14:textId="77777777" w:rsidTr="00E55ACA">
        <w:tc>
          <w:tcPr>
            <w:tcW w:w="534" w:type="dxa"/>
            <w:vAlign w:val="center"/>
          </w:tcPr>
          <w:p w14:paraId="606D23C8" w14:textId="77777777" w:rsidR="00244FC5" w:rsidRPr="0080782F" w:rsidRDefault="00244FC5" w:rsidP="00E55ACA">
            <w:pPr>
              <w:pStyle w:val="TableText"/>
              <w:keepNext w:val="0"/>
              <w:jc w:val="center"/>
              <w:rPr>
                <w:b/>
              </w:rPr>
            </w:pPr>
            <w:r w:rsidRPr="0080782F">
              <w:rPr>
                <w:b/>
              </w:rPr>
              <w:t>31</w:t>
            </w:r>
          </w:p>
        </w:tc>
        <w:tc>
          <w:tcPr>
            <w:tcW w:w="945" w:type="dxa"/>
            <w:vAlign w:val="center"/>
          </w:tcPr>
          <w:p w14:paraId="5602A4C5"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3E77EFBC"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1</w:t>
            </w:r>
          </w:p>
        </w:tc>
        <w:tc>
          <w:tcPr>
            <w:tcW w:w="945" w:type="dxa"/>
            <w:vAlign w:val="center"/>
          </w:tcPr>
          <w:p w14:paraId="1A34D4C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77D42CE2"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21CAE2B3"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8" w:type="dxa"/>
            <w:tcBorders>
              <w:bottom w:val="single" w:sz="4" w:space="0" w:color="auto"/>
            </w:tcBorders>
            <w:shd w:val="clear" w:color="auto" w:fill="auto"/>
            <w:vAlign w:val="center"/>
          </w:tcPr>
          <w:p w14:paraId="7F67A598"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c>
          <w:tcPr>
            <w:tcW w:w="1469" w:type="dxa"/>
            <w:tcBorders>
              <w:bottom w:val="single" w:sz="4" w:space="0" w:color="auto"/>
            </w:tcBorders>
            <w:shd w:val="clear" w:color="auto" w:fill="auto"/>
            <w:vAlign w:val="center"/>
          </w:tcPr>
          <w:p w14:paraId="4648BDBE"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Yes</w:t>
            </w:r>
          </w:p>
        </w:tc>
      </w:tr>
      <w:tr w:rsidR="00244FC5" w14:paraId="23CED586" w14:textId="77777777" w:rsidTr="00E55ACA">
        <w:tc>
          <w:tcPr>
            <w:tcW w:w="534" w:type="dxa"/>
            <w:vAlign w:val="center"/>
          </w:tcPr>
          <w:p w14:paraId="7F3633A5" w14:textId="77777777" w:rsidR="00244FC5" w:rsidRPr="0080782F" w:rsidRDefault="00244FC5" w:rsidP="00E55ACA">
            <w:pPr>
              <w:pStyle w:val="TableText"/>
              <w:keepNext w:val="0"/>
              <w:jc w:val="center"/>
              <w:rPr>
                <w:b/>
              </w:rPr>
            </w:pPr>
            <w:r w:rsidRPr="0080782F">
              <w:rPr>
                <w:b/>
              </w:rPr>
              <w:t>32</w:t>
            </w:r>
          </w:p>
        </w:tc>
        <w:tc>
          <w:tcPr>
            <w:tcW w:w="945" w:type="dxa"/>
            <w:vAlign w:val="center"/>
          </w:tcPr>
          <w:p w14:paraId="5D684809"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04A06E4B"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945" w:type="dxa"/>
            <w:vAlign w:val="center"/>
          </w:tcPr>
          <w:p w14:paraId="19B3F1BD" w14:textId="77777777" w:rsidR="00244FC5" w:rsidRPr="00A54E00" w:rsidRDefault="00244FC5" w:rsidP="00E55ACA">
            <w:pPr>
              <w:spacing w:before="80" w:after="80"/>
              <w:jc w:val="center"/>
              <w:rPr>
                <w:rFonts w:asciiTheme="majorHAnsi" w:hAnsiTheme="majorHAnsi" w:cstheme="majorHAnsi"/>
                <w:sz w:val="20"/>
                <w:szCs w:val="20"/>
              </w:rPr>
            </w:pPr>
            <w:r w:rsidRPr="00A54E00">
              <w:rPr>
                <w:rFonts w:asciiTheme="majorHAnsi" w:hAnsiTheme="majorHAnsi" w:cstheme="majorHAnsi"/>
                <w:sz w:val="20"/>
                <w:szCs w:val="20"/>
              </w:rPr>
              <w:t>0</w:t>
            </w:r>
          </w:p>
        </w:tc>
        <w:tc>
          <w:tcPr>
            <w:tcW w:w="1468" w:type="dxa"/>
            <w:vAlign w:val="center"/>
          </w:tcPr>
          <w:p w14:paraId="274DA5DF" w14:textId="77777777" w:rsidR="00244FC5" w:rsidRPr="00A54E00" w:rsidRDefault="00244FC5" w:rsidP="00E55ACA">
            <w:pPr>
              <w:spacing w:before="80" w:after="80"/>
              <w:jc w:val="center"/>
              <w:rPr>
                <w:rFonts w:asciiTheme="majorHAnsi" w:hAnsiTheme="majorHAnsi" w:cstheme="majorHAnsi"/>
                <w:sz w:val="20"/>
                <w:szCs w:val="20"/>
              </w:rPr>
            </w:pPr>
            <w:proofErr w:type="spellStart"/>
            <w:r w:rsidRPr="00A54E00">
              <w:rPr>
                <w:rFonts w:asciiTheme="majorHAnsi" w:hAnsiTheme="majorHAnsi" w:cstheme="majorHAnsi"/>
                <w:sz w:val="20"/>
                <w:szCs w:val="20"/>
              </w:rPr>
              <w:t>Yes</w:t>
            </w:r>
            <w:r>
              <w:rPr>
                <w:rFonts w:asciiTheme="majorHAnsi" w:hAnsiTheme="majorHAnsi" w:cstheme="majorHAnsi"/>
                <w:sz w:val="20"/>
                <w:szCs w:val="20"/>
              </w:rPr>
              <w:t>ǂ</w:t>
            </w:r>
            <w:proofErr w:type="spellEnd"/>
          </w:p>
        </w:tc>
        <w:tc>
          <w:tcPr>
            <w:tcW w:w="1469" w:type="dxa"/>
            <w:shd w:val="clear" w:color="auto" w:fill="auto"/>
            <w:vAlign w:val="center"/>
          </w:tcPr>
          <w:p w14:paraId="68E1170E" w14:textId="77777777" w:rsidR="00244FC5" w:rsidRPr="00A54E00" w:rsidRDefault="00244FC5" w:rsidP="00E55ACA">
            <w:pPr>
              <w:spacing w:before="80" w:after="80"/>
              <w:jc w:val="center"/>
              <w:rPr>
                <w:rFonts w:asciiTheme="majorHAnsi" w:hAnsiTheme="majorHAnsi" w:cstheme="majorHAnsi"/>
                <w:sz w:val="20"/>
                <w:szCs w:val="20"/>
              </w:rPr>
            </w:pPr>
            <w:proofErr w:type="spellStart"/>
            <w:r w:rsidRPr="00A54E00">
              <w:rPr>
                <w:rFonts w:asciiTheme="majorHAnsi" w:hAnsiTheme="majorHAnsi" w:cstheme="majorHAnsi"/>
                <w:sz w:val="20"/>
                <w:szCs w:val="20"/>
              </w:rPr>
              <w:t>Yes</w:t>
            </w:r>
            <w:r>
              <w:rPr>
                <w:rFonts w:asciiTheme="majorHAnsi" w:hAnsiTheme="majorHAnsi" w:cstheme="majorHAnsi"/>
                <w:sz w:val="20"/>
                <w:szCs w:val="20"/>
              </w:rPr>
              <w:t>ǂ</w:t>
            </w:r>
            <w:proofErr w:type="spellEnd"/>
          </w:p>
        </w:tc>
        <w:tc>
          <w:tcPr>
            <w:tcW w:w="1468" w:type="dxa"/>
            <w:shd w:val="clear" w:color="auto" w:fill="auto"/>
            <w:vAlign w:val="center"/>
          </w:tcPr>
          <w:p w14:paraId="1E3E5306" w14:textId="77777777" w:rsidR="00244FC5" w:rsidRPr="00A54E00" w:rsidRDefault="00244FC5" w:rsidP="00E55ACA">
            <w:pPr>
              <w:spacing w:before="80" w:after="80"/>
              <w:jc w:val="center"/>
              <w:rPr>
                <w:rFonts w:asciiTheme="majorHAnsi" w:hAnsiTheme="majorHAnsi" w:cstheme="majorHAnsi"/>
                <w:sz w:val="20"/>
                <w:szCs w:val="20"/>
              </w:rPr>
            </w:pPr>
            <w:proofErr w:type="spellStart"/>
            <w:r w:rsidRPr="00A54E00">
              <w:rPr>
                <w:rFonts w:asciiTheme="majorHAnsi" w:hAnsiTheme="majorHAnsi" w:cstheme="majorHAnsi"/>
                <w:sz w:val="20"/>
                <w:szCs w:val="20"/>
              </w:rPr>
              <w:t>Yes</w:t>
            </w:r>
            <w:r>
              <w:rPr>
                <w:rFonts w:asciiTheme="majorHAnsi" w:hAnsiTheme="majorHAnsi" w:cstheme="majorHAnsi"/>
                <w:sz w:val="20"/>
                <w:szCs w:val="20"/>
              </w:rPr>
              <w:t>ǂ</w:t>
            </w:r>
            <w:proofErr w:type="spellEnd"/>
          </w:p>
        </w:tc>
        <w:tc>
          <w:tcPr>
            <w:tcW w:w="1469" w:type="dxa"/>
            <w:shd w:val="clear" w:color="auto" w:fill="auto"/>
            <w:vAlign w:val="center"/>
          </w:tcPr>
          <w:p w14:paraId="5803C5F9" w14:textId="77777777" w:rsidR="00244FC5" w:rsidRPr="00A54E00" w:rsidRDefault="00244FC5" w:rsidP="00E55ACA">
            <w:pPr>
              <w:spacing w:before="80" w:after="80"/>
              <w:jc w:val="center"/>
              <w:rPr>
                <w:rFonts w:asciiTheme="majorHAnsi" w:hAnsiTheme="majorHAnsi" w:cstheme="majorHAnsi"/>
                <w:sz w:val="20"/>
                <w:szCs w:val="20"/>
              </w:rPr>
            </w:pPr>
            <w:proofErr w:type="spellStart"/>
            <w:r w:rsidRPr="00A54E00">
              <w:rPr>
                <w:rFonts w:asciiTheme="majorHAnsi" w:hAnsiTheme="majorHAnsi" w:cstheme="majorHAnsi"/>
                <w:sz w:val="20"/>
                <w:szCs w:val="20"/>
              </w:rPr>
              <w:t>Yes</w:t>
            </w:r>
            <w:r>
              <w:rPr>
                <w:rFonts w:asciiTheme="majorHAnsi" w:hAnsiTheme="majorHAnsi" w:cstheme="majorHAnsi"/>
                <w:sz w:val="20"/>
                <w:szCs w:val="20"/>
              </w:rPr>
              <w:t>ǂ</w:t>
            </w:r>
            <w:proofErr w:type="spellEnd"/>
          </w:p>
        </w:tc>
      </w:tr>
    </w:tbl>
    <w:p w14:paraId="50E23704" w14:textId="77777777" w:rsidR="00244FC5" w:rsidRDefault="00244FC5" w:rsidP="00244FC5">
      <w:pPr>
        <w:pStyle w:val="Textoindependiente"/>
        <w:spacing w:before="240"/>
        <w:rPr>
          <w:rFonts w:asciiTheme="majorHAnsi" w:hAnsiTheme="majorHAnsi" w:cstheme="majorHAnsi"/>
          <w:sz w:val="20"/>
          <w:szCs w:val="20"/>
        </w:rPr>
      </w:pPr>
      <w:r>
        <w:rPr>
          <w:rFonts w:asciiTheme="majorHAnsi" w:hAnsiTheme="majorHAnsi" w:cstheme="majorHAnsi"/>
          <w:sz w:val="20"/>
          <w:szCs w:val="20"/>
        </w:rPr>
        <w:t>NOTES:</w:t>
      </w:r>
    </w:p>
    <w:p w14:paraId="11657D48" w14:textId="77777777" w:rsidR="00244FC5" w:rsidRDefault="00244FC5" w:rsidP="00244FC5">
      <w:pPr>
        <w:pStyle w:val="Textoindependiente"/>
        <w:ind w:left="360" w:hanging="360"/>
      </w:pPr>
      <w:r>
        <w:rPr>
          <w:rFonts w:asciiTheme="majorHAnsi" w:hAnsiTheme="majorHAnsi" w:cstheme="majorHAnsi"/>
          <w:sz w:val="20"/>
          <w:szCs w:val="20"/>
        </w:rPr>
        <w:t>ǂ</w:t>
      </w:r>
      <w:r>
        <w:rPr>
          <w:rFonts w:asciiTheme="majorHAnsi" w:hAnsiTheme="majorHAnsi" w:cstheme="majorHAnsi"/>
          <w:sz w:val="20"/>
          <w:szCs w:val="20"/>
        </w:rPr>
        <w:tab/>
      </w:r>
      <w:proofErr w:type="gramStart"/>
      <w:r>
        <w:t>A</w:t>
      </w:r>
      <w:proofErr w:type="gramEnd"/>
      <w:r>
        <w:t xml:space="preserve"> bidder is not permitted to bid for a zero package (package 32) in the first clock round.  A bidder may bid for a zero package in any subsequent clock round.</w:t>
      </w:r>
    </w:p>
    <w:p w14:paraId="7D83EB0D" w14:textId="77777777" w:rsidR="00244FC5" w:rsidRDefault="00244FC5" w:rsidP="00244FC5">
      <w:pPr>
        <w:pStyle w:val="Textoindependiente"/>
      </w:pPr>
    </w:p>
    <w:p w14:paraId="14C582A1" w14:textId="10A623BA" w:rsidR="009702E0" w:rsidRPr="00A1029A" w:rsidRDefault="009702E0" w:rsidP="000771A2">
      <w:pPr>
        <w:tabs>
          <w:tab w:val="left" w:pos="5445"/>
        </w:tabs>
        <w:rPr>
          <w:lang w:val="es-MX"/>
        </w:rPr>
      </w:pPr>
    </w:p>
    <w:sectPr w:rsidR="009702E0" w:rsidRPr="00A1029A" w:rsidSect="00CF391D">
      <w:headerReference w:type="even" r:id="rId20"/>
      <w:headerReference w:type="default" r:id="rId21"/>
      <w:footerReference w:type="even" r:id="rId22"/>
      <w:footerReference w:type="default" r:id="rId23"/>
      <w:headerReference w:type="first" r:id="rId24"/>
      <w:footerReference w:type="first" r:id="rId25"/>
      <w:pgSz w:w="12240" w:h="15840" w:code="1"/>
      <w:pgMar w:top="1915" w:right="1440" w:bottom="1440" w:left="1440" w:header="835"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77BB" w14:textId="77777777" w:rsidR="00910303" w:rsidRDefault="00910303">
      <w:pPr>
        <w:spacing w:after="0"/>
      </w:pPr>
      <w:r>
        <w:separator/>
      </w:r>
    </w:p>
  </w:endnote>
  <w:endnote w:type="continuationSeparator" w:id="0">
    <w:p w14:paraId="20B49227" w14:textId="77777777" w:rsidR="00910303" w:rsidRDefault="00910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9BD" w14:textId="77777777" w:rsidR="001E0831" w:rsidRPr="00D92972" w:rsidRDefault="001E0831">
    <w:pPr>
      <w:framePr w:wrap="around" w:vAnchor="text" w:hAnchor="margin" w:xAlign="right" w:y="1"/>
      <w:rPr>
        <w:rStyle w:val="Nmerodepgina"/>
      </w:rPr>
    </w:pPr>
    <w:r w:rsidRPr="00D92972">
      <w:rPr>
        <w:rStyle w:val="Nmerodepgina"/>
      </w:rPr>
      <w:fldChar w:fldCharType="begin"/>
    </w:r>
    <w:r w:rsidRPr="00D92972">
      <w:rPr>
        <w:rStyle w:val="Nmerodepgina"/>
      </w:rPr>
      <w:instrText xml:space="preserve">PAGE  </w:instrText>
    </w:r>
    <w:r w:rsidRPr="00D92972">
      <w:rPr>
        <w:rStyle w:val="Nmerodepgina"/>
      </w:rPr>
      <w:fldChar w:fldCharType="separate"/>
    </w:r>
    <w:r>
      <w:rPr>
        <w:rStyle w:val="Nmerodepgina"/>
        <w:noProof/>
      </w:rPr>
      <w:t>1</w:t>
    </w:r>
    <w:r w:rsidRPr="00D92972">
      <w:rPr>
        <w:rStyle w:val="Nmerodepgina"/>
      </w:rPr>
      <w:fldChar w:fldCharType="end"/>
    </w:r>
  </w:p>
  <w:p w14:paraId="41B94571" w14:textId="77777777" w:rsidR="001E0831" w:rsidRPr="00D92972" w:rsidRDefault="001E083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ook w:val="01E0" w:firstRow="1" w:lastRow="1" w:firstColumn="1" w:lastColumn="1" w:noHBand="0" w:noVBand="0"/>
    </w:tblPr>
    <w:tblGrid>
      <w:gridCol w:w="9214"/>
    </w:tblGrid>
    <w:tr w:rsidR="001E0831" w:rsidRPr="00721026" w14:paraId="15346DBE" w14:textId="77777777">
      <w:trPr>
        <w:trHeight w:hRule="exact" w:val="583"/>
      </w:trPr>
      <w:tc>
        <w:tcPr>
          <w:tcW w:w="9214" w:type="dxa"/>
        </w:tcPr>
        <w:p w14:paraId="620FDA3E" w14:textId="77777777" w:rsidR="001E0831" w:rsidRPr="00D92972" w:rsidRDefault="001E0831" w:rsidP="00DA31B2">
          <w:pPr>
            <w:pStyle w:val="Logo"/>
            <w:jc w:val="right"/>
          </w:pPr>
        </w:p>
      </w:tc>
    </w:tr>
  </w:tbl>
  <w:p w14:paraId="1762D71C" w14:textId="77777777" w:rsidR="001E0831" w:rsidRPr="00D92972" w:rsidRDefault="001E0831" w:rsidP="00DA31B2">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5DD34" w14:textId="77777777" w:rsidR="001E0831" w:rsidRPr="00BF1F16" w:rsidRDefault="001E0831" w:rsidP="00302AF5">
    <w:pPr>
      <w:pStyle w:val="ClientNameCrossRef"/>
      <w:ind w:left="-1080"/>
    </w:pPr>
    <w:r w:rsidRPr="00BF1F16">
      <w:ptab w:relativeTo="margin" w:alignment="center" w:leader="none"/>
    </w:r>
    <w:r w:rsidRPr="00BF1F16">
      <w:ptab w:relativeTo="margin" w:alignment="right" w:leader="none"/>
    </w:r>
    <w:r>
      <w:t>NERA Economic Consulting</w:t>
    </w:r>
  </w:p>
  <w:p w14:paraId="5523FBF7" w14:textId="77777777" w:rsidR="001E0831" w:rsidRPr="00BF1F16" w:rsidRDefault="001E0831" w:rsidP="00DA31B2">
    <w:pPr>
      <w:pStyle w:val="DocNum"/>
      <w:jc w:val="right"/>
      <w:rPr>
        <w:rFonts w:ascii="Times New Roman" w:hAnsi="Times New Roman"/>
        <w:sz w:val="20"/>
      </w:rPr>
    </w:pPr>
    <w:r w:rsidRPr="00BF1F16">
      <w:fldChar w:fldCharType="begin"/>
    </w:r>
    <w:r w:rsidRPr="00BF1F16">
      <w:instrText xml:space="preserve"> DOCVARIABLE "DocNum" </w:instrText>
    </w:r>
    <w:r w:rsidRPr="00BF1F16">
      <w:fldChar w:fldCharType="separate"/>
    </w:r>
    <w:r>
      <w:t xml:space="preserve"> </w:t>
    </w:r>
    <w:r w:rsidRPr="00BF1F1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9"/>
      <w:gridCol w:w="2565"/>
    </w:tblGrid>
    <w:tr w:rsidR="001E0831" w:rsidRPr="00AC305B" w14:paraId="22DBC9AE" w14:textId="77777777" w:rsidTr="00825F43">
      <w:trPr>
        <w:cantSplit/>
        <w:trHeight w:val="590"/>
      </w:trPr>
      <w:tc>
        <w:tcPr>
          <w:tcW w:w="6649" w:type="dxa"/>
          <w:tcBorders>
            <w:top w:val="nil"/>
            <w:left w:val="nil"/>
            <w:bottom w:val="nil"/>
            <w:right w:val="nil"/>
          </w:tcBorders>
          <w:tcMar>
            <w:right w:w="144" w:type="dxa"/>
          </w:tcMar>
          <w:vAlign w:val="bottom"/>
        </w:tcPr>
        <w:p w14:paraId="1357BACC" w14:textId="204EAE79" w:rsidR="001E0831" w:rsidRPr="00AC305B" w:rsidRDefault="001E0831" w:rsidP="00DA31B2">
          <w:pPr>
            <w:pStyle w:val="Legalcopy"/>
            <w:framePr w:hSpace="0" w:vSpace="0" w:wrap="auto" w:yAlign="inline"/>
            <w:rPr>
              <w:sz w:val="16"/>
              <w:szCs w:val="16"/>
            </w:rPr>
          </w:pPr>
        </w:p>
      </w:tc>
      <w:tc>
        <w:tcPr>
          <w:tcW w:w="2565" w:type="dxa"/>
          <w:tcBorders>
            <w:top w:val="nil"/>
            <w:left w:val="nil"/>
            <w:bottom w:val="nil"/>
            <w:right w:val="nil"/>
          </w:tcBorders>
          <w:vAlign w:val="bottom"/>
        </w:tcPr>
        <w:p w14:paraId="27A5E8AC" w14:textId="77777777" w:rsidR="001E0831" w:rsidRPr="00AC305B" w:rsidRDefault="001E0831" w:rsidP="00DA31B2">
          <w:pPr>
            <w:pStyle w:val="Legalcopy"/>
            <w:framePr w:hSpace="0" w:vSpace="0" w:wrap="auto" w:yAlign="inline"/>
            <w:rPr>
              <w:sz w:val="16"/>
              <w:szCs w:val="16"/>
            </w:rPr>
          </w:pPr>
        </w:p>
      </w:tc>
    </w:tr>
  </w:tbl>
  <w:p w14:paraId="64D4DEB7" w14:textId="77777777" w:rsidR="001E0831" w:rsidRDefault="001E08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81942" w14:textId="77777777" w:rsidR="001E0831" w:rsidRPr="00DE54AB" w:rsidRDefault="001E0831" w:rsidP="00DA31B2">
    <w:pPr>
      <w:spacing w:before="360" w:after="64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1891C" w14:textId="77777777" w:rsidR="00910303" w:rsidRDefault="00910303" w:rsidP="00FC014B">
      <w:r>
        <w:separator/>
      </w:r>
    </w:p>
  </w:footnote>
  <w:footnote w:type="continuationSeparator" w:id="0">
    <w:p w14:paraId="05582589" w14:textId="77777777" w:rsidR="00910303" w:rsidRDefault="00910303" w:rsidP="00FC014B">
      <w:r>
        <w:continuationSeparator/>
      </w:r>
    </w:p>
  </w:footnote>
  <w:footnote w:type="continuationNotice" w:id="1">
    <w:p w14:paraId="45D27A29" w14:textId="77777777" w:rsidR="00910303" w:rsidRDefault="00910303">
      <w:pPr>
        <w:spacing w:after="0"/>
      </w:pPr>
    </w:p>
  </w:footnote>
  <w:footnote w:id="2">
    <w:p w14:paraId="31F6F3CF" w14:textId="77777777" w:rsidR="00244FC5" w:rsidRPr="00F911FF" w:rsidRDefault="00244FC5" w:rsidP="00244FC5">
      <w:pPr>
        <w:pStyle w:val="Textonotapie"/>
        <w:rPr>
          <w:lang w:val="en-US"/>
        </w:rPr>
      </w:pPr>
      <w:r>
        <w:rPr>
          <w:rStyle w:val="Refdenotaalpie"/>
        </w:rPr>
        <w:footnoteRef/>
      </w:r>
      <w:r>
        <w:t xml:space="preserve"> </w:t>
      </w:r>
      <w:r w:rsidRPr="00F911FF">
        <w:rPr>
          <w:lang w:val="en-US"/>
        </w:rPr>
        <w:t xml:space="preserve">English acronym, Combinatorial Clock Auction. </w:t>
      </w:r>
    </w:p>
  </w:footnote>
  <w:footnote w:id="3">
    <w:p w14:paraId="69F40A50" w14:textId="77777777" w:rsidR="00244FC5" w:rsidRPr="00D62AB0" w:rsidRDefault="00244FC5" w:rsidP="00244FC5">
      <w:pPr>
        <w:pStyle w:val="Textonotapie"/>
      </w:pPr>
      <w:r>
        <w:rPr>
          <w:rStyle w:val="Refdenotaalpie"/>
        </w:rPr>
        <w:footnoteRef/>
      </w:r>
      <w:r>
        <w:t xml:space="preserve"> </w:t>
      </w:r>
      <w:r>
        <w:tab/>
      </w:r>
      <w:r w:rsidRPr="00D62AB0">
        <w:t>http://www.ppef.hacienda.gob.mx/work/models/PPEF/2016/docs/paquete/LFD_2016.pdf</w:t>
      </w:r>
    </w:p>
  </w:footnote>
  <w:footnote w:id="4">
    <w:p w14:paraId="523C8F28" w14:textId="77777777" w:rsidR="00244FC5" w:rsidRPr="00BD3A31" w:rsidRDefault="00244FC5" w:rsidP="00244FC5">
      <w:pPr>
        <w:pStyle w:val="Textonotapie"/>
        <w:rPr>
          <w:lang w:val="en-US"/>
        </w:rPr>
      </w:pPr>
      <w:r>
        <w:rPr>
          <w:rStyle w:val="Refdenotaalpie"/>
        </w:rPr>
        <w:footnoteRef/>
      </w:r>
      <w:r>
        <w:t xml:space="preserve">  </w:t>
      </w:r>
      <w:r>
        <w:tab/>
      </w:r>
      <w:r w:rsidRPr="00DB0B81">
        <w:t xml:space="preserve">Auction 21 was administered by the </w:t>
      </w:r>
      <w:proofErr w:type="spellStart"/>
      <w:r w:rsidRPr="00DB0B81">
        <w:t>Comisión</w:t>
      </w:r>
      <w:proofErr w:type="spellEnd"/>
      <w:r w:rsidRPr="00DB0B81">
        <w:t xml:space="preserve"> Federal de </w:t>
      </w:r>
      <w:proofErr w:type="spellStart"/>
      <w:r w:rsidRPr="00DB0B81">
        <w:t>Telecomunicaciones</w:t>
      </w:r>
      <w:proofErr w:type="spellEnd"/>
      <w:r w:rsidRPr="00DB0B81">
        <w:t xml:space="preserve"> (COFETEL), Mexico’s </w:t>
      </w:r>
      <w:proofErr w:type="spellStart"/>
      <w:r w:rsidRPr="00DB0B81">
        <w:t>previoustelecommunications</w:t>
      </w:r>
      <w:proofErr w:type="spellEnd"/>
      <w:r w:rsidRPr="00DB0B81">
        <w:t xml:space="preserve"> regulatory body.  The auction was concluded in August 2010.</w:t>
      </w:r>
    </w:p>
  </w:footnote>
  <w:footnote w:id="5">
    <w:p w14:paraId="784CC12D" w14:textId="77777777" w:rsidR="00244FC5" w:rsidRPr="00D62AB0" w:rsidRDefault="00244FC5" w:rsidP="00244FC5">
      <w:pPr>
        <w:pStyle w:val="Textonotapie"/>
      </w:pPr>
      <w:r>
        <w:rPr>
          <w:rStyle w:val="Refdenotaalpie"/>
        </w:rPr>
        <w:footnoteRef/>
      </w:r>
      <w:r>
        <w:t xml:space="preserve"> </w:t>
      </w:r>
      <w:r>
        <w:tab/>
      </w:r>
      <w:r w:rsidRPr="00D62AB0">
        <w:t>http://www.diputados.gob.mx/LeyesBiblio/pdf/107_301214.pdf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E8B57" w14:textId="77777777" w:rsidR="001E0831" w:rsidRPr="00D92972" w:rsidRDefault="001E0831" w:rsidP="00DA31B2">
    <w:pPr>
      <w:pStyle w:val="ClientNameCrossRef"/>
      <w:spacing w:after="300"/>
      <w:jc w:val="right"/>
    </w:pPr>
  </w:p>
  <w:p w14:paraId="27C47B79" w14:textId="77777777" w:rsidR="001E0831" w:rsidRPr="00D92972" w:rsidRDefault="001E0831" w:rsidP="00DA31B2">
    <w:pPr>
      <w:pStyle w:val="DraftMarkings"/>
    </w:pPr>
    <w:r w:rsidRPr="00D92972">
      <w:fldChar w:fldCharType="begin"/>
    </w:r>
    <w:r w:rsidRPr="00D92972">
      <w:instrText xml:space="preserve"> DOCVARIABLE Draft</w:instrText>
    </w:r>
    <w:r w:rsidRPr="00D92972">
      <w:fldChar w:fldCharType="separate"/>
    </w:r>
    <w:r>
      <w:t xml:space="preserve"> </w:t>
    </w:r>
    <w:r w:rsidRPr="00D9297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3" w:type="dxa"/>
      <w:tblInd w:w="-317" w:type="dxa"/>
      <w:tblCellMar>
        <w:left w:w="0" w:type="dxa"/>
        <w:right w:w="550" w:type="dxa"/>
      </w:tblCellMar>
      <w:tblLook w:val="01E0" w:firstRow="1" w:lastRow="1" w:firstColumn="1" w:lastColumn="1" w:noHBand="0" w:noVBand="0"/>
    </w:tblPr>
    <w:tblGrid>
      <w:gridCol w:w="570"/>
      <w:gridCol w:w="570"/>
      <w:gridCol w:w="570"/>
      <w:gridCol w:w="7823"/>
      <w:gridCol w:w="570"/>
    </w:tblGrid>
    <w:tr w:rsidR="001E0831" w:rsidRPr="00721026" w14:paraId="03F597B6" w14:textId="77777777">
      <w:trPr>
        <w:trHeight w:val="720"/>
      </w:trPr>
      <w:tc>
        <w:tcPr>
          <w:tcW w:w="570" w:type="dxa"/>
          <w:shd w:val="clear" w:color="auto" w:fill="auto"/>
        </w:tcPr>
        <w:p w14:paraId="3DFEF2AA" w14:textId="61098AB0" w:rsidR="001E0831" w:rsidRPr="00721026" w:rsidRDefault="001E0831" w:rsidP="00DA31B2">
          <w:pPr>
            <w:pStyle w:val="Encabezado"/>
            <w:ind w:left="-133" w:firstLine="133"/>
            <w:rPr>
              <w:rFonts w:eastAsia="Times New Roman"/>
              <w:sz w:val="20"/>
              <w:szCs w:val="20"/>
            </w:rPr>
          </w:pPr>
        </w:p>
        <w:p w14:paraId="78B03BF2" w14:textId="77777777" w:rsidR="001E0831" w:rsidRPr="00721026" w:rsidRDefault="001E0831" w:rsidP="00DA31B2">
          <w:pPr>
            <w:rPr>
              <w:rFonts w:eastAsia="Times New Roman"/>
              <w:sz w:val="20"/>
              <w:szCs w:val="20"/>
            </w:rPr>
          </w:pPr>
        </w:p>
      </w:tc>
      <w:tc>
        <w:tcPr>
          <w:tcW w:w="570" w:type="dxa"/>
          <w:shd w:val="clear" w:color="auto" w:fill="auto"/>
        </w:tcPr>
        <w:p w14:paraId="1BF8AB1A" w14:textId="77777777" w:rsidR="001E0831" w:rsidRPr="00721026" w:rsidRDefault="001E0831" w:rsidP="00DA31B2">
          <w:pPr>
            <w:pStyle w:val="Encabezado"/>
            <w:ind w:left="-253" w:hanging="253"/>
            <w:rPr>
              <w:rFonts w:eastAsia="Times New Roman"/>
              <w:sz w:val="20"/>
              <w:szCs w:val="20"/>
            </w:rPr>
          </w:pPr>
          <w:bookmarkStart w:id="4" w:name="LogoBICNo2Front"/>
          <w:r w:rsidRPr="00721026">
            <w:rPr>
              <w:rFonts w:eastAsia="Times New Roman"/>
              <w:sz w:val="20"/>
              <w:szCs w:val="20"/>
            </w:rPr>
            <w:t xml:space="preserve">   </w:t>
          </w:r>
          <w:bookmarkEnd w:id="4"/>
        </w:p>
      </w:tc>
      <w:tc>
        <w:tcPr>
          <w:tcW w:w="570" w:type="dxa"/>
          <w:shd w:val="clear" w:color="auto" w:fill="auto"/>
        </w:tcPr>
        <w:p w14:paraId="2DC8C569" w14:textId="77777777" w:rsidR="001E0831" w:rsidRPr="00721026" w:rsidRDefault="001E0831">
          <w:pPr>
            <w:pStyle w:val="Encabezado"/>
            <w:rPr>
              <w:rFonts w:eastAsia="Times New Roman"/>
              <w:sz w:val="20"/>
              <w:szCs w:val="20"/>
            </w:rPr>
          </w:pPr>
          <w:bookmarkStart w:id="5" w:name="LogoBICNo3Front"/>
          <w:r w:rsidRPr="00721026">
            <w:rPr>
              <w:rFonts w:eastAsia="Times New Roman"/>
              <w:sz w:val="20"/>
              <w:szCs w:val="20"/>
            </w:rPr>
            <w:t xml:space="preserve">   </w:t>
          </w:r>
          <w:bookmarkEnd w:id="5"/>
        </w:p>
      </w:tc>
      <w:tc>
        <w:tcPr>
          <w:tcW w:w="7823" w:type="dxa"/>
          <w:shd w:val="clear" w:color="auto" w:fill="auto"/>
          <w:vAlign w:val="bottom"/>
        </w:tcPr>
        <w:p w14:paraId="0A4A1322" w14:textId="0364A64C" w:rsidR="001E0831" w:rsidRPr="00721026" w:rsidRDefault="001E0831" w:rsidP="00DA31B2">
          <w:pPr>
            <w:pStyle w:val="DraftMarkings"/>
          </w:pPr>
          <w:r w:rsidRPr="00721026">
            <w:fldChar w:fldCharType="begin"/>
          </w:r>
          <w:r w:rsidRPr="00721026">
            <w:instrText xml:space="preserve"> DOCVARIABLE Draft</w:instrText>
          </w:r>
          <w:r w:rsidRPr="00721026">
            <w:fldChar w:fldCharType="separate"/>
          </w:r>
          <w:r>
            <w:t xml:space="preserve"> </w:t>
          </w:r>
          <w:r w:rsidRPr="00721026">
            <w:fldChar w:fldCharType="end"/>
          </w:r>
        </w:p>
      </w:tc>
      <w:tc>
        <w:tcPr>
          <w:tcW w:w="570" w:type="dxa"/>
          <w:shd w:val="clear" w:color="auto" w:fill="auto"/>
        </w:tcPr>
        <w:p w14:paraId="56CCA57D" w14:textId="77777777" w:rsidR="001E0831" w:rsidRPr="00721026" w:rsidRDefault="001E0831" w:rsidP="00DA31B2">
          <w:pPr>
            <w:pStyle w:val="Encabezado"/>
            <w:ind w:right="-578"/>
            <w:rPr>
              <w:rFonts w:eastAsia="Times New Roman"/>
              <w:sz w:val="20"/>
              <w:szCs w:val="20"/>
            </w:rPr>
          </w:pPr>
        </w:p>
      </w:tc>
    </w:tr>
  </w:tbl>
  <w:p w14:paraId="2AB1A298" w14:textId="7BB770B7" w:rsidR="001E0831" w:rsidRPr="00D92972" w:rsidRDefault="00910303">
    <w:pPr>
      <w:pStyle w:val="Encabezado"/>
    </w:pPr>
    <w:r>
      <w:rPr>
        <w:noProof/>
        <w:lang w:val="es-MX" w:eastAsia="es-MX"/>
      </w:rPr>
      <w:pict w14:anchorId="3CC87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4" o:spid="_x0000_s2050" type="#_x0000_t75" style="position:absolute;margin-left:-75.3pt;margin-top:-151.9pt;width:612pt;height:11in;z-index:-251658752;mso-position-horizontal-relative:margin;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DEC6" w14:textId="77777777" w:rsidR="00244FC5" w:rsidRPr="00BF1F16" w:rsidRDefault="00244FC5" w:rsidP="00DA31B2">
    <w:pPr>
      <w:pStyle w:val="ClientNameCrossRef"/>
      <w:spacing w:after="300"/>
    </w:pPr>
    <w:r w:rsidRPr="00BF1F16">
      <w:fldChar w:fldCharType="begin"/>
    </w:r>
    <w:r w:rsidRPr="00BF1F16">
      <w:instrText xml:space="preserve"> styleref "TOC Heading" </w:instrText>
    </w:r>
    <w:r w:rsidRPr="00BF1F16">
      <w:fldChar w:fldCharType="separate"/>
    </w:r>
    <w:r>
      <w:rPr>
        <w:noProof/>
      </w:rPr>
      <w:t>Contents</w:t>
    </w:r>
    <w:r w:rsidRPr="00BF1F16">
      <w:fldChar w:fldCharType="end"/>
    </w:r>
    <w:r w:rsidRPr="00BF1F16">
      <w:ptab w:relativeTo="margin" w:alignment="right" w:leader="none"/>
    </w:r>
    <w:r w:rsidRPr="00BF1F16">
      <w:fldChar w:fldCharType="begin"/>
    </w:r>
    <w:r w:rsidRPr="00BF1F16">
      <w:instrText xml:space="preserve"> DOCVARIABLE ReportTitle </w:instrText>
    </w:r>
    <w:r w:rsidRPr="00BF1F16">
      <w:fldChar w:fldCharType="separate"/>
    </w:r>
    <w:r>
      <w:t xml:space="preserve"> </w:t>
    </w:r>
    <w:r w:rsidRPr="00BF1F16">
      <w:fldChar w:fldCharType="end"/>
    </w:r>
  </w:p>
  <w:p w14:paraId="7DBE1C7B" w14:textId="77777777" w:rsidR="00244FC5" w:rsidRPr="00BF1F16" w:rsidRDefault="00244FC5" w:rsidP="00DA31B2">
    <w:pPr>
      <w:pStyle w:val="DraftMarkings"/>
      <w:jc w:val="left"/>
    </w:pPr>
    <w:r>
      <w:fldChar w:fldCharType="begin"/>
    </w:r>
    <w:r>
      <w:instrText xml:space="preserve"> DOCVARIABLE Draft </w:instrText>
    </w:r>
    <w:r>
      <w:fldChar w:fldCharType="separate"/>
    </w:r>
    <w:r>
      <w:t xml:space="preserve">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FA02" w14:textId="77777777" w:rsidR="00244FC5" w:rsidRPr="00BF1F16" w:rsidRDefault="00244FC5" w:rsidP="00DA31B2">
    <w:pPr>
      <w:pStyle w:val="ClientNameCrossRef"/>
      <w:spacing w:after="300"/>
    </w:pPr>
    <w:r w:rsidRPr="00BF1F16">
      <w:fldChar w:fldCharType="begin"/>
    </w:r>
    <w:r w:rsidRPr="00137A56">
      <w:rPr>
        <w:lang w:val="es-ES"/>
      </w:rPr>
      <w:instrText xml:space="preserve"> DOCVARIABLE ReportTitle </w:instrText>
    </w:r>
    <w:r w:rsidRPr="00BF1F16">
      <w:fldChar w:fldCharType="separate"/>
    </w:r>
    <w:r>
      <w:rPr>
        <w:lang w:val="es-ES"/>
      </w:rPr>
      <w:t xml:space="preserve"> </w:t>
    </w:r>
    <w:r w:rsidRPr="00BF1F16">
      <w:fldChar w:fldCharType="end"/>
    </w:r>
    <w:r w:rsidRPr="00BF1F16">
      <w:ptab w:relativeTo="margin" w:alignment="right" w:leader="none"/>
    </w:r>
    <w:r w:rsidRPr="00BF1F16">
      <w:fldChar w:fldCharType="begin"/>
    </w:r>
    <w:r w:rsidRPr="00137A56">
      <w:rPr>
        <w:lang w:val="es-ES"/>
      </w:rPr>
      <w:instrText xml:space="preserve"> styleref "TOC Heading" </w:instrText>
    </w:r>
    <w:r w:rsidRPr="00BF1F16">
      <w:fldChar w:fldCharType="separate"/>
    </w:r>
    <w:r>
      <w:rPr>
        <w:b/>
        <w:bCs/>
        <w:noProof/>
        <w:lang w:val="es-ES"/>
      </w:rPr>
      <w:t>¡Error! Utilice la pestaña Inicio para aplicar TOC Heading al texto que desea que aparezca aquí.</w:t>
    </w:r>
    <w:r w:rsidRPr="00BF1F16">
      <w:fldChar w:fldCharType="end"/>
    </w:r>
  </w:p>
  <w:p w14:paraId="0BAAD4D4" w14:textId="77777777" w:rsidR="00244FC5" w:rsidRPr="00BF1F16" w:rsidRDefault="00244FC5" w:rsidP="00DA31B2">
    <w:pPr>
      <w:pStyle w:val="DraftMarkings"/>
    </w:pPr>
    <w:r w:rsidRPr="00BF1F16">
      <w:ptab w:relativeTo="margin" w:alignment="right" w:leader="none"/>
    </w:r>
    <w:r w:rsidRPr="00BF1F16">
      <w:fldChar w:fldCharType="begin"/>
    </w:r>
    <w:r w:rsidRPr="00BF1F16">
      <w:instrText xml:space="preserve"> DOCVARIABLE Draft</w:instrText>
    </w:r>
    <w:r w:rsidRPr="00BF1F16">
      <w:fldChar w:fldCharType="separate"/>
    </w:r>
    <w:r>
      <w:t xml:space="preserve"> </w:t>
    </w:r>
    <w:r w:rsidRPr="00BF1F1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A5CB" w14:textId="77777777" w:rsidR="001E0831" w:rsidRPr="00DE54AB" w:rsidRDefault="001E0831" w:rsidP="00DA31B2">
    <w:pPr>
      <w:pStyle w:val="ClientNameCrossRef"/>
      <w:spacing w:after="300"/>
      <w:rPr>
        <w:lang w:val="en-US"/>
      </w:rPr>
    </w:pPr>
    <w:r w:rsidRPr="00DE54AB">
      <w:rPr>
        <w:lang w:val="en-US"/>
      </w:rPr>
      <w:fldChar w:fldCharType="begin"/>
    </w:r>
    <w:r w:rsidRPr="00DE54AB">
      <w:rPr>
        <w:lang w:val="en-US"/>
      </w:rPr>
      <w:instrText xml:space="preserve"> STYLEREF </w:instrText>
    </w:r>
    <w:r>
      <w:rPr>
        <w:lang w:val="en-US"/>
      </w:rPr>
      <w:instrText>1 \n</w:instrText>
    </w:r>
    <w:r w:rsidRPr="00DE54AB">
      <w:rPr>
        <w:lang w:val="en-US"/>
      </w:rPr>
      <w:instrText xml:space="preserve"> </w:instrText>
    </w:r>
    <w:r w:rsidRPr="00DE54AB">
      <w:rPr>
        <w:lang w:val="en-US"/>
      </w:rPr>
      <w:fldChar w:fldCharType="separate"/>
    </w:r>
    <w:r>
      <w:rPr>
        <w:noProof/>
        <w:lang w:val="en-US"/>
      </w:rPr>
      <w:t>0</w:t>
    </w:r>
    <w:r w:rsidRPr="00DE54AB">
      <w:rPr>
        <w:noProof/>
        <w:lang w:val="en-US"/>
      </w:rPr>
      <w:fldChar w:fldCharType="end"/>
    </w:r>
    <w:r w:rsidRPr="00DE54AB">
      <w:rPr>
        <w:lang w:val="en-US"/>
      </w:rPr>
      <w:ptab w:relativeTo="margin" w:alignment="right" w:leader="none"/>
    </w:r>
    <w:r w:rsidRPr="00DE54AB">
      <w:rPr>
        <w:lang w:val="en-US"/>
      </w:rPr>
      <w:fldChar w:fldCharType="begin"/>
    </w:r>
    <w:r w:rsidRPr="00DE54AB">
      <w:rPr>
        <w:lang w:val="en-US"/>
      </w:rPr>
      <w:instrText xml:space="preserve"> DOCVARIABLE ReportTitle </w:instrText>
    </w:r>
    <w:r w:rsidRPr="00DE54AB">
      <w:rPr>
        <w:lang w:val="en-US"/>
      </w:rPr>
      <w:fldChar w:fldCharType="separate"/>
    </w:r>
    <w:r>
      <w:rPr>
        <w:lang w:val="en-US"/>
      </w:rPr>
      <w:t xml:space="preserve"> </w:t>
    </w:r>
    <w:r w:rsidRPr="00DE54AB">
      <w:rPr>
        <w:lang w:val="en-US"/>
      </w:rPr>
      <w:fldChar w:fldCharType="end"/>
    </w:r>
  </w:p>
  <w:p w14:paraId="557405A8" w14:textId="77777777" w:rsidR="001E0831" w:rsidRPr="00DE54AB" w:rsidRDefault="001E0831" w:rsidP="00DA31B2">
    <w:pPr>
      <w:pStyle w:val="DraftMarkings"/>
      <w:jc w:val="left"/>
      <w:rPr>
        <w:lang w:val="en-US"/>
      </w:rPr>
    </w:pPr>
    <w:r w:rsidRPr="00DE54AB">
      <w:rPr>
        <w:lang w:val="en-US"/>
      </w:rPr>
      <w:fldChar w:fldCharType="begin"/>
    </w:r>
    <w:r w:rsidRPr="00DE54AB">
      <w:rPr>
        <w:lang w:val="en-US"/>
      </w:rPr>
      <w:instrText xml:space="preserve"> DOCVARIABLE Draft </w:instrText>
    </w:r>
    <w:r w:rsidRPr="00DE54AB">
      <w:rPr>
        <w:lang w:val="en-US"/>
      </w:rPr>
      <w:fldChar w:fldCharType="separate"/>
    </w:r>
    <w:r>
      <w:rPr>
        <w:lang w:val="en-US"/>
      </w:rPr>
      <w:t xml:space="preserve"> </w:t>
    </w:r>
    <w:r w:rsidRPr="00DE54AB">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0C0C" w14:textId="77777777" w:rsidR="001E0831" w:rsidRPr="00DE54AB" w:rsidRDefault="001E0831" w:rsidP="00DA31B2">
    <w:pP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67A4A" w14:textId="77777777" w:rsidR="001E0831" w:rsidRPr="00DE54AB" w:rsidRDefault="001E0831" w:rsidP="00DA31B2">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67566ED"/>
    <w:multiLevelType w:val="hybridMultilevel"/>
    <w:tmpl w:val="AD4A62F8"/>
    <w:lvl w:ilvl="0" w:tplc="6488233A">
      <w:start w:val="1"/>
      <w:numFmt w:val="bullet"/>
      <w:lvlText w:val=""/>
      <w:lvlJc w:val="left"/>
      <w:pPr>
        <w:ind w:left="720" w:hanging="360"/>
      </w:pPr>
      <w:rPr>
        <w:rFonts w:ascii="Symbol" w:hAnsi="Symbol" w:hint="default"/>
        <w:lang w:val="es-MX"/>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2A3"/>
    <w:multiLevelType w:val="hybridMultilevel"/>
    <w:tmpl w:val="16A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0498"/>
    <w:multiLevelType w:val="hybridMultilevel"/>
    <w:tmpl w:val="C6C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6" w15:restartNumberingAfterBreak="0">
    <w:nsid w:val="0E2D03A4"/>
    <w:multiLevelType w:val="hybridMultilevel"/>
    <w:tmpl w:val="A7E69AB0"/>
    <w:lvl w:ilvl="0" w:tplc="21C29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15:restartNumberingAfterBreak="0">
    <w:nsid w:val="11F92774"/>
    <w:multiLevelType w:val="multilevel"/>
    <w:tmpl w:val="6FEE6C3E"/>
    <w:name w:val="AppendicesList"/>
    <w:numStyleLink w:val="AppendicesList"/>
  </w:abstractNum>
  <w:abstractNum w:abstractNumId="9" w15:restartNumberingAfterBreak="0">
    <w:nsid w:val="17E140BB"/>
    <w:multiLevelType w:val="hybridMultilevel"/>
    <w:tmpl w:val="DE924C32"/>
    <w:lvl w:ilvl="0" w:tplc="50483628">
      <w:start w:val="1"/>
      <w:numFmt w:val="bullet"/>
      <w:lvlText w:val=""/>
      <w:lvlJc w:val="left"/>
      <w:pPr>
        <w:ind w:left="720" w:hanging="360"/>
      </w:pPr>
      <w:rPr>
        <w:rFonts w:ascii="Symbol" w:hAnsi="Symbol" w:hint="default"/>
        <w:lang w:val="es-ES"/>
      </w:rPr>
    </w:lvl>
    <w:lvl w:ilvl="1" w:tplc="92BE2F6E">
      <w:start w:val="1"/>
      <w:numFmt w:val="bullet"/>
      <w:lvlText w:val="o"/>
      <w:lvlJc w:val="left"/>
      <w:pPr>
        <w:ind w:left="1440" w:hanging="360"/>
      </w:pPr>
      <w:rPr>
        <w:rFonts w:ascii="Courier New" w:hAnsi="Courier New" w:cs="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7C18"/>
    <w:multiLevelType w:val="multilevel"/>
    <w:tmpl w:val="387A0020"/>
    <w:name w:val="ParagraphNumbering2"/>
    <w:numStyleLink w:val="ParagraphNumbering"/>
  </w:abstractNum>
  <w:abstractNum w:abstractNumId="11" w15:restartNumberingAfterBreak="0">
    <w:nsid w:val="1DE216A0"/>
    <w:multiLevelType w:val="hybridMultilevel"/>
    <w:tmpl w:val="D4F20606"/>
    <w:lvl w:ilvl="0" w:tplc="663CABE0">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A259C0"/>
    <w:multiLevelType w:val="hybridMultilevel"/>
    <w:tmpl w:val="C93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5" w15:restartNumberingAfterBreak="0">
    <w:nsid w:val="267C1F4D"/>
    <w:multiLevelType w:val="hybridMultilevel"/>
    <w:tmpl w:val="1EBECC62"/>
    <w:lvl w:ilvl="0" w:tplc="724E92CA">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47989"/>
    <w:multiLevelType w:val="hybridMultilevel"/>
    <w:tmpl w:val="958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F0718"/>
    <w:multiLevelType w:val="hybridMultilevel"/>
    <w:tmpl w:val="CC5A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E02CF"/>
    <w:multiLevelType w:val="hybridMultilevel"/>
    <w:tmpl w:val="ECB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2BE666F"/>
    <w:multiLevelType w:val="hybridMultilevel"/>
    <w:tmpl w:val="0262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07BBB"/>
    <w:multiLevelType w:val="hybridMultilevel"/>
    <w:tmpl w:val="17521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1097F"/>
    <w:multiLevelType w:val="hybridMultilevel"/>
    <w:tmpl w:val="2106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65276"/>
    <w:multiLevelType w:val="hybridMultilevel"/>
    <w:tmpl w:val="83EE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1567E"/>
    <w:multiLevelType w:val="hybridMultilevel"/>
    <w:tmpl w:val="E9366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0B678A"/>
    <w:multiLevelType w:val="hybridMultilevel"/>
    <w:tmpl w:val="DBB4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51C5D"/>
    <w:multiLevelType w:val="hybridMultilevel"/>
    <w:tmpl w:val="B334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2455"/>
    <w:multiLevelType w:val="hybridMultilevel"/>
    <w:tmpl w:val="251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275D1"/>
    <w:multiLevelType w:val="hybridMultilevel"/>
    <w:tmpl w:val="6D720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828B0"/>
    <w:multiLevelType w:val="hybridMultilevel"/>
    <w:tmpl w:val="1FBCD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70D49"/>
    <w:multiLevelType w:val="hybridMultilevel"/>
    <w:tmpl w:val="AFF0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32"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33" w15:restartNumberingAfterBreak="0">
    <w:nsid w:val="50255056"/>
    <w:multiLevelType w:val="hybridMultilevel"/>
    <w:tmpl w:val="724A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57D8"/>
    <w:multiLevelType w:val="hybridMultilevel"/>
    <w:tmpl w:val="C7828330"/>
    <w:lvl w:ilvl="0" w:tplc="5A9218A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F0D4C"/>
    <w:multiLevelType w:val="hybridMultilevel"/>
    <w:tmpl w:val="A3FE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69A0115"/>
    <w:multiLevelType w:val="hybridMultilevel"/>
    <w:tmpl w:val="7600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425A6"/>
    <w:multiLevelType w:val="hybridMultilevel"/>
    <w:tmpl w:val="0472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D4DE6"/>
    <w:multiLevelType w:val="multilevel"/>
    <w:tmpl w:val="CAE2F45E"/>
    <w:name w:val="HeadingsList2"/>
    <w:numStyleLink w:val="HeadingsList"/>
  </w:abstractNum>
  <w:abstractNum w:abstractNumId="42" w15:restartNumberingAfterBreak="0">
    <w:nsid w:val="695409FB"/>
    <w:multiLevelType w:val="hybridMultilevel"/>
    <w:tmpl w:val="4760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62DAB"/>
    <w:multiLevelType w:val="hybridMultilevel"/>
    <w:tmpl w:val="E3667A9A"/>
    <w:lvl w:ilvl="0" w:tplc="CC06BD6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0524E"/>
    <w:multiLevelType w:val="hybridMultilevel"/>
    <w:tmpl w:val="A85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2D4301"/>
    <w:multiLevelType w:val="hybridMultilevel"/>
    <w:tmpl w:val="76C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7"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8" w15:restartNumberingAfterBreak="0">
    <w:nsid w:val="75FD3174"/>
    <w:multiLevelType w:val="hybridMultilevel"/>
    <w:tmpl w:val="CB8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0343C"/>
    <w:multiLevelType w:val="hybridMultilevel"/>
    <w:tmpl w:val="43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7F3333"/>
    <w:multiLevelType w:val="hybridMultilevel"/>
    <w:tmpl w:val="ECD0A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D04E7"/>
    <w:multiLevelType w:val="multilevel"/>
    <w:tmpl w:val="CAE2F45E"/>
    <w:lvl w:ilvl="0">
      <w:start w:val="1"/>
      <w:numFmt w:val="decimal"/>
      <w:lvlRestart w:val="0"/>
      <w:pStyle w:val="Ttulo1"/>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pStyle w:val="Ttulo2"/>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pStyle w:val="Ttulo3"/>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pStyle w:val="Ttulo4"/>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pStyle w:val="Ttulo5"/>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pStyle w:val="Ttulo6"/>
      <w:lvlText w:val="%1.%2.%3.%4.%5.%6."/>
      <w:lvlJc w:val="left"/>
      <w:pPr>
        <w:ind w:left="1296" w:hanging="1296"/>
      </w:pPr>
      <w:rPr>
        <w:rFonts w:hint="default"/>
        <w:b w:val="0"/>
        <w:bCs w:val="0"/>
        <w:i w:val="0"/>
        <w:iCs/>
        <w:sz w:val="24"/>
        <w:szCs w:val="24"/>
      </w:rPr>
    </w:lvl>
    <w:lvl w:ilvl="6">
      <w:start w:val="1"/>
      <w:numFmt w:val="decimal"/>
      <w:pStyle w:val="Ttulo7"/>
      <w:lvlText w:val="%1.%2.%3.%4.%5.%6.%7."/>
      <w:lvlJc w:val="left"/>
      <w:pPr>
        <w:ind w:left="1296" w:hanging="1296"/>
      </w:pPr>
      <w:rPr>
        <w:rFonts w:hint="default"/>
        <w:b w:val="0"/>
        <w:bCs w:val="0"/>
        <w:i w:val="0"/>
        <w:iCs/>
        <w:sz w:val="24"/>
        <w:szCs w:val="24"/>
      </w:rPr>
    </w:lvl>
    <w:lvl w:ilvl="7">
      <w:start w:val="1"/>
      <w:numFmt w:val="decimal"/>
      <w:pStyle w:val="Ttulo8"/>
      <w:lvlText w:val="%1.%2.%3.%4.%5.%6.%7.%8."/>
      <w:lvlJc w:val="left"/>
      <w:pPr>
        <w:ind w:left="1296" w:hanging="1296"/>
      </w:pPr>
      <w:rPr>
        <w:rFonts w:hint="default"/>
        <w:b w:val="0"/>
        <w:bCs w:val="0"/>
        <w:i w:val="0"/>
        <w:iCs w:val="0"/>
        <w:sz w:val="20"/>
        <w:szCs w:val="24"/>
      </w:rPr>
    </w:lvl>
    <w:lvl w:ilvl="8">
      <w:start w:val="1"/>
      <w:numFmt w:val="decimal"/>
      <w:pStyle w:val="Ttulo9"/>
      <w:lvlText w:val="%1.%2.%3.%4.%5.%6.%7.%8.%9."/>
      <w:lvlJc w:val="left"/>
      <w:pPr>
        <w:ind w:left="1296" w:hanging="1296"/>
      </w:pPr>
      <w:rPr>
        <w:rFonts w:hint="default"/>
        <w:b w:val="0"/>
        <w:bCs w:val="0"/>
        <w:i w:val="0"/>
        <w:iCs/>
        <w:sz w:val="20"/>
        <w:szCs w:val="24"/>
      </w:rPr>
    </w:lvl>
  </w:abstractNum>
  <w:abstractNum w:abstractNumId="52" w15:restartNumberingAfterBreak="0">
    <w:nsid w:val="7D6D0753"/>
    <w:multiLevelType w:val="hybridMultilevel"/>
    <w:tmpl w:val="386A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7"/>
  </w:num>
  <w:num w:numId="4">
    <w:abstractNumId w:val="37"/>
  </w:num>
  <w:num w:numId="5">
    <w:abstractNumId w:val="12"/>
  </w:num>
  <w:num w:numId="6">
    <w:abstractNumId w:val="38"/>
  </w:num>
  <w:num w:numId="7">
    <w:abstractNumId w:val="14"/>
  </w:num>
  <w:num w:numId="8">
    <w:abstractNumId w:val="1"/>
  </w:num>
  <w:num w:numId="9">
    <w:abstractNumId w:val="0"/>
  </w:num>
  <w:num w:numId="10">
    <w:abstractNumId w:val="7"/>
  </w:num>
  <w:num w:numId="11">
    <w:abstractNumId w:val="5"/>
  </w:num>
  <w:num w:numId="12">
    <w:abstractNumId w:val="19"/>
  </w:num>
  <w:num w:numId="13">
    <w:abstractNumId w:val="46"/>
  </w:num>
  <w:num w:numId="14">
    <w:abstractNumId w:val="44"/>
  </w:num>
  <w:num w:numId="15">
    <w:abstractNumId w:val="35"/>
  </w:num>
  <w:num w:numId="16">
    <w:abstractNumId w:val="20"/>
  </w:num>
  <w:num w:numId="17">
    <w:abstractNumId w:val="18"/>
  </w:num>
  <w:num w:numId="18">
    <w:abstractNumId w:val="30"/>
  </w:num>
  <w:num w:numId="19">
    <w:abstractNumId w:val="16"/>
  </w:num>
  <w:num w:numId="20">
    <w:abstractNumId w:val="22"/>
  </w:num>
  <w:num w:numId="21">
    <w:abstractNumId w:val="52"/>
  </w:num>
  <w:num w:numId="22">
    <w:abstractNumId w:val="42"/>
  </w:num>
  <w:num w:numId="23">
    <w:abstractNumId w:val="4"/>
  </w:num>
  <w:num w:numId="24">
    <w:abstractNumId w:val="26"/>
  </w:num>
  <w:num w:numId="25">
    <w:abstractNumId w:val="33"/>
  </w:num>
  <w:num w:numId="26">
    <w:abstractNumId w:val="45"/>
  </w:num>
  <w:num w:numId="27">
    <w:abstractNumId w:val="23"/>
  </w:num>
  <w:num w:numId="28">
    <w:abstractNumId w:val="28"/>
  </w:num>
  <w:num w:numId="29">
    <w:abstractNumId w:val="11"/>
  </w:num>
  <w:num w:numId="30">
    <w:abstractNumId w:val="24"/>
  </w:num>
  <w:num w:numId="31">
    <w:abstractNumId w:val="9"/>
  </w:num>
  <w:num w:numId="32">
    <w:abstractNumId w:val="13"/>
  </w:num>
  <w:num w:numId="33">
    <w:abstractNumId w:val="43"/>
  </w:num>
  <w:num w:numId="34">
    <w:abstractNumId w:val="50"/>
  </w:num>
  <w:num w:numId="35">
    <w:abstractNumId w:val="48"/>
  </w:num>
  <w:num w:numId="36">
    <w:abstractNumId w:val="36"/>
  </w:num>
  <w:num w:numId="37">
    <w:abstractNumId w:val="34"/>
  </w:num>
  <w:num w:numId="38">
    <w:abstractNumId w:val="51"/>
  </w:num>
  <w:num w:numId="39">
    <w:abstractNumId w:val="6"/>
  </w:num>
  <w:num w:numId="40">
    <w:abstractNumId w:val="15"/>
  </w:num>
  <w:num w:numId="41">
    <w:abstractNumId w:val="29"/>
  </w:num>
  <w:num w:numId="42">
    <w:abstractNumId w:val="3"/>
  </w:num>
  <w:num w:numId="43">
    <w:abstractNumId w:val="49"/>
  </w:num>
  <w:num w:numId="44">
    <w:abstractNumId w:val="21"/>
  </w:num>
  <w:num w:numId="45">
    <w:abstractNumId w:val="2"/>
  </w:num>
  <w:num w:numId="46">
    <w:abstractNumId w:val="17"/>
  </w:num>
  <w:num w:numId="47">
    <w:abstractNumId w:val="39"/>
  </w:num>
  <w:num w:numId="48">
    <w:abstractNumId w:val="40"/>
  </w:num>
  <w:num w:numId="49">
    <w:abstractNumId w:val="27"/>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hyphenationZone w:val="425"/>
  <w:defaultTableStyle w:val="NERATable"/>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 "/>
    <w:docVar w:name="Draft" w:val=" "/>
    <w:docVar w:name="Draft1" w:val=" "/>
    <w:docVar w:name="Draft2" w:val=" "/>
    <w:docVar w:name="Draft3" w:val=" "/>
    <w:docVar w:name="Draft4" w:val=" "/>
    <w:docVar w:name="Draft5" w:val=" "/>
    <w:docVar w:name="HeadingLevels" w:val="3"/>
    <w:docVar w:name="Language" w:val="English (UK)"/>
    <w:docVar w:name="ReportTitle" w:val=" "/>
    <w:docVar w:name="xVersion" w:val="1.0.0.0012"/>
  </w:docVars>
  <w:rsids>
    <w:rsidRoot w:val="006272E5"/>
    <w:rsid w:val="000008A9"/>
    <w:rsid w:val="00002B7A"/>
    <w:rsid w:val="00006169"/>
    <w:rsid w:val="0001041F"/>
    <w:rsid w:val="000129AE"/>
    <w:rsid w:val="00015EB2"/>
    <w:rsid w:val="000168F7"/>
    <w:rsid w:val="0002285C"/>
    <w:rsid w:val="00026900"/>
    <w:rsid w:val="0002692E"/>
    <w:rsid w:val="00027E53"/>
    <w:rsid w:val="00030253"/>
    <w:rsid w:val="000319B3"/>
    <w:rsid w:val="000320B9"/>
    <w:rsid w:val="00033A3E"/>
    <w:rsid w:val="00037FB0"/>
    <w:rsid w:val="0004078F"/>
    <w:rsid w:val="0004414A"/>
    <w:rsid w:val="000443F5"/>
    <w:rsid w:val="00045E5F"/>
    <w:rsid w:val="000468F2"/>
    <w:rsid w:val="0004775A"/>
    <w:rsid w:val="00047846"/>
    <w:rsid w:val="0005432A"/>
    <w:rsid w:val="000563C9"/>
    <w:rsid w:val="00057493"/>
    <w:rsid w:val="00060FF0"/>
    <w:rsid w:val="00061421"/>
    <w:rsid w:val="000627E7"/>
    <w:rsid w:val="00065B92"/>
    <w:rsid w:val="00067132"/>
    <w:rsid w:val="00067B67"/>
    <w:rsid w:val="000706E1"/>
    <w:rsid w:val="00070A71"/>
    <w:rsid w:val="00072E51"/>
    <w:rsid w:val="0007539B"/>
    <w:rsid w:val="00075617"/>
    <w:rsid w:val="000771A2"/>
    <w:rsid w:val="00080F2E"/>
    <w:rsid w:val="00081056"/>
    <w:rsid w:val="0008256C"/>
    <w:rsid w:val="000825C8"/>
    <w:rsid w:val="00084053"/>
    <w:rsid w:val="00085887"/>
    <w:rsid w:val="00085C97"/>
    <w:rsid w:val="000904A5"/>
    <w:rsid w:val="00090938"/>
    <w:rsid w:val="00090FAC"/>
    <w:rsid w:val="000910CC"/>
    <w:rsid w:val="00091239"/>
    <w:rsid w:val="00094445"/>
    <w:rsid w:val="00094C34"/>
    <w:rsid w:val="0009507B"/>
    <w:rsid w:val="000A2C29"/>
    <w:rsid w:val="000A31FD"/>
    <w:rsid w:val="000B07C6"/>
    <w:rsid w:val="000B0C55"/>
    <w:rsid w:val="000B105A"/>
    <w:rsid w:val="000B3DA5"/>
    <w:rsid w:val="000B468D"/>
    <w:rsid w:val="000B5953"/>
    <w:rsid w:val="000B722D"/>
    <w:rsid w:val="000C39B2"/>
    <w:rsid w:val="000C4EB0"/>
    <w:rsid w:val="000C5A37"/>
    <w:rsid w:val="000C6F39"/>
    <w:rsid w:val="000D298D"/>
    <w:rsid w:val="000D2C4F"/>
    <w:rsid w:val="000D2E9F"/>
    <w:rsid w:val="000D3339"/>
    <w:rsid w:val="000D7388"/>
    <w:rsid w:val="000E4D71"/>
    <w:rsid w:val="000E4FA7"/>
    <w:rsid w:val="000E693B"/>
    <w:rsid w:val="000E73BD"/>
    <w:rsid w:val="000F0457"/>
    <w:rsid w:val="000F3486"/>
    <w:rsid w:val="000F53F2"/>
    <w:rsid w:val="000F6496"/>
    <w:rsid w:val="000F6D5D"/>
    <w:rsid w:val="000F6E65"/>
    <w:rsid w:val="00103B9A"/>
    <w:rsid w:val="00106BD6"/>
    <w:rsid w:val="00106E89"/>
    <w:rsid w:val="00110FBB"/>
    <w:rsid w:val="00111DC6"/>
    <w:rsid w:val="00114038"/>
    <w:rsid w:val="00115DEB"/>
    <w:rsid w:val="00116E48"/>
    <w:rsid w:val="00117029"/>
    <w:rsid w:val="00117375"/>
    <w:rsid w:val="00117559"/>
    <w:rsid w:val="00120BB0"/>
    <w:rsid w:val="00123316"/>
    <w:rsid w:val="001253E1"/>
    <w:rsid w:val="00131CDA"/>
    <w:rsid w:val="00131DD2"/>
    <w:rsid w:val="0013235E"/>
    <w:rsid w:val="00134019"/>
    <w:rsid w:val="00135926"/>
    <w:rsid w:val="00135BE3"/>
    <w:rsid w:val="00136D7F"/>
    <w:rsid w:val="00137A56"/>
    <w:rsid w:val="00144587"/>
    <w:rsid w:val="001502C1"/>
    <w:rsid w:val="0015056E"/>
    <w:rsid w:val="001527AD"/>
    <w:rsid w:val="00154FD8"/>
    <w:rsid w:val="0015590A"/>
    <w:rsid w:val="00156179"/>
    <w:rsid w:val="001565E6"/>
    <w:rsid w:val="00160C97"/>
    <w:rsid w:val="001616EE"/>
    <w:rsid w:val="001619FC"/>
    <w:rsid w:val="00163B02"/>
    <w:rsid w:val="001676F0"/>
    <w:rsid w:val="0016799A"/>
    <w:rsid w:val="00167E62"/>
    <w:rsid w:val="00171357"/>
    <w:rsid w:val="00171EAC"/>
    <w:rsid w:val="00174271"/>
    <w:rsid w:val="0018185A"/>
    <w:rsid w:val="00181D75"/>
    <w:rsid w:val="001844C0"/>
    <w:rsid w:val="00184D3F"/>
    <w:rsid w:val="00184F69"/>
    <w:rsid w:val="001867C0"/>
    <w:rsid w:val="0018698E"/>
    <w:rsid w:val="00196291"/>
    <w:rsid w:val="00196AFC"/>
    <w:rsid w:val="00196B3A"/>
    <w:rsid w:val="00197DA1"/>
    <w:rsid w:val="001A397B"/>
    <w:rsid w:val="001A5F44"/>
    <w:rsid w:val="001A7B4E"/>
    <w:rsid w:val="001A7F28"/>
    <w:rsid w:val="001B1920"/>
    <w:rsid w:val="001B5F7B"/>
    <w:rsid w:val="001B7614"/>
    <w:rsid w:val="001B7CC0"/>
    <w:rsid w:val="001C277E"/>
    <w:rsid w:val="001C3AD5"/>
    <w:rsid w:val="001C41CC"/>
    <w:rsid w:val="001C677F"/>
    <w:rsid w:val="001D1F1A"/>
    <w:rsid w:val="001D3E1A"/>
    <w:rsid w:val="001D406E"/>
    <w:rsid w:val="001D5AE3"/>
    <w:rsid w:val="001E0831"/>
    <w:rsid w:val="001E20E5"/>
    <w:rsid w:val="001E3554"/>
    <w:rsid w:val="001E361D"/>
    <w:rsid w:val="001E468F"/>
    <w:rsid w:val="001E5800"/>
    <w:rsid w:val="001E6243"/>
    <w:rsid w:val="001E6942"/>
    <w:rsid w:val="001E6DD7"/>
    <w:rsid w:val="001E7782"/>
    <w:rsid w:val="001E7A13"/>
    <w:rsid w:val="001F1A40"/>
    <w:rsid w:val="001F2F4D"/>
    <w:rsid w:val="001F5357"/>
    <w:rsid w:val="001F658A"/>
    <w:rsid w:val="001F6B31"/>
    <w:rsid w:val="0020026A"/>
    <w:rsid w:val="00206D1D"/>
    <w:rsid w:val="00210A57"/>
    <w:rsid w:val="00210B36"/>
    <w:rsid w:val="00211A4F"/>
    <w:rsid w:val="00213E1B"/>
    <w:rsid w:val="00213F02"/>
    <w:rsid w:val="00217CDA"/>
    <w:rsid w:val="00221366"/>
    <w:rsid w:val="00224DF0"/>
    <w:rsid w:val="002258AB"/>
    <w:rsid w:val="002258C0"/>
    <w:rsid w:val="00225CE4"/>
    <w:rsid w:val="00226CF5"/>
    <w:rsid w:val="0022716C"/>
    <w:rsid w:val="00230441"/>
    <w:rsid w:val="002335E4"/>
    <w:rsid w:val="00233BAE"/>
    <w:rsid w:val="00236161"/>
    <w:rsid w:val="00237BBC"/>
    <w:rsid w:val="002404E9"/>
    <w:rsid w:val="002409B2"/>
    <w:rsid w:val="0024359E"/>
    <w:rsid w:val="00243AF6"/>
    <w:rsid w:val="00244FC5"/>
    <w:rsid w:val="0024515F"/>
    <w:rsid w:val="002477A7"/>
    <w:rsid w:val="00251F86"/>
    <w:rsid w:val="00251FC3"/>
    <w:rsid w:val="002525D4"/>
    <w:rsid w:val="00255FB9"/>
    <w:rsid w:val="00256054"/>
    <w:rsid w:val="00257209"/>
    <w:rsid w:val="00262736"/>
    <w:rsid w:val="00262A20"/>
    <w:rsid w:val="00264A21"/>
    <w:rsid w:val="00264A4A"/>
    <w:rsid w:val="002708FB"/>
    <w:rsid w:val="00271756"/>
    <w:rsid w:val="00273878"/>
    <w:rsid w:val="00275104"/>
    <w:rsid w:val="00275686"/>
    <w:rsid w:val="0027652F"/>
    <w:rsid w:val="00276BBF"/>
    <w:rsid w:val="0027745A"/>
    <w:rsid w:val="00277C94"/>
    <w:rsid w:val="002811CD"/>
    <w:rsid w:val="0028605E"/>
    <w:rsid w:val="002866FC"/>
    <w:rsid w:val="00286797"/>
    <w:rsid w:val="00290A8B"/>
    <w:rsid w:val="002912D1"/>
    <w:rsid w:val="00291AC7"/>
    <w:rsid w:val="0029234F"/>
    <w:rsid w:val="00295318"/>
    <w:rsid w:val="00295F22"/>
    <w:rsid w:val="00296582"/>
    <w:rsid w:val="002A0508"/>
    <w:rsid w:val="002A1D0D"/>
    <w:rsid w:val="002A23A0"/>
    <w:rsid w:val="002A3DF6"/>
    <w:rsid w:val="002B06AD"/>
    <w:rsid w:val="002B1A70"/>
    <w:rsid w:val="002B23F9"/>
    <w:rsid w:val="002B2AD2"/>
    <w:rsid w:val="002B3376"/>
    <w:rsid w:val="002C19CA"/>
    <w:rsid w:val="002C21E5"/>
    <w:rsid w:val="002C3CD6"/>
    <w:rsid w:val="002C6B86"/>
    <w:rsid w:val="002D0F02"/>
    <w:rsid w:val="002D3F8A"/>
    <w:rsid w:val="002D4437"/>
    <w:rsid w:val="002D6169"/>
    <w:rsid w:val="002D7DF5"/>
    <w:rsid w:val="002E162F"/>
    <w:rsid w:val="002E1876"/>
    <w:rsid w:val="002E1C13"/>
    <w:rsid w:val="002E1E95"/>
    <w:rsid w:val="002E4748"/>
    <w:rsid w:val="002E4D49"/>
    <w:rsid w:val="002E556F"/>
    <w:rsid w:val="002E5C91"/>
    <w:rsid w:val="002E715B"/>
    <w:rsid w:val="002E7CAD"/>
    <w:rsid w:val="002F06A1"/>
    <w:rsid w:val="002F1076"/>
    <w:rsid w:val="002F4DCB"/>
    <w:rsid w:val="002F57F0"/>
    <w:rsid w:val="002F6D0E"/>
    <w:rsid w:val="002F6E33"/>
    <w:rsid w:val="002F7EAA"/>
    <w:rsid w:val="00300B4F"/>
    <w:rsid w:val="00301C99"/>
    <w:rsid w:val="00301DBC"/>
    <w:rsid w:val="00302AF5"/>
    <w:rsid w:val="0031183E"/>
    <w:rsid w:val="00312A7C"/>
    <w:rsid w:val="00313660"/>
    <w:rsid w:val="003141FD"/>
    <w:rsid w:val="00315392"/>
    <w:rsid w:val="0031571D"/>
    <w:rsid w:val="003161F0"/>
    <w:rsid w:val="003164AC"/>
    <w:rsid w:val="00316F83"/>
    <w:rsid w:val="00320766"/>
    <w:rsid w:val="003207DB"/>
    <w:rsid w:val="0032091A"/>
    <w:rsid w:val="00323F93"/>
    <w:rsid w:val="00324C25"/>
    <w:rsid w:val="00326781"/>
    <w:rsid w:val="00326E8B"/>
    <w:rsid w:val="00336D39"/>
    <w:rsid w:val="003406D6"/>
    <w:rsid w:val="00340767"/>
    <w:rsid w:val="00342642"/>
    <w:rsid w:val="003453A1"/>
    <w:rsid w:val="00351043"/>
    <w:rsid w:val="00352443"/>
    <w:rsid w:val="003537AC"/>
    <w:rsid w:val="003545FF"/>
    <w:rsid w:val="00354760"/>
    <w:rsid w:val="003567C5"/>
    <w:rsid w:val="0035706E"/>
    <w:rsid w:val="003607E2"/>
    <w:rsid w:val="003609E3"/>
    <w:rsid w:val="0036134B"/>
    <w:rsid w:val="00364398"/>
    <w:rsid w:val="00367128"/>
    <w:rsid w:val="003700B7"/>
    <w:rsid w:val="00372DFB"/>
    <w:rsid w:val="00373F49"/>
    <w:rsid w:val="003743EE"/>
    <w:rsid w:val="0037601E"/>
    <w:rsid w:val="00376320"/>
    <w:rsid w:val="00376F72"/>
    <w:rsid w:val="00380C0D"/>
    <w:rsid w:val="00382172"/>
    <w:rsid w:val="003842F8"/>
    <w:rsid w:val="0038492E"/>
    <w:rsid w:val="00395FFD"/>
    <w:rsid w:val="00396093"/>
    <w:rsid w:val="003A1948"/>
    <w:rsid w:val="003A4838"/>
    <w:rsid w:val="003A517A"/>
    <w:rsid w:val="003A567D"/>
    <w:rsid w:val="003A60E9"/>
    <w:rsid w:val="003B00C5"/>
    <w:rsid w:val="003B0BE6"/>
    <w:rsid w:val="003B1C0D"/>
    <w:rsid w:val="003B5532"/>
    <w:rsid w:val="003B6713"/>
    <w:rsid w:val="003C102B"/>
    <w:rsid w:val="003C476C"/>
    <w:rsid w:val="003C624C"/>
    <w:rsid w:val="003C6293"/>
    <w:rsid w:val="003C74BA"/>
    <w:rsid w:val="003D006C"/>
    <w:rsid w:val="003D02C4"/>
    <w:rsid w:val="003D22C0"/>
    <w:rsid w:val="003D25E5"/>
    <w:rsid w:val="003D33EE"/>
    <w:rsid w:val="003D3B90"/>
    <w:rsid w:val="003D5F1E"/>
    <w:rsid w:val="003D67CF"/>
    <w:rsid w:val="003D6F8B"/>
    <w:rsid w:val="003D72C6"/>
    <w:rsid w:val="003E102E"/>
    <w:rsid w:val="003E4A0C"/>
    <w:rsid w:val="003E76AF"/>
    <w:rsid w:val="003F0A5D"/>
    <w:rsid w:val="003F15CA"/>
    <w:rsid w:val="003F4B7D"/>
    <w:rsid w:val="003F63B8"/>
    <w:rsid w:val="003F77FC"/>
    <w:rsid w:val="003F7CBD"/>
    <w:rsid w:val="00402635"/>
    <w:rsid w:val="00402FBD"/>
    <w:rsid w:val="004038F0"/>
    <w:rsid w:val="00404403"/>
    <w:rsid w:val="00404617"/>
    <w:rsid w:val="00406345"/>
    <w:rsid w:val="004066D6"/>
    <w:rsid w:val="00406BFC"/>
    <w:rsid w:val="00407BED"/>
    <w:rsid w:val="004101CB"/>
    <w:rsid w:val="00411AA1"/>
    <w:rsid w:val="0041227E"/>
    <w:rsid w:val="00413D78"/>
    <w:rsid w:val="00414EBB"/>
    <w:rsid w:val="00415853"/>
    <w:rsid w:val="004161B5"/>
    <w:rsid w:val="00416E6B"/>
    <w:rsid w:val="00420271"/>
    <w:rsid w:val="00423DCF"/>
    <w:rsid w:val="00427B4B"/>
    <w:rsid w:val="00430CE8"/>
    <w:rsid w:val="00430DA2"/>
    <w:rsid w:val="00431230"/>
    <w:rsid w:val="00432B7C"/>
    <w:rsid w:val="00433EF0"/>
    <w:rsid w:val="00440B1F"/>
    <w:rsid w:val="00442449"/>
    <w:rsid w:val="00446C85"/>
    <w:rsid w:val="0045050D"/>
    <w:rsid w:val="00451DBE"/>
    <w:rsid w:val="0045219A"/>
    <w:rsid w:val="004532CD"/>
    <w:rsid w:val="0045550B"/>
    <w:rsid w:val="00457855"/>
    <w:rsid w:val="00460F33"/>
    <w:rsid w:val="004610D6"/>
    <w:rsid w:val="004615EC"/>
    <w:rsid w:val="00462DFC"/>
    <w:rsid w:val="00463276"/>
    <w:rsid w:val="004720E9"/>
    <w:rsid w:val="00473DEF"/>
    <w:rsid w:val="00474261"/>
    <w:rsid w:val="004805D5"/>
    <w:rsid w:val="00480A3B"/>
    <w:rsid w:val="00482982"/>
    <w:rsid w:val="00482B78"/>
    <w:rsid w:val="00485BA3"/>
    <w:rsid w:val="004872EF"/>
    <w:rsid w:val="00487F02"/>
    <w:rsid w:val="004901DF"/>
    <w:rsid w:val="00490F04"/>
    <w:rsid w:val="0049148D"/>
    <w:rsid w:val="00491ECA"/>
    <w:rsid w:val="00492B3B"/>
    <w:rsid w:val="00493E59"/>
    <w:rsid w:val="004A2884"/>
    <w:rsid w:val="004A309B"/>
    <w:rsid w:val="004A4416"/>
    <w:rsid w:val="004A7901"/>
    <w:rsid w:val="004A7CB9"/>
    <w:rsid w:val="004B05A4"/>
    <w:rsid w:val="004B19C4"/>
    <w:rsid w:val="004B5CDB"/>
    <w:rsid w:val="004C0FF4"/>
    <w:rsid w:val="004C243F"/>
    <w:rsid w:val="004C2BA1"/>
    <w:rsid w:val="004C5AEB"/>
    <w:rsid w:val="004C6EDE"/>
    <w:rsid w:val="004C740B"/>
    <w:rsid w:val="004D37E6"/>
    <w:rsid w:val="004D4A78"/>
    <w:rsid w:val="004D5D73"/>
    <w:rsid w:val="004D6242"/>
    <w:rsid w:val="004E0C43"/>
    <w:rsid w:val="004E2BD1"/>
    <w:rsid w:val="004E2DC5"/>
    <w:rsid w:val="004E468E"/>
    <w:rsid w:val="004E72A8"/>
    <w:rsid w:val="004F3C85"/>
    <w:rsid w:val="004F4A0D"/>
    <w:rsid w:val="004F77F8"/>
    <w:rsid w:val="005031D7"/>
    <w:rsid w:val="0050438F"/>
    <w:rsid w:val="00506762"/>
    <w:rsid w:val="00510237"/>
    <w:rsid w:val="005105FC"/>
    <w:rsid w:val="00510E82"/>
    <w:rsid w:val="00513934"/>
    <w:rsid w:val="00514B69"/>
    <w:rsid w:val="00516653"/>
    <w:rsid w:val="00517EA9"/>
    <w:rsid w:val="00520463"/>
    <w:rsid w:val="00520948"/>
    <w:rsid w:val="00521EB9"/>
    <w:rsid w:val="00521F0A"/>
    <w:rsid w:val="00522135"/>
    <w:rsid w:val="0052539B"/>
    <w:rsid w:val="00526D6A"/>
    <w:rsid w:val="00526E3D"/>
    <w:rsid w:val="00527738"/>
    <w:rsid w:val="00531F97"/>
    <w:rsid w:val="005324C4"/>
    <w:rsid w:val="005333C9"/>
    <w:rsid w:val="00537D21"/>
    <w:rsid w:val="00541E9F"/>
    <w:rsid w:val="005442A1"/>
    <w:rsid w:val="005458D1"/>
    <w:rsid w:val="00546933"/>
    <w:rsid w:val="00546BC8"/>
    <w:rsid w:val="005543A7"/>
    <w:rsid w:val="00561C1C"/>
    <w:rsid w:val="00563BD1"/>
    <w:rsid w:val="00564A51"/>
    <w:rsid w:val="00564DC4"/>
    <w:rsid w:val="00565901"/>
    <w:rsid w:val="00566792"/>
    <w:rsid w:val="00570028"/>
    <w:rsid w:val="00570234"/>
    <w:rsid w:val="00573F33"/>
    <w:rsid w:val="00574DD9"/>
    <w:rsid w:val="00574EC2"/>
    <w:rsid w:val="0057695C"/>
    <w:rsid w:val="00582D9A"/>
    <w:rsid w:val="0058454E"/>
    <w:rsid w:val="00584C4A"/>
    <w:rsid w:val="005853FA"/>
    <w:rsid w:val="00592606"/>
    <w:rsid w:val="00595831"/>
    <w:rsid w:val="005958C2"/>
    <w:rsid w:val="00596966"/>
    <w:rsid w:val="00597A58"/>
    <w:rsid w:val="005A0922"/>
    <w:rsid w:val="005A13EB"/>
    <w:rsid w:val="005A4414"/>
    <w:rsid w:val="005A5644"/>
    <w:rsid w:val="005A59C3"/>
    <w:rsid w:val="005A5ED9"/>
    <w:rsid w:val="005B0B0D"/>
    <w:rsid w:val="005B15C3"/>
    <w:rsid w:val="005B436E"/>
    <w:rsid w:val="005B79DF"/>
    <w:rsid w:val="005B7FDF"/>
    <w:rsid w:val="005C362A"/>
    <w:rsid w:val="005C3D27"/>
    <w:rsid w:val="005C4835"/>
    <w:rsid w:val="005C4D3C"/>
    <w:rsid w:val="005C5E5B"/>
    <w:rsid w:val="005C7ED3"/>
    <w:rsid w:val="005D003D"/>
    <w:rsid w:val="005D1F94"/>
    <w:rsid w:val="005D294D"/>
    <w:rsid w:val="005D29B7"/>
    <w:rsid w:val="005D407A"/>
    <w:rsid w:val="005D4D2E"/>
    <w:rsid w:val="005E0ED5"/>
    <w:rsid w:val="005E162C"/>
    <w:rsid w:val="005E2BED"/>
    <w:rsid w:val="005E60C7"/>
    <w:rsid w:val="005E6B91"/>
    <w:rsid w:val="005F2449"/>
    <w:rsid w:val="005F2578"/>
    <w:rsid w:val="005F287B"/>
    <w:rsid w:val="005F45E2"/>
    <w:rsid w:val="005F72F1"/>
    <w:rsid w:val="0060067D"/>
    <w:rsid w:val="00601701"/>
    <w:rsid w:val="006024AA"/>
    <w:rsid w:val="00602F41"/>
    <w:rsid w:val="00603CA8"/>
    <w:rsid w:val="00606B93"/>
    <w:rsid w:val="00610E70"/>
    <w:rsid w:val="00613D74"/>
    <w:rsid w:val="00613E1A"/>
    <w:rsid w:val="00614643"/>
    <w:rsid w:val="006215A6"/>
    <w:rsid w:val="006217F4"/>
    <w:rsid w:val="006226ED"/>
    <w:rsid w:val="00622C3D"/>
    <w:rsid w:val="00622D13"/>
    <w:rsid w:val="00622E02"/>
    <w:rsid w:val="006253FD"/>
    <w:rsid w:val="006272E5"/>
    <w:rsid w:val="00630FBB"/>
    <w:rsid w:val="00631210"/>
    <w:rsid w:val="00632441"/>
    <w:rsid w:val="00634C7B"/>
    <w:rsid w:val="00635EC7"/>
    <w:rsid w:val="00637C6F"/>
    <w:rsid w:val="0064187E"/>
    <w:rsid w:val="00643CE7"/>
    <w:rsid w:val="0064635E"/>
    <w:rsid w:val="006549CC"/>
    <w:rsid w:val="00654CA6"/>
    <w:rsid w:val="0065758E"/>
    <w:rsid w:val="00661251"/>
    <w:rsid w:val="006643FE"/>
    <w:rsid w:val="00665D3A"/>
    <w:rsid w:val="006660B0"/>
    <w:rsid w:val="00667533"/>
    <w:rsid w:val="0067434C"/>
    <w:rsid w:val="006752AA"/>
    <w:rsid w:val="00675747"/>
    <w:rsid w:val="00676378"/>
    <w:rsid w:val="00676CF4"/>
    <w:rsid w:val="006805C0"/>
    <w:rsid w:val="006814FE"/>
    <w:rsid w:val="006828D4"/>
    <w:rsid w:val="006837E3"/>
    <w:rsid w:val="0068648C"/>
    <w:rsid w:val="0068677E"/>
    <w:rsid w:val="00686CF3"/>
    <w:rsid w:val="00691012"/>
    <w:rsid w:val="00691D0D"/>
    <w:rsid w:val="00691E93"/>
    <w:rsid w:val="00691FAB"/>
    <w:rsid w:val="00693BAA"/>
    <w:rsid w:val="006948C7"/>
    <w:rsid w:val="006A0751"/>
    <w:rsid w:val="006A0CC6"/>
    <w:rsid w:val="006A0CE6"/>
    <w:rsid w:val="006A0F12"/>
    <w:rsid w:val="006A2EE3"/>
    <w:rsid w:val="006A3808"/>
    <w:rsid w:val="006A39EC"/>
    <w:rsid w:val="006B054B"/>
    <w:rsid w:val="006B0710"/>
    <w:rsid w:val="006B1BBD"/>
    <w:rsid w:val="006B2067"/>
    <w:rsid w:val="006B3397"/>
    <w:rsid w:val="006B553B"/>
    <w:rsid w:val="006B6F6E"/>
    <w:rsid w:val="006B73BF"/>
    <w:rsid w:val="006C21ED"/>
    <w:rsid w:val="006C2E2B"/>
    <w:rsid w:val="006C3A70"/>
    <w:rsid w:val="006C3AE1"/>
    <w:rsid w:val="006C44B0"/>
    <w:rsid w:val="006C5ADA"/>
    <w:rsid w:val="006C7202"/>
    <w:rsid w:val="006C74BA"/>
    <w:rsid w:val="006D28D2"/>
    <w:rsid w:val="006D2B38"/>
    <w:rsid w:val="006D67BA"/>
    <w:rsid w:val="006E103A"/>
    <w:rsid w:val="006E1889"/>
    <w:rsid w:val="006E4254"/>
    <w:rsid w:val="006E5334"/>
    <w:rsid w:val="006E5C91"/>
    <w:rsid w:val="006E6A84"/>
    <w:rsid w:val="006E7AD7"/>
    <w:rsid w:val="006F2C38"/>
    <w:rsid w:val="006F32FA"/>
    <w:rsid w:val="006F3DBF"/>
    <w:rsid w:val="006F5219"/>
    <w:rsid w:val="006F6040"/>
    <w:rsid w:val="006F7F9E"/>
    <w:rsid w:val="00701454"/>
    <w:rsid w:val="00704887"/>
    <w:rsid w:val="00705F78"/>
    <w:rsid w:val="00707733"/>
    <w:rsid w:val="00710DE8"/>
    <w:rsid w:val="00712B61"/>
    <w:rsid w:val="0071347C"/>
    <w:rsid w:val="00715FE3"/>
    <w:rsid w:val="00717FD8"/>
    <w:rsid w:val="00720138"/>
    <w:rsid w:val="007307DF"/>
    <w:rsid w:val="0073277C"/>
    <w:rsid w:val="00732E13"/>
    <w:rsid w:val="0073380A"/>
    <w:rsid w:val="007339D8"/>
    <w:rsid w:val="0073468F"/>
    <w:rsid w:val="00735C57"/>
    <w:rsid w:val="007508A0"/>
    <w:rsid w:val="00750B07"/>
    <w:rsid w:val="00751347"/>
    <w:rsid w:val="007516BD"/>
    <w:rsid w:val="00755734"/>
    <w:rsid w:val="0075696D"/>
    <w:rsid w:val="00756CBF"/>
    <w:rsid w:val="00757C1C"/>
    <w:rsid w:val="00760555"/>
    <w:rsid w:val="007652C0"/>
    <w:rsid w:val="00765F75"/>
    <w:rsid w:val="00767D5A"/>
    <w:rsid w:val="007716E8"/>
    <w:rsid w:val="00771BD7"/>
    <w:rsid w:val="00772E8F"/>
    <w:rsid w:val="00773AD4"/>
    <w:rsid w:val="00773D6B"/>
    <w:rsid w:val="0077651D"/>
    <w:rsid w:val="00780AE4"/>
    <w:rsid w:val="007845E0"/>
    <w:rsid w:val="007860E0"/>
    <w:rsid w:val="007861A5"/>
    <w:rsid w:val="0078624A"/>
    <w:rsid w:val="00787625"/>
    <w:rsid w:val="00787F92"/>
    <w:rsid w:val="00795AD8"/>
    <w:rsid w:val="00796B53"/>
    <w:rsid w:val="00796F49"/>
    <w:rsid w:val="007976F5"/>
    <w:rsid w:val="00797879"/>
    <w:rsid w:val="007A2FD2"/>
    <w:rsid w:val="007A3337"/>
    <w:rsid w:val="007A4E28"/>
    <w:rsid w:val="007A5042"/>
    <w:rsid w:val="007A672F"/>
    <w:rsid w:val="007B2B7C"/>
    <w:rsid w:val="007B5E38"/>
    <w:rsid w:val="007B6C9C"/>
    <w:rsid w:val="007B6E85"/>
    <w:rsid w:val="007C0692"/>
    <w:rsid w:val="007C089A"/>
    <w:rsid w:val="007C1DD2"/>
    <w:rsid w:val="007C3151"/>
    <w:rsid w:val="007C48F6"/>
    <w:rsid w:val="007C4928"/>
    <w:rsid w:val="007C6075"/>
    <w:rsid w:val="007D207A"/>
    <w:rsid w:val="007D57FA"/>
    <w:rsid w:val="007D67DA"/>
    <w:rsid w:val="007E0177"/>
    <w:rsid w:val="007E1A62"/>
    <w:rsid w:val="007E2ACE"/>
    <w:rsid w:val="007E307A"/>
    <w:rsid w:val="007E47F4"/>
    <w:rsid w:val="007E48B1"/>
    <w:rsid w:val="007E6BE8"/>
    <w:rsid w:val="007F0B26"/>
    <w:rsid w:val="007F1421"/>
    <w:rsid w:val="007F2D36"/>
    <w:rsid w:val="007F432C"/>
    <w:rsid w:val="007F5350"/>
    <w:rsid w:val="007F555D"/>
    <w:rsid w:val="00801120"/>
    <w:rsid w:val="00801DED"/>
    <w:rsid w:val="00803047"/>
    <w:rsid w:val="00805E72"/>
    <w:rsid w:val="0080782F"/>
    <w:rsid w:val="008106BF"/>
    <w:rsid w:val="0081235E"/>
    <w:rsid w:val="008124EF"/>
    <w:rsid w:val="00816B14"/>
    <w:rsid w:val="00817A5B"/>
    <w:rsid w:val="00817B1A"/>
    <w:rsid w:val="00817F8E"/>
    <w:rsid w:val="008210AF"/>
    <w:rsid w:val="00825F43"/>
    <w:rsid w:val="008270D0"/>
    <w:rsid w:val="00830BE2"/>
    <w:rsid w:val="00832A3E"/>
    <w:rsid w:val="00834B14"/>
    <w:rsid w:val="008350C0"/>
    <w:rsid w:val="00835645"/>
    <w:rsid w:val="00836AD4"/>
    <w:rsid w:val="008424BC"/>
    <w:rsid w:val="008430FC"/>
    <w:rsid w:val="00845EAF"/>
    <w:rsid w:val="00846141"/>
    <w:rsid w:val="008466E8"/>
    <w:rsid w:val="00846885"/>
    <w:rsid w:val="00847282"/>
    <w:rsid w:val="00847545"/>
    <w:rsid w:val="00850BA4"/>
    <w:rsid w:val="00850BFC"/>
    <w:rsid w:val="008539CF"/>
    <w:rsid w:val="00854CD6"/>
    <w:rsid w:val="00857B87"/>
    <w:rsid w:val="00860585"/>
    <w:rsid w:val="00861FFE"/>
    <w:rsid w:val="008644DB"/>
    <w:rsid w:val="00865952"/>
    <w:rsid w:val="00870C08"/>
    <w:rsid w:val="00871E1A"/>
    <w:rsid w:val="00874494"/>
    <w:rsid w:val="008746AC"/>
    <w:rsid w:val="008754AA"/>
    <w:rsid w:val="00877EA3"/>
    <w:rsid w:val="00881394"/>
    <w:rsid w:val="00881DFD"/>
    <w:rsid w:val="008820EA"/>
    <w:rsid w:val="00882641"/>
    <w:rsid w:val="008848DF"/>
    <w:rsid w:val="00885D14"/>
    <w:rsid w:val="00885EB5"/>
    <w:rsid w:val="00886F44"/>
    <w:rsid w:val="00892A33"/>
    <w:rsid w:val="00892DA1"/>
    <w:rsid w:val="008936FE"/>
    <w:rsid w:val="00895DF6"/>
    <w:rsid w:val="00897FBB"/>
    <w:rsid w:val="008A1CC4"/>
    <w:rsid w:val="008A5B28"/>
    <w:rsid w:val="008A63F7"/>
    <w:rsid w:val="008A66AB"/>
    <w:rsid w:val="008A6B95"/>
    <w:rsid w:val="008A7000"/>
    <w:rsid w:val="008A75BF"/>
    <w:rsid w:val="008A7828"/>
    <w:rsid w:val="008B0235"/>
    <w:rsid w:val="008B0494"/>
    <w:rsid w:val="008B2E17"/>
    <w:rsid w:val="008B38AC"/>
    <w:rsid w:val="008B3AF5"/>
    <w:rsid w:val="008B4E04"/>
    <w:rsid w:val="008B60E5"/>
    <w:rsid w:val="008B625A"/>
    <w:rsid w:val="008B7D27"/>
    <w:rsid w:val="008C095A"/>
    <w:rsid w:val="008C24CD"/>
    <w:rsid w:val="008C50A9"/>
    <w:rsid w:val="008C663C"/>
    <w:rsid w:val="008C6D90"/>
    <w:rsid w:val="008C70EF"/>
    <w:rsid w:val="008C7928"/>
    <w:rsid w:val="008C7A09"/>
    <w:rsid w:val="008D16AC"/>
    <w:rsid w:val="008D1A09"/>
    <w:rsid w:val="008D3E7B"/>
    <w:rsid w:val="008D613B"/>
    <w:rsid w:val="008E0CC3"/>
    <w:rsid w:val="008E1DF3"/>
    <w:rsid w:val="008F1EBD"/>
    <w:rsid w:val="00904670"/>
    <w:rsid w:val="00907FC7"/>
    <w:rsid w:val="00910303"/>
    <w:rsid w:val="009119AC"/>
    <w:rsid w:val="00911FF3"/>
    <w:rsid w:val="009128B7"/>
    <w:rsid w:val="0091602B"/>
    <w:rsid w:val="00917D41"/>
    <w:rsid w:val="0092026C"/>
    <w:rsid w:val="00920C1B"/>
    <w:rsid w:val="00921289"/>
    <w:rsid w:val="00927AFF"/>
    <w:rsid w:val="009315F0"/>
    <w:rsid w:val="009332FF"/>
    <w:rsid w:val="009375F9"/>
    <w:rsid w:val="00937D00"/>
    <w:rsid w:val="00937D61"/>
    <w:rsid w:val="00937DC1"/>
    <w:rsid w:val="00941639"/>
    <w:rsid w:val="00941CDB"/>
    <w:rsid w:val="00941D2F"/>
    <w:rsid w:val="00945D5D"/>
    <w:rsid w:val="00946D36"/>
    <w:rsid w:val="00946F9C"/>
    <w:rsid w:val="00950AC7"/>
    <w:rsid w:val="00952EAE"/>
    <w:rsid w:val="00953FF7"/>
    <w:rsid w:val="00954394"/>
    <w:rsid w:val="00956723"/>
    <w:rsid w:val="00956921"/>
    <w:rsid w:val="00957DDE"/>
    <w:rsid w:val="0096102F"/>
    <w:rsid w:val="00962DEC"/>
    <w:rsid w:val="009634C9"/>
    <w:rsid w:val="009702E0"/>
    <w:rsid w:val="00972FFA"/>
    <w:rsid w:val="00981D39"/>
    <w:rsid w:val="00983681"/>
    <w:rsid w:val="00992037"/>
    <w:rsid w:val="00992FE2"/>
    <w:rsid w:val="00993959"/>
    <w:rsid w:val="009977C3"/>
    <w:rsid w:val="009A1091"/>
    <w:rsid w:val="009A41CE"/>
    <w:rsid w:val="009A62AF"/>
    <w:rsid w:val="009A65CA"/>
    <w:rsid w:val="009A6602"/>
    <w:rsid w:val="009B3AE7"/>
    <w:rsid w:val="009B4A2B"/>
    <w:rsid w:val="009B5E2E"/>
    <w:rsid w:val="009B636B"/>
    <w:rsid w:val="009B6B8A"/>
    <w:rsid w:val="009B7D69"/>
    <w:rsid w:val="009C10E2"/>
    <w:rsid w:val="009C158C"/>
    <w:rsid w:val="009C4E35"/>
    <w:rsid w:val="009C4E49"/>
    <w:rsid w:val="009C52F2"/>
    <w:rsid w:val="009D02BB"/>
    <w:rsid w:val="009D2204"/>
    <w:rsid w:val="009D36BA"/>
    <w:rsid w:val="009D5AA0"/>
    <w:rsid w:val="009D5DED"/>
    <w:rsid w:val="009E1BDB"/>
    <w:rsid w:val="009E338F"/>
    <w:rsid w:val="009E3910"/>
    <w:rsid w:val="009E3F4B"/>
    <w:rsid w:val="009E4032"/>
    <w:rsid w:val="009E60D0"/>
    <w:rsid w:val="009E627A"/>
    <w:rsid w:val="009F3072"/>
    <w:rsid w:val="009F36A8"/>
    <w:rsid w:val="00A014E3"/>
    <w:rsid w:val="00A029CB"/>
    <w:rsid w:val="00A038AF"/>
    <w:rsid w:val="00A039E1"/>
    <w:rsid w:val="00A050D0"/>
    <w:rsid w:val="00A0589D"/>
    <w:rsid w:val="00A05DF6"/>
    <w:rsid w:val="00A06670"/>
    <w:rsid w:val="00A07D21"/>
    <w:rsid w:val="00A100E5"/>
    <w:rsid w:val="00A1029A"/>
    <w:rsid w:val="00A146C2"/>
    <w:rsid w:val="00A1629D"/>
    <w:rsid w:val="00A21911"/>
    <w:rsid w:val="00A21F8A"/>
    <w:rsid w:val="00A22164"/>
    <w:rsid w:val="00A2492E"/>
    <w:rsid w:val="00A259F2"/>
    <w:rsid w:val="00A26006"/>
    <w:rsid w:val="00A26AA6"/>
    <w:rsid w:val="00A26CEF"/>
    <w:rsid w:val="00A307CD"/>
    <w:rsid w:val="00A319EA"/>
    <w:rsid w:val="00A3619C"/>
    <w:rsid w:val="00A362CC"/>
    <w:rsid w:val="00A41FF9"/>
    <w:rsid w:val="00A422F4"/>
    <w:rsid w:val="00A433E2"/>
    <w:rsid w:val="00A43D56"/>
    <w:rsid w:val="00A46194"/>
    <w:rsid w:val="00A47803"/>
    <w:rsid w:val="00A51127"/>
    <w:rsid w:val="00A5116B"/>
    <w:rsid w:val="00A52E9F"/>
    <w:rsid w:val="00A544CB"/>
    <w:rsid w:val="00A566E3"/>
    <w:rsid w:val="00A56E6A"/>
    <w:rsid w:val="00A5704B"/>
    <w:rsid w:val="00A5707F"/>
    <w:rsid w:val="00A5729C"/>
    <w:rsid w:val="00A5784C"/>
    <w:rsid w:val="00A603DF"/>
    <w:rsid w:val="00A6107E"/>
    <w:rsid w:val="00A61DD3"/>
    <w:rsid w:val="00A6349F"/>
    <w:rsid w:val="00A6565B"/>
    <w:rsid w:val="00A660FB"/>
    <w:rsid w:val="00A72723"/>
    <w:rsid w:val="00A740BB"/>
    <w:rsid w:val="00A745D6"/>
    <w:rsid w:val="00A801BF"/>
    <w:rsid w:val="00A80AF1"/>
    <w:rsid w:val="00A81B8E"/>
    <w:rsid w:val="00A82C39"/>
    <w:rsid w:val="00A8434A"/>
    <w:rsid w:val="00A90947"/>
    <w:rsid w:val="00A93D32"/>
    <w:rsid w:val="00A950AB"/>
    <w:rsid w:val="00A9550B"/>
    <w:rsid w:val="00A95E57"/>
    <w:rsid w:val="00A96B82"/>
    <w:rsid w:val="00AA1EAD"/>
    <w:rsid w:val="00AA23F3"/>
    <w:rsid w:val="00AA3461"/>
    <w:rsid w:val="00AA502B"/>
    <w:rsid w:val="00AA51EE"/>
    <w:rsid w:val="00AA6188"/>
    <w:rsid w:val="00AA66EA"/>
    <w:rsid w:val="00AA70A0"/>
    <w:rsid w:val="00AA75F4"/>
    <w:rsid w:val="00AB121F"/>
    <w:rsid w:val="00AB2AF8"/>
    <w:rsid w:val="00AB41CB"/>
    <w:rsid w:val="00AB494D"/>
    <w:rsid w:val="00AB4C22"/>
    <w:rsid w:val="00AB790A"/>
    <w:rsid w:val="00AB7912"/>
    <w:rsid w:val="00AC217B"/>
    <w:rsid w:val="00AC305B"/>
    <w:rsid w:val="00AC754C"/>
    <w:rsid w:val="00AC75A3"/>
    <w:rsid w:val="00AC7689"/>
    <w:rsid w:val="00AD1E69"/>
    <w:rsid w:val="00AD25AC"/>
    <w:rsid w:val="00AD336C"/>
    <w:rsid w:val="00AD4D33"/>
    <w:rsid w:val="00AD5268"/>
    <w:rsid w:val="00AD5B05"/>
    <w:rsid w:val="00AD5C77"/>
    <w:rsid w:val="00AD5E6E"/>
    <w:rsid w:val="00AD6037"/>
    <w:rsid w:val="00AD6171"/>
    <w:rsid w:val="00AD76B6"/>
    <w:rsid w:val="00AE1A77"/>
    <w:rsid w:val="00AE1BB2"/>
    <w:rsid w:val="00AE2C4B"/>
    <w:rsid w:val="00AE3850"/>
    <w:rsid w:val="00AE3A07"/>
    <w:rsid w:val="00AE3EAD"/>
    <w:rsid w:val="00AE47F8"/>
    <w:rsid w:val="00AE52D3"/>
    <w:rsid w:val="00AE6D87"/>
    <w:rsid w:val="00AF2F79"/>
    <w:rsid w:val="00AF53BE"/>
    <w:rsid w:val="00AF7B1A"/>
    <w:rsid w:val="00B00DDF"/>
    <w:rsid w:val="00B01851"/>
    <w:rsid w:val="00B04231"/>
    <w:rsid w:val="00B04D89"/>
    <w:rsid w:val="00B0763B"/>
    <w:rsid w:val="00B1131D"/>
    <w:rsid w:val="00B1259E"/>
    <w:rsid w:val="00B12F6D"/>
    <w:rsid w:val="00B133DD"/>
    <w:rsid w:val="00B14C02"/>
    <w:rsid w:val="00B15674"/>
    <w:rsid w:val="00B166F7"/>
    <w:rsid w:val="00B1701B"/>
    <w:rsid w:val="00B2008F"/>
    <w:rsid w:val="00B2079D"/>
    <w:rsid w:val="00B2283F"/>
    <w:rsid w:val="00B2726C"/>
    <w:rsid w:val="00B33DC7"/>
    <w:rsid w:val="00B34A70"/>
    <w:rsid w:val="00B35E4A"/>
    <w:rsid w:val="00B368A0"/>
    <w:rsid w:val="00B36FBA"/>
    <w:rsid w:val="00B406E6"/>
    <w:rsid w:val="00B45749"/>
    <w:rsid w:val="00B457CA"/>
    <w:rsid w:val="00B45869"/>
    <w:rsid w:val="00B45CAD"/>
    <w:rsid w:val="00B4604E"/>
    <w:rsid w:val="00B47B52"/>
    <w:rsid w:val="00B523CC"/>
    <w:rsid w:val="00B60B6E"/>
    <w:rsid w:val="00B61105"/>
    <w:rsid w:val="00B6378E"/>
    <w:rsid w:val="00B66B36"/>
    <w:rsid w:val="00B66C20"/>
    <w:rsid w:val="00B67B81"/>
    <w:rsid w:val="00B701DB"/>
    <w:rsid w:val="00B705C0"/>
    <w:rsid w:val="00B70BC4"/>
    <w:rsid w:val="00B712F5"/>
    <w:rsid w:val="00B72AA6"/>
    <w:rsid w:val="00B73A4B"/>
    <w:rsid w:val="00B758AF"/>
    <w:rsid w:val="00B81C7B"/>
    <w:rsid w:val="00B86764"/>
    <w:rsid w:val="00B872FE"/>
    <w:rsid w:val="00B87FB0"/>
    <w:rsid w:val="00B90C85"/>
    <w:rsid w:val="00B920C6"/>
    <w:rsid w:val="00BA155E"/>
    <w:rsid w:val="00BA19EF"/>
    <w:rsid w:val="00BA1B6C"/>
    <w:rsid w:val="00BA1C76"/>
    <w:rsid w:val="00BA1D4E"/>
    <w:rsid w:val="00BA26ED"/>
    <w:rsid w:val="00BA2DB9"/>
    <w:rsid w:val="00BA5062"/>
    <w:rsid w:val="00BA6ADE"/>
    <w:rsid w:val="00BA7A50"/>
    <w:rsid w:val="00BB3039"/>
    <w:rsid w:val="00BB3175"/>
    <w:rsid w:val="00BB3821"/>
    <w:rsid w:val="00BB60F7"/>
    <w:rsid w:val="00BB66C2"/>
    <w:rsid w:val="00BB7D45"/>
    <w:rsid w:val="00BC3952"/>
    <w:rsid w:val="00BD3C47"/>
    <w:rsid w:val="00BD4EAF"/>
    <w:rsid w:val="00BD5B15"/>
    <w:rsid w:val="00BD73C1"/>
    <w:rsid w:val="00BE1D9D"/>
    <w:rsid w:val="00BE3BE3"/>
    <w:rsid w:val="00BE76AE"/>
    <w:rsid w:val="00BE7F99"/>
    <w:rsid w:val="00BF0DAC"/>
    <w:rsid w:val="00BF192D"/>
    <w:rsid w:val="00BF338D"/>
    <w:rsid w:val="00C00C5F"/>
    <w:rsid w:val="00C05DA9"/>
    <w:rsid w:val="00C06BE4"/>
    <w:rsid w:val="00C1150B"/>
    <w:rsid w:val="00C11C61"/>
    <w:rsid w:val="00C12EDD"/>
    <w:rsid w:val="00C13ED7"/>
    <w:rsid w:val="00C1427B"/>
    <w:rsid w:val="00C156DD"/>
    <w:rsid w:val="00C157B5"/>
    <w:rsid w:val="00C203B1"/>
    <w:rsid w:val="00C22337"/>
    <w:rsid w:val="00C23968"/>
    <w:rsid w:val="00C243F4"/>
    <w:rsid w:val="00C24835"/>
    <w:rsid w:val="00C248E3"/>
    <w:rsid w:val="00C24B57"/>
    <w:rsid w:val="00C30519"/>
    <w:rsid w:val="00C3261B"/>
    <w:rsid w:val="00C32E6B"/>
    <w:rsid w:val="00C33BE0"/>
    <w:rsid w:val="00C36700"/>
    <w:rsid w:val="00C37C80"/>
    <w:rsid w:val="00C41942"/>
    <w:rsid w:val="00C42722"/>
    <w:rsid w:val="00C44E52"/>
    <w:rsid w:val="00C472EB"/>
    <w:rsid w:val="00C51FB7"/>
    <w:rsid w:val="00C53B35"/>
    <w:rsid w:val="00C53D3F"/>
    <w:rsid w:val="00C54318"/>
    <w:rsid w:val="00C544C9"/>
    <w:rsid w:val="00C612CA"/>
    <w:rsid w:val="00C6698F"/>
    <w:rsid w:val="00C7031A"/>
    <w:rsid w:val="00C728F7"/>
    <w:rsid w:val="00C72FB8"/>
    <w:rsid w:val="00C73DC6"/>
    <w:rsid w:val="00C747B4"/>
    <w:rsid w:val="00C7632E"/>
    <w:rsid w:val="00C80E04"/>
    <w:rsid w:val="00C81562"/>
    <w:rsid w:val="00C8508D"/>
    <w:rsid w:val="00C86C6D"/>
    <w:rsid w:val="00C86EE9"/>
    <w:rsid w:val="00C92ED2"/>
    <w:rsid w:val="00C95D0D"/>
    <w:rsid w:val="00C96596"/>
    <w:rsid w:val="00C96877"/>
    <w:rsid w:val="00CA08A0"/>
    <w:rsid w:val="00CA2E3C"/>
    <w:rsid w:val="00CA5A17"/>
    <w:rsid w:val="00CA5EE3"/>
    <w:rsid w:val="00CA62BD"/>
    <w:rsid w:val="00CB0082"/>
    <w:rsid w:val="00CB0C2C"/>
    <w:rsid w:val="00CB15EC"/>
    <w:rsid w:val="00CB30C0"/>
    <w:rsid w:val="00CB35E3"/>
    <w:rsid w:val="00CB3AE6"/>
    <w:rsid w:val="00CB42E1"/>
    <w:rsid w:val="00CB5407"/>
    <w:rsid w:val="00CC0538"/>
    <w:rsid w:val="00CC1BF5"/>
    <w:rsid w:val="00CC6D2E"/>
    <w:rsid w:val="00CC7211"/>
    <w:rsid w:val="00CD2E8A"/>
    <w:rsid w:val="00CD39F0"/>
    <w:rsid w:val="00CD4809"/>
    <w:rsid w:val="00CD5492"/>
    <w:rsid w:val="00CD5B8D"/>
    <w:rsid w:val="00CD607D"/>
    <w:rsid w:val="00CD7D1A"/>
    <w:rsid w:val="00CE140B"/>
    <w:rsid w:val="00CE28EE"/>
    <w:rsid w:val="00CE5855"/>
    <w:rsid w:val="00CE624E"/>
    <w:rsid w:val="00CE653E"/>
    <w:rsid w:val="00CF08DB"/>
    <w:rsid w:val="00CF19E0"/>
    <w:rsid w:val="00CF391D"/>
    <w:rsid w:val="00CF5C49"/>
    <w:rsid w:val="00CF6021"/>
    <w:rsid w:val="00D012F5"/>
    <w:rsid w:val="00D01C3E"/>
    <w:rsid w:val="00D043B1"/>
    <w:rsid w:val="00D04990"/>
    <w:rsid w:val="00D11DEF"/>
    <w:rsid w:val="00D1521B"/>
    <w:rsid w:val="00D22551"/>
    <w:rsid w:val="00D22738"/>
    <w:rsid w:val="00D2557F"/>
    <w:rsid w:val="00D27800"/>
    <w:rsid w:val="00D27E66"/>
    <w:rsid w:val="00D30742"/>
    <w:rsid w:val="00D312EC"/>
    <w:rsid w:val="00D32195"/>
    <w:rsid w:val="00D32764"/>
    <w:rsid w:val="00D32B01"/>
    <w:rsid w:val="00D33485"/>
    <w:rsid w:val="00D40133"/>
    <w:rsid w:val="00D40CAB"/>
    <w:rsid w:val="00D438F1"/>
    <w:rsid w:val="00D4622E"/>
    <w:rsid w:val="00D4760C"/>
    <w:rsid w:val="00D47E05"/>
    <w:rsid w:val="00D514BA"/>
    <w:rsid w:val="00D52333"/>
    <w:rsid w:val="00D5256A"/>
    <w:rsid w:val="00D52957"/>
    <w:rsid w:val="00D52A86"/>
    <w:rsid w:val="00D52D46"/>
    <w:rsid w:val="00D56672"/>
    <w:rsid w:val="00D607CA"/>
    <w:rsid w:val="00D62AB0"/>
    <w:rsid w:val="00D70380"/>
    <w:rsid w:val="00D76409"/>
    <w:rsid w:val="00D76994"/>
    <w:rsid w:val="00D77D6D"/>
    <w:rsid w:val="00D80D8D"/>
    <w:rsid w:val="00D81911"/>
    <w:rsid w:val="00D8414F"/>
    <w:rsid w:val="00D874C3"/>
    <w:rsid w:val="00D9089E"/>
    <w:rsid w:val="00D91884"/>
    <w:rsid w:val="00D93075"/>
    <w:rsid w:val="00D93CEE"/>
    <w:rsid w:val="00D975FA"/>
    <w:rsid w:val="00DA0907"/>
    <w:rsid w:val="00DA0D53"/>
    <w:rsid w:val="00DA196A"/>
    <w:rsid w:val="00DA23EC"/>
    <w:rsid w:val="00DA31B2"/>
    <w:rsid w:val="00DA4A5E"/>
    <w:rsid w:val="00DA507C"/>
    <w:rsid w:val="00DA63C5"/>
    <w:rsid w:val="00DA728B"/>
    <w:rsid w:val="00DB0B81"/>
    <w:rsid w:val="00DB151E"/>
    <w:rsid w:val="00DB4BCC"/>
    <w:rsid w:val="00DB5E1A"/>
    <w:rsid w:val="00DB6FB2"/>
    <w:rsid w:val="00DB72B7"/>
    <w:rsid w:val="00DC04D2"/>
    <w:rsid w:val="00DC095E"/>
    <w:rsid w:val="00DC464F"/>
    <w:rsid w:val="00DC684B"/>
    <w:rsid w:val="00DD0984"/>
    <w:rsid w:val="00DD14CD"/>
    <w:rsid w:val="00DD1769"/>
    <w:rsid w:val="00DD3D6F"/>
    <w:rsid w:val="00DD50BD"/>
    <w:rsid w:val="00DD50D8"/>
    <w:rsid w:val="00DD52F8"/>
    <w:rsid w:val="00DD5A96"/>
    <w:rsid w:val="00DE048B"/>
    <w:rsid w:val="00DE15B5"/>
    <w:rsid w:val="00DE209C"/>
    <w:rsid w:val="00DE38AE"/>
    <w:rsid w:val="00DE3CE8"/>
    <w:rsid w:val="00DE5538"/>
    <w:rsid w:val="00DE5695"/>
    <w:rsid w:val="00DE5ED9"/>
    <w:rsid w:val="00DF06D9"/>
    <w:rsid w:val="00DF15DD"/>
    <w:rsid w:val="00DF1E81"/>
    <w:rsid w:val="00DF320A"/>
    <w:rsid w:val="00DF40F5"/>
    <w:rsid w:val="00E0141F"/>
    <w:rsid w:val="00E026E4"/>
    <w:rsid w:val="00E02B1F"/>
    <w:rsid w:val="00E04C23"/>
    <w:rsid w:val="00E06151"/>
    <w:rsid w:val="00E077AE"/>
    <w:rsid w:val="00E10AF5"/>
    <w:rsid w:val="00E112C9"/>
    <w:rsid w:val="00E11E1E"/>
    <w:rsid w:val="00E124DE"/>
    <w:rsid w:val="00E12517"/>
    <w:rsid w:val="00E153A1"/>
    <w:rsid w:val="00E15DE7"/>
    <w:rsid w:val="00E201BA"/>
    <w:rsid w:val="00E20F8E"/>
    <w:rsid w:val="00E316D3"/>
    <w:rsid w:val="00E3189E"/>
    <w:rsid w:val="00E33AF7"/>
    <w:rsid w:val="00E34CDE"/>
    <w:rsid w:val="00E35C66"/>
    <w:rsid w:val="00E3672D"/>
    <w:rsid w:val="00E420DC"/>
    <w:rsid w:val="00E43005"/>
    <w:rsid w:val="00E4372B"/>
    <w:rsid w:val="00E43BDD"/>
    <w:rsid w:val="00E45483"/>
    <w:rsid w:val="00E46D86"/>
    <w:rsid w:val="00E5022E"/>
    <w:rsid w:val="00E51310"/>
    <w:rsid w:val="00E519B2"/>
    <w:rsid w:val="00E51CFF"/>
    <w:rsid w:val="00E5485F"/>
    <w:rsid w:val="00E54E48"/>
    <w:rsid w:val="00E573D6"/>
    <w:rsid w:val="00E609D0"/>
    <w:rsid w:val="00E60E61"/>
    <w:rsid w:val="00E66A4A"/>
    <w:rsid w:val="00E70991"/>
    <w:rsid w:val="00E71835"/>
    <w:rsid w:val="00E76FAE"/>
    <w:rsid w:val="00E77149"/>
    <w:rsid w:val="00E77CE3"/>
    <w:rsid w:val="00E82B97"/>
    <w:rsid w:val="00E84FBB"/>
    <w:rsid w:val="00E85A30"/>
    <w:rsid w:val="00E87C3B"/>
    <w:rsid w:val="00E90177"/>
    <w:rsid w:val="00E91FD7"/>
    <w:rsid w:val="00E95602"/>
    <w:rsid w:val="00E95C2A"/>
    <w:rsid w:val="00E97C45"/>
    <w:rsid w:val="00EA0365"/>
    <w:rsid w:val="00EA1907"/>
    <w:rsid w:val="00EA322E"/>
    <w:rsid w:val="00EA469F"/>
    <w:rsid w:val="00EA660A"/>
    <w:rsid w:val="00EB0F43"/>
    <w:rsid w:val="00EB34F9"/>
    <w:rsid w:val="00EB4EED"/>
    <w:rsid w:val="00EB6229"/>
    <w:rsid w:val="00EB6391"/>
    <w:rsid w:val="00EB6B59"/>
    <w:rsid w:val="00EC00D1"/>
    <w:rsid w:val="00EC1A1A"/>
    <w:rsid w:val="00EC3717"/>
    <w:rsid w:val="00EC3737"/>
    <w:rsid w:val="00EC6F1F"/>
    <w:rsid w:val="00ED01AF"/>
    <w:rsid w:val="00ED0EB7"/>
    <w:rsid w:val="00ED5BAE"/>
    <w:rsid w:val="00ED5DF9"/>
    <w:rsid w:val="00ED6B50"/>
    <w:rsid w:val="00ED6F8B"/>
    <w:rsid w:val="00ED7145"/>
    <w:rsid w:val="00ED719E"/>
    <w:rsid w:val="00EE01BD"/>
    <w:rsid w:val="00EE1C7E"/>
    <w:rsid w:val="00EE234C"/>
    <w:rsid w:val="00EE23BC"/>
    <w:rsid w:val="00EE2454"/>
    <w:rsid w:val="00EE3BDB"/>
    <w:rsid w:val="00EE601D"/>
    <w:rsid w:val="00EE66D8"/>
    <w:rsid w:val="00EE6852"/>
    <w:rsid w:val="00EE726A"/>
    <w:rsid w:val="00EF20C3"/>
    <w:rsid w:val="00EF4483"/>
    <w:rsid w:val="00EF4B82"/>
    <w:rsid w:val="00EF504E"/>
    <w:rsid w:val="00EF5257"/>
    <w:rsid w:val="00EF6C66"/>
    <w:rsid w:val="00F005EC"/>
    <w:rsid w:val="00F02159"/>
    <w:rsid w:val="00F02405"/>
    <w:rsid w:val="00F02E71"/>
    <w:rsid w:val="00F037B5"/>
    <w:rsid w:val="00F03C22"/>
    <w:rsid w:val="00F03DEB"/>
    <w:rsid w:val="00F04BF1"/>
    <w:rsid w:val="00F05999"/>
    <w:rsid w:val="00F07F63"/>
    <w:rsid w:val="00F13A99"/>
    <w:rsid w:val="00F15C83"/>
    <w:rsid w:val="00F15E55"/>
    <w:rsid w:val="00F20E14"/>
    <w:rsid w:val="00F239DC"/>
    <w:rsid w:val="00F25BF5"/>
    <w:rsid w:val="00F260A3"/>
    <w:rsid w:val="00F3081B"/>
    <w:rsid w:val="00F31699"/>
    <w:rsid w:val="00F35143"/>
    <w:rsid w:val="00F4058D"/>
    <w:rsid w:val="00F40D56"/>
    <w:rsid w:val="00F41421"/>
    <w:rsid w:val="00F4150B"/>
    <w:rsid w:val="00F419FD"/>
    <w:rsid w:val="00F42FFD"/>
    <w:rsid w:val="00F439B7"/>
    <w:rsid w:val="00F43D79"/>
    <w:rsid w:val="00F46F8F"/>
    <w:rsid w:val="00F47955"/>
    <w:rsid w:val="00F56360"/>
    <w:rsid w:val="00F5702F"/>
    <w:rsid w:val="00F57CCC"/>
    <w:rsid w:val="00F6324A"/>
    <w:rsid w:val="00F636E5"/>
    <w:rsid w:val="00F652ED"/>
    <w:rsid w:val="00F6614A"/>
    <w:rsid w:val="00F66B0E"/>
    <w:rsid w:val="00F701F1"/>
    <w:rsid w:val="00F7098F"/>
    <w:rsid w:val="00F70B3C"/>
    <w:rsid w:val="00F72205"/>
    <w:rsid w:val="00F730D3"/>
    <w:rsid w:val="00F74E5E"/>
    <w:rsid w:val="00F756CC"/>
    <w:rsid w:val="00F758B5"/>
    <w:rsid w:val="00F77B45"/>
    <w:rsid w:val="00F77E7F"/>
    <w:rsid w:val="00F831D8"/>
    <w:rsid w:val="00F864F0"/>
    <w:rsid w:val="00F86820"/>
    <w:rsid w:val="00F86DE0"/>
    <w:rsid w:val="00F9012A"/>
    <w:rsid w:val="00F91D8A"/>
    <w:rsid w:val="00F94AEB"/>
    <w:rsid w:val="00F94B41"/>
    <w:rsid w:val="00FA37B2"/>
    <w:rsid w:val="00FA524D"/>
    <w:rsid w:val="00FA73BB"/>
    <w:rsid w:val="00FA7DC3"/>
    <w:rsid w:val="00FB0772"/>
    <w:rsid w:val="00FB1CF5"/>
    <w:rsid w:val="00FB594C"/>
    <w:rsid w:val="00FC014B"/>
    <w:rsid w:val="00FC0204"/>
    <w:rsid w:val="00FC1FAB"/>
    <w:rsid w:val="00FC1FD2"/>
    <w:rsid w:val="00FC2189"/>
    <w:rsid w:val="00FC3620"/>
    <w:rsid w:val="00FC3C73"/>
    <w:rsid w:val="00FC5408"/>
    <w:rsid w:val="00FD3A73"/>
    <w:rsid w:val="00FD4159"/>
    <w:rsid w:val="00FD7E23"/>
    <w:rsid w:val="00FE02D3"/>
    <w:rsid w:val="00FE0ACD"/>
    <w:rsid w:val="00FE1AA5"/>
    <w:rsid w:val="00FE2AE8"/>
    <w:rsid w:val="00FE2BB3"/>
    <w:rsid w:val="00FE3532"/>
    <w:rsid w:val="00FF1896"/>
    <w:rsid w:val="00FF5007"/>
    <w:rsid w:val="00FF5249"/>
    <w:rsid w:val="00FF68E5"/>
    <w:rsid w:val="00FF72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B6B65"/>
  <w15:docId w15:val="{9AE0DEDD-CC18-4AF8-992C-0EB4AD0F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4"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4" w:unhideWhenUsed="1"/>
    <w:lsdException w:name="FollowedHyperlink" w:semiHidden="1" w:uiPriority="4" w:unhideWhenUsed="1"/>
    <w:lsdException w:name="Strong" w:uiPriority="4"/>
    <w:lsdException w:name="Emphasis" w:uiPriority="4"/>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E5"/>
    <w:pPr>
      <w:spacing w:after="240" w:line="240" w:lineRule="auto"/>
    </w:pPr>
    <w:rPr>
      <w:sz w:val="24"/>
      <w:szCs w:val="24"/>
      <w:lang w:val="en-GB" w:eastAsia="ja-JP"/>
    </w:rPr>
  </w:style>
  <w:style w:type="paragraph" w:styleId="Ttulo1">
    <w:name w:val="heading 1"/>
    <w:basedOn w:val="Normal"/>
    <w:next w:val="Textoindependiente"/>
    <w:link w:val="Ttulo1Car"/>
    <w:uiPriority w:val="1"/>
    <w:qFormat/>
    <w:rsid w:val="006272E5"/>
    <w:pPr>
      <w:keepNext/>
      <w:keepLines/>
      <w:numPr>
        <w:numId w:val="38"/>
      </w:numPr>
      <w:outlineLvl w:val="0"/>
    </w:pPr>
    <w:rPr>
      <w:rFonts w:asciiTheme="majorHAnsi" w:eastAsiaTheme="majorEastAsia" w:hAnsiTheme="majorHAnsi" w:cstheme="majorBidi"/>
      <w:b/>
      <w:bCs/>
      <w:sz w:val="28"/>
      <w:szCs w:val="28"/>
    </w:rPr>
  </w:style>
  <w:style w:type="paragraph" w:styleId="Ttulo2">
    <w:name w:val="heading 2"/>
    <w:basedOn w:val="Ttulo1"/>
    <w:next w:val="Textoindependiente"/>
    <w:link w:val="Ttulo2Car"/>
    <w:uiPriority w:val="9"/>
    <w:qFormat/>
    <w:rsid w:val="006272E5"/>
    <w:pPr>
      <w:numPr>
        <w:ilvl w:val="1"/>
      </w:numPr>
      <w:outlineLvl w:val="1"/>
    </w:pPr>
    <w:rPr>
      <w:sz w:val="26"/>
      <w:szCs w:val="26"/>
    </w:rPr>
  </w:style>
  <w:style w:type="paragraph" w:styleId="Ttulo3">
    <w:name w:val="heading 3"/>
    <w:basedOn w:val="Ttulo2"/>
    <w:next w:val="Textoindependiente"/>
    <w:link w:val="Ttulo3Car"/>
    <w:qFormat/>
    <w:rsid w:val="006272E5"/>
    <w:pPr>
      <w:numPr>
        <w:ilvl w:val="2"/>
      </w:numPr>
      <w:outlineLvl w:val="2"/>
    </w:pPr>
    <w:rPr>
      <w:sz w:val="24"/>
      <w:szCs w:val="24"/>
    </w:rPr>
  </w:style>
  <w:style w:type="paragraph" w:styleId="Ttulo4">
    <w:name w:val="heading 4"/>
    <w:basedOn w:val="Ttulo3"/>
    <w:next w:val="Textoindependiente"/>
    <w:link w:val="Ttulo4Car"/>
    <w:qFormat/>
    <w:rsid w:val="006272E5"/>
    <w:pPr>
      <w:numPr>
        <w:ilvl w:val="3"/>
      </w:numPr>
      <w:outlineLvl w:val="3"/>
    </w:pPr>
    <w:rPr>
      <w:b w:val="0"/>
      <w:bCs w:val="0"/>
    </w:rPr>
  </w:style>
  <w:style w:type="paragraph" w:styleId="Ttulo5">
    <w:name w:val="heading 5"/>
    <w:basedOn w:val="Ttulo4"/>
    <w:next w:val="Textoindependiente"/>
    <w:link w:val="Ttulo5Car"/>
    <w:qFormat/>
    <w:rsid w:val="006272E5"/>
    <w:pPr>
      <w:numPr>
        <w:ilvl w:val="4"/>
      </w:numPr>
      <w:outlineLvl w:val="4"/>
    </w:pPr>
    <w:rPr>
      <w:i/>
      <w:iCs/>
    </w:rPr>
  </w:style>
  <w:style w:type="paragraph" w:styleId="Ttulo6">
    <w:name w:val="heading 6"/>
    <w:basedOn w:val="Normal"/>
    <w:next w:val="Textoindependiente"/>
    <w:link w:val="Ttulo6Car"/>
    <w:unhideWhenUsed/>
    <w:rsid w:val="00A07D21"/>
    <w:pPr>
      <w:keepNext/>
      <w:keepLines/>
      <w:numPr>
        <w:ilvl w:val="5"/>
        <w:numId w:val="38"/>
      </w:numPr>
      <w:spacing w:before="200" w:after="0"/>
      <w:outlineLvl w:val="5"/>
    </w:pPr>
    <w:rPr>
      <w:rFonts w:asciiTheme="majorHAnsi" w:eastAsiaTheme="majorEastAsia" w:hAnsiTheme="majorHAnsi" w:cstheme="majorBidi"/>
      <w:iCs/>
    </w:rPr>
  </w:style>
  <w:style w:type="paragraph" w:styleId="Ttulo7">
    <w:name w:val="heading 7"/>
    <w:basedOn w:val="Normal"/>
    <w:next w:val="Textoindependiente"/>
    <w:link w:val="Ttulo7Car"/>
    <w:unhideWhenUsed/>
    <w:rsid w:val="00A07D21"/>
    <w:pPr>
      <w:keepNext/>
      <w:keepLines/>
      <w:numPr>
        <w:ilvl w:val="6"/>
        <w:numId w:val="38"/>
      </w:numPr>
      <w:spacing w:before="200" w:after="0"/>
      <w:outlineLvl w:val="6"/>
    </w:pPr>
    <w:rPr>
      <w:rFonts w:asciiTheme="majorHAnsi" w:eastAsiaTheme="majorEastAsia" w:hAnsiTheme="majorHAnsi" w:cstheme="majorBidi"/>
      <w:iCs/>
    </w:rPr>
  </w:style>
  <w:style w:type="paragraph" w:styleId="Ttulo8">
    <w:name w:val="heading 8"/>
    <w:basedOn w:val="Normal"/>
    <w:next w:val="Textoindependiente"/>
    <w:link w:val="Ttulo8Car"/>
    <w:unhideWhenUsed/>
    <w:rsid w:val="00A07D21"/>
    <w:pPr>
      <w:keepNext/>
      <w:keepLines/>
      <w:numPr>
        <w:ilvl w:val="7"/>
        <w:numId w:val="38"/>
      </w:numPr>
      <w:spacing w:before="200" w:after="0"/>
      <w:outlineLvl w:val="7"/>
    </w:pPr>
    <w:rPr>
      <w:rFonts w:asciiTheme="majorHAnsi" w:eastAsiaTheme="majorEastAsia" w:hAnsiTheme="majorHAnsi" w:cstheme="majorBidi"/>
      <w:sz w:val="20"/>
    </w:rPr>
  </w:style>
  <w:style w:type="paragraph" w:styleId="Ttulo9">
    <w:name w:val="heading 9"/>
    <w:basedOn w:val="Normal"/>
    <w:next w:val="Textoindependiente"/>
    <w:link w:val="Ttulo9Car"/>
    <w:unhideWhenUsed/>
    <w:rsid w:val="00A07D21"/>
    <w:pPr>
      <w:keepNext/>
      <w:keepLines/>
      <w:numPr>
        <w:ilvl w:val="8"/>
        <w:numId w:val="38"/>
      </w:numPr>
      <w:spacing w:before="200" w:after="0"/>
      <w:outlineLvl w:val="8"/>
    </w:pPr>
    <w:rPr>
      <w:rFonts w:asciiTheme="majorHAnsi" w:eastAsiaTheme="majorEastAsia" w:hAnsiTheme="majorHAnsi" w:cstheme="majorBid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272E5"/>
    <w:rPr>
      <w:rFonts w:asciiTheme="majorHAnsi" w:eastAsiaTheme="majorEastAsia" w:hAnsiTheme="majorHAnsi" w:cstheme="majorBidi"/>
      <w:b/>
      <w:bCs/>
      <w:sz w:val="28"/>
      <w:szCs w:val="28"/>
      <w:lang w:val="en-GB" w:eastAsia="ja-JP"/>
    </w:rPr>
  </w:style>
  <w:style w:type="character" w:customStyle="1" w:styleId="Ttulo2Car">
    <w:name w:val="Título 2 Car"/>
    <w:basedOn w:val="Fuentedeprrafopredeter"/>
    <w:link w:val="Ttulo2"/>
    <w:uiPriority w:val="9"/>
    <w:rsid w:val="006272E5"/>
    <w:rPr>
      <w:rFonts w:asciiTheme="majorHAnsi" w:eastAsiaTheme="majorEastAsia" w:hAnsiTheme="majorHAnsi" w:cstheme="majorBidi"/>
      <w:b/>
      <w:bCs/>
      <w:sz w:val="26"/>
      <w:szCs w:val="26"/>
      <w:lang w:val="en-GB" w:eastAsia="ja-JP"/>
    </w:rPr>
  </w:style>
  <w:style w:type="character" w:customStyle="1" w:styleId="Ttulo3Car">
    <w:name w:val="Título 3 Car"/>
    <w:basedOn w:val="Fuentedeprrafopredeter"/>
    <w:link w:val="Ttulo3"/>
    <w:rsid w:val="006272E5"/>
    <w:rPr>
      <w:rFonts w:asciiTheme="majorHAnsi" w:eastAsiaTheme="majorEastAsia" w:hAnsiTheme="majorHAnsi" w:cstheme="majorBidi"/>
      <w:b/>
      <w:bCs/>
      <w:sz w:val="24"/>
      <w:szCs w:val="24"/>
      <w:lang w:val="en-GB" w:eastAsia="ja-JP"/>
    </w:rPr>
  </w:style>
  <w:style w:type="character" w:customStyle="1" w:styleId="Ttulo4Car">
    <w:name w:val="Título 4 Car"/>
    <w:basedOn w:val="Fuentedeprrafopredeter"/>
    <w:link w:val="Ttulo4"/>
    <w:rsid w:val="006272E5"/>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6272E5"/>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7A4E2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7A4E2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7A4E2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7A4E28"/>
    <w:rPr>
      <w:rFonts w:asciiTheme="majorHAnsi" w:eastAsiaTheme="majorEastAsia" w:hAnsiTheme="majorHAnsi" w:cstheme="majorBidi"/>
      <w:iCs/>
      <w:sz w:val="20"/>
      <w:szCs w:val="24"/>
      <w:lang w:val="en-GB" w:eastAsia="ja-JP"/>
    </w:rPr>
  </w:style>
  <w:style w:type="paragraph" w:customStyle="1" w:styleId="AddressBlock">
    <w:name w:val="Address Block"/>
    <w:basedOn w:val="Normal"/>
    <w:uiPriority w:val="4"/>
    <w:rsid w:val="00A07D21"/>
    <w:pPr>
      <w:spacing w:after="0" w:line="200" w:lineRule="atLeast"/>
    </w:pPr>
    <w:rPr>
      <w:rFonts w:asciiTheme="majorHAnsi" w:eastAsiaTheme="majorEastAsia" w:hAnsiTheme="majorHAnsi" w:cstheme="majorBidi"/>
      <w:sz w:val="16"/>
      <w:szCs w:val="16"/>
    </w:rPr>
  </w:style>
  <w:style w:type="paragraph" w:customStyle="1" w:styleId="ClientNameCrossRef">
    <w:name w:val="Client Name Cross Ref"/>
    <w:basedOn w:val="Normal"/>
    <w:uiPriority w:val="4"/>
    <w:rsid w:val="00A07D21"/>
    <w:pPr>
      <w:spacing w:after="180" w:line="200" w:lineRule="atLeast"/>
    </w:pPr>
    <w:rPr>
      <w:rFonts w:asciiTheme="majorHAnsi" w:hAnsiTheme="majorHAnsi" w:cstheme="majorBidi"/>
      <w:sz w:val="16"/>
      <w:szCs w:val="16"/>
    </w:rPr>
  </w:style>
  <w:style w:type="paragraph" w:customStyle="1" w:styleId="HeadingU">
    <w:name w:val="Heading U"/>
    <w:basedOn w:val="Ttulo1"/>
    <w:next w:val="Textoindependiente"/>
    <w:qFormat/>
    <w:rsid w:val="006272E5"/>
    <w:pPr>
      <w:numPr>
        <w:numId w:val="0"/>
      </w:numPr>
    </w:pPr>
    <w:rPr>
      <w:bCs w:val="0"/>
    </w:rPr>
  </w:style>
  <w:style w:type="character" w:styleId="Nmerodepgina">
    <w:name w:val="page number"/>
    <w:basedOn w:val="Fuentedeprrafopredeter"/>
    <w:uiPriority w:val="4"/>
    <w:rsid w:val="00A07D21"/>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A07D21"/>
    <w:pPr>
      <w:spacing w:after="0" w:line="240" w:lineRule="auto"/>
      <w:jc w:val="right"/>
    </w:pPr>
    <w:rPr>
      <w:rFonts w:eastAsiaTheme="majorEastAsia"/>
      <w:b/>
      <w:sz w:val="20"/>
      <w:szCs w:val="20"/>
    </w:rPr>
  </w:style>
  <w:style w:type="numbering" w:customStyle="1" w:styleId="AppendicesList">
    <w:name w:val="Appendices List"/>
    <w:uiPriority w:val="99"/>
    <w:rsid w:val="00433EF0"/>
    <w:pPr>
      <w:numPr>
        <w:numId w:val="1"/>
      </w:numPr>
    </w:pPr>
  </w:style>
  <w:style w:type="numbering" w:customStyle="1" w:styleId="HeadingsList">
    <w:name w:val="Headings List"/>
    <w:uiPriority w:val="99"/>
    <w:rsid w:val="00C72FB8"/>
    <w:pPr>
      <w:numPr>
        <w:numId w:val="2"/>
      </w:numPr>
    </w:pPr>
  </w:style>
  <w:style w:type="paragraph" w:styleId="Textodeglobo">
    <w:name w:val="Balloon Text"/>
    <w:basedOn w:val="Normal"/>
    <w:link w:val="TextodegloboCar"/>
    <w:uiPriority w:val="4"/>
    <w:rsid w:val="00A07D21"/>
    <w:pPr>
      <w:spacing w:after="0"/>
    </w:pPr>
    <w:rPr>
      <w:rFonts w:ascii="Tahoma" w:hAnsi="Tahoma" w:cs="Tahoma"/>
      <w:sz w:val="16"/>
      <w:szCs w:val="16"/>
    </w:rPr>
  </w:style>
  <w:style w:type="character" w:customStyle="1" w:styleId="TextodegloboCar">
    <w:name w:val="Texto de globo Car"/>
    <w:basedOn w:val="Fuentedeprrafopredeter"/>
    <w:link w:val="Textodeglobo"/>
    <w:uiPriority w:val="4"/>
    <w:rsid w:val="007A4E28"/>
    <w:rPr>
      <w:rFonts w:ascii="Tahoma" w:hAnsi="Tahoma" w:cs="Tahoma"/>
      <w:noProof w:val="0"/>
      <w:sz w:val="16"/>
      <w:szCs w:val="16"/>
      <w:lang w:val="en-GB" w:eastAsia="ja-JP"/>
    </w:rPr>
  </w:style>
  <w:style w:type="paragraph" w:styleId="Listaconnmeros">
    <w:name w:val="List Number"/>
    <w:basedOn w:val="Normal"/>
    <w:qFormat/>
    <w:rsid w:val="006272E5"/>
    <w:pPr>
      <w:numPr>
        <w:ilvl w:val="5"/>
        <w:numId w:val="11"/>
      </w:numPr>
      <w:spacing w:after="120" w:line="260" w:lineRule="atLeast"/>
      <w:outlineLvl w:val="5"/>
    </w:pPr>
    <w:rPr>
      <w:rFonts w:cstheme="minorHAnsi"/>
      <w:szCs w:val="20"/>
    </w:rPr>
  </w:style>
  <w:style w:type="paragraph" w:styleId="Listaconvietas">
    <w:name w:val="List Bullet"/>
    <w:basedOn w:val="Normal"/>
    <w:qFormat/>
    <w:rsid w:val="006272E5"/>
    <w:pPr>
      <w:numPr>
        <w:ilvl w:val="4"/>
        <w:numId w:val="10"/>
      </w:numPr>
      <w:spacing w:after="120" w:line="260" w:lineRule="atLeast"/>
      <w:outlineLvl w:val="4"/>
    </w:pPr>
    <w:rPr>
      <w:rFonts w:cstheme="minorHAnsi"/>
      <w:szCs w:val="20"/>
    </w:rPr>
  </w:style>
  <w:style w:type="paragraph" w:styleId="Listaconvietas2">
    <w:name w:val="List Bullet 2"/>
    <w:basedOn w:val="Normal"/>
    <w:qFormat/>
    <w:rsid w:val="006272E5"/>
    <w:pPr>
      <w:numPr>
        <w:ilvl w:val="5"/>
        <w:numId w:val="10"/>
      </w:numPr>
      <w:spacing w:after="120" w:line="260" w:lineRule="atLeast"/>
      <w:outlineLvl w:val="5"/>
    </w:pPr>
    <w:rPr>
      <w:rFonts w:cstheme="minorHAnsi"/>
      <w:szCs w:val="20"/>
    </w:rPr>
  </w:style>
  <w:style w:type="paragraph" w:styleId="Encabezado">
    <w:name w:val="header"/>
    <w:basedOn w:val="Normal"/>
    <w:link w:val="EncabezadoCar"/>
    <w:uiPriority w:val="99"/>
    <w:rsid w:val="00A07D21"/>
    <w:pPr>
      <w:tabs>
        <w:tab w:val="center" w:pos="4320"/>
        <w:tab w:val="right" w:pos="8640"/>
      </w:tabs>
    </w:pPr>
  </w:style>
  <w:style w:type="character" w:customStyle="1" w:styleId="EncabezadoCar">
    <w:name w:val="Encabezado Car"/>
    <w:basedOn w:val="Fuentedeprrafopredeter"/>
    <w:link w:val="Encabezado"/>
    <w:uiPriority w:val="99"/>
    <w:rsid w:val="007A4E28"/>
    <w:rPr>
      <w:noProof w:val="0"/>
      <w:sz w:val="24"/>
      <w:szCs w:val="24"/>
      <w:lang w:val="en-GB" w:eastAsia="ja-JP"/>
    </w:rPr>
  </w:style>
  <w:style w:type="paragraph" w:styleId="Piedepgina">
    <w:name w:val="footer"/>
    <w:basedOn w:val="Normal"/>
    <w:link w:val="PiedepginaCar"/>
    <w:uiPriority w:val="99"/>
    <w:rsid w:val="00A07D21"/>
    <w:pPr>
      <w:tabs>
        <w:tab w:val="center" w:pos="4320"/>
        <w:tab w:val="right" w:pos="8640"/>
      </w:tabs>
    </w:pPr>
  </w:style>
  <w:style w:type="character" w:customStyle="1" w:styleId="PiedepginaCar">
    <w:name w:val="Pie de página Car"/>
    <w:basedOn w:val="Fuentedeprrafopredeter"/>
    <w:link w:val="Piedepgina"/>
    <w:uiPriority w:val="99"/>
    <w:rsid w:val="007A4E28"/>
    <w:rPr>
      <w:noProof w:val="0"/>
      <w:sz w:val="24"/>
      <w:szCs w:val="24"/>
      <w:lang w:val="en-GB" w:eastAsia="ja-JP"/>
    </w:rPr>
  </w:style>
  <w:style w:type="paragraph" w:customStyle="1" w:styleId="HeadingU2">
    <w:name w:val="Heading U2"/>
    <w:basedOn w:val="Ttulo2"/>
    <w:next w:val="Textoindependiente"/>
    <w:qFormat/>
    <w:rsid w:val="006272E5"/>
    <w:pPr>
      <w:numPr>
        <w:ilvl w:val="0"/>
        <w:numId w:val="0"/>
      </w:numPr>
    </w:pPr>
  </w:style>
  <w:style w:type="paragraph" w:customStyle="1" w:styleId="Exhibit">
    <w:name w:val="Exhibit"/>
    <w:basedOn w:val="Normal"/>
    <w:next w:val="Normal"/>
    <w:qFormat/>
    <w:rsid w:val="006272E5"/>
    <w:pPr>
      <w:keepLines/>
      <w:numPr>
        <w:numId w:val="12"/>
      </w:numPr>
      <w:spacing w:after="260"/>
    </w:pPr>
    <w:rPr>
      <w:i/>
    </w:rPr>
  </w:style>
  <w:style w:type="paragraph" w:styleId="Descripcin">
    <w:name w:val="caption"/>
    <w:basedOn w:val="Normal"/>
    <w:next w:val="Normal"/>
    <w:qFormat/>
    <w:rsid w:val="006272E5"/>
    <w:pPr>
      <w:keepNext/>
      <w:keepLines/>
      <w:spacing w:after="0"/>
      <w:jc w:val="center"/>
    </w:pPr>
    <w:rPr>
      <w:b/>
      <w:bCs/>
    </w:rPr>
  </w:style>
  <w:style w:type="paragraph" w:customStyle="1" w:styleId="ClientName">
    <w:name w:val="Client Name"/>
    <w:basedOn w:val="Normal"/>
    <w:uiPriority w:val="4"/>
    <w:rsid w:val="00A07D21"/>
    <w:pPr>
      <w:spacing w:line="520" w:lineRule="atLeast"/>
    </w:pPr>
    <w:rPr>
      <w:rFonts w:asciiTheme="majorHAnsi" w:eastAsiaTheme="majorEastAsia" w:hAnsiTheme="majorHAnsi" w:cstheme="majorBidi"/>
      <w:sz w:val="44"/>
      <w:szCs w:val="44"/>
    </w:rPr>
  </w:style>
  <w:style w:type="paragraph" w:customStyle="1" w:styleId="Filestamp">
    <w:name w:val="Filestamp"/>
    <w:basedOn w:val="Normal"/>
    <w:uiPriority w:val="4"/>
    <w:rsid w:val="00A07D21"/>
    <w:pPr>
      <w:spacing w:before="460" w:line="240" w:lineRule="atLeast"/>
    </w:pPr>
    <w:rPr>
      <w:sz w:val="10"/>
      <w:szCs w:val="1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rsid w:val="00A07D21"/>
    <w:rPr>
      <w:rFonts w:cstheme="minorBidi"/>
      <w:bCs w:val="0"/>
      <w:iCs w:val="0"/>
      <w:noProof w:val="0"/>
      <w:szCs w:val="24"/>
      <w:vertAlign w:val="superscript"/>
      <w:lang w:val="en-GB" w:eastAsia="ja-JP"/>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rsid w:val="00A07D21"/>
    <w:pPr>
      <w:spacing w:after="120"/>
      <w:ind w:left="360" w:hanging="360"/>
    </w:pPr>
    <w:rPr>
      <w:sz w:val="18"/>
      <w:szCs w:val="18"/>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7A4E28"/>
    <w:rPr>
      <w:noProof w:val="0"/>
      <w:sz w:val="18"/>
      <w:szCs w:val="18"/>
      <w:lang w:val="en-GB" w:eastAsia="ja-JP"/>
    </w:rPr>
  </w:style>
  <w:style w:type="paragraph" w:customStyle="1" w:styleId="LetterDate">
    <w:name w:val="Letter Date"/>
    <w:basedOn w:val="Normal"/>
    <w:next w:val="Normal"/>
    <w:uiPriority w:val="4"/>
    <w:rsid w:val="00A07D21"/>
    <w:pPr>
      <w:spacing w:line="360" w:lineRule="atLeast"/>
    </w:pPr>
    <w:rPr>
      <w:sz w:val="28"/>
      <w:szCs w:val="28"/>
    </w:rPr>
  </w:style>
  <w:style w:type="table" w:customStyle="1" w:styleId="OWGTable">
    <w:name w:val="OWG Table"/>
    <w:basedOn w:val="Tablanormal"/>
    <w:uiPriority w:val="99"/>
    <w:rsid w:val="00493E59"/>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A07D21"/>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A07D21"/>
    <w:pPr>
      <w:spacing w:before="300" w:line="520" w:lineRule="atLeast"/>
    </w:pPr>
    <w:rPr>
      <w:rFonts w:asciiTheme="majorHAnsi" w:eastAsiaTheme="majorEastAsia" w:hAnsiTheme="majorHAnsi" w:cstheme="majorBidi"/>
      <w:b/>
      <w:sz w:val="44"/>
      <w:szCs w:val="44"/>
    </w:rPr>
  </w:style>
  <w:style w:type="paragraph" w:styleId="Subttulo">
    <w:name w:val="Subtitle"/>
    <w:basedOn w:val="Puesto"/>
    <w:link w:val="SubttuloCar"/>
    <w:uiPriority w:val="4"/>
    <w:rsid w:val="00A07D21"/>
    <w:rPr>
      <w:caps w:val="0"/>
      <w:sz w:val="28"/>
      <w:szCs w:val="28"/>
    </w:rPr>
  </w:style>
  <w:style w:type="character" w:customStyle="1" w:styleId="SubttuloCar">
    <w:name w:val="Subtítulo Car"/>
    <w:basedOn w:val="Fuentedeprrafopredeter"/>
    <w:link w:val="Subttulo"/>
    <w:uiPriority w:val="4"/>
    <w:rsid w:val="007A4E28"/>
    <w:rPr>
      <w:rFonts w:asciiTheme="majorHAnsi" w:eastAsiaTheme="majorEastAsia" w:hAnsiTheme="majorHAnsi" w:cstheme="majorBidi"/>
      <w:b/>
      <w:noProof w:val="0"/>
      <w:sz w:val="28"/>
      <w:szCs w:val="28"/>
      <w:lang w:val="en-GB" w:eastAsia="ja-JP"/>
    </w:rPr>
  </w:style>
  <w:style w:type="paragraph" w:styleId="Puesto">
    <w:name w:val="Title"/>
    <w:basedOn w:val="Normal"/>
    <w:link w:val="PuestoCar"/>
    <w:uiPriority w:val="4"/>
    <w:rsid w:val="00A07D21"/>
    <w:pPr>
      <w:keepNext/>
      <w:keepLines/>
      <w:spacing w:after="0"/>
      <w:jc w:val="center"/>
    </w:pPr>
    <w:rPr>
      <w:rFonts w:asciiTheme="majorHAnsi" w:eastAsiaTheme="majorEastAsia" w:hAnsiTheme="majorHAnsi" w:cstheme="majorBidi"/>
      <w:b/>
      <w:caps/>
      <w:sz w:val="36"/>
      <w:szCs w:val="36"/>
    </w:rPr>
  </w:style>
  <w:style w:type="character" w:customStyle="1" w:styleId="PuestoCar">
    <w:name w:val="Puesto Car"/>
    <w:basedOn w:val="Fuentedeprrafopredeter"/>
    <w:link w:val="Puesto"/>
    <w:uiPriority w:val="4"/>
    <w:rsid w:val="007A4E28"/>
    <w:rPr>
      <w:rFonts w:asciiTheme="majorHAnsi" w:eastAsiaTheme="majorEastAsia" w:hAnsiTheme="majorHAnsi" w:cstheme="majorBidi"/>
      <w:b/>
      <w:caps/>
      <w:noProof w:val="0"/>
      <w:sz w:val="36"/>
      <w:szCs w:val="36"/>
      <w:lang w:val="en-GB" w:eastAsia="ja-JP"/>
    </w:rPr>
  </w:style>
  <w:style w:type="paragraph" w:customStyle="1" w:styleId="TextBox">
    <w:name w:val="TextBox"/>
    <w:basedOn w:val="Normal"/>
    <w:next w:val="Normal"/>
    <w:qFormat/>
    <w:rsid w:val="006272E5"/>
    <w:pPr>
      <w:pBdr>
        <w:top w:val="single" w:sz="6" w:space="12" w:color="auto"/>
        <w:left w:val="single" w:sz="6" w:space="12" w:color="auto"/>
        <w:bottom w:val="single" w:sz="6" w:space="12" w:color="auto"/>
        <w:right w:val="single" w:sz="6" w:space="12" w:color="auto"/>
      </w:pBdr>
      <w:spacing w:after="300"/>
      <w:ind w:left="288" w:right="302"/>
    </w:pPr>
  </w:style>
  <w:style w:type="paragraph" w:customStyle="1" w:styleId="TextBoxBullet">
    <w:name w:val="TextBoxBullet"/>
    <w:basedOn w:val="Listaconvietas"/>
    <w:qFormat/>
    <w:rsid w:val="006272E5"/>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DC1">
    <w:name w:val="toc 1"/>
    <w:basedOn w:val="Ttulo1"/>
    <w:next w:val="Normal"/>
    <w:uiPriority w:val="39"/>
    <w:rsid w:val="001E3554"/>
    <w:pPr>
      <w:keepNext w:val="0"/>
      <w:numPr>
        <w:numId w:val="0"/>
      </w:numPr>
      <w:tabs>
        <w:tab w:val="left" w:pos="1354"/>
        <w:tab w:val="right" w:pos="8640"/>
      </w:tabs>
      <w:suppressAutoHyphens/>
      <w:spacing w:before="240" w:after="0"/>
      <w:ind w:left="936" w:right="1077" w:hanging="936"/>
      <w:outlineLvl w:val="9"/>
    </w:pPr>
  </w:style>
  <w:style w:type="paragraph" w:styleId="TDC2">
    <w:name w:val="toc 2"/>
    <w:basedOn w:val="TDC1"/>
    <w:next w:val="Normal"/>
    <w:uiPriority w:val="39"/>
    <w:unhideWhenUsed/>
    <w:rsid w:val="00480A3B"/>
    <w:pPr>
      <w:spacing w:before="0"/>
    </w:pPr>
    <w:rPr>
      <w:b w:val="0"/>
      <w:sz w:val="26"/>
      <w:szCs w:val="26"/>
    </w:rPr>
  </w:style>
  <w:style w:type="paragraph" w:styleId="TDC3">
    <w:name w:val="toc 3"/>
    <w:basedOn w:val="TDC2"/>
    <w:next w:val="Normal"/>
    <w:uiPriority w:val="39"/>
    <w:unhideWhenUsed/>
    <w:rsid w:val="00A07D21"/>
  </w:style>
  <w:style w:type="paragraph" w:styleId="TDC4">
    <w:name w:val="toc 4"/>
    <w:basedOn w:val="TDC3"/>
    <w:next w:val="Normal"/>
    <w:unhideWhenUsed/>
    <w:rsid w:val="00A07D21"/>
    <w:pPr>
      <w:tabs>
        <w:tab w:val="clear" w:pos="1354"/>
        <w:tab w:val="left" w:pos="1350"/>
      </w:tabs>
      <w:ind w:left="1296" w:hanging="1296"/>
    </w:pPr>
  </w:style>
  <w:style w:type="paragraph" w:styleId="TDC5">
    <w:name w:val="toc 5"/>
    <w:basedOn w:val="TDC4"/>
    <w:next w:val="Normal"/>
    <w:unhideWhenUsed/>
    <w:rsid w:val="00A07D21"/>
  </w:style>
  <w:style w:type="paragraph" w:styleId="TDC6">
    <w:name w:val="toc 6"/>
    <w:basedOn w:val="TDC1"/>
    <w:next w:val="Normal"/>
    <w:autoRedefine/>
    <w:unhideWhenUsed/>
    <w:rsid w:val="00A07D21"/>
    <w:pPr>
      <w:tabs>
        <w:tab w:val="left" w:pos="1980"/>
      </w:tabs>
    </w:pPr>
  </w:style>
  <w:style w:type="paragraph" w:styleId="TDC7">
    <w:name w:val="toc 7"/>
    <w:basedOn w:val="Normal"/>
    <w:next w:val="Normal"/>
    <w:autoRedefine/>
    <w:unhideWhenUsed/>
    <w:rsid w:val="00A07D21"/>
    <w:pPr>
      <w:tabs>
        <w:tab w:val="right" w:pos="9029"/>
      </w:tabs>
      <w:spacing w:after="300" w:line="271" w:lineRule="auto"/>
      <w:ind w:left="1320"/>
      <w:jc w:val="both"/>
    </w:pPr>
    <w:rPr>
      <w:sz w:val="20"/>
      <w:szCs w:val="20"/>
    </w:rPr>
  </w:style>
  <w:style w:type="paragraph" w:styleId="TDC8">
    <w:name w:val="toc 8"/>
    <w:basedOn w:val="Normal"/>
    <w:next w:val="Normal"/>
    <w:autoRedefine/>
    <w:unhideWhenUsed/>
    <w:rsid w:val="00A07D21"/>
    <w:pPr>
      <w:tabs>
        <w:tab w:val="right" w:pos="9029"/>
      </w:tabs>
      <w:spacing w:after="300" w:line="271" w:lineRule="auto"/>
      <w:ind w:left="1540"/>
      <w:jc w:val="both"/>
    </w:pPr>
    <w:rPr>
      <w:sz w:val="20"/>
      <w:szCs w:val="20"/>
    </w:rPr>
  </w:style>
  <w:style w:type="paragraph" w:styleId="TDC9">
    <w:name w:val="toc 9"/>
    <w:basedOn w:val="Normal"/>
    <w:next w:val="Normal"/>
    <w:autoRedefine/>
    <w:unhideWhenUsed/>
    <w:rsid w:val="00A07D21"/>
    <w:pPr>
      <w:tabs>
        <w:tab w:val="right" w:pos="9029"/>
      </w:tabs>
      <w:spacing w:after="300" w:line="271" w:lineRule="auto"/>
      <w:ind w:left="1760"/>
      <w:jc w:val="both"/>
    </w:pPr>
    <w:rPr>
      <w:sz w:val="20"/>
      <w:szCs w:val="20"/>
    </w:rPr>
  </w:style>
  <w:style w:type="paragraph" w:styleId="TtulodeTDC">
    <w:name w:val="TOC Heading"/>
    <w:basedOn w:val="Normal"/>
    <w:uiPriority w:val="4"/>
    <w:rsid w:val="008A7828"/>
    <w:pPr>
      <w:spacing w:before="300" w:after="0" w:line="360" w:lineRule="atLeast"/>
    </w:pPr>
    <w:rPr>
      <w:rFonts w:asciiTheme="majorHAnsi" w:eastAsiaTheme="majorEastAsia" w:hAnsiTheme="majorHAnsi" w:cstheme="majorBidi"/>
      <w:b/>
      <w:sz w:val="28"/>
      <w:szCs w:val="28"/>
    </w:rPr>
  </w:style>
  <w:style w:type="paragraph" w:styleId="Textoindependiente">
    <w:name w:val="Body Text"/>
    <w:basedOn w:val="Normal"/>
    <w:link w:val="TextoindependienteCar"/>
    <w:qFormat/>
    <w:rsid w:val="006272E5"/>
  </w:style>
  <w:style w:type="character" w:customStyle="1" w:styleId="TextoindependienteCar">
    <w:name w:val="Texto independiente Car"/>
    <w:basedOn w:val="Fuentedeprrafopredeter"/>
    <w:link w:val="Textoindependiente"/>
    <w:rsid w:val="006272E5"/>
    <w:rPr>
      <w:sz w:val="24"/>
      <w:szCs w:val="24"/>
      <w:lang w:val="en-GB" w:eastAsia="ja-JP"/>
    </w:rPr>
  </w:style>
  <w:style w:type="paragraph" w:customStyle="1" w:styleId="DocNum">
    <w:name w:val="DocNum"/>
    <w:basedOn w:val="Normal"/>
    <w:uiPriority w:val="4"/>
    <w:rsid w:val="00A07D21"/>
    <w:pPr>
      <w:spacing w:after="0"/>
    </w:pPr>
    <w:rPr>
      <w:rFonts w:asciiTheme="majorHAnsi" w:eastAsiaTheme="majorEastAsia" w:hAnsiTheme="majorHAnsi" w:cstheme="majorBidi"/>
      <w:sz w:val="14"/>
      <w:szCs w:val="14"/>
    </w:rPr>
  </w:style>
  <w:style w:type="numbering" w:customStyle="1" w:styleId="ParagraphNumbering">
    <w:name w:val="Paragraph Numbering"/>
    <w:uiPriority w:val="99"/>
    <w:rsid w:val="00BA2DB9"/>
    <w:pPr>
      <w:numPr>
        <w:numId w:val="3"/>
      </w:numPr>
    </w:pPr>
  </w:style>
  <w:style w:type="character" w:styleId="Textodelmarcadordeposicin">
    <w:name w:val="Placeholder Text"/>
    <w:basedOn w:val="Fuentedeprrafopredeter"/>
    <w:uiPriority w:val="99"/>
    <w:semiHidden/>
    <w:rsid w:val="00A07D21"/>
    <w:rPr>
      <w:rFonts w:cstheme="minorBidi"/>
      <w:bCs w:val="0"/>
      <w:iCs w:val="0"/>
      <w:noProof w:val="0"/>
      <w:color w:val="808080"/>
      <w:szCs w:val="24"/>
      <w:lang w:val="en-GB" w:eastAsia="ja-JP"/>
    </w:rPr>
  </w:style>
  <w:style w:type="paragraph" w:customStyle="1" w:styleId="Table">
    <w:name w:val="Table"/>
    <w:basedOn w:val="Normal"/>
    <w:uiPriority w:val="4"/>
    <w:qFormat/>
    <w:rsid w:val="006272E5"/>
    <w:pPr>
      <w:keepNext/>
      <w:spacing w:after="0"/>
      <w:jc w:val="both"/>
    </w:pPr>
    <w:rPr>
      <w:rFonts w:asciiTheme="majorHAnsi" w:eastAsiaTheme="majorEastAsia" w:hAnsiTheme="majorHAnsi" w:cstheme="majorBidi"/>
    </w:rPr>
  </w:style>
  <w:style w:type="paragraph" w:customStyle="1" w:styleId="TableLogoText">
    <w:name w:val="Table Logo Text"/>
    <w:basedOn w:val="Normal"/>
    <w:rsid w:val="00A07D21"/>
    <w:rPr>
      <w:rFonts w:asciiTheme="majorHAnsi" w:eastAsiaTheme="majorEastAsia" w:hAnsiTheme="majorHAnsi" w:cstheme="majorBidi"/>
    </w:rPr>
  </w:style>
  <w:style w:type="table" w:styleId="Tablaconcuadrcula">
    <w:name w:val="Table Grid"/>
    <w:basedOn w:val="Tabla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A07D21"/>
    <w:pPr>
      <w:numPr>
        <w:numId w:val="4"/>
      </w:numPr>
    </w:pPr>
  </w:style>
  <w:style w:type="numbering" w:styleId="1ai">
    <w:name w:val="Outline List 1"/>
    <w:basedOn w:val="Sinlista"/>
    <w:rsid w:val="00A07D21"/>
    <w:pPr>
      <w:numPr>
        <w:numId w:val="5"/>
      </w:numPr>
    </w:pPr>
  </w:style>
  <w:style w:type="numbering" w:styleId="ArtculoSeccin">
    <w:name w:val="Outline List 3"/>
    <w:basedOn w:val="Sinlista"/>
    <w:rsid w:val="00A07D21"/>
    <w:pPr>
      <w:numPr>
        <w:numId w:val="6"/>
      </w:numPr>
    </w:pPr>
  </w:style>
  <w:style w:type="paragraph" w:styleId="Bibliografa">
    <w:name w:val="Bibliography"/>
    <w:basedOn w:val="Normal"/>
    <w:next w:val="Normal"/>
    <w:uiPriority w:val="37"/>
    <w:semiHidden/>
    <w:unhideWhenUsed/>
    <w:rsid w:val="00A07D21"/>
  </w:style>
  <w:style w:type="paragraph" w:styleId="Textodebloque">
    <w:name w:val="Block Text"/>
    <w:basedOn w:val="Normal"/>
    <w:uiPriority w:val="4"/>
    <w:rsid w:val="00A07D2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Textoindependiente2">
    <w:name w:val="Body Text 2"/>
    <w:basedOn w:val="Normal"/>
    <w:link w:val="Textoindependiente2Car"/>
    <w:uiPriority w:val="4"/>
    <w:semiHidden/>
    <w:rsid w:val="00A07D21"/>
    <w:pPr>
      <w:spacing w:line="480" w:lineRule="auto"/>
    </w:pPr>
  </w:style>
  <w:style w:type="character" w:customStyle="1" w:styleId="Textoindependiente2Car">
    <w:name w:val="Texto independiente 2 Car"/>
    <w:basedOn w:val="Fuentedeprrafopredeter"/>
    <w:link w:val="Textoindependiente2"/>
    <w:uiPriority w:val="4"/>
    <w:semiHidden/>
    <w:rsid w:val="007A4E28"/>
    <w:rPr>
      <w:noProof w:val="0"/>
      <w:sz w:val="24"/>
      <w:szCs w:val="24"/>
      <w:lang w:val="en-GB" w:eastAsia="ja-JP"/>
    </w:rPr>
  </w:style>
  <w:style w:type="paragraph" w:styleId="Textoindependiente3">
    <w:name w:val="Body Text 3"/>
    <w:basedOn w:val="Normal"/>
    <w:link w:val="Textoindependiente3Car"/>
    <w:uiPriority w:val="4"/>
    <w:semiHidden/>
    <w:rsid w:val="00A07D21"/>
    <w:rPr>
      <w:sz w:val="16"/>
      <w:szCs w:val="16"/>
    </w:rPr>
  </w:style>
  <w:style w:type="character" w:customStyle="1" w:styleId="Textoindependiente3Car">
    <w:name w:val="Texto independiente 3 Car"/>
    <w:basedOn w:val="Fuentedeprrafopredeter"/>
    <w:link w:val="Textoindependiente3"/>
    <w:uiPriority w:val="4"/>
    <w:semiHidden/>
    <w:rsid w:val="007A4E28"/>
    <w:rPr>
      <w:noProof w:val="0"/>
      <w:sz w:val="16"/>
      <w:szCs w:val="16"/>
      <w:lang w:val="en-GB" w:eastAsia="ja-JP"/>
    </w:rPr>
  </w:style>
  <w:style w:type="paragraph" w:styleId="Textoindependienteprimerasangra">
    <w:name w:val="Body Text First Indent"/>
    <w:basedOn w:val="Textoindependiente"/>
    <w:link w:val="TextoindependienteprimerasangraCar"/>
    <w:qFormat/>
    <w:rsid w:val="006272E5"/>
    <w:pPr>
      <w:ind w:firstLine="360"/>
    </w:pPr>
  </w:style>
  <w:style w:type="character" w:customStyle="1" w:styleId="TextoindependienteprimerasangraCar">
    <w:name w:val="Texto independiente primera sangría Car"/>
    <w:basedOn w:val="TextoindependienteCar"/>
    <w:link w:val="Textoindependienteprimerasangra"/>
    <w:rsid w:val="006272E5"/>
    <w:rPr>
      <w:sz w:val="24"/>
      <w:szCs w:val="24"/>
      <w:lang w:val="en-GB" w:eastAsia="ja-JP"/>
    </w:rPr>
  </w:style>
  <w:style w:type="paragraph" w:styleId="Sangradetextonormal">
    <w:name w:val="Body Text Indent"/>
    <w:basedOn w:val="Textoindependiente"/>
    <w:link w:val="SangradetextonormalCar"/>
    <w:qFormat/>
    <w:rsid w:val="006272E5"/>
    <w:pPr>
      <w:ind w:left="360"/>
    </w:pPr>
  </w:style>
  <w:style w:type="character" w:customStyle="1" w:styleId="SangradetextonormalCar">
    <w:name w:val="Sangría de texto normal Car"/>
    <w:basedOn w:val="Fuentedeprrafopredeter"/>
    <w:link w:val="Sangradetextonormal"/>
    <w:rsid w:val="006272E5"/>
    <w:rPr>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A07D21"/>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7A4E28"/>
    <w:rPr>
      <w:noProof w:val="0"/>
      <w:sz w:val="24"/>
      <w:szCs w:val="24"/>
      <w:lang w:val="en-GB" w:eastAsia="ja-JP"/>
    </w:rPr>
  </w:style>
  <w:style w:type="paragraph" w:styleId="Sangra2detindependiente">
    <w:name w:val="Body Text Indent 2"/>
    <w:basedOn w:val="Textoindependiente2"/>
    <w:link w:val="Sangra2detindependienteCar"/>
    <w:uiPriority w:val="4"/>
    <w:semiHidden/>
    <w:rsid w:val="00312A7C"/>
    <w:pPr>
      <w:ind w:left="360"/>
    </w:pPr>
  </w:style>
  <w:style w:type="character" w:customStyle="1" w:styleId="Sangra2detindependienteCar">
    <w:name w:val="Sangría 2 de t. independiente Car"/>
    <w:basedOn w:val="Fuentedeprrafopredeter"/>
    <w:link w:val="Sangra2detindependiente"/>
    <w:uiPriority w:val="4"/>
    <w:semiHidden/>
    <w:rsid w:val="007A4E28"/>
    <w:rPr>
      <w:noProof w:val="0"/>
      <w:sz w:val="24"/>
      <w:szCs w:val="24"/>
      <w:lang w:val="en-GB" w:eastAsia="ja-JP"/>
    </w:rPr>
  </w:style>
  <w:style w:type="paragraph" w:styleId="Sangra3detindependiente">
    <w:name w:val="Body Text Indent 3"/>
    <w:basedOn w:val="Textoindependiente3"/>
    <w:link w:val="Sangra3detindependienteCar"/>
    <w:uiPriority w:val="4"/>
    <w:semiHidden/>
    <w:rsid w:val="00312A7C"/>
    <w:pPr>
      <w:ind w:left="360"/>
    </w:pPr>
  </w:style>
  <w:style w:type="character" w:customStyle="1" w:styleId="Sangra3detindependienteCar">
    <w:name w:val="Sangría 3 de t. independiente Car"/>
    <w:basedOn w:val="Fuentedeprrafopredeter"/>
    <w:link w:val="Sangra3detindependiente"/>
    <w:uiPriority w:val="4"/>
    <w:semiHidden/>
    <w:rsid w:val="007A4E28"/>
    <w:rPr>
      <w:noProof w:val="0"/>
      <w:sz w:val="16"/>
      <w:szCs w:val="16"/>
      <w:lang w:val="en-GB" w:eastAsia="ja-JP"/>
    </w:rPr>
  </w:style>
  <w:style w:type="character" w:styleId="Ttulodellibro">
    <w:name w:val="Book Title"/>
    <w:basedOn w:val="Fuentedeprrafopredeter"/>
    <w:uiPriority w:val="33"/>
    <w:rsid w:val="00A07D21"/>
    <w:rPr>
      <w:rFonts w:cstheme="minorBidi"/>
      <w:b/>
      <w:bCs/>
      <w:iCs w:val="0"/>
      <w:smallCaps/>
      <w:noProof w:val="0"/>
      <w:spacing w:val="5"/>
      <w:szCs w:val="24"/>
      <w:lang w:val="en-GB" w:eastAsia="ja-JP"/>
    </w:rPr>
  </w:style>
  <w:style w:type="paragraph" w:styleId="Cierre">
    <w:name w:val="Closing"/>
    <w:basedOn w:val="Normal"/>
    <w:link w:val="CierreCar"/>
    <w:uiPriority w:val="4"/>
    <w:rsid w:val="00A07D21"/>
    <w:pPr>
      <w:spacing w:after="0"/>
      <w:ind w:left="4252"/>
    </w:pPr>
  </w:style>
  <w:style w:type="character" w:customStyle="1" w:styleId="CierreCar">
    <w:name w:val="Cierre Car"/>
    <w:basedOn w:val="Fuentedeprrafopredeter"/>
    <w:link w:val="Cierre"/>
    <w:uiPriority w:val="4"/>
    <w:rsid w:val="007A4E28"/>
    <w:rPr>
      <w:noProof w:val="0"/>
      <w:sz w:val="24"/>
      <w:szCs w:val="24"/>
      <w:lang w:val="en-GB" w:eastAsia="ja-JP"/>
    </w:rPr>
  </w:style>
  <w:style w:type="table" w:styleId="Cuadrculavistosa">
    <w:name w:val="Colorful Grid"/>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4"/>
    <w:rsid w:val="00A07D21"/>
    <w:rPr>
      <w:rFonts w:cstheme="minorBidi"/>
      <w:bCs w:val="0"/>
      <w:iCs w:val="0"/>
      <w:noProof w:val="0"/>
      <w:sz w:val="16"/>
      <w:szCs w:val="16"/>
      <w:lang w:val="en-GB" w:eastAsia="ja-JP"/>
    </w:rPr>
  </w:style>
  <w:style w:type="paragraph" w:styleId="Textocomentario">
    <w:name w:val="annotation text"/>
    <w:basedOn w:val="Normal"/>
    <w:link w:val="TextocomentarioCar"/>
    <w:uiPriority w:val="4"/>
    <w:rsid w:val="00A07D21"/>
    <w:rPr>
      <w:sz w:val="20"/>
    </w:rPr>
  </w:style>
  <w:style w:type="character" w:customStyle="1" w:styleId="TextocomentarioCar">
    <w:name w:val="Texto comentario Car"/>
    <w:basedOn w:val="Fuentedeprrafopredeter"/>
    <w:link w:val="Textocomentario"/>
    <w:uiPriority w:val="4"/>
    <w:rsid w:val="007A4E28"/>
    <w:rPr>
      <w:noProof w:val="0"/>
      <w:sz w:val="20"/>
      <w:szCs w:val="24"/>
      <w:lang w:val="en-GB" w:eastAsia="ja-JP"/>
    </w:rPr>
  </w:style>
  <w:style w:type="paragraph" w:styleId="Asuntodelcomentario">
    <w:name w:val="annotation subject"/>
    <w:basedOn w:val="Textocomentario"/>
    <w:next w:val="Textocomentario"/>
    <w:link w:val="AsuntodelcomentarioCar"/>
    <w:uiPriority w:val="4"/>
    <w:rsid w:val="00A07D21"/>
    <w:rPr>
      <w:b/>
      <w:bCs/>
    </w:rPr>
  </w:style>
  <w:style w:type="character" w:customStyle="1" w:styleId="AsuntodelcomentarioCar">
    <w:name w:val="Asunto del comentario Car"/>
    <w:basedOn w:val="TextocomentarioCar"/>
    <w:link w:val="Asuntodelcomentario"/>
    <w:uiPriority w:val="4"/>
    <w:rsid w:val="007A4E28"/>
    <w:rPr>
      <w:b/>
      <w:bCs/>
      <w:noProof w:val="0"/>
      <w:sz w:val="20"/>
      <w:szCs w:val="24"/>
      <w:lang w:val="en-GB" w:eastAsia="ja-JP"/>
    </w:rPr>
  </w:style>
  <w:style w:type="table" w:styleId="Listaoscura">
    <w:name w:val="Dark List"/>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Fecha">
    <w:name w:val="Date"/>
    <w:basedOn w:val="Normal"/>
    <w:next w:val="Normal"/>
    <w:link w:val="FechaCar"/>
    <w:uiPriority w:val="4"/>
    <w:rsid w:val="00A07D21"/>
  </w:style>
  <w:style w:type="character" w:customStyle="1" w:styleId="FechaCar">
    <w:name w:val="Fecha Car"/>
    <w:basedOn w:val="Fuentedeprrafopredeter"/>
    <w:link w:val="Fecha"/>
    <w:uiPriority w:val="4"/>
    <w:rsid w:val="007A4E28"/>
    <w:rPr>
      <w:noProof w:val="0"/>
      <w:sz w:val="24"/>
      <w:szCs w:val="24"/>
      <w:lang w:val="en-GB" w:eastAsia="ja-JP"/>
    </w:rPr>
  </w:style>
  <w:style w:type="paragraph" w:styleId="Mapadeldocumento">
    <w:name w:val="Document Map"/>
    <w:basedOn w:val="Normal"/>
    <w:link w:val="MapadeldocumentoCar"/>
    <w:uiPriority w:val="4"/>
    <w:rsid w:val="00A07D21"/>
    <w:pPr>
      <w:spacing w:after="0"/>
    </w:pPr>
    <w:rPr>
      <w:rFonts w:cs="Tahoma"/>
      <w:sz w:val="16"/>
      <w:szCs w:val="16"/>
    </w:rPr>
  </w:style>
  <w:style w:type="character" w:customStyle="1" w:styleId="MapadeldocumentoCar">
    <w:name w:val="Mapa del documento Car"/>
    <w:basedOn w:val="Fuentedeprrafopredeter"/>
    <w:link w:val="Mapadeldocumento"/>
    <w:uiPriority w:val="4"/>
    <w:rsid w:val="007A4E28"/>
    <w:rPr>
      <w:rFonts w:cs="Tahoma"/>
      <w:noProof w:val="0"/>
      <w:sz w:val="16"/>
      <w:szCs w:val="16"/>
      <w:lang w:val="en-GB" w:eastAsia="ja-JP"/>
    </w:rPr>
  </w:style>
  <w:style w:type="paragraph" w:styleId="Firmadecorreoelectrnico">
    <w:name w:val="E-mail Signature"/>
    <w:basedOn w:val="Normal"/>
    <w:link w:val="FirmadecorreoelectrnicoCar"/>
    <w:uiPriority w:val="4"/>
    <w:rsid w:val="00A07D21"/>
    <w:pPr>
      <w:spacing w:after="0"/>
    </w:pPr>
  </w:style>
  <w:style w:type="character" w:customStyle="1" w:styleId="FirmadecorreoelectrnicoCar">
    <w:name w:val="Firma de correo electrónico Car"/>
    <w:basedOn w:val="Fuentedeprrafopredeter"/>
    <w:link w:val="Firmadecorreoelectrnico"/>
    <w:uiPriority w:val="4"/>
    <w:rsid w:val="007A4E28"/>
    <w:rPr>
      <w:noProof w:val="0"/>
      <w:sz w:val="24"/>
      <w:szCs w:val="24"/>
      <w:lang w:val="en-GB" w:eastAsia="ja-JP"/>
    </w:rPr>
  </w:style>
  <w:style w:type="character" w:styleId="nfasis">
    <w:name w:val="Emphasis"/>
    <w:basedOn w:val="Fuentedeprrafopredeter"/>
    <w:uiPriority w:val="4"/>
    <w:rsid w:val="00A07D21"/>
    <w:rPr>
      <w:rFonts w:cstheme="minorBidi"/>
      <w:bCs w:val="0"/>
      <w:i/>
      <w:iCs/>
      <w:noProof w:val="0"/>
      <w:szCs w:val="24"/>
      <w:lang w:val="en-GB" w:eastAsia="ja-JP"/>
    </w:rPr>
  </w:style>
  <w:style w:type="character" w:styleId="Refdenotaalfinal">
    <w:name w:val="endnote reference"/>
    <w:basedOn w:val="Fuentedeprrafopredeter"/>
    <w:uiPriority w:val="4"/>
    <w:rsid w:val="00A07D21"/>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A07D21"/>
    <w:pPr>
      <w:spacing w:after="0"/>
    </w:pPr>
    <w:rPr>
      <w:sz w:val="20"/>
    </w:rPr>
  </w:style>
  <w:style w:type="character" w:customStyle="1" w:styleId="TextonotaalfinalCar">
    <w:name w:val="Texto nota al final Car"/>
    <w:basedOn w:val="Fuentedeprrafopredeter"/>
    <w:link w:val="Textonotaalfinal"/>
    <w:uiPriority w:val="4"/>
    <w:rsid w:val="007A4E28"/>
    <w:rPr>
      <w:noProof w:val="0"/>
      <w:sz w:val="20"/>
      <w:szCs w:val="24"/>
      <w:lang w:val="en-GB" w:eastAsia="ja-JP"/>
    </w:rPr>
  </w:style>
  <w:style w:type="paragraph" w:styleId="Direccinsobre">
    <w:name w:val="envelope address"/>
    <w:basedOn w:val="Normal"/>
    <w:uiPriority w:val="4"/>
    <w:rsid w:val="00A07D21"/>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Remitedesobre">
    <w:name w:val="envelope return"/>
    <w:basedOn w:val="Normal"/>
    <w:uiPriority w:val="4"/>
    <w:rsid w:val="00A07D21"/>
    <w:pPr>
      <w:spacing w:after="0"/>
    </w:pPr>
    <w:rPr>
      <w:rFonts w:asciiTheme="majorHAnsi" w:eastAsiaTheme="majorEastAsia" w:hAnsiTheme="majorHAnsi" w:cstheme="majorBidi"/>
      <w:sz w:val="20"/>
    </w:rPr>
  </w:style>
  <w:style w:type="character" w:styleId="Hipervnculovisitado">
    <w:name w:val="FollowedHyperlink"/>
    <w:basedOn w:val="Fuentedeprrafopredeter"/>
    <w:uiPriority w:val="4"/>
    <w:rsid w:val="00A07D21"/>
    <w:rPr>
      <w:rFonts w:cstheme="minorBidi"/>
      <w:bCs w:val="0"/>
      <w:iCs w:val="0"/>
      <w:noProof w:val="0"/>
      <w:color w:val="800080" w:themeColor="followedHyperlink"/>
      <w:szCs w:val="24"/>
      <w:u w:val="single"/>
      <w:lang w:val="en-GB" w:eastAsia="ja-JP"/>
    </w:rPr>
  </w:style>
  <w:style w:type="character" w:styleId="AcrnimoHTML">
    <w:name w:val="HTML Acronym"/>
    <w:basedOn w:val="Fuentedeprrafopredeter"/>
    <w:uiPriority w:val="4"/>
    <w:rsid w:val="00A07D21"/>
    <w:rPr>
      <w:rFonts w:cstheme="minorBidi"/>
      <w:bCs w:val="0"/>
      <w:iCs w:val="0"/>
      <w:noProof w:val="0"/>
      <w:szCs w:val="24"/>
      <w:lang w:val="en-GB" w:eastAsia="ja-JP"/>
    </w:rPr>
  </w:style>
  <w:style w:type="paragraph" w:styleId="DireccinHTML">
    <w:name w:val="HTML Address"/>
    <w:basedOn w:val="Normal"/>
    <w:link w:val="DireccinHTMLCar"/>
    <w:uiPriority w:val="4"/>
    <w:rsid w:val="00A07D21"/>
    <w:pPr>
      <w:spacing w:after="0"/>
    </w:pPr>
    <w:rPr>
      <w:i/>
      <w:iCs/>
    </w:rPr>
  </w:style>
  <w:style w:type="character" w:customStyle="1" w:styleId="DireccinHTMLCar">
    <w:name w:val="Dirección HTML Car"/>
    <w:basedOn w:val="Fuentedeprrafopredeter"/>
    <w:link w:val="DireccinHTML"/>
    <w:uiPriority w:val="4"/>
    <w:rsid w:val="007A4E28"/>
    <w:rPr>
      <w:i/>
      <w:iCs/>
      <w:noProof w:val="0"/>
      <w:sz w:val="24"/>
      <w:szCs w:val="24"/>
      <w:lang w:val="en-GB" w:eastAsia="ja-JP"/>
    </w:rPr>
  </w:style>
  <w:style w:type="character" w:styleId="CitaHTML">
    <w:name w:val="HTML Cite"/>
    <w:basedOn w:val="Fuentedeprrafopredeter"/>
    <w:uiPriority w:val="4"/>
    <w:rsid w:val="00A07D21"/>
    <w:rPr>
      <w:rFonts w:cstheme="minorBidi"/>
      <w:bCs w:val="0"/>
      <w:i/>
      <w:iCs/>
      <w:noProof w:val="0"/>
      <w:szCs w:val="24"/>
      <w:lang w:val="en-GB" w:eastAsia="ja-JP"/>
    </w:rPr>
  </w:style>
  <w:style w:type="character" w:styleId="CdigoHTML">
    <w:name w:val="HTML Code"/>
    <w:basedOn w:val="Fuentedeprrafopredeter"/>
    <w:uiPriority w:val="4"/>
    <w:rsid w:val="00A07D21"/>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A07D21"/>
    <w:rPr>
      <w:rFonts w:cstheme="minorBidi"/>
      <w:bCs w:val="0"/>
      <w:i/>
      <w:iCs/>
      <w:noProof w:val="0"/>
      <w:szCs w:val="24"/>
      <w:lang w:val="en-GB" w:eastAsia="ja-JP"/>
    </w:rPr>
  </w:style>
  <w:style w:type="character" w:styleId="TecladoHTML">
    <w:name w:val="HTML Keyboard"/>
    <w:basedOn w:val="Fuentedeprrafopredeter"/>
    <w:uiPriority w:val="4"/>
    <w:rsid w:val="00A07D21"/>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A07D21"/>
    <w:pPr>
      <w:spacing w:after="0"/>
    </w:pPr>
    <w:rPr>
      <w:rFonts w:ascii="Consolas" w:hAnsi="Consolas" w:cs="Consolas"/>
      <w:sz w:val="20"/>
    </w:rPr>
  </w:style>
  <w:style w:type="character" w:customStyle="1" w:styleId="HTMLconformatoprevioCar">
    <w:name w:val="HTML con formato previo Car"/>
    <w:basedOn w:val="Fuentedeprrafopredeter"/>
    <w:link w:val="HTMLconformatoprevio"/>
    <w:uiPriority w:val="4"/>
    <w:rsid w:val="007A4E28"/>
    <w:rPr>
      <w:rFonts w:ascii="Consolas" w:hAnsi="Consolas" w:cs="Consolas"/>
      <w:noProof w:val="0"/>
      <w:sz w:val="20"/>
      <w:szCs w:val="24"/>
      <w:lang w:val="en-GB" w:eastAsia="ja-JP"/>
    </w:rPr>
  </w:style>
  <w:style w:type="character" w:styleId="EjemplodeHTML">
    <w:name w:val="HTML Sample"/>
    <w:basedOn w:val="Fuentedeprrafopredeter"/>
    <w:uiPriority w:val="4"/>
    <w:rsid w:val="00A07D21"/>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A07D21"/>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A07D21"/>
    <w:rPr>
      <w:rFonts w:cstheme="minorBidi"/>
      <w:bCs w:val="0"/>
      <w:i/>
      <w:iCs/>
      <w:noProof w:val="0"/>
      <w:szCs w:val="24"/>
      <w:lang w:val="en-GB" w:eastAsia="ja-JP"/>
    </w:rPr>
  </w:style>
  <w:style w:type="character" w:styleId="Hipervnculo">
    <w:name w:val="Hyperlink"/>
    <w:basedOn w:val="Fuentedeprrafopredeter"/>
    <w:uiPriority w:val="4"/>
    <w:rsid w:val="00A07D21"/>
    <w:rPr>
      <w:rFonts w:cstheme="minorBidi"/>
      <w:bCs w:val="0"/>
      <w:iCs w:val="0"/>
      <w:noProof w:val="0"/>
      <w:color w:val="0000FF" w:themeColor="hyperlink"/>
      <w:szCs w:val="24"/>
      <w:u w:val="single"/>
      <w:lang w:val="en-GB" w:eastAsia="ja-JP"/>
    </w:rPr>
  </w:style>
  <w:style w:type="paragraph" w:styleId="ndice1">
    <w:name w:val="index 1"/>
    <w:basedOn w:val="Normal"/>
    <w:next w:val="Normal"/>
    <w:autoRedefine/>
    <w:uiPriority w:val="4"/>
    <w:rsid w:val="00A07D21"/>
    <w:pPr>
      <w:spacing w:after="0"/>
      <w:ind w:left="240" w:hanging="240"/>
    </w:pPr>
  </w:style>
  <w:style w:type="paragraph" w:styleId="ndice2">
    <w:name w:val="index 2"/>
    <w:basedOn w:val="Normal"/>
    <w:next w:val="Normal"/>
    <w:autoRedefine/>
    <w:uiPriority w:val="4"/>
    <w:rsid w:val="00A07D21"/>
    <w:pPr>
      <w:spacing w:after="0"/>
      <w:ind w:left="480" w:hanging="240"/>
    </w:pPr>
  </w:style>
  <w:style w:type="paragraph" w:styleId="ndice3">
    <w:name w:val="index 3"/>
    <w:basedOn w:val="Normal"/>
    <w:next w:val="Normal"/>
    <w:autoRedefine/>
    <w:uiPriority w:val="4"/>
    <w:rsid w:val="00A07D21"/>
    <w:pPr>
      <w:spacing w:after="0"/>
      <w:ind w:left="720" w:hanging="240"/>
    </w:pPr>
  </w:style>
  <w:style w:type="paragraph" w:styleId="ndice4">
    <w:name w:val="index 4"/>
    <w:basedOn w:val="Normal"/>
    <w:next w:val="Normal"/>
    <w:autoRedefine/>
    <w:uiPriority w:val="4"/>
    <w:rsid w:val="00A07D21"/>
    <w:pPr>
      <w:spacing w:after="0"/>
      <w:ind w:left="960" w:hanging="240"/>
    </w:pPr>
  </w:style>
  <w:style w:type="paragraph" w:styleId="ndice5">
    <w:name w:val="index 5"/>
    <w:basedOn w:val="Normal"/>
    <w:next w:val="Normal"/>
    <w:autoRedefine/>
    <w:uiPriority w:val="4"/>
    <w:rsid w:val="00A07D21"/>
    <w:pPr>
      <w:spacing w:after="0"/>
      <w:ind w:left="1200" w:hanging="240"/>
    </w:pPr>
  </w:style>
  <w:style w:type="paragraph" w:styleId="ndice6">
    <w:name w:val="index 6"/>
    <w:basedOn w:val="Normal"/>
    <w:next w:val="Normal"/>
    <w:autoRedefine/>
    <w:uiPriority w:val="4"/>
    <w:rsid w:val="00A07D21"/>
    <w:pPr>
      <w:spacing w:after="0"/>
      <w:ind w:left="1440" w:hanging="240"/>
    </w:pPr>
  </w:style>
  <w:style w:type="paragraph" w:styleId="ndice7">
    <w:name w:val="index 7"/>
    <w:basedOn w:val="Normal"/>
    <w:next w:val="Normal"/>
    <w:autoRedefine/>
    <w:uiPriority w:val="4"/>
    <w:rsid w:val="00A07D21"/>
    <w:pPr>
      <w:spacing w:after="0"/>
      <w:ind w:left="1680" w:hanging="240"/>
    </w:pPr>
  </w:style>
  <w:style w:type="paragraph" w:styleId="ndice8">
    <w:name w:val="index 8"/>
    <w:basedOn w:val="Normal"/>
    <w:next w:val="Normal"/>
    <w:autoRedefine/>
    <w:uiPriority w:val="4"/>
    <w:rsid w:val="00A07D21"/>
    <w:pPr>
      <w:spacing w:after="0"/>
      <w:ind w:left="1920" w:hanging="240"/>
    </w:pPr>
  </w:style>
  <w:style w:type="paragraph" w:styleId="ndice9">
    <w:name w:val="index 9"/>
    <w:basedOn w:val="Normal"/>
    <w:next w:val="Normal"/>
    <w:autoRedefine/>
    <w:uiPriority w:val="4"/>
    <w:rsid w:val="00A07D21"/>
    <w:pPr>
      <w:spacing w:after="0"/>
      <w:ind w:left="2160" w:hanging="240"/>
    </w:pPr>
  </w:style>
  <w:style w:type="paragraph" w:styleId="Ttulodendice">
    <w:name w:val="index heading"/>
    <w:basedOn w:val="Normal"/>
    <w:next w:val="ndice1"/>
    <w:uiPriority w:val="4"/>
    <w:rsid w:val="00A07D21"/>
    <w:rPr>
      <w:rFonts w:asciiTheme="majorHAnsi" w:eastAsiaTheme="majorEastAsia" w:hAnsiTheme="majorHAnsi" w:cstheme="majorBidi"/>
      <w:b/>
      <w:bCs/>
    </w:rPr>
  </w:style>
  <w:style w:type="character" w:styleId="nfasisintenso">
    <w:name w:val="Intense Emphasis"/>
    <w:basedOn w:val="Fuentedeprrafopredeter"/>
    <w:uiPriority w:val="21"/>
    <w:rsid w:val="00A07D21"/>
    <w:rPr>
      <w:rFonts w:cstheme="minorBidi"/>
      <w:b/>
      <w:bCs/>
      <w:i/>
      <w:iCs/>
      <w:noProof w:val="0"/>
      <w:color w:val="4F81BD" w:themeColor="accent1"/>
      <w:szCs w:val="24"/>
      <w:lang w:val="en-GB" w:eastAsia="ja-JP"/>
    </w:rPr>
  </w:style>
  <w:style w:type="paragraph" w:styleId="Citadestacada">
    <w:name w:val="Intense Quote"/>
    <w:basedOn w:val="Normal"/>
    <w:next w:val="Normal"/>
    <w:link w:val="CitadestacadaCar"/>
    <w:uiPriority w:val="30"/>
    <w:rsid w:val="00A07D2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07D21"/>
    <w:rPr>
      <w:b/>
      <w:bCs/>
      <w:i/>
      <w:iCs/>
      <w:noProof w:val="0"/>
      <w:color w:val="4F81BD" w:themeColor="accent1"/>
      <w:sz w:val="24"/>
      <w:szCs w:val="24"/>
      <w:lang w:val="en-GB" w:eastAsia="ja-JP"/>
    </w:rPr>
  </w:style>
  <w:style w:type="character" w:styleId="Referenciaintensa">
    <w:name w:val="Intense Reference"/>
    <w:basedOn w:val="Fuentedeprrafopredeter"/>
    <w:uiPriority w:val="32"/>
    <w:rsid w:val="00A07D21"/>
    <w:rPr>
      <w:rFonts w:cstheme="minorBidi"/>
      <w:b/>
      <w:bCs/>
      <w:iCs w:val="0"/>
      <w:smallCaps/>
      <w:noProof w:val="0"/>
      <w:color w:val="C0504D" w:themeColor="accent2"/>
      <w:spacing w:val="5"/>
      <w:szCs w:val="24"/>
      <w:u w:val="single"/>
      <w:lang w:val="en-GB" w:eastAsia="ja-JP"/>
    </w:rPr>
  </w:style>
  <w:style w:type="table" w:styleId="Cuadrculaclara">
    <w:name w:val="Light Grid"/>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rsid w:val="00A07D21"/>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A07D21"/>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07D21"/>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07D21"/>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07D21"/>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07D21"/>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A07D21"/>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merodelnea">
    <w:name w:val="line number"/>
    <w:basedOn w:val="Fuentedeprrafopredeter"/>
    <w:uiPriority w:val="4"/>
    <w:rsid w:val="00A07D21"/>
    <w:rPr>
      <w:rFonts w:cstheme="minorBidi"/>
      <w:bCs w:val="0"/>
      <w:iCs w:val="0"/>
      <w:noProof w:val="0"/>
      <w:szCs w:val="24"/>
      <w:lang w:val="en-GB" w:eastAsia="ja-JP"/>
    </w:rPr>
  </w:style>
  <w:style w:type="paragraph" w:styleId="Lista">
    <w:name w:val="List"/>
    <w:basedOn w:val="Normal"/>
    <w:uiPriority w:val="4"/>
    <w:rsid w:val="008A75BF"/>
    <w:pPr>
      <w:spacing w:after="120" w:line="260" w:lineRule="atLeast"/>
      <w:ind w:left="360" w:hanging="360"/>
    </w:pPr>
  </w:style>
  <w:style w:type="paragraph" w:styleId="Lista2">
    <w:name w:val="List 2"/>
    <w:basedOn w:val="Normal"/>
    <w:uiPriority w:val="4"/>
    <w:rsid w:val="008A75BF"/>
    <w:pPr>
      <w:ind w:left="720" w:hanging="360"/>
      <w:contextualSpacing/>
    </w:pPr>
  </w:style>
  <w:style w:type="paragraph" w:styleId="Lista3">
    <w:name w:val="List 3"/>
    <w:basedOn w:val="Normal"/>
    <w:uiPriority w:val="4"/>
    <w:rsid w:val="00A07D21"/>
    <w:pPr>
      <w:ind w:left="849" w:hanging="283"/>
      <w:contextualSpacing/>
    </w:pPr>
  </w:style>
  <w:style w:type="paragraph" w:styleId="Lista4">
    <w:name w:val="List 4"/>
    <w:basedOn w:val="Normal"/>
    <w:uiPriority w:val="4"/>
    <w:rsid w:val="00A07D21"/>
    <w:pPr>
      <w:ind w:left="1132" w:hanging="283"/>
      <w:contextualSpacing/>
    </w:pPr>
  </w:style>
  <w:style w:type="paragraph" w:styleId="Lista5">
    <w:name w:val="List 5"/>
    <w:basedOn w:val="Normal"/>
    <w:uiPriority w:val="4"/>
    <w:rsid w:val="00A07D21"/>
    <w:pPr>
      <w:ind w:left="1415" w:hanging="283"/>
      <w:contextualSpacing/>
    </w:pPr>
  </w:style>
  <w:style w:type="paragraph" w:styleId="Listaconvietas3">
    <w:name w:val="List Bullet 3"/>
    <w:basedOn w:val="Normal"/>
    <w:qFormat/>
    <w:rsid w:val="006272E5"/>
    <w:pPr>
      <w:numPr>
        <w:ilvl w:val="6"/>
        <w:numId w:val="10"/>
      </w:numPr>
      <w:spacing w:after="120" w:line="260" w:lineRule="atLeast"/>
      <w:outlineLvl w:val="6"/>
    </w:pPr>
    <w:rPr>
      <w:rFonts w:cstheme="minorHAnsi"/>
      <w:szCs w:val="20"/>
    </w:rPr>
  </w:style>
  <w:style w:type="paragraph" w:styleId="Listaconvietas4">
    <w:name w:val="List Bullet 4"/>
    <w:basedOn w:val="Normal"/>
    <w:qFormat/>
    <w:rsid w:val="006272E5"/>
    <w:pPr>
      <w:numPr>
        <w:ilvl w:val="7"/>
        <w:numId w:val="10"/>
      </w:numPr>
      <w:spacing w:after="120" w:line="260" w:lineRule="atLeast"/>
      <w:outlineLvl w:val="7"/>
    </w:pPr>
    <w:rPr>
      <w:rFonts w:cstheme="minorHAnsi"/>
      <w:szCs w:val="20"/>
    </w:rPr>
  </w:style>
  <w:style w:type="paragraph" w:styleId="Listaconvietas5">
    <w:name w:val="List Bullet 5"/>
    <w:basedOn w:val="Normal"/>
    <w:rsid w:val="00F03C22"/>
    <w:pPr>
      <w:numPr>
        <w:numId w:val="8"/>
      </w:numPr>
      <w:spacing w:after="120"/>
      <w:ind w:left="1797" w:hanging="357"/>
      <w:contextualSpacing/>
    </w:pPr>
  </w:style>
  <w:style w:type="paragraph" w:styleId="Continuarlista">
    <w:name w:val="List Continue"/>
    <w:basedOn w:val="Normal"/>
    <w:uiPriority w:val="4"/>
    <w:rsid w:val="00A07D21"/>
    <w:pPr>
      <w:spacing w:after="120"/>
      <w:ind w:left="283"/>
      <w:contextualSpacing/>
    </w:pPr>
  </w:style>
  <w:style w:type="paragraph" w:styleId="Continuarlista2">
    <w:name w:val="List Continue 2"/>
    <w:basedOn w:val="Normal"/>
    <w:uiPriority w:val="4"/>
    <w:rsid w:val="00A07D21"/>
    <w:pPr>
      <w:spacing w:after="120"/>
      <w:ind w:left="566"/>
      <w:contextualSpacing/>
    </w:pPr>
  </w:style>
  <w:style w:type="paragraph" w:styleId="Continuarlista3">
    <w:name w:val="List Continue 3"/>
    <w:basedOn w:val="Normal"/>
    <w:uiPriority w:val="4"/>
    <w:rsid w:val="00A07D21"/>
    <w:pPr>
      <w:spacing w:after="120"/>
      <w:ind w:left="849"/>
      <w:contextualSpacing/>
    </w:pPr>
  </w:style>
  <w:style w:type="paragraph" w:styleId="Continuarlista4">
    <w:name w:val="List Continue 4"/>
    <w:basedOn w:val="Normal"/>
    <w:uiPriority w:val="4"/>
    <w:rsid w:val="00A07D21"/>
    <w:pPr>
      <w:spacing w:after="120"/>
      <w:ind w:left="1132"/>
      <w:contextualSpacing/>
    </w:pPr>
  </w:style>
  <w:style w:type="paragraph" w:styleId="Continuarlista5">
    <w:name w:val="List Continue 5"/>
    <w:basedOn w:val="Normal"/>
    <w:uiPriority w:val="4"/>
    <w:rsid w:val="00A07D21"/>
    <w:pPr>
      <w:spacing w:after="120"/>
      <w:ind w:left="1415"/>
      <w:contextualSpacing/>
    </w:pPr>
  </w:style>
  <w:style w:type="paragraph" w:styleId="Listaconnmeros2">
    <w:name w:val="List Number 2"/>
    <w:basedOn w:val="Normal"/>
    <w:qFormat/>
    <w:rsid w:val="006272E5"/>
    <w:pPr>
      <w:numPr>
        <w:ilvl w:val="6"/>
        <w:numId w:val="11"/>
      </w:numPr>
      <w:spacing w:after="120" w:line="260" w:lineRule="atLeast"/>
      <w:outlineLvl w:val="6"/>
    </w:pPr>
    <w:rPr>
      <w:rFonts w:cstheme="minorHAnsi"/>
      <w:szCs w:val="20"/>
    </w:rPr>
  </w:style>
  <w:style w:type="paragraph" w:styleId="Listaconnmeros3">
    <w:name w:val="List Number 3"/>
    <w:basedOn w:val="Normal"/>
    <w:qFormat/>
    <w:rsid w:val="006272E5"/>
    <w:pPr>
      <w:numPr>
        <w:ilvl w:val="7"/>
        <w:numId w:val="11"/>
      </w:numPr>
      <w:spacing w:after="120" w:line="260" w:lineRule="atLeast"/>
      <w:outlineLvl w:val="7"/>
    </w:pPr>
    <w:rPr>
      <w:rFonts w:cstheme="minorHAnsi"/>
      <w:szCs w:val="20"/>
    </w:rPr>
  </w:style>
  <w:style w:type="paragraph" w:styleId="Listaconnmeros4">
    <w:name w:val="List Number 4"/>
    <w:basedOn w:val="Normal"/>
    <w:qFormat/>
    <w:rsid w:val="006272E5"/>
    <w:pPr>
      <w:numPr>
        <w:ilvl w:val="8"/>
        <w:numId w:val="11"/>
      </w:numPr>
      <w:spacing w:after="120" w:line="260" w:lineRule="atLeast"/>
      <w:outlineLvl w:val="8"/>
    </w:pPr>
    <w:rPr>
      <w:rFonts w:cstheme="minorHAnsi"/>
      <w:szCs w:val="20"/>
    </w:rPr>
  </w:style>
  <w:style w:type="paragraph" w:styleId="Listaconnmeros5">
    <w:name w:val="List Number 5"/>
    <w:basedOn w:val="Normal"/>
    <w:rsid w:val="00B35E4A"/>
    <w:pPr>
      <w:numPr>
        <w:numId w:val="9"/>
      </w:numPr>
      <w:spacing w:after="120"/>
      <w:ind w:left="1797" w:hanging="357"/>
      <w:contextualSpacing/>
    </w:pPr>
  </w:style>
  <w:style w:type="paragraph" w:styleId="Prrafodelista">
    <w:name w:val="List Paragraph"/>
    <w:basedOn w:val="Normal"/>
    <w:uiPriority w:val="1"/>
    <w:qFormat/>
    <w:rsid w:val="00A07D21"/>
    <w:pPr>
      <w:ind w:left="720"/>
    </w:pPr>
  </w:style>
  <w:style w:type="paragraph" w:styleId="Textomacro">
    <w:name w:val="macro"/>
    <w:link w:val="TextomacroCar"/>
    <w:uiPriority w:val="4"/>
    <w:rsid w:val="00A07D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eastAsia="ja-JP"/>
    </w:rPr>
  </w:style>
  <w:style w:type="character" w:customStyle="1" w:styleId="TextomacroCar">
    <w:name w:val="Texto macro Car"/>
    <w:basedOn w:val="Fuentedeprrafopredeter"/>
    <w:link w:val="Textomacro"/>
    <w:uiPriority w:val="4"/>
    <w:rsid w:val="007A4E28"/>
    <w:rPr>
      <w:rFonts w:ascii="Consolas" w:hAnsi="Consolas" w:cs="Consolas"/>
      <w:noProof w:val="0"/>
      <w:sz w:val="20"/>
      <w:szCs w:val="20"/>
      <w:lang w:val="en-GB" w:eastAsia="ja-JP"/>
    </w:rPr>
  </w:style>
  <w:style w:type="table" w:styleId="Cuadrculamedia1">
    <w:name w:val="Medium Grid 1"/>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A07D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4"/>
    <w:rsid w:val="007A4E28"/>
    <w:rPr>
      <w:rFonts w:asciiTheme="majorHAnsi" w:eastAsiaTheme="majorEastAsia" w:hAnsiTheme="majorHAnsi" w:cstheme="majorBidi"/>
      <w:noProof w:val="0"/>
      <w:sz w:val="24"/>
      <w:szCs w:val="24"/>
      <w:shd w:val="pct20" w:color="auto" w:fill="auto"/>
      <w:lang w:val="en-GB" w:eastAsia="ja-JP"/>
    </w:rPr>
  </w:style>
  <w:style w:type="paragraph" w:styleId="Sinespaciado">
    <w:name w:val="No Spacing"/>
    <w:uiPriority w:val="9"/>
    <w:rsid w:val="00A07D21"/>
    <w:pPr>
      <w:spacing w:after="0" w:line="240" w:lineRule="auto"/>
    </w:pPr>
    <w:rPr>
      <w:sz w:val="24"/>
      <w:szCs w:val="24"/>
      <w:lang w:val="en-GB" w:eastAsia="ja-JP"/>
    </w:rPr>
  </w:style>
  <w:style w:type="paragraph" w:styleId="NormalWeb">
    <w:name w:val="Normal (Web)"/>
    <w:basedOn w:val="Normal"/>
    <w:uiPriority w:val="4"/>
    <w:rsid w:val="00A07D21"/>
  </w:style>
  <w:style w:type="paragraph" w:styleId="Sangranormal">
    <w:name w:val="Normal Indent"/>
    <w:basedOn w:val="Normal"/>
    <w:uiPriority w:val="4"/>
    <w:rsid w:val="00A07D21"/>
    <w:pPr>
      <w:ind w:left="720"/>
    </w:pPr>
  </w:style>
  <w:style w:type="paragraph" w:styleId="Encabezadodenota">
    <w:name w:val="Note Heading"/>
    <w:basedOn w:val="Normal"/>
    <w:next w:val="Normal"/>
    <w:link w:val="EncabezadodenotaCar"/>
    <w:uiPriority w:val="4"/>
    <w:rsid w:val="00A07D21"/>
    <w:pPr>
      <w:spacing w:before="200" w:line="200" w:lineRule="atLeast"/>
    </w:pPr>
    <w:rPr>
      <w:rFonts w:asciiTheme="majorHAnsi" w:eastAsiaTheme="majorEastAsia" w:hAnsiTheme="majorHAnsi" w:cstheme="majorBidi"/>
      <w:sz w:val="16"/>
      <w:szCs w:val="16"/>
    </w:rPr>
  </w:style>
  <w:style w:type="character" w:customStyle="1" w:styleId="EncabezadodenotaCar">
    <w:name w:val="Encabezado de nota Car"/>
    <w:basedOn w:val="Fuentedeprrafopredeter"/>
    <w:link w:val="Encabezadodenota"/>
    <w:uiPriority w:val="4"/>
    <w:rsid w:val="007A4E28"/>
    <w:rPr>
      <w:rFonts w:asciiTheme="majorHAnsi" w:eastAsiaTheme="majorEastAsia" w:hAnsiTheme="majorHAnsi" w:cstheme="majorBidi"/>
      <w:noProof w:val="0"/>
      <w:sz w:val="16"/>
      <w:szCs w:val="16"/>
      <w:lang w:val="en-GB" w:eastAsia="ja-JP"/>
    </w:rPr>
  </w:style>
  <w:style w:type="paragraph" w:styleId="Textosinformato">
    <w:name w:val="Plain Text"/>
    <w:basedOn w:val="Normal"/>
    <w:link w:val="TextosinformatoCar"/>
    <w:uiPriority w:val="4"/>
    <w:rsid w:val="00A07D21"/>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4"/>
    <w:rsid w:val="007A4E28"/>
    <w:rPr>
      <w:rFonts w:ascii="Consolas" w:hAnsi="Consolas" w:cs="Consolas"/>
      <w:noProof w:val="0"/>
      <w:sz w:val="21"/>
      <w:szCs w:val="21"/>
      <w:lang w:val="en-GB" w:eastAsia="ja-JP"/>
    </w:rPr>
  </w:style>
  <w:style w:type="paragraph" w:styleId="Cita">
    <w:name w:val="Quote"/>
    <w:basedOn w:val="Normal"/>
    <w:next w:val="Normal"/>
    <w:link w:val="CitaCar"/>
    <w:uiPriority w:val="29"/>
    <w:rsid w:val="00A07D21"/>
    <w:rPr>
      <w:i/>
      <w:iCs/>
      <w:color w:val="000000" w:themeColor="text1"/>
    </w:rPr>
  </w:style>
  <w:style w:type="character" w:customStyle="1" w:styleId="CitaCar">
    <w:name w:val="Cita Car"/>
    <w:basedOn w:val="Fuentedeprrafopredeter"/>
    <w:link w:val="Cita"/>
    <w:uiPriority w:val="29"/>
    <w:rsid w:val="00A07D21"/>
    <w:rPr>
      <w:i/>
      <w:iCs/>
      <w:noProof w:val="0"/>
      <w:color w:val="000000" w:themeColor="text1"/>
      <w:sz w:val="24"/>
      <w:szCs w:val="24"/>
      <w:lang w:val="en-GB" w:eastAsia="ja-JP"/>
    </w:rPr>
  </w:style>
  <w:style w:type="paragraph" w:styleId="Saludo">
    <w:name w:val="Salutation"/>
    <w:basedOn w:val="Normal"/>
    <w:next w:val="Normal"/>
    <w:link w:val="SaludoCar"/>
    <w:uiPriority w:val="4"/>
    <w:rsid w:val="00A07D21"/>
  </w:style>
  <w:style w:type="character" w:customStyle="1" w:styleId="SaludoCar">
    <w:name w:val="Saludo Car"/>
    <w:basedOn w:val="Fuentedeprrafopredeter"/>
    <w:link w:val="Saludo"/>
    <w:uiPriority w:val="4"/>
    <w:rsid w:val="007A4E28"/>
    <w:rPr>
      <w:noProof w:val="0"/>
      <w:sz w:val="24"/>
      <w:szCs w:val="24"/>
      <w:lang w:val="en-GB" w:eastAsia="ja-JP"/>
    </w:rPr>
  </w:style>
  <w:style w:type="paragraph" w:styleId="Firma">
    <w:name w:val="Signature"/>
    <w:basedOn w:val="Normal"/>
    <w:link w:val="FirmaCar"/>
    <w:uiPriority w:val="4"/>
    <w:rsid w:val="00A07D21"/>
    <w:pPr>
      <w:spacing w:after="0"/>
      <w:ind w:left="4252"/>
    </w:pPr>
  </w:style>
  <w:style w:type="character" w:customStyle="1" w:styleId="FirmaCar">
    <w:name w:val="Firma Car"/>
    <w:basedOn w:val="Fuentedeprrafopredeter"/>
    <w:link w:val="Firma"/>
    <w:uiPriority w:val="4"/>
    <w:rsid w:val="007A4E28"/>
    <w:rPr>
      <w:noProof w:val="0"/>
      <w:sz w:val="24"/>
      <w:szCs w:val="24"/>
      <w:lang w:val="en-GB" w:eastAsia="ja-JP"/>
    </w:rPr>
  </w:style>
  <w:style w:type="character" w:styleId="Textoennegrita">
    <w:name w:val="Strong"/>
    <w:basedOn w:val="Fuentedeprrafopredeter"/>
    <w:uiPriority w:val="4"/>
    <w:rsid w:val="00A07D21"/>
    <w:rPr>
      <w:rFonts w:cstheme="minorBidi"/>
      <w:b/>
      <w:bCs/>
      <w:iCs w:val="0"/>
      <w:noProof w:val="0"/>
      <w:szCs w:val="24"/>
      <w:lang w:val="en-GB" w:eastAsia="ja-JP"/>
    </w:rPr>
  </w:style>
  <w:style w:type="character" w:styleId="nfasissutil">
    <w:name w:val="Subtle Emphasis"/>
    <w:basedOn w:val="Fuentedeprrafopredeter"/>
    <w:uiPriority w:val="19"/>
    <w:rsid w:val="00A07D21"/>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A07D21"/>
    <w:rPr>
      <w:rFonts w:cstheme="minorBidi"/>
      <w:bCs w:val="0"/>
      <w:iCs w:val="0"/>
      <w:smallCaps/>
      <w:noProof w:val="0"/>
      <w:color w:val="C0504D" w:themeColor="accent2"/>
      <w:szCs w:val="24"/>
      <w:u w:val="single"/>
      <w:lang w:val="en-GB" w:eastAsia="ja-JP"/>
    </w:rPr>
  </w:style>
  <w:style w:type="table" w:styleId="Tablaconefectos3D1">
    <w:name w:val="Table 3D effects 1"/>
    <w:basedOn w:val="Tablanormal"/>
    <w:rsid w:val="00A07D21"/>
    <w:pPr>
      <w:spacing w:after="24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A07D21"/>
    <w:pPr>
      <w:spacing w:after="24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A07D21"/>
    <w:pPr>
      <w:spacing w:after="24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A07D21"/>
    <w:pPr>
      <w:spacing w:after="24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A07D21"/>
    <w:pPr>
      <w:spacing w:after="24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A07D21"/>
    <w:pPr>
      <w:spacing w:after="24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A07D21"/>
    <w:pPr>
      <w:spacing w:after="24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A07D21"/>
    <w:pPr>
      <w:spacing w:after="24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A07D21"/>
    <w:pPr>
      <w:spacing w:after="24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A07D21"/>
    <w:pPr>
      <w:spacing w:after="24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A07D21"/>
    <w:pPr>
      <w:spacing w:before="120" w:after="120" w:line="240" w:lineRule="auto"/>
      <w:jc w:val="right"/>
    </w:pPr>
    <w:rPr>
      <w:rFonts w:ascii="Arial" w:eastAsia="MS Mincho" w:hAnsi="Arial" w:cs="Arial"/>
      <w:sz w:val="24"/>
      <w:szCs w:val="24"/>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A07D21"/>
    <w:pPr>
      <w:spacing w:after="24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A07D21"/>
    <w:pPr>
      <w:spacing w:after="24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A07D21"/>
    <w:pPr>
      <w:spacing w:after="24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A07D21"/>
    <w:pPr>
      <w:spacing w:after="24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A07D21"/>
    <w:pPr>
      <w:spacing w:after="24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A07D21"/>
    <w:pPr>
      <w:spacing w:after="0"/>
      <w:ind w:left="240" w:hanging="240"/>
    </w:pPr>
  </w:style>
  <w:style w:type="paragraph" w:styleId="Tabladeilustraciones">
    <w:name w:val="table of figures"/>
    <w:basedOn w:val="TDC2"/>
    <w:next w:val="Normal"/>
    <w:uiPriority w:val="4"/>
    <w:rsid w:val="00A07D21"/>
    <w:pPr>
      <w:spacing w:before="100" w:beforeAutospacing="1" w:after="100" w:afterAutospacing="1"/>
      <w:contextualSpacing/>
    </w:pPr>
    <w:rPr>
      <w:sz w:val="20"/>
      <w:szCs w:val="20"/>
    </w:rPr>
  </w:style>
  <w:style w:type="table" w:styleId="Tablaprofesional">
    <w:name w:val="Table Professional"/>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A07D21"/>
    <w:pPr>
      <w:spacing w:after="24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A07D21"/>
    <w:pPr>
      <w:spacing w:after="24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A07D21"/>
    <w:pPr>
      <w:spacing w:after="24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A07D21"/>
    <w:pPr>
      <w:spacing w:before="120"/>
    </w:pPr>
    <w:rPr>
      <w:rFonts w:asciiTheme="majorHAnsi" w:eastAsiaTheme="majorEastAsia" w:hAnsiTheme="majorHAnsi" w:cstheme="majorBidi"/>
      <w:b/>
      <w:bCs/>
    </w:rPr>
  </w:style>
  <w:style w:type="paragraph" w:customStyle="1" w:styleId="AddresseeInfo">
    <w:name w:val="Addressee Info"/>
    <w:basedOn w:val="Normal"/>
    <w:link w:val="AddresseeInfoChar"/>
    <w:uiPriority w:val="4"/>
    <w:rsid w:val="00A07D21"/>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Fuentedeprrafopredeter"/>
    <w:link w:val="AddresseeInfo"/>
    <w:uiPriority w:val="4"/>
    <w:rsid w:val="007A4E28"/>
    <w:rPr>
      <w:rFonts w:asciiTheme="majorHAnsi" w:eastAsia="MS PGothic" w:hAnsiTheme="majorHAnsi" w:cstheme="majorHAnsi"/>
      <w:b/>
      <w:bCs/>
      <w:caps/>
      <w:noProof w:val="0"/>
      <w:sz w:val="14"/>
      <w:szCs w:val="14"/>
      <w:lang w:val="en-GB" w:eastAsia="ja-JP"/>
    </w:rPr>
  </w:style>
  <w:style w:type="paragraph" w:customStyle="1" w:styleId="DocumentName">
    <w:name w:val="Document Name"/>
    <w:basedOn w:val="Normal"/>
    <w:next w:val="Normal"/>
    <w:uiPriority w:val="4"/>
    <w:rsid w:val="00A07D21"/>
    <w:rPr>
      <w:rFonts w:asciiTheme="majorHAnsi" w:eastAsia="MS PGothic" w:hAnsiTheme="majorHAnsi" w:cs="Arial Black"/>
      <w:caps/>
      <w:sz w:val="36"/>
      <w:szCs w:val="40"/>
    </w:rPr>
  </w:style>
  <w:style w:type="paragraph" w:customStyle="1" w:styleId="Subject">
    <w:name w:val="Subject"/>
    <w:basedOn w:val="Normal"/>
    <w:link w:val="SubjectChar"/>
    <w:uiPriority w:val="4"/>
    <w:rsid w:val="00A07D21"/>
    <w:pPr>
      <w:spacing w:after="0" w:line="280" w:lineRule="atLeast"/>
    </w:pPr>
    <w:rPr>
      <w:rFonts w:asciiTheme="majorHAnsi" w:eastAsiaTheme="majorEastAsia" w:hAnsiTheme="majorHAnsi" w:cstheme="majorBidi"/>
      <w:sz w:val="20"/>
      <w:szCs w:val="20"/>
    </w:rPr>
  </w:style>
  <w:style w:type="paragraph" w:customStyle="1" w:styleId="Logo">
    <w:name w:val="Logo"/>
    <w:basedOn w:val="Normal"/>
    <w:uiPriority w:val="4"/>
    <w:rsid w:val="008350C0"/>
    <w:pPr>
      <w:spacing w:after="0" w:line="560" w:lineRule="exact"/>
      <w:jc w:val="center"/>
    </w:pPr>
    <w:rPr>
      <w:rFonts w:ascii="Arial" w:eastAsia="Times New Roman" w:hAnsi="Arial" w:cs="Arial"/>
      <w:sz w:val="16"/>
      <w:szCs w:val="16"/>
    </w:rPr>
  </w:style>
  <w:style w:type="paragraph" w:customStyle="1" w:styleId="EmployeeName">
    <w:name w:val="Employee Name"/>
    <w:basedOn w:val="Normal"/>
    <w:uiPriority w:val="4"/>
    <w:rsid w:val="005C4835"/>
    <w:pPr>
      <w:spacing w:after="0" w:line="220" w:lineRule="atLeast"/>
      <w:ind w:left="6120"/>
    </w:pPr>
    <w:rPr>
      <w:rFonts w:asciiTheme="majorHAnsi" w:eastAsia="MS PGothic" w:hAnsiTheme="majorHAnsi" w:cstheme="majorBidi"/>
      <w:b/>
      <w:bCs/>
      <w:sz w:val="17"/>
      <w:szCs w:val="17"/>
    </w:rPr>
  </w:style>
  <w:style w:type="paragraph" w:customStyle="1" w:styleId="HeadingA">
    <w:name w:val="Heading A"/>
    <w:basedOn w:val="Ttulo1"/>
    <w:next w:val="Normal"/>
    <w:qFormat/>
    <w:rsid w:val="006272E5"/>
    <w:pPr>
      <w:numPr>
        <w:numId w:val="0"/>
      </w:numPr>
      <w:tabs>
        <w:tab w:val="left" w:pos="-720"/>
        <w:tab w:val="left" w:pos="720"/>
        <w:tab w:val="left" w:pos="1440"/>
      </w:tabs>
      <w:outlineLvl w:val="9"/>
    </w:pPr>
  </w:style>
  <w:style w:type="paragraph" w:customStyle="1" w:styleId="HeadingNumber1">
    <w:name w:val="Heading Number 1"/>
    <w:basedOn w:val="Normal"/>
    <w:next w:val="Normal"/>
    <w:uiPriority w:val="4"/>
    <w:rsid w:val="00A07D21"/>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A07D21"/>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A07D21"/>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A07D21"/>
    <w:pPr>
      <w:keepNext/>
      <w:numPr>
        <w:ilvl w:val="7"/>
        <w:numId w:val="7"/>
      </w:numPr>
      <w:spacing w:before="60" w:after="60"/>
      <w:outlineLvl w:val="7"/>
    </w:pPr>
    <w:rPr>
      <w:rFonts w:asciiTheme="majorHAnsi" w:hAnsiTheme="majorHAnsi" w:cs="Arial"/>
      <w:sz w:val="20"/>
    </w:rPr>
  </w:style>
  <w:style w:type="paragraph" w:customStyle="1" w:styleId="HeadingU3">
    <w:name w:val="Heading U3"/>
    <w:basedOn w:val="Ttulo3"/>
    <w:next w:val="Textoindependiente"/>
    <w:qFormat/>
    <w:rsid w:val="006272E5"/>
    <w:pPr>
      <w:numPr>
        <w:ilvl w:val="0"/>
        <w:numId w:val="0"/>
      </w:numPr>
    </w:pPr>
  </w:style>
  <w:style w:type="paragraph" w:customStyle="1" w:styleId="HeadingU4">
    <w:name w:val="Heading U4"/>
    <w:basedOn w:val="Ttulo4"/>
    <w:next w:val="Textoindependiente"/>
    <w:qFormat/>
    <w:rsid w:val="006272E5"/>
    <w:pPr>
      <w:numPr>
        <w:ilvl w:val="0"/>
        <w:numId w:val="0"/>
      </w:numPr>
    </w:pPr>
  </w:style>
  <w:style w:type="paragraph" w:customStyle="1" w:styleId="HeadingU5">
    <w:name w:val="Heading U5"/>
    <w:basedOn w:val="Ttulo5"/>
    <w:next w:val="Textoindependiente"/>
    <w:qFormat/>
    <w:rsid w:val="006272E5"/>
    <w:pPr>
      <w:numPr>
        <w:ilvl w:val="0"/>
        <w:numId w:val="0"/>
      </w:numPr>
    </w:pPr>
  </w:style>
  <w:style w:type="paragraph" w:customStyle="1" w:styleId="HeadingU6">
    <w:name w:val="Heading U6"/>
    <w:basedOn w:val="Ttulo6"/>
    <w:next w:val="Textoindependiente"/>
    <w:rsid w:val="00A07D21"/>
    <w:pPr>
      <w:numPr>
        <w:ilvl w:val="0"/>
        <w:numId w:val="0"/>
      </w:numPr>
    </w:pPr>
  </w:style>
  <w:style w:type="paragraph" w:customStyle="1" w:styleId="HeadingU7">
    <w:name w:val="Heading U7"/>
    <w:basedOn w:val="Ttulo7"/>
    <w:next w:val="Textoindependiente"/>
    <w:rsid w:val="00A07D21"/>
    <w:pPr>
      <w:numPr>
        <w:ilvl w:val="0"/>
        <w:numId w:val="0"/>
      </w:numPr>
    </w:pPr>
  </w:style>
  <w:style w:type="paragraph" w:customStyle="1" w:styleId="HeadingU8">
    <w:name w:val="Heading U8"/>
    <w:basedOn w:val="Ttulo8"/>
    <w:next w:val="Textoindependiente"/>
    <w:rsid w:val="00A07D21"/>
    <w:pPr>
      <w:numPr>
        <w:ilvl w:val="0"/>
        <w:numId w:val="0"/>
      </w:numPr>
    </w:pPr>
  </w:style>
  <w:style w:type="paragraph" w:customStyle="1" w:styleId="HeadingU9">
    <w:name w:val="Heading U9"/>
    <w:basedOn w:val="Ttulo9"/>
    <w:next w:val="Textoindependiente"/>
    <w:rsid w:val="00A07D21"/>
    <w:pPr>
      <w:numPr>
        <w:ilvl w:val="0"/>
        <w:numId w:val="0"/>
      </w:numPr>
    </w:pPr>
  </w:style>
  <w:style w:type="paragraph" w:customStyle="1" w:styleId="Legalcopy">
    <w:name w:val="Legal copy"/>
    <w:basedOn w:val="Normal"/>
    <w:uiPriority w:val="4"/>
    <w:rsid w:val="00A07D21"/>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ogoHide">
    <w:name w:val="Logo Hide"/>
    <w:basedOn w:val="Normal"/>
    <w:uiPriority w:val="4"/>
    <w:rsid w:val="00A07D21"/>
    <w:pPr>
      <w:spacing w:line="20" w:lineRule="exact"/>
    </w:pPr>
    <w:rPr>
      <w:sz w:val="2"/>
      <w:szCs w:val="2"/>
    </w:rPr>
  </w:style>
  <w:style w:type="table" w:customStyle="1" w:styleId="NERATable">
    <w:name w:val="NERA Table"/>
    <w:basedOn w:val="Tablanormal"/>
    <w:uiPriority w:val="99"/>
    <w:rsid w:val="00A07D21"/>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A07D21"/>
    <w:pPr>
      <w:ind w:left="360"/>
    </w:pPr>
  </w:style>
  <w:style w:type="paragraph" w:customStyle="1" w:styleId="NormalIndent2">
    <w:name w:val="Normal Indent 2"/>
    <w:basedOn w:val="Normal"/>
    <w:uiPriority w:val="4"/>
    <w:unhideWhenUsed/>
    <w:rsid w:val="00A07D21"/>
    <w:pPr>
      <w:ind w:left="720"/>
    </w:pPr>
  </w:style>
  <w:style w:type="paragraph" w:customStyle="1" w:styleId="NormalIndent3">
    <w:name w:val="Normal Indent 3"/>
    <w:basedOn w:val="Normal"/>
    <w:uiPriority w:val="4"/>
    <w:unhideWhenUsed/>
    <w:rsid w:val="00A07D21"/>
    <w:pPr>
      <w:ind w:left="1080"/>
    </w:pPr>
  </w:style>
  <w:style w:type="paragraph" w:customStyle="1" w:styleId="NormalIndent4">
    <w:name w:val="Normal Indent 4"/>
    <w:basedOn w:val="Normal"/>
    <w:uiPriority w:val="4"/>
    <w:unhideWhenUsed/>
    <w:rsid w:val="00A07D21"/>
    <w:pPr>
      <w:ind w:left="1440"/>
    </w:pPr>
  </w:style>
  <w:style w:type="table" w:customStyle="1" w:styleId="OWTable">
    <w:name w:val="OW Table"/>
    <w:basedOn w:val="Tablanormal"/>
    <w:rsid w:val="00A07D21"/>
    <w:pPr>
      <w:spacing w:after="0" w:line="240" w:lineRule="auto"/>
    </w:pPr>
    <w:rPr>
      <w:sz w:val="20"/>
      <w:szCs w:val="20"/>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A07D21"/>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7A4E28"/>
    <w:rPr>
      <w:rFonts w:asciiTheme="majorHAnsi" w:eastAsiaTheme="majorEastAsia" w:hAnsiTheme="majorHAnsi" w:cstheme="majorBidi"/>
      <w:noProof w:val="0"/>
      <w:sz w:val="20"/>
      <w:szCs w:val="20"/>
      <w:lang w:val="en-GB" w:eastAsia="ja-JP"/>
    </w:rPr>
  </w:style>
  <w:style w:type="paragraph" w:customStyle="1" w:styleId="TableBullet1">
    <w:name w:val="Table Bullet 1"/>
    <w:basedOn w:val="Normal"/>
    <w:uiPriority w:val="4"/>
    <w:qFormat/>
    <w:rsid w:val="006272E5"/>
    <w:pPr>
      <w:numPr>
        <w:ilvl w:val="4"/>
        <w:numId w:val="13"/>
      </w:numPr>
      <w:spacing w:before="40" w:after="40"/>
      <w:outlineLvl w:val="4"/>
    </w:pPr>
    <w:rPr>
      <w:rFonts w:ascii="Arial" w:eastAsia="Times New Roman" w:hAnsi="Arial" w:cs="Arial"/>
      <w:sz w:val="20"/>
      <w:szCs w:val="20"/>
    </w:rPr>
  </w:style>
  <w:style w:type="paragraph" w:customStyle="1" w:styleId="TableBullet2">
    <w:name w:val="Table Bullet 2"/>
    <w:basedOn w:val="Normal"/>
    <w:uiPriority w:val="4"/>
    <w:qFormat/>
    <w:rsid w:val="006272E5"/>
    <w:pPr>
      <w:numPr>
        <w:ilvl w:val="5"/>
        <w:numId w:val="13"/>
      </w:numPr>
      <w:spacing w:before="40" w:after="40"/>
      <w:outlineLvl w:val="5"/>
    </w:pPr>
    <w:rPr>
      <w:rFonts w:ascii="Arial" w:eastAsia="Times New Roman" w:hAnsi="Arial" w:cs="Arial"/>
      <w:sz w:val="20"/>
      <w:szCs w:val="20"/>
    </w:rPr>
  </w:style>
  <w:style w:type="paragraph" w:customStyle="1" w:styleId="TableBullet3">
    <w:name w:val="Table Bullet 3"/>
    <w:basedOn w:val="Normal"/>
    <w:uiPriority w:val="4"/>
    <w:qFormat/>
    <w:rsid w:val="006272E5"/>
    <w:pPr>
      <w:numPr>
        <w:ilvl w:val="6"/>
        <w:numId w:val="13"/>
      </w:numPr>
      <w:spacing w:before="40" w:after="40"/>
      <w:outlineLvl w:val="6"/>
    </w:pPr>
    <w:rPr>
      <w:rFonts w:ascii="Arial" w:eastAsia="Times New Roman" w:hAnsi="Arial" w:cs="Arial"/>
      <w:sz w:val="20"/>
      <w:szCs w:val="20"/>
    </w:rPr>
  </w:style>
  <w:style w:type="paragraph" w:customStyle="1" w:styleId="TableBullet4">
    <w:name w:val="Table Bullet 4"/>
    <w:basedOn w:val="Normal"/>
    <w:uiPriority w:val="4"/>
    <w:qFormat/>
    <w:rsid w:val="006272E5"/>
    <w:pPr>
      <w:numPr>
        <w:ilvl w:val="7"/>
        <w:numId w:val="13"/>
      </w:numPr>
      <w:spacing w:before="40" w:after="40"/>
      <w:outlineLvl w:val="7"/>
    </w:pPr>
    <w:rPr>
      <w:rFonts w:ascii="Arial" w:eastAsia="Times New Roman" w:hAnsi="Arial" w:cs="Arial"/>
      <w:sz w:val="20"/>
      <w:szCs w:val="20"/>
    </w:rPr>
  </w:style>
  <w:style w:type="paragraph" w:customStyle="1" w:styleId="TableHeadingText">
    <w:name w:val="Table Heading Text"/>
    <w:basedOn w:val="Normal"/>
    <w:qFormat/>
    <w:rsid w:val="006272E5"/>
    <w:pPr>
      <w:keepNext/>
      <w:keepLines/>
      <w:spacing w:before="60" w:after="60"/>
    </w:pPr>
    <w:rPr>
      <w:rFonts w:asciiTheme="majorHAnsi" w:eastAsiaTheme="majorEastAsia" w:hAnsiTheme="majorHAnsi" w:cstheme="majorBidi"/>
      <w:b/>
      <w:bCs/>
      <w:sz w:val="18"/>
      <w:szCs w:val="18"/>
    </w:rPr>
  </w:style>
  <w:style w:type="paragraph" w:customStyle="1" w:styleId="TableText">
    <w:name w:val="Table Text"/>
    <w:basedOn w:val="Normal"/>
    <w:qFormat/>
    <w:rsid w:val="006272E5"/>
    <w:pPr>
      <w:keepNext/>
      <w:keepLines/>
      <w:spacing w:before="40" w:after="40"/>
    </w:pPr>
    <w:rPr>
      <w:rFonts w:asciiTheme="majorHAnsi" w:eastAsiaTheme="majorEastAsia" w:hAnsiTheme="majorHAnsi" w:cstheme="majorBidi"/>
      <w:sz w:val="20"/>
      <w:szCs w:val="20"/>
    </w:rPr>
  </w:style>
  <w:style w:type="character" w:customStyle="1" w:styleId="TextHide">
    <w:name w:val="Text Hide"/>
    <w:basedOn w:val="Fuentedeprrafopredeter"/>
    <w:uiPriority w:val="4"/>
    <w:rsid w:val="00A07D21"/>
    <w:rPr>
      <w:rFonts w:cstheme="minorBidi"/>
      <w:bCs w:val="0"/>
      <w:iCs w:val="0"/>
      <w:noProof w:val="0"/>
      <w:szCs w:val="24"/>
      <w:lang w:val="en-GB" w:eastAsia="ja-JP"/>
    </w:rPr>
  </w:style>
  <w:style w:type="paragraph" w:customStyle="1" w:styleId="QuoteIndented">
    <w:name w:val="Quote Indented"/>
    <w:basedOn w:val="Normal"/>
    <w:next w:val="Textoindependiente"/>
    <w:qFormat/>
    <w:rsid w:val="006272E5"/>
    <w:pPr>
      <w:ind w:left="360" w:right="360"/>
    </w:pPr>
  </w:style>
  <w:style w:type="paragraph" w:customStyle="1" w:styleId="HeadingUNoTOC">
    <w:name w:val="Heading U NoTOC"/>
    <w:basedOn w:val="Ttulo1"/>
    <w:next w:val="Textoindependiente"/>
    <w:rsid w:val="006272E5"/>
    <w:pPr>
      <w:keepLines w:val="0"/>
      <w:numPr>
        <w:numId w:val="0"/>
      </w:numPr>
    </w:pPr>
    <w:rPr>
      <w:b w:val="0"/>
      <w:bCs w:val="0"/>
      <w:sz w:val="36"/>
      <w:szCs w:val="36"/>
      <w:lang w:val="en-US"/>
    </w:rPr>
  </w:style>
  <w:style w:type="paragraph" w:customStyle="1" w:styleId="TableParagraph">
    <w:name w:val="Table Paragraph"/>
    <w:basedOn w:val="Normal"/>
    <w:uiPriority w:val="1"/>
    <w:qFormat/>
    <w:rsid w:val="005333C9"/>
    <w:pPr>
      <w:widowControl w:val="0"/>
      <w:spacing w:after="0"/>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4547">
      <w:bodyDiv w:val="1"/>
      <w:marLeft w:val="0"/>
      <w:marRight w:val="0"/>
      <w:marTop w:val="0"/>
      <w:marBottom w:val="0"/>
      <w:divBdr>
        <w:top w:val="none" w:sz="0" w:space="0" w:color="auto"/>
        <w:left w:val="none" w:sz="0" w:space="0" w:color="auto"/>
        <w:bottom w:val="none" w:sz="0" w:space="0" w:color="auto"/>
        <w:right w:val="none" w:sz="0" w:space="0" w:color="auto"/>
      </w:divBdr>
    </w:div>
    <w:div w:id="950167359">
      <w:bodyDiv w:val="1"/>
      <w:marLeft w:val="0"/>
      <w:marRight w:val="0"/>
      <w:marTop w:val="0"/>
      <w:marBottom w:val="0"/>
      <w:divBdr>
        <w:top w:val="none" w:sz="0" w:space="0" w:color="auto"/>
        <w:left w:val="none" w:sz="0" w:space="0" w:color="auto"/>
        <w:bottom w:val="none" w:sz="0" w:space="0" w:color="auto"/>
        <w:right w:val="none" w:sz="0" w:space="0" w:color="auto"/>
      </w:divBdr>
      <w:divsChild>
        <w:div w:id="3636646">
          <w:marLeft w:val="734"/>
          <w:marRight w:val="0"/>
          <w:marTop w:val="168"/>
          <w:marBottom w:val="0"/>
          <w:divBdr>
            <w:top w:val="none" w:sz="0" w:space="0" w:color="auto"/>
            <w:left w:val="none" w:sz="0" w:space="0" w:color="auto"/>
            <w:bottom w:val="none" w:sz="0" w:space="0" w:color="auto"/>
            <w:right w:val="none" w:sz="0" w:space="0" w:color="auto"/>
          </w:divBdr>
        </w:div>
        <w:div w:id="141235097">
          <w:marLeft w:val="734"/>
          <w:marRight w:val="0"/>
          <w:marTop w:val="168"/>
          <w:marBottom w:val="0"/>
          <w:divBdr>
            <w:top w:val="none" w:sz="0" w:space="0" w:color="auto"/>
            <w:left w:val="none" w:sz="0" w:space="0" w:color="auto"/>
            <w:bottom w:val="none" w:sz="0" w:space="0" w:color="auto"/>
            <w:right w:val="none" w:sz="0" w:space="0" w:color="auto"/>
          </w:divBdr>
        </w:div>
        <w:div w:id="1867325448">
          <w:marLeft w:val="1440"/>
          <w:marRight w:val="0"/>
          <w:marTop w:val="144"/>
          <w:marBottom w:val="0"/>
          <w:divBdr>
            <w:top w:val="none" w:sz="0" w:space="0" w:color="auto"/>
            <w:left w:val="none" w:sz="0" w:space="0" w:color="auto"/>
            <w:bottom w:val="none" w:sz="0" w:space="0" w:color="auto"/>
            <w:right w:val="none" w:sz="0" w:space="0" w:color="auto"/>
          </w:divBdr>
        </w:div>
        <w:div w:id="928269787">
          <w:marLeft w:val="1440"/>
          <w:marRight w:val="0"/>
          <w:marTop w:val="144"/>
          <w:marBottom w:val="0"/>
          <w:divBdr>
            <w:top w:val="none" w:sz="0" w:space="0" w:color="auto"/>
            <w:left w:val="none" w:sz="0" w:space="0" w:color="auto"/>
            <w:bottom w:val="none" w:sz="0" w:space="0" w:color="auto"/>
            <w:right w:val="none" w:sz="0" w:space="0" w:color="auto"/>
          </w:divBdr>
        </w:div>
        <w:div w:id="147939064">
          <w:marLeft w:val="1440"/>
          <w:marRight w:val="0"/>
          <w:marTop w:val="144"/>
          <w:marBottom w:val="0"/>
          <w:divBdr>
            <w:top w:val="none" w:sz="0" w:space="0" w:color="auto"/>
            <w:left w:val="none" w:sz="0" w:space="0" w:color="auto"/>
            <w:bottom w:val="none" w:sz="0" w:space="0" w:color="auto"/>
            <w:right w:val="none" w:sz="0" w:space="0" w:color="auto"/>
          </w:divBdr>
        </w:div>
        <w:div w:id="1818960286">
          <w:marLeft w:val="734"/>
          <w:marRight w:val="0"/>
          <w:marTop w:val="168"/>
          <w:marBottom w:val="0"/>
          <w:divBdr>
            <w:top w:val="none" w:sz="0" w:space="0" w:color="auto"/>
            <w:left w:val="none" w:sz="0" w:space="0" w:color="auto"/>
            <w:bottom w:val="none" w:sz="0" w:space="0" w:color="auto"/>
            <w:right w:val="none" w:sz="0" w:space="0" w:color="auto"/>
          </w:divBdr>
        </w:div>
        <w:div w:id="1258631813">
          <w:marLeft w:val="734"/>
          <w:marRight w:val="0"/>
          <w:marTop w:val="168"/>
          <w:marBottom w:val="0"/>
          <w:divBdr>
            <w:top w:val="none" w:sz="0" w:space="0" w:color="auto"/>
            <w:left w:val="none" w:sz="0" w:space="0" w:color="auto"/>
            <w:bottom w:val="none" w:sz="0" w:space="0" w:color="auto"/>
            <w:right w:val="none" w:sz="0" w:space="0" w:color="auto"/>
          </w:divBdr>
        </w:div>
      </w:divsChild>
    </w:div>
    <w:div w:id="1044644310">
      <w:bodyDiv w:val="1"/>
      <w:marLeft w:val="0"/>
      <w:marRight w:val="0"/>
      <w:marTop w:val="0"/>
      <w:marBottom w:val="0"/>
      <w:divBdr>
        <w:top w:val="none" w:sz="0" w:space="0" w:color="auto"/>
        <w:left w:val="none" w:sz="0" w:space="0" w:color="auto"/>
        <w:bottom w:val="none" w:sz="0" w:space="0" w:color="auto"/>
        <w:right w:val="none" w:sz="0" w:space="0" w:color="auto"/>
      </w:divBdr>
    </w:div>
    <w:div w:id="1188520810">
      <w:bodyDiv w:val="1"/>
      <w:marLeft w:val="0"/>
      <w:marRight w:val="0"/>
      <w:marTop w:val="0"/>
      <w:marBottom w:val="0"/>
      <w:divBdr>
        <w:top w:val="none" w:sz="0" w:space="0" w:color="auto"/>
        <w:left w:val="none" w:sz="0" w:space="0" w:color="auto"/>
        <w:bottom w:val="none" w:sz="0" w:space="0" w:color="auto"/>
        <w:right w:val="none" w:sz="0" w:space="0" w:color="auto"/>
      </w:divBdr>
    </w:div>
    <w:div w:id="1189760538">
      <w:bodyDiv w:val="1"/>
      <w:marLeft w:val="0"/>
      <w:marRight w:val="0"/>
      <w:marTop w:val="0"/>
      <w:marBottom w:val="0"/>
      <w:divBdr>
        <w:top w:val="none" w:sz="0" w:space="0" w:color="auto"/>
        <w:left w:val="none" w:sz="0" w:space="0" w:color="auto"/>
        <w:bottom w:val="none" w:sz="0" w:space="0" w:color="auto"/>
        <w:right w:val="none" w:sz="0" w:space="0" w:color="auto"/>
      </w:divBdr>
    </w:div>
    <w:div w:id="21087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Japanese">
      <a:majorFont>
        <a:latin typeface="Arial"/>
        <a:ea typeface="MS PGothic"/>
        <a:cs typeface="Arial"/>
      </a:majorFont>
      <a:minorFont>
        <a:latin typeface="Times New Roman"/>
        <a:ea typeface="MS PMincho"/>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4269-19B4-412A-A2BD-4E9AE33FBE4C}">
  <ds:schemaRefs>
    <ds:schemaRef ds:uri="http://schemas.microsoft.com/sharepoint/v3/contenttype/forms"/>
  </ds:schemaRefs>
</ds:datastoreItem>
</file>

<file path=customXml/itemProps2.xml><?xml version="1.0" encoding="utf-8"?>
<ds:datastoreItem xmlns:ds="http://schemas.openxmlformats.org/officeDocument/2006/customXml" ds:itemID="{96A47EAE-651B-4AEB-B0B3-A967B4AE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6B726-8444-46FC-BEBF-58D5D7D1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9AF5E4-07AE-4B94-AFEC-19523E5A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TotalTime>
  <Pages>36</Pages>
  <Words>9884</Words>
  <Characters>54366</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Oliver Wyman Group</Company>
  <LinksUpToDate>false</LinksUpToDate>
  <CharactersWithSpaces>64122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Sorensen, Soren</dc:creator>
  <cp:lastModifiedBy>Federico Saggiante Rangel</cp:lastModifiedBy>
  <cp:revision>3</cp:revision>
  <cp:lastPrinted>2015-09-07T14:58:00Z</cp:lastPrinted>
  <dcterms:created xsi:type="dcterms:W3CDTF">2015-09-21T18:30:00Z</dcterms:created>
  <dcterms:modified xsi:type="dcterms:W3CDTF">2015-09-21T18:41:00Z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