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30911" w14:textId="77777777" w:rsidR="00AB3934" w:rsidRPr="00FE26FF" w:rsidRDefault="00AB3934" w:rsidP="00FE26FF">
      <w:pPr>
        <w:spacing w:after="0" w:line="240" w:lineRule="auto"/>
        <w:rPr>
          <w:rFonts w:ascii="ITC Avant Garde" w:hAnsi="ITC Avant Garde"/>
        </w:rPr>
      </w:pPr>
    </w:p>
    <w:p w14:paraId="659E372F" w14:textId="77777777" w:rsidR="00AB3934" w:rsidRPr="00FE26FF" w:rsidRDefault="00AB3934" w:rsidP="00FE26FF">
      <w:pPr>
        <w:spacing w:after="0" w:line="240" w:lineRule="auto"/>
        <w:jc w:val="center"/>
        <w:rPr>
          <w:rFonts w:ascii="ITC Avant Garde" w:hAnsi="ITC Avant Garde"/>
        </w:rPr>
      </w:pPr>
    </w:p>
    <w:p w14:paraId="01B80010" w14:textId="77777777" w:rsidR="00AB3934" w:rsidRPr="00FE26FF" w:rsidRDefault="00AB3934" w:rsidP="00FE26FF">
      <w:pPr>
        <w:spacing w:after="0" w:line="240" w:lineRule="auto"/>
        <w:jc w:val="center"/>
        <w:rPr>
          <w:rFonts w:ascii="ITC Avant Garde" w:hAnsi="ITC Avant Garde"/>
        </w:rPr>
      </w:pPr>
    </w:p>
    <w:p w14:paraId="0AE70E34" w14:textId="77777777" w:rsidR="00AB3934" w:rsidRPr="00FE26FF" w:rsidRDefault="00AB3934" w:rsidP="00FE26FF">
      <w:pPr>
        <w:spacing w:after="0" w:line="240" w:lineRule="auto"/>
        <w:jc w:val="center"/>
        <w:rPr>
          <w:rFonts w:ascii="ITC Avant Garde" w:hAnsi="ITC Avant Garde"/>
        </w:rPr>
      </w:pPr>
    </w:p>
    <w:p w14:paraId="5D1890B2" w14:textId="77777777" w:rsidR="00AB3934" w:rsidRPr="00FE26FF" w:rsidRDefault="00AB3934" w:rsidP="00FE26FF">
      <w:pPr>
        <w:spacing w:after="0" w:line="240" w:lineRule="auto"/>
        <w:jc w:val="center"/>
        <w:rPr>
          <w:rFonts w:ascii="ITC Avant Garde" w:hAnsi="ITC Avant Garde"/>
        </w:rPr>
      </w:pPr>
    </w:p>
    <w:p w14:paraId="20C7CB05" w14:textId="43A003AF" w:rsidR="0059179A" w:rsidRPr="00FE26FF" w:rsidRDefault="0059179A" w:rsidP="00FE26FF">
      <w:pPr>
        <w:spacing w:after="0" w:line="240" w:lineRule="auto"/>
        <w:jc w:val="center"/>
        <w:rPr>
          <w:rFonts w:ascii="ITC Avant Garde" w:hAnsi="ITC Avant Garde"/>
        </w:rPr>
      </w:pPr>
    </w:p>
    <w:p w14:paraId="10F9362D" w14:textId="77777777" w:rsidR="0059179A" w:rsidRPr="00FE26FF" w:rsidRDefault="0059179A" w:rsidP="00FE26FF">
      <w:pPr>
        <w:spacing w:after="0" w:line="240" w:lineRule="auto"/>
        <w:jc w:val="center"/>
        <w:rPr>
          <w:rFonts w:ascii="ITC Avant Garde" w:hAnsi="ITC Avant Garde"/>
        </w:rPr>
      </w:pPr>
    </w:p>
    <w:p w14:paraId="3679B50E" w14:textId="77777777" w:rsidR="0059179A" w:rsidRPr="00FE26FF" w:rsidRDefault="0059179A" w:rsidP="00FE26FF">
      <w:pPr>
        <w:spacing w:after="0" w:line="240" w:lineRule="auto"/>
        <w:jc w:val="center"/>
        <w:rPr>
          <w:rFonts w:ascii="ITC Avant Garde" w:hAnsi="ITC Avant Garde"/>
        </w:rPr>
      </w:pPr>
    </w:p>
    <w:p w14:paraId="1273E927" w14:textId="77777777" w:rsidR="00AB3934" w:rsidRPr="00FE26FF" w:rsidRDefault="00AB3934" w:rsidP="00FE26FF">
      <w:pPr>
        <w:spacing w:after="0" w:line="240" w:lineRule="auto"/>
        <w:jc w:val="center"/>
        <w:rPr>
          <w:rFonts w:ascii="ITC Avant Garde" w:hAnsi="ITC Avant Garde"/>
        </w:rPr>
      </w:pPr>
    </w:p>
    <w:p w14:paraId="03C44853" w14:textId="77777777" w:rsidR="00AB3934" w:rsidRPr="00FE26FF" w:rsidRDefault="00AB3934" w:rsidP="00FE26FF">
      <w:pPr>
        <w:spacing w:after="0" w:line="240" w:lineRule="auto"/>
        <w:jc w:val="center"/>
        <w:rPr>
          <w:rFonts w:ascii="ITC Avant Garde" w:hAnsi="ITC Avant Garde"/>
        </w:rPr>
      </w:pPr>
    </w:p>
    <w:p w14:paraId="1C1752C0" w14:textId="77777777" w:rsidR="00AB3934" w:rsidRPr="00FE26FF" w:rsidRDefault="00AB3934" w:rsidP="00FE26FF">
      <w:pPr>
        <w:spacing w:after="0" w:line="240" w:lineRule="auto"/>
        <w:jc w:val="center"/>
        <w:rPr>
          <w:rFonts w:ascii="ITC Avant Garde" w:hAnsi="ITC Avant Garde"/>
        </w:rPr>
      </w:pPr>
    </w:p>
    <w:p w14:paraId="45CE44E0" w14:textId="77777777" w:rsidR="00AB3934" w:rsidRPr="00FE26FF" w:rsidRDefault="00AB3934" w:rsidP="00FE26FF">
      <w:pPr>
        <w:spacing w:after="0" w:line="240" w:lineRule="auto"/>
        <w:jc w:val="center"/>
        <w:rPr>
          <w:rFonts w:ascii="ITC Avant Garde" w:hAnsi="ITC Avant Garde"/>
        </w:rPr>
      </w:pPr>
    </w:p>
    <w:p w14:paraId="153516E6" w14:textId="77777777" w:rsidR="00AB3934" w:rsidRPr="00FE26FF" w:rsidRDefault="00AB3934" w:rsidP="00FE26FF">
      <w:pPr>
        <w:spacing w:after="0" w:line="240" w:lineRule="auto"/>
        <w:jc w:val="center"/>
        <w:rPr>
          <w:rFonts w:ascii="ITC Avant Garde" w:hAnsi="ITC Avant Garde"/>
        </w:rPr>
      </w:pPr>
    </w:p>
    <w:p w14:paraId="07205088" w14:textId="77777777" w:rsidR="006B698E" w:rsidRPr="00FE26FF" w:rsidRDefault="00862014" w:rsidP="00FE26FF">
      <w:pPr>
        <w:spacing w:after="0" w:line="240" w:lineRule="auto"/>
        <w:jc w:val="center"/>
        <w:rPr>
          <w:rFonts w:ascii="ITC Avant Garde" w:hAnsi="ITC Avant Garde"/>
          <w:b/>
        </w:rPr>
      </w:pPr>
      <w:r w:rsidRPr="00FE26FF">
        <w:rPr>
          <w:rFonts w:ascii="ITC Avant Garde" w:hAnsi="ITC Avant Garde"/>
          <w:b/>
        </w:rPr>
        <w:t>Licitación No. IFT-3</w:t>
      </w:r>
    </w:p>
    <w:p w14:paraId="39574EEA" w14:textId="77777777" w:rsidR="000D4959" w:rsidRPr="00FE26FF" w:rsidRDefault="000D4959" w:rsidP="00FE26FF">
      <w:pPr>
        <w:spacing w:after="0" w:line="240" w:lineRule="auto"/>
        <w:jc w:val="center"/>
        <w:rPr>
          <w:rFonts w:ascii="ITC Avant Garde" w:hAnsi="ITC Avant Garde"/>
        </w:rPr>
      </w:pPr>
    </w:p>
    <w:p w14:paraId="245EBF83" w14:textId="190D896A" w:rsidR="00484AF8" w:rsidRPr="00FE26FF" w:rsidRDefault="00635A1E" w:rsidP="00FE26FF">
      <w:pPr>
        <w:spacing w:after="0" w:line="240" w:lineRule="auto"/>
        <w:jc w:val="center"/>
        <w:rPr>
          <w:rFonts w:ascii="ITC Avant Garde" w:hAnsi="ITC Avant Garde"/>
          <w:b/>
        </w:rPr>
      </w:pPr>
      <w:r w:rsidRPr="00FE26FF">
        <w:rPr>
          <w:rFonts w:ascii="ITC Avant Garde" w:hAnsi="ITC Avant Garde"/>
          <w:b/>
        </w:rPr>
        <w:t>Apéndice B</w:t>
      </w:r>
      <w:r w:rsidR="00862014" w:rsidRPr="00FE26FF">
        <w:rPr>
          <w:rFonts w:ascii="ITC Avant Garde" w:hAnsi="ITC Avant Garde"/>
          <w:b/>
        </w:rPr>
        <w:t xml:space="preserve">. </w:t>
      </w:r>
      <w:r w:rsidR="00004A0D" w:rsidRPr="00FE26FF">
        <w:rPr>
          <w:rFonts w:ascii="ITC Avant Garde" w:hAnsi="ITC Avant Garde"/>
          <w:b/>
        </w:rPr>
        <w:t xml:space="preserve">Procedimiento </w:t>
      </w:r>
      <w:r w:rsidR="00484AF8" w:rsidRPr="00FE26FF">
        <w:rPr>
          <w:rFonts w:ascii="ITC Avant Garde" w:hAnsi="ITC Avant Garde"/>
          <w:b/>
        </w:rPr>
        <w:t xml:space="preserve">de Presentación </w:t>
      </w:r>
      <w:r w:rsidR="00004A0D" w:rsidRPr="00FE26FF">
        <w:rPr>
          <w:rFonts w:ascii="ITC Avant Garde" w:hAnsi="ITC Avant Garde"/>
          <w:b/>
        </w:rPr>
        <w:t>de la Oferta Económica</w:t>
      </w:r>
      <w:r w:rsidR="00484AF8" w:rsidRPr="00FE26FF">
        <w:rPr>
          <w:rFonts w:ascii="ITC Avant Garde" w:hAnsi="ITC Avant Garde"/>
          <w:b/>
        </w:rPr>
        <w:t xml:space="preserve"> y Determinación de Frecuencias Específicas </w:t>
      </w:r>
    </w:p>
    <w:p w14:paraId="6F157A75" w14:textId="3F6FCA94" w:rsidR="00484AF8" w:rsidRPr="00FE26FF" w:rsidRDefault="00484AF8" w:rsidP="00FE26FF">
      <w:pPr>
        <w:spacing w:after="0" w:line="240" w:lineRule="auto"/>
        <w:jc w:val="center"/>
        <w:rPr>
          <w:rFonts w:ascii="ITC Avant Garde" w:hAnsi="ITC Avant Garde"/>
          <w:b/>
        </w:rPr>
      </w:pPr>
      <w:r w:rsidRPr="00FE26FF">
        <w:rPr>
          <w:rFonts w:ascii="ITC Avant Garde" w:hAnsi="ITC Avant Garde"/>
          <w:b/>
        </w:rPr>
        <w:t>a Ser Asignadas</w:t>
      </w:r>
    </w:p>
    <w:p w14:paraId="59DC4166" w14:textId="087F883B" w:rsidR="00484AF8" w:rsidRPr="00FE26FF" w:rsidRDefault="00484AF8" w:rsidP="00FE26FF">
      <w:pPr>
        <w:pStyle w:val="Ttulo1"/>
        <w:pageBreakBefore/>
        <w:numPr>
          <w:ilvl w:val="0"/>
          <w:numId w:val="0"/>
        </w:numPr>
        <w:spacing w:after="0"/>
        <w:jc w:val="both"/>
        <w:rPr>
          <w:rFonts w:ascii="ITC Avant Garde" w:hAnsi="ITC Avant Garde"/>
          <w:b w:val="0"/>
          <w:sz w:val="22"/>
          <w:szCs w:val="22"/>
          <w:lang w:val="es-ES"/>
        </w:rPr>
      </w:pPr>
      <w:r w:rsidRPr="00FE26FF">
        <w:rPr>
          <w:rFonts w:ascii="ITC Avant Garde" w:hAnsi="ITC Avant Garde"/>
          <w:b w:val="0"/>
          <w:sz w:val="22"/>
          <w:szCs w:val="22"/>
          <w:lang w:val="es-ES"/>
        </w:rPr>
        <w:lastRenderedPageBreak/>
        <w:t>El procedimiento de presentación de las Ofertas Económicas se realizará mediante un mecanismo de subasta bajo el formato de Subasta de Reloj Combinatoria. Bajo dicho formato, el procedimiento de presentación de las Ofertas Económicas se realizar</w:t>
      </w:r>
      <w:r w:rsidR="006C53E8" w:rsidRPr="00FE26FF">
        <w:rPr>
          <w:rFonts w:ascii="ITC Avant Garde" w:hAnsi="ITC Avant Garde"/>
          <w:b w:val="0"/>
          <w:sz w:val="22"/>
          <w:szCs w:val="22"/>
          <w:lang w:val="es-ES"/>
        </w:rPr>
        <w:t>á</w:t>
      </w:r>
      <w:r w:rsidRPr="00FE26FF">
        <w:rPr>
          <w:rFonts w:ascii="ITC Avant Garde" w:hAnsi="ITC Avant Garde"/>
          <w:b w:val="0"/>
          <w:sz w:val="22"/>
          <w:szCs w:val="22"/>
          <w:lang w:val="es-ES"/>
        </w:rPr>
        <w:t xml:space="preserve"> en dos fases:</w:t>
      </w:r>
    </w:p>
    <w:p w14:paraId="5E0A69C9" w14:textId="77777777" w:rsidR="00484AF8" w:rsidRPr="00FE26FF" w:rsidRDefault="00484AF8" w:rsidP="00FE26FF">
      <w:pPr>
        <w:pStyle w:val="Textoindependiente"/>
        <w:spacing w:after="0"/>
        <w:rPr>
          <w:rFonts w:ascii="ITC Avant Garde" w:hAnsi="ITC Avant Garde"/>
          <w:sz w:val="22"/>
          <w:szCs w:val="22"/>
          <w:lang w:val="es-ES"/>
        </w:rPr>
      </w:pPr>
    </w:p>
    <w:p w14:paraId="2E03E2AF" w14:textId="1ECC399A" w:rsidR="00484AF8" w:rsidRPr="00FE26FF" w:rsidRDefault="00484AF8" w:rsidP="00FE26FF">
      <w:pPr>
        <w:numPr>
          <w:ilvl w:val="0"/>
          <w:numId w:val="32"/>
        </w:numPr>
        <w:spacing w:after="0" w:line="240" w:lineRule="auto"/>
        <w:ind w:left="851" w:hanging="425"/>
        <w:contextualSpacing/>
        <w:jc w:val="both"/>
        <w:rPr>
          <w:rFonts w:ascii="ITC Avant Garde" w:eastAsia="Times New Roman" w:hAnsi="ITC Avant Garde" w:cs="Arial"/>
          <w:color w:val="000000" w:themeColor="text1"/>
        </w:rPr>
      </w:pPr>
      <w:r w:rsidRPr="00FE26FF">
        <w:rPr>
          <w:rFonts w:ascii="ITC Avant Garde" w:eastAsia="Times New Roman" w:hAnsi="ITC Avant Garde" w:cs="Arial"/>
          <w:color w:val="000000" w:themeColor="text1"/>
        </w:rPr>
        <w:t xml:space="preserve">La </w:t>
      </w:r>
      <w:r w:rsidRPr="00FE26FF">
        <w:rPr>
          <w:rFonts w:ascii="ITC Avant Garde" w:eastAsia="Times New Roman" w:hAnsi="ITC Avant Garde" w:cs="Arial"/>
          <w:color w:val="000000" w:themeColor="text1"/>
          <w:u w:val="single"/>
        </w:rPr>
        <w:t>Fase Primaria</w:t>
      </w:r>
      <w:r w:rsidRPr="00FE26FF">
        <w:rPr>
          <w:rFonts w:ascii="ITC Avant Garde" w:eastAsia="Times New Roman" w:hAnsi="ITC Avant Garde" w:cs="Arial"/>
          <w:color w:val="000000" w:themeColor="text1"/>
        </w:rPr>
        <w:t>, en la que se determina el número de Bloques que podrán asignarse en caso de resultar Participante(s) Ganador(es) y el precio por dicho paquete de Bloques. La Fase Primaria se compone</w:t>
      </w:r>
      <w:r w:rsidR="002F28CC">
        <w:rPr>
          <w:rFonts w:ascii="ITC Avant Garde" w:eastAsia="Times New Roman" w:hAnsi="ITC Avant Garde" w:cs="Arial"/>
          <w:color w:val="000000" w:themeColor="text1"/>
        </w:rPr>
        <w:t>,</w:t>
      </w:r>
      <w:r w:rsidRPr="00FE26FF">
        <w:rPr>
          <w:rFonts w:ascii="ITC Avant Garde" w:eastAsia="Times New Roman" w:hAnsi="ITC Avant Garde" w:cs="Arial"/>
          <w:color w:val="000000" w:themeColor="text1"/>
        </w:rPr>
        <w:t xml:space="preserve"> a su vez</w:t>
      </w:r>
      <w:r w:rsidR="002F28CC">
        <w:rPr>
          <w:rFonts w:ascii="ITC Avant Garde" w:eastAsia="Times New Roman" w:hAnsi="ITC Avant Garde" w:cs="Arial"/>
          <w:color w:val="000000" w:themeColor="text1"/>
        </w:rPr>
        <w:t>,</w:t>
      </w:r>
      <w:r w:rsidRPr="00FE26FF">
        <w:rPr>
          <w:rFonts w:ascii="ITC Avant Garde" w:eastAsia="Times New Roman" w:hAnsi="ITC Avant Garde" w:cs="Arial"/>
          <w:color w:val="000000" w:themeColor="text1"/>
        </w:rPr>
        <w:t xml:space="preserve"> </w:t>
      </w:r>
      <w:r w:rsidR="00B968EE" w:rsidRPr="00FE26FF">
        <w:rPr>
          <w:rFonts w:ascii="ITC Avant Garde" w:eastAsia="Times New Roman" w:hAnsi="ITC Avant Garde" w:cs="Arial"/>
          <w:color w:val="000000" w:themeColor="text1"/>
        </w:rPr>
        <w:t>de</w:t>
      </w:r>
      <w:r w:rsidRPr="00FE26FF">
        <w:rPr>
          <w:rFonts w:ascii="ITC Avant Garde" w:eastAsia="Times New Roman" w:hAnsi="ITC Avant Garde" w:cs="Arial"/>
          <w:color w:val="000000" w:themeColor="text1"/>
        </w:rPr>
        <w:t xml:space="preserve"> dos etapas:</w:t>
      </w:r>
    </w:p>
    <w:p w14:paraId="661C0E8A" w14:textId="77777777" w:rsidR="00484AF8" w:rsidRPr="00FE26FF" w:rsidRDefault="00484AF8" w:rsidP="00FE26FF">
      <w:pPr>
        <w:spacing w:after="0" w:line="240" w:lineRule="auto"/>
        <w:ind w:left="851" w:hanging="425"/>
        <w:contextualSpacing/>
        <w:jc w:val="both"/>
        <w:rPr>
          <w:rFonts w:ascii="ITC Avant Garde" w:eastAsia="Times New Roman" w:hAnsi="ITC Avant Garde" w:cs="Arial"/>
          <w:color w:val="000000" w:themeColor="text1"/>
        </w:rPr>
      </w:pPr>
    </w:p>
    <w:p w14:paraId="5D66C276" w14:textId="77777777" w:rsidR="00484AF8" w:rsidRPr="00FE26FF" w:rsidRDefault="00484AF8" w:rsidP="00FE26FF">
      <w:pPr>
        <w:numPr>
          <w:ilvl w:val="1"/>
          <w:numId w:val="32"/>
        </w:numPr>
        <w:spacing w:after="0" w:line="240" w:lineRule="auto"/>
        <w:ind w:left="1134" w:hanging="283"/>
        <w:contextualSpacing/>
        <w:jc w:val="both"/>
        <w:rPr>
          <w:rFonts w:ascii="ITC Avant Garde" w:eastAsia="Times New Roman" w:hAnsi="ITC Avant Garde" w:cs="Arial"/>
          <w:color w:val="000000" w:themeColor="text1"/>
        </w:rPr>
      </w:pPr>
      <w:r w:rsidRPr="00FE26FF">
        <w:rPr>
          <w:rFonts w:ascii="ITC Avant Garde" w:eastAsia="Times New Roman" w:hAnsi="ITC Avant Garde" w:cs="Arial"/>
          <w:color w:val="000000" w:themeColor="text1"/>
        </w:rPr>
        <w:t>Etapa de Rondas de Reloj; y,</w:t>
      </w:r>
    </w:p>
    <w:p w14:paraId="4A3F0C26" w14:textId="315A87FE" w:rsidR="00484AF8" w:rsidRPr="00FE26FF" w:rsidRDefault="00484AF8" w:rsidP="00FE26FF">
      <w:pPr>
        <w:numPr>
          <w:ilvl w:val="1"/>
          <w:numId w:val="32"/>
        </w:numPr>
        <w:spacing w:after="0" w:line="240" w:lineRule="auto"/>
        <w:ind w:left="1134" w:hanging="283"/>
        <w:contextualSpacing/>
        <w:jc w:val="both"/>
        <w:rPr>
          <w:rFonts w:ascii="ITC Avant Garde" w:eastAsia="Times New Roman" w:hAnsi="ITC Avant Garde" w:cs="Arial"/>
          <w:color w:val="000000" w:themeColor="text1"/>
        </w:rPr>
      </w:pPr>
      <w:r w:rsidRPr="00FE26FF">
        <w:rPr>
          <w:rFonts w:ascii="ITC Avant Garde" w:eastAsia="Times New Roman" w:hAnsi="ITC Avant Garde" w:cs="Arial"/>
          <w:color w:val="000000" w:themeColor="text1"/>
        </w:rPr>
        <w:t>Etapa de la Ronda Final Suple</w:t>
      </w:r>
      <w:r w:rsidR="00B968EE" w:rsidRPr="00FE26FF">
        <w:rPr>
          <w:rFonts w:ascii="ITC Avant Garde" w:eastAsia="Times New Roman" w:hAnsi="ITC Avant Garde" w:cs="Arial"/>
          <w:color w:val="000000" w:themeColor="text1"/>
        </w:rPr>
        <w:t>mentaria</w:t>
      </w:r>
      <w:r w:rsidRPr="00FE26FF">
        <w:rPr>
          <w:rFonts w:ascii="ITC Avant Garde" w:eastAsia="Times New Roman" w:hAnsi="ITC Avant Garde" w:cs="Arial"/>
          <w:color w:val="000000" w:themeColor="text1"/>
        </w:rPr>
        <w:t>.</w:t>
      </w:r>
    </w:p>
    <w:p w14:paraId="6FC1DB21" w14:textId="77777777" w:rsidR="00484AF8" w:rsidRPr="00FE26FF" w:rsidRDefault="00484AF8" w:rsidP="00FE26FF">
      <w:pPr>
        <w:spacing w:after="0" w:line="240" w:lineRule="auto"/>
        <w:ind w:left="851" w:hanging="425"/>
        <w:contextualSpacing/>
        <w:jc w:val="both"/>
        <w:rPr>
          <w:rFonts w:ascii="ITC Avant Garde" w:eastAsia="Times New Roman" w:hAnsi="ITC Avant Garde" w:cs="Arial"/>
          <w:color w:val="000000" w:themeColor="text1"/>
        </w:rPr>
      </w:pPr>
    </w:p>
    <w:p w14:paraId="5B799744" w14:textId="73A3FCD2" w:rsidR="00220357" w:rsidRPr="00220357" w:rsidRDefault="00484AF8" w:rsidP="00FE26FF">
      <w:pPr>
        <w:numPr>
          <w:ilvl w:val="0"/>
          <w:numId w:val="32"/>
        </w:numPr>
        <w:spacing w:after="0" w:line="240" w:lineRule="auto"/>
        <w:ind w:left="851" w:hanging="425"/>
        <w:contextualSpacing/>
        <w:jc w:val="both"/>
        <w:rPr>
          <w:rFonts w:ascii="ITC Avant Garde" w:eastAsia="Times New Roman" w:hAnsi="ITC Avant Garde" w:cs="Arial"/>
          <w:color w:val="000000" w:themeColor="text1"/>
        </w:rPr>
      </w:pPr>
      <w:r w:rsidRPr="00FE26FF">
        <w:rPr>
          <w:rFonts w:ascii="ITC Avant Garde" w:eastAsia="Times New Roman" w:hAnsi="ITC Avant Garde" w:cs="Arial"/>
          <w:color w:val="000000" w:themeColor="text1"/>
        </w:rPr>
        <w:t xml:space="preserve">La </w:t>
      </w:r>
      <w:r w:rsidRPr="00FE26FF">
        <w:rPr>
          <w:rFonts w:ascii="ITC Avant Garde" w:eastAsia="Times New Roman" w:hAnsi="ITC Avant Garde" w:cs="Arial"/>
          <w:color w:val="000000" w:themeColor="text1"/>
          <w:u w:val="single"/>
        </w:rPr>
        <w:t>Fase de Asignación,</w:t>
      </w:r>
      <w:r w:rsidRPr="00FE26FF">
        <w:rPr>
          <w:rFonts w:ascii="ITC Avant Garde" w:eastAsia="Times New Roman" w:hAnsi="ITC Avant Garde" w:cs="Arial"/>
          <w:color w:val="000000" w:themeColor="text1"/>
        </w:rPr>
        <w:t xml:space="preserve"> en la que se determinan los Bloques específicos que podrán ser asignadas a los Participantes en caso de resultar Participante(s) Ganador(es) (incluyendo cualquier </w:t>
      </w:r>
      <w:r w:rsidR="0078774D">
        <w:rPr>
          <w:rFonts w:ascii="ITC Avant Garde" w:eastAsia="Times New Roman" w:hAnsi="ITC Avant Garde" w:cs="Arial"/>
          <w:color w:val="000000" w:themeColor="text1"/>
        </w:rPr>
        <w:t>reorganización</w:t>
      </w:r>
      <w:r w:rsidR="0078774D" w:rsidRPr="00FE26FF">
        <w:rPr>
          <w:rFonts w:ascii="ITC Avant Garde" w:eastAsia="Times New Roman" w:hAnsi="ITC Avant Garde" w:cs="Arial"/>
          <w:color w:val="000000" w:themeColor="text1"/>
        </w:rPr>
        <w:t xml:space="preserve"> </w:t>
      </w:r>
      <w:r w:rsidRPr="00FE26FF">
        <w:rPr>
          <w:rFonts w:ascii="ITC Avant Garde" w:eastAsia="Times New Roman" w:hAnsi="ITC Avant Garde" w:cs="Arial"/>
          <w:color w:val="000000" w:themeColor="text1"/>
        </w:rPr>
        <w:t>requerid</w:t>
      </w:r>
      <w:r w:rsidR="0078774D">
        <w:rPr>
          <w:rFonts w:ascii="ITC Avant Garde" w:eastAsia="Times New Roman" w:hAnsi="ITC Avant Garde" w:cs="Arial"/>
          <w:color w:val="000000" w:themeColor="text1"/>
        </w:rPr>
        <w:t xml:space="preserve">a del </w:t>
      </w:r>
      <w:r w:rsidRPr="00FE26FF">
        <w:rPr>
          <w:rFonts w:ascii="ITC Avant Garde" w:eastAsia="Times New Roman" w:hAnsi="ITC Avant Garde" w:cs="Arial"/>
          <w:color w:val="000000" w:themeColor="text1"/>
        </w:rPr>
        <w:t>espectro en la sub-banda AWS-1</w:t>
      </w:r>
      <w:r w:rsidR="0078774D">
        <w:rPr>
          <w:rFonts w:ascii="ITC Avant Garde" w:eastAsia="Times New Roman" w:hAnsi="ITC Avant Garde" w:cs="Arial"/>
          <w:color w:val="000000" w:themeColor="text1"/>
        </w:rPr>
        <w:t xml:space="preserve"> </w:t>
      </w:r>
      <w:r w:rsidR="00BB0871">
        <w:rPr>
          <w:rFonts w:ascii="ITC Avant Garde" w:eastAsia="Times New Roman" w:hAnsi="ITC Avant Garde" w:cs="Arial"/>
          <w:color w:val="000000" w:themeColor="text1"/>
        </w:rPr>
        <w:t>asignado a</w:t>
      </w:r>
      <w:r w:rsidR="0078774D">
        <w:rPr>
          <w:rFonts w:ascii="ITC Avant Garde" w:eastAsia="Times New Roman" w:hAnsi="ITC Avant Garde" w:cs="Arial"/>
          <w:color w:val="000000" w:themeColor="text1"/>
        </w:rPr>
        <w:t xml:space="preserve"> los Concesionarios Actuales</w:t>
      </w:r>
      <w:r w:rsidRPr="00FE26FF">
        <w:rPr>
          <w:rFonts w:ascii="ITC Avant Garde" w:eastAsia="Times New Roman" w:hAnsi="ITC Avant Garde" w:cs="Arial"/>
          <w:color w:val="000000" w:themeColor="text1"/>
        </w:rPr>
        <w:t xml:space="preserve">). </w:t>
      </w:r>
      <w:bookmarkStart w:id="0" w:name="_Toc429397858"/>
      <w:bookmarkStart w:id="1" w:name="_Toc429775978"/>
    </w:p>
    <w:p w14:paraId="22F8824E" w14:textId="7CB1D0DA" w:rsidR="00635A1E" w:rsidRPr="00FE26FF" w:rsidRDefault="00635A1E" w:rsidP="00FE26FF">
      <w:pPr>
        <w:pStyle w:val="Ttulo1"/>
        <w:pageBreakBefore/>
        <w:spacing w:after="0"/>
        <w:jc w:val="both"/>
        <w:rPr>
          <w:rFonts w:ascii="ITC Avant Garde" w:hAnsi="ITC Avant Garde"/>
          <w:sz w:val="22"/>
          <w:szCs w:val="22"/>
          <w:lang w:val="es-ES"/>
        </w:rPr>
      </w:pPr>
      <w:r w:rsidRPr="00FE26FF">
        <w:rPr>
          <w:rFonts w:ascii="ITC Avant Garde" w:hAnsi="ITC Avant Garde"/>
          <w:sz w:val="22"/>
          <w:szCs w:val="22"/>
          <w:lang w:val="es-ES"/>
        </w:rPr>
        <w:lastRenderedPageBreak/>
        <w:t xml:space="preserve">Fase </w:t>
      </w:r>
      <w:bookmarkEnd w:id="0"/>
      <w:bookmarkEnd w:id="1"/>
      <w:r w:rsidRPr="00FE26FF">
        <w:rPr>
          <w:rFonts w:ascii="ITC Avant Garde" w:hAnsi="ITC Avant Garde"/>
          <w:sz w:val="22"/>
          <w:szCs w:val="22"/>
          <w:lang w:val="es-ES"/>
        </w:rPr>
        <w:t>Primaria</w:t>
      </w:r>
      <w:r w:rsidR="00D75CFA" w:rsidRPr="00FE26FF">
        <w:rPr>
          <w:rFonts w:ascii="ITC Avant Garde" w:hAnsi="ITC Avant Garde"/>
          <w:sz w:val="22"/>
          <w:szCs w:val="22"/>
          <w:lang w:val="es-ES"/>
        </w:rPr>
        <w:t>.</w:t>
      </w:r>
    </w:p>
    <w:p w14:paraId="49FFCD1D" w14:textId="77777777" w:rsidR="00D75CFA" w:rsidRPr="00FE26FF" w:rsidRDefault="00D75CFA" w:rsidP="00FE26FF">
      <w:pPr>
        <w:pStyle w:val="Textoindependiente"/>
        <w:spacing w:after="0"/>
        <w:jc w:val="both"/>
        <w:rPr>
          <w:rFonts w:ascii="ITC Avant Garde" w:hAnsi="ITC Avant Garde"/>
          <w:sz w:val="22"/>
          <w:szCs w:val="22"/>
          <w:lang w:val="es-ES"/>
        </w:rPr>
      </w:pPr>
    </w:p>
    <w:p w14:paraId="7F222B97" w14:textId="05C88DDB"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propósito de la Fase Primaria es determinar 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cada una de las categorías de las sub-bandas que </w:t>
      </w:r>
      <w:r w:rsidR="000041ED" w:rsidRPr="00FE26FF">
        <w:rPr>
          <w:rFonts w:ascii="ITC Avant Garde" w:hAnsi="ITC Avant Garde"/>
          <w:sz w:val="22"/>
          <w:szCs w:val="22"/>
          <w:lang w:val="es-ES"/>
        </w:rPr>
        <w:t xml:space="preserve">podrán </w:t>
      </w:r>
      <w:r w:rsidRPr="00FE26FF">
        <w:rPr>
          <w:rFonts w:ascii="ITC Avant Garde" w:hAnsi="ITC Avant Garde"/>
          <w:sz w:val="22"/>
          <w:szCs w:val="22"/>
          <w:lang w:val="es-ES"/>
        </w:rPr>
        <w:t xml:space="preserve">ser otorgadas a cada </w:t>
      </w:r>
      <w:r w:rsidRPr="00FE26FF" w:rsidDel="00AF5B78">
        <w:rPr>
          <w:rFonts w:ascii="ITC Avant Garde" w:hAnsi="ITC Avant Garde"/>
          <w:sz w:val="22"/>
          <w:szCs w:val="22"/>
          <w:lang w:val="es-ES"/>
        </w:rPr>
        <w:t xml:space="preserve">Participante </w:t>
      </w:r>
      <w:r w:rsidRPr="00FE26FF">
        <w:rPr>
          <w:rFonts w:ascii="ITC Avant Garde" w:hAnsi="ITC Avant Garde"/>
          <w:sz w:val="22"/>
          <w:szCs w:val="22"/>
          <w:lang w:val="es-ES"/>
        </w:rPr>
        <w:t>y</w:t>
      </w:r>
      <w:r w:rsidRPr="00FE26FF" w:rsidDel="005B266D">
        <w:rPr>
          <w:rFonts w:ascii="ITC Avant Garde" w:hAnsi="ITC Avant Garde"/>
          <w:sz w:val="22"/>
          <w:szCs w:val="22"/>
          <w:lang w:val="es-ES"/>
        </w:rPr>
        <w:t xml:space="preserve"> </w:t>
      </w:r>
      <w:r w:rsidR="005B266D" w:rsidRPr="00FE26FF">
        <w:rPr>
          <w:rFonts w:ascii="ITC Avant Garde" w:hAnsi="ITC Avant Garde"/>
          <w:sz w:val="22"/>
          <w:szCs w:val="22"/>
          <w:lang w:val="es-ES"/>
        </w:rPr>
        <w:t xml:space="preserve">la Contraprestación </w:t>
      </w:r>
      <w:r w:rsidRPr="00FE26FF">
        <w:rPr>
          <w:rFonts w:ascii="ITC Avant Garde" w:hAnsi="ITC Avant Garde"/>
          <w:sz w:val="22"/>
          <w:szCs w:val="22"/>
          <w:lang w:val="es-ES"/>
        </w:rPr>
        <w:t>asociad</w:t>
      </w:r>
      <w:r w:rsidR="005B266D" w:rsidRPr="00FE26FF">
        <w:rPr>
          <w:rFonts w:ascii="ITC Avant Garde" w:hAnsi="ITC Avant Garde"/>
          <w:sz w:val="22"/>
          <w:szCs w:val="22"/>
          <w:lang w:val="es-ES"/>
        </w:rPr>
        <w:t>a</w:t>
      </w:r>
      <w:r w:rsidRPr="00FE26FF">
        <w:rPr>
          <w:rFonts w:ascii="ITC Avant Garde" w:hAnsi="ITC Avant Garde"/>
          <w:sz w:val="22"/>
          <w:szCs w:val="22"/>
          <w:lang w:val="es-ES"/>
        </w:rPr>
        <w:t xml:space="preserve">. </w:t>
      </w:r>
      <w:r w:rsidR="005B266D" w:rsidRPr="00FE26FF">
        <w:rPr>
          <w:rFonts w:ascii="ITC Avant Garde" w:hAnsi="ITC Avant Garde"/>
          <w:sz w:val="22"/>
          <w:szCs w:val="22"/>
          <w:lang w:val="es-ES"/>
        </w:rPr>
        <w:t>Esta fase</w:t>
      </w:r>
      <w:r w:rsidRPr="00FE26FF">
        <w:rPr>
          <w:rFonts w:ascii="ITC Avant Garde" w:hAnsi="ITC Avant Garde"/>
          <w:sz w:val="22"/>
          <w:szCs w:val="22"/>
          <w:lang w:val="es-ES"/>
        </w:rPr>
        <w:t xml:space="preserve"> consiste de una </w:t>
      </w:r>
      <w:r w:rsidR="00484AF8" w:rsidRPr="00FE26FF">
        <w:rPr>
          <w:rFonts w:ascii="ITC Avant Garde" w:hAnsi="ITC Avant Garde"/>
          <w:sz w:val="22"/>
          <w:szCs w:val="22"/>
          <w:lang w:val="es-ES"/>
        </w:rPr>
        <w:t>Etapa de</w:t>
      </w:r>
      <w:r w:rsidRPr="00FE26FF">
        <w:rPr>
          <w:rFonts w:ascii="ITC Avant Garde" w:hAnsi="ITC Avant Garde"/>
          <w:sz w:val="22"/>
          <w:szCs w:val="22"/>
          <w:lang w:val="es-ES"/>
        </w:rPr>
        <w:t xml:space="preserve"> </w:t>
      </w:r>
      <w:r w:rsidR="00484AF8" w:rsidRPr="00FE26FF">
        <w:rPr>
          <w:rFonts w:ascii="ITC Avant Garde" w:hAnsi="ITC Avant Garde"/>
          <w:sz w:val="22"/>
          <w:szCs w:val="22"/>
          <w:lang w:val="es-ES"/>
        </w:rPr>
        <w:t xml:space="preserve">Rondas </w:t>
      </w:r>
      <w:r w:rsidRPr="00FE26FF">
        <w:rPr>
          <w:rFonts w:ascii="ITC Avant Garde" w:hAnsi="ITC Avant Garde"/>
          <w:sz w:val="22"/>
          <w:szCs w:val="22"/>
          <w:lang w:val="es-ES"/>
        </w:rPr>
        <w:t xml:space="preserve">de </w:t>
      </w:r>
      <w:r w:rsidR="00484AF8" w:rsidRPr="00FE26FF">
        <w:rPr>
          <w:rFonts w:ascii="ITC Avant Garde" w:hAnsi="ITC Avant Garde"/>
          <w:sz w:val="22"/>
          <w:szCs w:val="22"/>
          <w:lang w:val="es-ES"/>
        </w:rPr>
        <w:t>Reloj (</w:t>
      </w:r>
      <w:r w:rsidRPr="00FE26FF">
        <w:rPr>
          <w:rFonts w:ascii="ITC Avant Garde" w:hAnsi="ITC Avant Garde"/>
          <w:sz w:val="22"/>
          <w:szCs w:val="22"/>
          <w:lang w:val="es-ES"/>
        </w:rPr>
        <w:t>una o más</w:t>
      </w:r>
      <w:r w:rsidR="00B968EE" w:rsidRPr="00FE26FF">
        <w:rPr>
          <w:rFonts w:ascii="ITC Avant Garde" w:hAnsi="ITC Avant Garde"/>
          <w:sz w:val="22"/>
          <w:szCs w:val="22"/>
          <w:lang w:val="es-ES"/>
        </w:rPr>
        <w:t xml:space="preserve"> rondas</w:t>
      </w:r>
      <w:r w:rsidR="00484AF8" w:rsidRPr="00FE26FF">
        <w:rPr>
          <w:rFonts w:ascii="ITC Avant Garde" w:hAnsi="ITC Avant Garde"/>
          <w:sz w:val="22"/>
          <w:szCs w:val="22"/>
          <w:lang w:val="es-ES"/>
        </w:rPr>
        <w:t>)</w:t>
      </w:r>
      <w:r w:rsidRPr="00FE26FF">
        <w:rPr>
          <w:rFonts w:ascii="ITC Avant Garde" w:hAnsi="ITC Avant Garde"/>
          <w:sz w:val="22"/>
          <w:szCs w:val="22"/>
          <w:lang w:val="es-ES"/>
        </w:rPr>
        <w:t xml:space="preserve"> y una </w:t>
      </w:r>
      <w:r w:rsidR="00484AF8" w:rsidRPr="00FE26FF">
        <w:rPr>
          <w:rFonts w:ascii="ITC Avant Garde" w:hAnsi="ITC Avant Garde"/>
          <w:sz w:val="22"/>
          <w:szCs w:val="22"/>
          <w:lang w:val="es-ES"/>
        </w:rPr>
        <w:t>Etapa</w:t>
      </w:r>
      <w:r w:rsidRPr="00FE26FF">
        <w:rPr>
          <w:rFonts w:ascii="ITC Avant Garde" w:hAnsi="ITC Avant Garde"/>
          <w:sz w:val="22"/>
          <w:szCs w:val="22"/>
          <w:lang w:val="es-ES"/>
        </w:rPr>
        <w:t xml:space="preserve"> de </w:t>
      </w:r>
      <w:r w:rsidR="00484AF8" w:rsidRPr="00FE26FF">
        <w:rPr>
          <w:rFonts w:ascii="ITC Avant Garde" w:hAnsi="ITC Avant Garde"/>
          <w:sz w:val="22"/>
          <w:szCs w:val="22"/>
          <w:lang w:val="es-ES"/>
        </w:rPr>
        <w:t>Ronda Suplementaria</w:t>
      </w:r>
      <w:r w:rsidRPr="00FE26FF">
        <w:rPr>
          <w:rFonts w:ascii="ITC Avant Garde" w:hAnsi="ITC Avant Garde"/>
          <w:sz w:val="22"/>
          <w:szCs w:val="22"/>
          <w:lang w:val="es-ES"/>
        </w:rPr>
        <w:t xml:space="preserve"> bajo el esquema de una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w:t>
      </w:r>
      <w:r w:rsidR="00F517C3" w:rsidRPr="00FE26FF">
        <w:rPr>
          <w:rFonts w:ascii="ITC Avant Garde" w:hAnsi="ITC Avant Garde"/>
          <w:sz w:val="22"/>
          <w:szCs w:val="22"/>
          <w:lang w:val="es-ES"/>
        </w:rPr>
        <w:t>por el conjunto de paquetes válidos</w:t>
      </w:r>
      <w:r w:rsidRPr="00FE26FF">
        <w:rPr>
          <w:rFonts w:ascii="ITC Avant Garde" w:hAnsi="ITC Avant Garde"/>
          <w:sz w:val="22"/>
          <w:szCs w:val="22"/>
          <w:lang w:val="es-ES"/>
        </w:rPr>
        <w:t>.</w:t>
      </w:r>
    </w:p>
    <w:p w14:paraId="25D0BD0E" w14:textId="77777777" w:rsidR="00D75CFA" w:rsidRPr="00FE26FF" w:rsidRDefault="00D75CFA" w:rsidP="00FE26FF">
      <w:pPr>
        <w:pStyle w:val="Textoindependiente"/>
        <w:spacing w:after="0"/>
        <w:jc w:val="both"/>
        <w:rPr>
          <w:rFonts w:ascii="ITC Avant Garde" w:hAnsi="ITC Avant Garde"/>
          <w:sz w:val="22"/>
          <w:szCs w:val="22"/>
          <w:lang w:val="es-ES"/>
        </w:rPr>
      </w:pPr>
    </w:p>
    <w:p w14:paraId="5CEF3AA9" w14:textId="6A4A75FC" w:rsidR="00635A1E" w:rsidRPr="00FE26FF" w:rsidRDefault="00484AF8" w:rsidP="00FE26FF">
      <w:pPr>
        <w:pStyle w:val="Ttulo2"/>
        <w:spacing w:after="0"/>
        <w:jc w:val="both"/>
        <w:rPr>
          <w:rFonts w:ascii="ITC Avant Garde" w:hAnsi="ITC Avant Garde"/>
          <w:sz w:val="22"/>
          <w:szCs w:val="22"/>
          <w:lang w:val="es-MX"/>
        </w:rPr>
      </w:pPr>
      <w:bookmarkStart w:id="2" w:name="_Toc429397859"/>
      <w:bookmarkStart w:id="3" w:name="_Toc429775979"/>
      <w:r w:rsidRPr="00FE26FF">
        <w:rPr>
          <w:rFonts w:ascii="ITC Avant Garde" w:hAnsi="ITC Avant Garde"/>
          <w:sz w:val="22"/>
          <w:szCs w:val="22"/>
          <w:lang w:val="es-ES"/>
        </w:rPr>
        <w:t xml:space="preserve">Etapa de </w:t>
      </w:r>
      <w:r w:rsidR="00635A1E" w:rsidRPr="00FE26FF">
        <w:rPr>
          <w:rFonts w:ascii="ITC Avant Garde" w:hAnsi="ITC Avant Garde"/>
          <w:sz w:val="22"/>
          <w:szCs w:val="22"/>
          <w:lang w:val="es-MX"/>
        </w:rPr>
        <w:t xml:space="preserve">Rondas de </w:t>
      </w:r>
      <w:bookmarkEnd w:id="2"/>
      <w:bookmarkEnd w:id="3"/>
      <w:r w:rsidRPr="00FE26FF">
        <w:rPr>
          <w:rFonts w:ascii="ITC Avant Garde" w:hAnsi="ITC Avant Garde"/>
          <w:sz w:val="22"/>
          <w:szCs w:val="22"/>
          <w:lang w:val="es-MX"/>
        </w:rPr>
        <w:t>Reloj</w:t>
      </w:r>
      <w:r w:rsidR="00154208" w:rsidRPr="00FE26FF">
        <w:rPr>
          <w:rFonts w:ascii="ITC Avant Garde" w:hAnsi="ITC Avant Garde"/>
          <w:sz w:val="22"/>
          <w:szCs w:val="22"/>
          <w:lang w:val="es-MX"/>
        </w:rPr>
        <w:t>.</w:t>
      </w:r>
    </w:p>
    <w:p w14:paraId="678161C6" w14:textId="77777777" w:rsidR="00D75CFA" w:rsidRPr="00FE26FF" w:rsidRDefault="00D75CFA" w:rsidP="00FE26FF">
      <w:pPr>
        <w:pStyle w:val="Textoindependiente"/>
        <w:spacing w:after="0"/>
        <w:jc w:val="both"/>
        <w:rPr>
          <w:rFonts w:ascii="ITC Avant Garde" w:hAnsi="ITC Avant Garde"/>
          <w:sz w:val="22"/>
          <w:szCs w:val="22"/>
          <w:lang w:val="es-MX"/>
        </w:rPr>
      </w:pPr>
    </w:p>
    <w:p w14:paraId="60AA5A81" w14:textId="1BCA9C7E"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Las rondas de reloj se apegan a un formato de subasta de reloj. La realización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se lleva a cabo en rondas de incrementos discretos, en las que todos los Participantes presentan sus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durante el mismo período de tiempo</w:t>
      </w:r>
      <w:r w:rsidR="002F28CC">
        <w:rPr>
          <w:rFonts w:ascii="ITC Avant Garde" w:hAnsi="ITC Avant Garde"/>
          <w:sz w:val="22"/>
          <w:szCs w:val="22"/>
          <w:lang w:val="es-ES"/>
        </w:rPr>
        <w:t>,</w:t>
      </w:r>
      <w:r w:rsidRPr="00FE26FF">
        <w:rPr>
          <w:rFonts w:ascii="ITC Avant Garde" w:hAnsi="ITC Avant Garde"/>
          <w:sz w:val="22"/>
          <w:szCs w:val="22"/>
          <w:lang w:val="es-ES"/>
        </w:rPr>
        <w:t xml:space="preserve"> sujeto a posibles extensiones de tiempo permitidas (se describen más adelante).</w:t>
      </w:r>
    </w:p>
    <w:p w14:paraId="415D9CFE" w14:textId="77777777" w:rsidR="00154208" w:rsidRPr="00FE26FF" w:rsidRDefault="00154208" w:rsidP="00FE26FF">
      <w:pPr>
        <w:pStyle w:val="Textoindependiente"/>
        <w:spacing w:after="0"/>
        <w:jc w:val="both"/>
        <w:rPr>
          <w:rFonts w:ascii="ITC Avant Garde" w:hAnsi="ITC Avant Garde"/>
          <w:sz w:val="22"/>
          <w:szCs w:val="22"/>
          <w:lang w:val="es-ES"/>
        </w:rPr>
      </w:pPr>
    </w:p>
    <w:p w14:paraId="025F0366" w14:textId="2273415F"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Antes del inicio de cada ronda de reloj, el IFT anunciará un precio de reloj por </w:t>
      </w:r>
      <w:r w:rsidR="005B266D" w:rsidRPr="00FE26FF">
        <w:rPr>
          <w:rFonts w:ascii="ITC Avant Garde" w:hAnsi="ITC Avant Garde"/>
          <w:sz w:val="22"/>
          <w:szCs w:val="22"/>
          <w:lang w:val="es-ES"/>
        </w:rPr>
        <w:t xml:space="preserve">Bloque </w:t>
      </w:r>
      <w:r w:rsidRPr="00FE26FF">
        <w:rPr>
          <w:rFonts w:ascii="ITC Avant Garde" w:hAnsi="ITC Avant Garde"/>
          <w:sz w:val="22"/>
          <w:szCs w:val="22"/>
          <w:lang w:val="es-ES"/>
        </w:rPr>
        <w:t>para cada categoría durante esa ronda.</w:t>
      </w:r>
    </w:p>
    <w:p w14:paraId="02740A52" w14:textId="77777777" w:rsidR="00D75CFA" w:rsidRPr="00FE26FF" w:rsidRDefault="00D75CFA" w:rsidP="00FE26FF">
      <w:pPr>
        <w:pStyle w:val="Textoindependiente"/>
        <w:spacing w:after="0"/>
        <w:jc w:val="both"/>
        <w:rPr>
          <w:rFonts w:ascii="ITC Avant Garde" w:hAnsi="ITC Avant Garde"/>
          <w:sz w:val="22"/>
          <w:szCs w:val="22"/>
          <w:lang w:val="es-ES"/>
        </w:rPr>
      </w:pPr>
    </w:p>
    <w:p w14:paraId="59DD6195" w14:textId="7526F7AD"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cada ronda de reloj, cada Participante presenta como máximo una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un paquete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único. Un paquete consiste</w:t>
      </w:r>
      <w:r w:rsidR="002F28CC">
        <w:rPr>
          <w:rFonts w:ascii="ITC Avant Garde" w:hAnsi="ITC Avant Garde"/>
          <w:sz w:val="22"/>
          <w:szCs w:val="22"/>
          <w:lang w:val="es-ES"/>
        </w:rPr>
        <w:t xml:space="preserve"> en</w:t>
      </w:r>
      <w:r w:rsidRPr="00FE26FF">
        <w:rPr>
          <w:rFonts w:ascii="ITC Avant Garde" w:hAnsi="ITC Avant Garde"/>
          <w:sz w:val="22"/>
          <w:szCs w:val="22"/>
          <w:lang w:val="es-ES"/>
        </w:rPr>
        <w:t xml:space="preserve"> uno o más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cada una de las tres categorías (sub-bandas). El monto de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para el paquete se determina automáticamente y es igual al total de la suma de los precios </w:t>
      </w:r>
      <w:r w:rsidR="005B266D" w:rsidRPr="00FE26FF">
        <w:rPr>
          <w:rFonts w:ascii="ITC Avant Garde" w:hAnsi="ITC Avant Garde"/>
          <w:sz w:val="22"/>
          <w:szCs w:val="22"/>
          <w:lang w:val="es-ES"/>
        </w:rPr>
        <w:t>establecidos en esa</w:t>
      </w:r>
      <w:r w:rsidRPr="00FE26FF">
        <w:rPr>
          <w:rFonts w:ascii="ITC Avant Garde" w:hAnsi="ITC Avant Garde"/>
          <w:sz w:val="22"/>
          <w:szCs w:val="22"/>
          <w:lang w:val="es-ES"/>
        </w:rPr>
        <w:t xml:space="preserve"> ronda de reloj para los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incluidos en el paquete.</w:t>
      </w:r>
    </w:p>
    <w:p w14:paraId="773A1669" w14:textId="77777777" w:rsidR="00D75CFA" w:rsidRPr="00FE26FF" w:rsidRDefault="00D75CFA" w:rsidP="00FE26FF">
      <w:pPr>
        <w:pStyle w:val="Textoindependiente"/>
        <w:spacing w:after="0"/>
        <w:jc w:val="both"/>
        <w:rPr>
          <w:rFonts w:ascii="ITC Avant Garde" w:hAnsi="ITC Avant Garde"/>
          <w:sz w:val="22"/>
          <w:szCs w:val="22"/>
          <w:lang w:val="es-ES"/>
        </w:rPr>
      </w:pPr>
    </w:p>
    <w:p w14:paraId="1CF56401" w14:textId="52E9AD0F" w:rsidR="00635A1E" w:rsidRPr="00FE26FF" w:rsidRDefault="00635A1E" w:rsidP="00FE26FF">
      <w:pPr>
        <w:pStyle w:val="Ttulo3"/>
        <w:spacing w:after="0"/>
        <w:jc w:val="both"/>
        <w:rPr>
          <w:rFonts w:ascii="ITC Avant Garde" w:hAnsi="ITC Avant Garde"/>
          <w:sz w:val="22"/>
          <w:szCs w:val="22"/>
          <w:lang w:val="es-ES"/>
        </w:rPr>
      </w:pPr>
      <w:bookmarkStart w:id="4" w:name="_Toc429775980"/>
      <w:r w:rsidRPr="00FE26FF">
        <w:rPr>
          <w:rFonts w:ascii="ITC Avant Garde" w:hAnsi="ITC Avant Garde"/>
          <w:sz w:val="22"/>
          <w:szCs w:val="22"/>
          <w:lang w:val="es-MX"/>
        </w:rPr>
        <w:t>Programación de las rondas de reloj</w:t>
      </w:r>
      <w:bookmarkEnd w:id="4"/>
      <w:r w:rsidR="00154208" w:rsidRPr="00FE26FF">
        <w:rPr>
          <w:rFonts w:ascii="ITC Avant Garde" w:hAnsi="ITC Avant Garde"/>
          <w:sz w:val="22"/>
          <w:szCs w:val="22"/>
          <w:lang w:val="es-MX"/>
        </w:rPr>
        <w:t>.</w:t>
      </w:r>
    </w:p>
    <w:p w14:paraId="4919C5FD" w14:textId="77777777" w:rsidR="00D75CFA" w:rsidRPr="00FE26FF" w:rsidRDefault="00D75CFA" w:rsidP="00FE26FF">
      <w:pPr>
        <w:pStyle w:val="Textoindependiente"/>
        <w:spacing w:after="0"/>
        <w:jc w:val="both"/>
        <w:rPr>
          <w:rFonts w:ascii="ITC Avant Garde" w:hAnsi="ITC Avant Garde"/>
          <w:sz w:val="22"/>
          <w:szCs w:val="22"/>
          <w:lang w:val="es-ES"/>
        </w:rPr>
      </w:pPr>
    </w:p>
    <w:p w14:paraId="0D0A29CC" w14:textId="5A7D067D"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Las rondas de reloj se programarán </w:t>
      </w:r>
      <w:r w:rsidR="00F517C3" w:rsidRPr="00FE26FF">
        <w:rPr>
          <w:rFonts w:ascii="ITC Avant Garde" w:hAnsi="ITC Avant Garde"/>
          <w:sz w:val="22"/>
          <w:szCs w:val="22"/>
          <w:lang w:val="es-ES"/>
        </w:rPr>
        <w:t>de manera previa por el</w:t>
      </w:r>
      <w:r w:rsidRPr="00FE26FF">
        <w:rPr>
          <w:rFonts w:ascii="ITC Avant Garde" w:hAnsi="ITC Avant Garde"/>
          <w:sz w:val="22"/>
          <w:szCs w:val="22"/>
          <w:lang w:val="es-ES"/>
        </w:rPr>
        <w:t xml:space="preserve"> IFT. Todas las rondas de reloj serán programadas para empezar </w:t>
      </w:r>
      <w:r w:rsidR="005B266D" w:rsidRPr="00FE26FF">
        <w:rPr>
          <w:rFonts w:ascii="ITC Avant Garde" w:hAnsi="ITC Avant Garde"/>
          <w:sz w:val="22"/>
          <w:szCs w:val="22"/>
          <w:lang w:val="es-ES"/>
        </w:rPr>
        <w:t xml:space="preserve">en días hábiles </w:t>
      </w:r>
      <w:r w:rsidRPr="00FE26FF">
        <w:rPr>
          <w:rFonts w:ascii="ITC Avant Garde" w:hAnsi="ITC Avant Garde"/>
          <w:sz w:val="22"/>
          <w:szCs w:val="22"/>
          <w:lang w:val="es-ES"/>
        </w:rPr>
        <w:t xml:space="preserve">entre las 9:30 A.M. y </w:t>
      </w:r>
      <w:r w:rsidR="005B266D" w:rsidRPr="00FE26FF">
        <w:rPr>
          <w:rFonts w:ascii="ITC Avant Garde" w:hAnsi="ITC Avant Garde"/>
          <w:sz w:val="22"/>
          <w:szCs w:val="22"/>
          <w:lang w:val="es-ES"/>
        </w:rPr>
        <w:t xml:space="preserve">las </w:t>
      </w:r>
      <w:r w:rsidRPr="00FE26FF">
        <w:rPr>
          <w:rFonts w:ascii="ITC Avant Garde" w:hAnsi="ITC Avant Garde"/>
          <w:sz w:val="22"/>
          <w:szCs w:val="22"/>
          <w:lang w:val="es-ES"/>
        </w:rPr>
        <w:t xml:space="preserve">6:00 P.M. </w:t>
      </w:r>
      <w:r w:rsidR="005B266D" w:rsidRPr="00FE26FF">
        <w:rPr>
          <w:rFonts w:ascii="ITC Avant Garde" w:hAnsi="ITC Avant Garde"/>
          <w:sz w:val="22"/>
          <w:szCs w:val="22"/>
          <w:lang w:val="es-ES"/>
        </w:rPr>
        <w:t>de lunes a jueves</w:t>
      </w:r>
      <w:r w:rsidR="00B968EE" w:rsidRPr="00FE26FF">
        <w:rPr>
          <w:rFonts w:ascii="ITC Avant Garde" w:hAnsi="ITC Avant Garde"/>
          <w:sz w:val="22"/>
          <w:szCs w:val="22"/>
          <w:lang w:val="es-ES"/>
        </w:rPr>
        <w:t>,</w:t>
      </w:r>
      <w:r w:rsidR="005B266D" w:rsidRPr="00FE26FF">
        <w:rPr>
          <w:rFonts w:ascii="ITC Avant Garde" w:hAnsi="ITC Avant Garde"/>
          <w:sz w:val="22"/>
          <w:szCs w:val="22"/>
          <w:lang w:val="es-ES"/>
        </w:rPr>
        <w:t xml:space="preserve"> y entre 9:30 A.M. y las 4:00 P.M. en viernes</w:t>
      </w:r>
      <w:r w:rsidRPr="00FE26FF">
        <w:rPr>
          <w:rFonts w:ascii="ITC Avant Garde" w:hAnsi="ITC Avant Garde"/>
          <w:sz w:val="22"/>
          <w:szCs w:val="22"/>
          <w:lang w:val="es-ES"/>
        </w:rPr>
        <w:t xml:space="preserve">. Una programación indicativa para cada día de realización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será publicada antes de la apertura de la primera ronda de cada día. Ninguna ronda empezará antes del tiempo especificado en la programación indicativa</w:t>
      </w:r>
      <w:r w:rsidR="00B968EE" w:rsidRPr="00FE26FF">
        <w:rPr>
          <w:rFonts w:ascii="ITC Avant Garde" w:hAnsi="ITC Avant Garde"/>
          <w:sz w:val="22"/>
          <w:szCs w:val="22"/>
          <w:lang w:val="es-ES"/>
        </w:rPr>
        <w:t>;</w:t>
      </w:r>
      <w:r w:rsidRPr="00FE26FF">
        <w:rPr>
          <w:rFonts w:ascii="ITC Avant Garde" w:hAnsi="ITC Avant Garde"/>
          <w:sz w:val="22"/>
          <w:szCs w:val="22"/>
          <w:lang w:val="es-ES"/>
        </w:rPr>
        <w:t xml:space="preserve"> sin embargo</w:t>
      </w:r>
      <w:r w:rsidR="00D3603B" w:rsidRPr="00FE26FF">
        <w:rPr>
          <w:rFonts w:ascii="ITC Avant Garde" w:hAnsi="ITC Avant Garde"/>
          <w:sz w:val="22"/>
          <w:szCs w:val="22"/>
          <w:lang w:val="es-ES"/>
        </w:rPr>
        <w:t>,</w:t>
      </w:r>
      <w:r w:rsidRPr="00FE26FF">
        <w:rPr>
          <w:rFonts w:ascii="ITC Avant Garde" w:hAnsi="ITC Avant Garde"/>
          <w:sz w:val="22"/>
          <w:szCs w:val="22"/>
          <w:lang w:val="es-ES"/>
        </w:rPr>
        <w:t xml:space="preserve"> el inicio para una ronda </w:t>
      </w:r>
      <w:r w:rsidR="00F517C3" w:rsidRPr="00FE26FF">
        <w:rPr>
          <w:rFonts w:ascii="ITC Avant Garde" w:hAnsi="ITC Avant Garde"/>
          <w:sz w:val="22"/>
          <w:szCs w:val="22"/>
          <w:lang w:val="es-ES"/>
        </w:rPr>
        <w:t>podría</w:t>
      </w:r>
      <w:r w:rsidRPr="00FE26FF">
        <w:rPr>
          <w:rFonts w:ascii="ITC Avant Garde" w:hAnsi="ITC Avant Garde"/>
          <w:sz w:val="22"/>
          <w:szCs w:val="22"/>
          <w:lang w:val="es-ES"/>
        </w:rPr>
        <w:t xml:space="preserve"> ser retrasado.</w:t>
      </w:r>
    </w:p>
    <w:p w14:paraId="7FBD93CE" w14:textId="77777777" w:rsidR="00D75CFA" w:rsidRPr="00FE26FF" w:rsidRDefault="00D75CFA" w:rsidP="00FE26FF">
      <w:pPr>
        <w:pStyle w:val="Textoindependiente"/>
        <w:spacing w:after="0"/>
        <w:jc w:val="both"/>
        <w:rPr>
          <w:rFonts w:ascii="ITC Avant Garde" w:hAnsi="ITC Avant Garde"/>
          <w:sz w:val="22"/>
          <w:szCs w:val="22"/>
          <w:lang w:val="es-ES"/>
        </w:rPr>
      </w:pPr>
    </w:p>
    <w:p w14:paraId="59F229C2" w14:textId="7CBD77F5"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No hay duración mínima o máxima para una ronda de reloj. Sin embargo, el IFT no anticipa llevar a cabo rondas de reloj menores a 20 minutos o mayores a dos horas. </w:t>
      </w:r>
    </w:p>
    <w:p w14:paraId="395BFCFE" w14:textId="77777777" w:rsidR="00D75CFA" w:rsidRPr="00FE26FF" w:rsidRDefault="00D75CFA" w:rsidP="00FE26FF">
      <w:pPr>
        <w:pStyle w:val="Textoindependiente"/>
        <w:spacing w:after="0"/>
        <w:jc w:val="both"/>
        <w:rPr>
          <w:rFonts w:ascii="ITC Avant Garde" w:hAnsi="ITC Avant Garde"/>
          <w:sz w:val="22"/>
          <w:szCs w:val="22"/>
          <w:lang w:val="es-ES"/>
        </w:rPr>
      </w:pPr>
    </w:p>
    <w:p w14:paraId="3A38EF96" w14:textId="72F89D8F"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No hay límite sobre el número de rondas de reloj por día, aunque </w:t>
      </w:r>
      <w:r w:rsidR="00F517C3" w:rsidRPr="00FE26FF">
        <w:rPr>
          <w:rFonts w:ascii="ITC Avant Garde" w:hAnsi="ITC Avant Garde"/>
          <w:sz w:val="22"/>
          <w:szCs w:val="22"/>
          <w:lang w:val="es-ES"/>
        </w:rPr>
        <w:t>se</w:t>
      </w:r>
      <w:r w:rsidRPr="00FE26FF">
        <w:rPr>
          <w:rFonts w:ascii="ITC Avant Garde" w:hAnsi="ITC Avant Garde"/>
          <w:sz w:val="22"/>
          <w:szCs w:val="22"/>
          <w:lang w:val="es-ES"/>
        </w:rPr>
        <w:t xml:space="preserve"> anticipa </w:t>
      </w:r>
      <w:r w:rsidR="00F517C3" w:rsidRPr="00FE26FF">
        <w:rPr>
          <w:rFonts w:ascii="ITC Avant Garde" w:hAnsi="ITC Avant Garde"/>
          <w:sz w:val="22"/>
          <w:szCs w:val="22"/>
          <w:lang w:val="es-ES"/>
        </w:rPr>
        <w:t xml:space="preserve">que no se </w:t>
      </w:r>
      <w:r w:rsidRPr="00FE26FF">
        <w:rPr>
          <w:rFonts w:ascii="ITC Avant Garde" w:hAnsi="ITC Avant Garde"/>
          <w:sz w:val="22"/>
          <w:szCs w:val="22"/>
          <w:lang w:val="es-ES"/>
        </w:rPr>
        <w:t>llevar</w:t>
      </w:r>
      <w:r w:rsidR="002F28CC">
        <w:rPr>
          <w:rFonts w:ascii="ITC Avant Garde" w:hAnsi="ITC Avant Garde"/>
          <w:sz w:val="22"/>
          <w:szCs w:val="22"/>
          <w:lang w:val="es-ES"/>
        </w:rPr>
        <w:t>ía</w:t>
      </w:r>
      <w:r w:rsidR="00F517C3" w:rsidRPr="00FE26FF">
        <w:rPr>
          <w:rFonts w:ascii="ITC Avant Garde" w:hAnsi="ITC Avant Garde"/>
          <w:sz w:val="22"/>
          <w:szCs w:val="22"/>
          <w:lang w:val="es-ES"/>
        </w:rPr>
        <w:t>n</w:t>
      </w:r>
      <w:r w:rsidRPr="00FE26FF">
        <w:rPr>
          <w:rFonts w:ascii="ITC Avant Garde" w:hAnsi="ITC Avant Garde"/>
          <w:sz w:val="22"/>
          <w:szCs w:val="22"/>
          <w:lang w:val="es-ES"/>
        </w:rPr>
        <w:t xml:space="preserve"> a cabo más de 10 rondas de reloj al día.</w:t>
      </w:r>
    </w:p>
    <w:p w14:paraId="2A833CD0" w14:textId="77777777" w:rsidR="00D75CFA" w:rsidRPr="00FE26FF" w:rsidRDefault="00D75CFA" w:rsidP="00FE26FF">
      <w:pPr>
        <w:pStyle w:val="Textoindependiente"/>
        <w:spacing w:after="0"/>
        <w:jc w:val="both"/>
        <w:rPr>
          <w:rFonts w:ascii="ITC Avant Garde" w:hAnsi="ITC Avant Garde"/>
          <w:sz w:val="22"/>
          <w:szCs w:val="22"/>
          <w:lang w:val="es-ES"/>
        </w:rPr>
      </w:pPr>
    </w:p>
    <w:p w14:paraId="63022C19" w14:textId="411B68CD"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Se les notificará </w:t>
      </w:r>
      <w:r w:rsidR="002F28CC">
        <w:rPr>
          <w:rFonts w:ascii="ITC Avant Garde" w:hAnsi="ITC Avant Garde"/>
          <w:sz w:val="22"/>
          <w:szCs w:val="22"/>
          <w:lang w:val="es-ES"/>
        </w:rPr>
        <w:t xml:space="preserve">a través del SES </w:t>
      </w:r>
      <w:r w:rsidRPr="00FE26FF">
        <w:rPr>
          <w:rFonts w:ascii="ITC Avant Garde" w:hAnsi="ITC Avant Garde"/>
          <w:sz w:val="22"/>
          <w:szCs w:val="22"/>
          <w:lang w:val="es-ES"/>
        </w:rPr>
        <w:t xml:space="preserve">a los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s el tiempo de inicio para una ronda de reloj al menos 15 minutos antes del inicio programado de la ronda.</w:t>
      </w:r>
    </w:p>
    <w:p w14:paraId="0791E5D0" w14:textId="77777777" w:rsidR="00D75CFA" w:rsidRPr="00FE26FF" w:rsidRDefault="00D75CFA" w:rsidP="00FE26FF">
      <w:pPr>
        <w:pStyle w:val="Textoindependiente"/>
        <w:spacing w:after="0"/>
        <w:jc w:val="both"/>
        <w:rPr>
          <w:rFonts w:ascii="ITC Avant Garde" w:hAnsi="ITC Avant Garde"/>
          <w:sz w:val="22"/>
          <w:szCs w:val="22"/>
          <w:lang w:val="es-ES"/>
        </w:rPr>
      </w:pPr>
    </w:p>
    <w:p w14:paraId="2AA413F1" w14:textId="77777777" w:rsidR="00B73436" w:rsidRPr="00FE26FF" w:rsidRDefault="00B73436" w:rsidP="00FE26FF">
      <w:pPr>
        <w:pStyle w:val="Textoindependiente"/>
        <w:spacing w:after="0"/>
        <w:jc w:val="both"/>
        <w:rPr>
          <w:rFonts w:ascii="ITC Avant Garde" w:hAnsi="ITC Avant Garde"/>
          <w:sz w:val="22"/>
          <w:szCs w:val="22"/>
          <w:lang w:val="es-ES"/>
        </w:rPr>
      </w:pPr>
      <w:bookmarkStart w:id="5" w:name="_Toc429775981"/>
    </w:p>
    <w:p w14:paraId="4B5FB774" w14:textId="77777777" w:rsidR="00ED1D71" w:rsidRDefault="00ED1D71">
      <w:pPr>
        <w:rPr>
          <w:rFonts w:ascii="ITC Avant Garde" w:eastAsiaTheme="majorEastAsia" w:hAnsi="ITC Avant Garde" w:cstheme="majorBidi"/>
          <w:b/>
          <w:bCs/>
          <w:lang w:val="es-ES" w:eastAsia="ja-JP"/>
        </w:rPr>
      </w:pPr>
      <w:r>
        <w:rPr>
          <w:rFonts w:ascii="ITC Avant Garde" w:hAnsi="ITC Avant Garde"/>
          <w:lang w:val="es-ES"/>
        </w:rPr>
        <w:br w:type="page"/>
      </w:r>
    </w:p>
    <w:p w14:paraId="6562A9E6" w14:textId="3B37164F" w:rsidR="00635A1E" w:rsidRPr="00FE26FF" w:rsidRDefault="00635A1E" w:rsidP="00FE26FF">
      <w:pPr>
        <w:pStyle w:val="Ttulo3"/>
        <w:spacing w:after="0"/>
        <w:jc w:val="both"/>
        <w:rPr>
          <w:rFonts w:ascii="ITC Avant Garde" w:hAnsi="ITC Avant Garde"/>
          <w:sz w:val="22"/>
          <w:szCs w:val="22"/>
          <w:lang w:val="es-ES"/>
        </w:rPr>
      </w:pPr>
      <w:r w:rsidRPr="00FE26FF">
        <w:rPr>
          <w:rFonts w:ascii="ITC Avant Garde" w:hAnsi="ITC Avant Garde"/>
          <w:sz w:val="22"/>
          <w:szCs w:val="22"/>
          <w:lang w:val="es-ES"/>
        </w:rPr>
        <w:lastRenderedPageBreak/>
        <w:t xml:space="preserve">Presentación de las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en una ronda de reloj</w:t>
      </w:r>
      <w:bookmarkEnd w:id="5"/>
      <w:r w:rsidR="00B52354" w:rsidRPr="00FE26FF">
        <w:rPr>
          <w:rFonts w:ascii="ITC Avant Garde" w:hAnsi="ITC Avant Garde"/>
          <w:sz w:val="22"/>
          <w:szCs w:val="22"/>
          <w:lang w:val="es-ES"/>
        </w:rPr>
        <w:t>.</w:t>
      </w:r>
    </w:p>
    <w:p w14:paraId="4E08DDFE" w14:textId="77777777" w:rsidR="00D75CFA" w:rsidRPr="00FE26FF" w:rsidRDefault="00D75CFA" w:rsidP="00FE26FF">
      <w:pPr>
        <w:pStyle w:val="Textoindependiente"/>
        <w:spacing w:after="0"/>
        <w:jc w:val="both"/>
        <w:rPr>
          <w:rFonts w:ascii="ITC Avant Garde" w:hAnsi="ITC Avant Garde"/>
          <w:sz w:val="22"/>
          <w:szCs w:val="22"/>
          <w:lang w:val="es-ES"/>
        </w:rPr>
      </w:pPr>
    </w:p>
    <w:p w14:paraId="151CCF33" w14:textId="3173F89C"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Cuando una ronda de reloj esté abierta, los Participantes </w:t>
      </w:r>
      <w:r w:rsidR="006D542D">
        <w:rPr>
          <w:rFonts w:ascii="ITC Avant Garde" w:hAnsi="ITC Avant Garde"/>
          <w:sz w:val="22"/>
          <w:szCs w:val="22"/>
          <w:lang w:val="es-ES"/>
        </w:rPr>
        <w:t>podrán</w:t>
      </w:r>
      <w:r w:rsidR="006D542D"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presentar una única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para un paquete de </w:t>
      </w:r>
      <w:r w:rsidR="00484AF8" w:rsidRPr="00FE26FF">
        <w:rPr>
          <w:rFonts w:ascii="ITC Avant Garde" w:hAnsi="ITC Avant Garde"/>
          <w:sz w:val="22"/>
          <w:szCs w:val="22"/>
          <w:lang w:val="es-ES"/>
        </w:rPr>
        <w:t>Bloques</w:t>
      </w:r>
      <w:r w:rsidRPr="00FE26FF">
        <w:rPr>
          <w:rFonts w:ascii="ITC Avant Garde" w:hAnsi="ITC Avant Garde"/>
          <w:sz w:val="22"/>
          <w:szCs w:val="22"/>
          <w:lang w:val="es-ES"/>
        </w:rPr>
        <w:t xml:space="preserve"> usando el S</w:t>
      </w:r>
      <w:r w:rsidR="000041ED" w:rsidRPr="00FE26FF">
        <w:rPr>
          <w:rFonts w:ascii="ITC Avant Garde" w:hAnsi="ITC Avant Garde"/>
          <w:sz w:val="22"/>
          <w:szCs w:val="22"/>
          <w:lang w:val="es-ES"/>
        </w:rPr>
        <w:t xml:space="preserve">istema </w:t>
      </w:r>
      <w:r w:rsidRPr="00FE26FF">
        <w:rPr>
          <w:rFonts w:ascii="ITC Avant Garde" w:hAnsi="ITC Avant Garde"/>
          <w:sz w:val="22"/>
          <w:szCs w:val="22"/>
          <w:lang w:val="es-ES"/>
        </w:rPr>
        <w:t>E</w:t>
      </w:r>
      <w:r w:rsidR="000041ED" w:rsidRPr="00FE26FF">
        <w:rPr>
          <w:rFonts w:ascii="ITC Avant Garde" w:hAnsi="ITC Avant Garde"/>
          <w:sz w:val="22"/>
          <w:szCs w:val="22"/>
          <w:lang w:val="es-ES"/>
        </w:rPr>
        <w:t xml:space="preserve">lectrónico de </w:t>
      </w:r>
      <w:r w:rsidR="00484AF8" w:rsidRPr="00FE26FF">
        <w:rPr>
          <w:rFonts w:ascii="ITC Avant Garde" w:hAnsi="ITC Avant Garde"/>
          <w:sz w:val="22"/>
          <w:szCs w:val="22"/>
          <w:lang w:val="es-ES"/>
        </w:rPr>
        <w:t>Subastas</w:t>
      </w:r>
      <w:r w:rsidR="000041ED" w:rsidRPr="00FE26FF">
        <w:rPr>
          <w:rFonts w:ascii="ITC Avant Garde" w:hAnsi="ITC Avant Garde"/>
          <w:sz w:val="22"/>
          <w:szCs w:val="22"/>
          <w:lang w:val="es-ES"/>
        </w:rPr>
        <w:t xml:space="preserve"> (SES)</w:t>
      </w:r>
      <w:r w:rsidRPr="00FE26FF">
        <w:rPr>
          <w:rFonts w:ascii="ITC Avant Garde" w:hAnsi="ITC Avant Garde"/>
          <w:sz w:val="22"/>
          <w:szCs w:val="22"/>
          <w:lang w:val="es-ES"/>
        </w:rPr>
        <w:t xml:space="preserve">.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especificará 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cada categoría que cada Participante desea adquirir a los precios establecidos para esa ronda de reloj. Cada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estará limitada y deberá ser consistente con el tope de espectro establecido (ver </w:t>
      </w:r>
      <w:r w:rsidR="00583A45" w:rsidRPr="00FE26FF">
        <w:rPr>
          <w:rFonts w:ascii="ITC Avant Garde" w:hAnsi="ITC Avant Garde"/>
          <w:sz w:val="22"/>
          <w:szCs w:val="22"/>
          <w:lang w:val="es-ES"/>
        </w:rPr>
        <w:t>numeral 6 de las Bases</w:t>
      </w:r>
      <w:r w:rsidRPr="00FE26FF">
        <w:rPr>
          <w:rFonts w:ascii="ITC Avant Garde" w:hAnsi="ITC Avant Garde"/>
          <w:sz w:val="22"/>
          <w:szCs w:val="22"/>
          <w:lang w:val="es-ES"/>
        </w:rPr>
        <w:t>)</w:t>
      </w:r>
      <w:r w:rsidR="002F28CC">
        <w:rPr>
          <w:rFonts w:ascii="ITC Avant Garde" w:hAnsi="ITC Avant Garde"/>
          <w:sz w:val="22"/>
          <w:szCs w:val="22"/>
          <w:lang w:val="es-ES"/>
        </w:rPr>
        <w:t>,</w:t>
      </w:r>
      <w:r w:rsidRPr="00FE26FF">
        <w:rPr>
          <w:rFonts w:ascii="ITC Avant Garde" w:hAnsi="ITC Avant Garde"/>
          <w:sz w:val="22"/>
          <w:szCs w:val="22"/>
          <w:lang w:val="es-ES"/>
        </w:rPr>
        <w:t xml:space="preserve"> así como por las reglas de actividad (ver la Sección </w:t>
      </w:r>
      <w:r w:rsidRPr="00FE26FF">
        <w:rPr>
          <w:rFonts w:ascii="ITC Avant Garde" w:hAnsi="ITC Avant Garde"/>
          <w:sz w:val="22"/>
          <w:szCs w:val="22"/>
          <w:lang w:val="en-US"/>
        </w:rPr>
        <w:fldChar w:fldCharType="begin"/>
      </w:r>
      <w:r w:rsidRPr="00FE26FF">
        <w:rPr>
          <w:rFonts w:ascii="ITC Avant Garde" w:hAnsi="ITC Avant Garde"/>
          <w:sz w:val="22"/>
          <w:szCs w:val="22"/>
          <w:lang w:val="es-ES"/>
        </w:rPr>
        <w:instrText xml:space="preserve"> REF _Ref429406876 \r \h  \* MERGEFORMAT </w:instrText>
      </w:r>
      <w:r w:rsidRPr="00FE26FF">
        <w:rPr>
          <w:rFonts w:ascii="ITC Avant Garde" w:hAnsi="ITC Avant Garde"/>
          <w:sz w:val="22"/>
          <w:szCs w:val="22"/>
          <w:lang w:val="en-US"/>
        </w:rPr>
      </w:r>
      <w:r w:rsidRPr="00FE26FF">
        <w:rPr>
          <w:rFonts w:ascii="ITC Avant Garde" w:hAnsi="ITC Avant Garde"/>
          <w:sz w:val="22"/>
          <w:szCs w:val="22"/>
          <w:lang w:val="en-US"/>
        </w:rPr>
        <w:fldChar w:fldCharType="separate"/>
      </w:r>
      <w:r w:rsidR="00DD7D02" w:rsidRPr="00FE26FF">
        <w:rPr>
          <w:rFonts w:ascii="ITC Avant Garde" w:hAnsi="ITC Avant Garde"/>
          <w:sz w:val="22"/>
          <w:szCs w:val="22"/>
          <w:lang w:val="es-ES"/>
        </w:rPr>
        <w:t>1.1.5</w:t>
      </w:r>
      <w:r w:rsidRPr="00FE26FF">
        <w:rPr>
          <w:rFonts w:ascii="ITC Avant Garde" w:hAnsi="ITC Avant Garde"/>
          <w:sz w:val="22"/>
          <w:szCs w:val="22"/>
          <w:lang w:val="en-US"/>
        </w:rPr>
        <w:fldChar w:fldCharType="end"/>
      </w:r>
      <w:r w:rsidRPr="00FE26FF">
        <w:rPr>
          <w:rFonts w:ascii="ITC Avant Garde" w:hAnsi="ITC Avant Garde"/>
          <w:sz w:val="22"/>
          <w:szCs w:val="22"/>
          <w:lang w:val="es-ES"/>
        </w:rPr>
        <w:t>).</w:t>
      </w:r>
    </w:p>
    <w:p w14:paraId="5E94153F" w14:textId="77777777" w:rsidR="00D75CFA" w:rsidRPr="00FE26FF" w:rsidRDefault="00D75CFA" w:rsidP="00FE26FF">
      <w:pPr>
        <w:pStyle w:val="Textoindependiente"/>
        <w:spacing w:after="0"/>
        <w:jc w:val="both"/>
        <w:rPr>
          <w:rFonts w:ascii="ITC Avant Garde" w:hAnsi="ITC Avant Garde"/>
          <w:sz w:val="22"/>
          <w:szCs w:val="22"/>
          <w:lang w:val="es-ES"/>
        </w:rPr>
      </w:pPr>
    </w:p>
    <w:p w14:paraId="0D45878F" w14:textId="4915586E"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Para preparar una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el Participante deberá especificar 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cada categoría sobre la que desea realizar una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a los precios de reloj en vigor para esa ronda</w:t>
      </w:r>
      <w:r w:rsidR="002F28CC">
        <w:rPr>
          <w:rFonts w:ascii="ITC Avant Garde" w:hAnsi="ITC Avant Garde"/>
          <w:sz w:val="22"/>
          <w:szCs w:val="22"/>
          <w:lang w:val="es-ES"/>
        </w:rPr>
        <w:t>,</w:t>
      </w:r>
      <w:r w:rsidRPr="00FE26FF">
        <w:rPr>
          <w:rFonts w:ascii="ITC Avant Garde" w:hAnsi="ITC Avant Garde"/>
          <w:sz w:val="22"/>
          <w:szCs w:val="22"/>
          <w:lang w:val="es-ES"/>
        </w:rPr>
        <w:t xml:space="preserve"> usando los menús desplegables provistos en el formulario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presentada por el SES.</w:t>
      </w:r>
    </w:p>
    <w:p w14:paraId="5333844C" w14:textId="77777777" w:rsidR="00D75CFA" w:rsidRPr="00FE26FF" w:rsidRDefault="00D75CFA" w:rsidP="00FE26FF">
      <w:pPr>
        <w:pStyle w:val="Textoindependiente"/>
        <w:spacing w:after="0"/>
        <w:jc w:val="both"/>
        <w:rPr>
          <w:rFonts w:ascii="ITC Avant Garde" w:hAnsi="ITC Avant Garde"/>
          <w:sz w:val="22"/>
          <w:szCs w:val="22"/>
          <w:lang w:val="es-ES"/>
        </w:rPr>
      </w:pPr>
    </w:p>
    <w:p w14:paraId="3F6E3CFC" w14:textId="2266390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Al respecto, la presentación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es un proceso de dos pasos.</w:t>
      </w:r>
    </w:p>
    <w:p w14:paraId="7AFEB36B" w14:textId="77777777" w:rsidR="00D75CFA" w:rsidRPr="00FE26FF" w:rsidRDefault="00D75CFA" w:rsidP="00FE26FF">
      <w:pPr>
        <w:pStyle w:val="Textoindependiente"/>
        <w:spacing w:after="0"/>
        <w:jc w:val="both"/>
        <w:rPr>
          <w:rFonts w:ascii="ITC Avant Garde" w:hAnsi="ITC Avant Garde"/>
          <w:sz w:val="22"/>
          <w:szCs w:val="22"/>
          <w:lang w:val="es-ES"/>
        </w:rPr>
      </w:pPr>
    </w:p>
    <w:p w14:paraId="032666B1" w14:textId="169ABF75" w:rsidR="00635A1E" w:rsidRPr="00FE26FF" w:rsidRDefault="00635A1E" w:rsidP="00FE26FF">
      <w:pPr>
        <w:pStyle w:val="Textoindependiente"/>
        <w:numPr>
          <w:ilvl w:val="0"/>
          <w:numId w:val="25"/>
        </w:numPr>
        <w:spacing w:after="0"/>
        <w:jc w:val="both"/>
        <w:rPr>
          <w:rFonts w:ascii="ITC Avant Garde" w:hAnsi="ITC Avant Garde"/>
          <w:sz w:val="22"/>
          <w:szCs w:val="22"/>
          <w:lang w:val="es-ES"/>
        </w:rPr>
      </w:pPr>
      <w:r w:rsidRPr="00FE26FF">
        <w:rPr>
          <w:rFonts w:ascii="ITC Avant Garde" w:hAnsi="ITC Avant Garde"/>
          <w:sz w:val="22"/>
          <w:szCs w:val="22"/>
          <w:lang w:val="es-ES"/>
        </w:rPr>
        <w:t>Primero, el Participante env</w:t>
      </w:r>
      <w:r w:rsidR="006D542D">
        <w:rPr>
          <w:rFonts w:ascii="ITC Avant Garde" w:hAnsi="ITC Avant Garde"/>
          <w:sz w:val="22"/>
          <w:szCs w:val="22"/>
          <w:lang w:val="es-ES"/>
        </w:rPr>
        <w:t>i</w:t>
      </w:r>
      <w:r w:rsidRPr="00FE26FF">
        <w:rPr>
          <w:rFonts w:ascii="ITC Avant Garde" w:hAnsi="ITC Avant Garde"/>
          <w:sz w:val="22"/>
          <w:szCs w:val="22"/>
          <w:lang w:val="es-ES"/>
        </w:rPr>
        <w:t>a</w:t>
      </w:r>
      <w:r w:rsidR="006D542D">
        <w:rPr>
          <w:rFonts w:ascii="ITC Avant Garde" w:hAnsi="ITC Avant Garde"/>
          <w:sz w:val="22"/>
          <w:szCs w:val="22"/>
          <w:lang w:val="es-ES"/>
        </w:rPr>
        <w:t>rá</w:t>
      </w:r>
      <w:r w:rsidRPr="00FE26FF">
        <w:rPr>
          <w:rFonts w:ascii="ITC Avant Garde" w:hAnsi="ITC Avant Garde"/>
          <w:sz w:val="22"/>
          <w:szCs w:val="22"/>
          <w:lang w:val="es-ES"/>
        </w:rPr>
        <w:t xml:space="preserve"> su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al SES, de tal forma que su validez pueda ser revisada:</w:t>
      </w:r>
    </w:p>
    <w:p w14:paraId="733E514A" w14:textId="145A899A" w:rsidR="00635A1E" w:rsidRPr="00FE26FF" w:rsidRDefault="00635A1E" w:rsidP="00FE26FF">
      <w:pPr>
        <w:pStyle w:val="Textoindependiente"/>
        <w:numPr>
          <w:ilvl w:val="1"/>
          <w:numId w:val="25"/>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cumple con los límites y reglas de la subasta, el Participante procede al segundo paso que se detalla </w:t>
      </w:r>
      <w:r w:rsidR="00583A45" w:rsidRPr="00FE26FF">
        <w:rPr>
          <w:rFonts w:ascii="ITC Avant Garde" w:hAnsi="ITC Avant Garde"/>
          <w:sz w:val="22"/>
          <w:szCs w:val="22"/>
          <w:lang w:val="es-ES"/>
        </w:rPr>
        <w:t>en el inciso b)</w:t>
      </w:r>
      <w:r w:rsidRPr="00FE26FF">
        <w:rPr>
          <w:rFonts w:ascii="ITC Avant Garde" w:hAnsi="ITC Avant Garde"/>
          <w:sz w:val="22"/>
          <w:szCs w:val="22"/>
          <w:lang w:val="es-ES"/>
        </w:rPr>
        <w:t>.</w:t>
      </w:r>
    </w:p>
    <w:p w14:paraId="38C17E8B" w14:textId="705D8586" w:rsidR="00635A1E" w:rsidRPr="00FE26FF" w:rsidRDefault="00635A1E" w:rsidP="00FE26FF">
      <w:pPr>
        <w:pStyle w:val="Textoindependiente"/>
        <w:numPr>
          <w:ilvl w:val="1"/>
          <w:numId w:val="25"/>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no cumple con los límites y reglas de la subasta, el sistema desplegará una explicación y el Participante será redirigido al formulario de la oferta para que pueda modificarla.</w:t>
      </w:r>
    </w:p>
    <w:p w14:paraId="7220723C" w14:textId="6C7A2AB5" w:rsidR="00635A1E" w:rsidRPr="00FE26FF" w:rsidRDefault="00635A1E" w:rsidP="00FE26FF">
      <w:pPr>
        <w:pStyle w:val="Textoindependiente"/>
        <w:numPr>
          <w:ilvl w:val="0"/>
          <w:numId w:val="25"/>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Segundo, un resumen de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será presentado y se le pedirá al Participante que confirme la presentación de su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Solamente las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confirmadas serán registradas por el SES. Se le dará un aviso </w:t>
      </w:r>
      <w:r w:rsidR="00F517C3" w:rsidRPr="00FE26FF">
        <w:rPr>
          <w:rFonts w:ascii="ITC Avant Garde" w:hAnsi="ITC Avant Garde"/>
          <w:sz w:val="22"/>
          <w:szCs w:val="22"/>
          <w:lang w:val="es-ES"/>
        </w:rPr>
        <w:t>al Participante</w:t>
      </w:r>
      <w:r w:rsidRPr="00FE26FF">
        <w:rPr>
          <w:rFonts w:ascii="ITC Avant Garde" w:hAnsi="ITC Avant Garde"/>
          <w:sz w:val="22"/>
          <w:szCs w:val="22"/>
          <w:lang w:val="es-ES"/>
        </w:rPr>
        <w:t xml:space="preserve"> en caso de que </w:t>
      </w:r>
      <w:r w:rsidR="00B968EE" w:rsidRPr="00FE26FF">
        <w:rPr>
          <w:rFonts w:ascii="ITC Avant Garde" w:hAnsi="ITC Avant Garde"/>
          <w:sz w:val="22"/>
          <w:szCs w:val="22"/>
          <w:lang w:val="es-ES"/>
        </w:rPr>
        <w:t xml:space="preserve">esté </w:t>
      </w:r>
      <w:r w:rsidRPr="00FE26FF">
        <w:rPr>
          <w:rFonts w:ascii="ITC Avant Garde" w:hAnsi="ITC Avant Garde"/>
          <w:sz w:val="22"/>
          <w:szCs w:val="22"/>
          <w:lang w:val="es-ES"/>
        </w:rPr>
        <w:t>reduciendo su demanda.</w:t>
      </w:r>
    </w:p>
    <w:p w14:paraId="4D250F0D" w14:textId="77777777" w:rsidR="00D75CFA" w:rsidRPr="00FE26FF" w:rsidRDefault="00D75CFA" w:rsidP="00FE26FF">
      <w:pPr>
        <w:pStyle w:val="Textoindependiente"/>
        <w:spacing w:after="0"/>
        <w:ind w:left="720"/>
        <w:jc w:val="both"/>
        <w:rPr>
          <w:rFonts w:ascii="ITC Avant Garde" w:hAnsi="ITC Avant Garde"/>
          <w:sz w:val="22"/>
          <w:szCs w:val="22"/>
          <w:lang w:val="es-ES"/>
        </w:rPr>
      </w:pPr>
    </w:p>
    <w:p w14:paraId="61CB5C89" w14:textId="607E7F50"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Una vez que el Participante haya confirmado una </w:t>
      </w:r>
      <w:r w:rsidR="00F517C3"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en una ronda de reloj, no podrá modificar o retirar esta </w:t>
      </w:r>
      <w:r w:rsidR="00F517C3"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o presentar </w:t>
      </w:r>
      <w:r w:rsidR="00F517C3"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adicionales </w:t>
      </w:r>
      <w:r w:rsidR="00F517C3" w:rsidRPr="00FE26FF">
        <w:rPr>
          <w:rFonts w:ascii="ITC Avant Garde" w:hAnsi="ITC Avant Garde"/>
          <w:sz w:val="22"/>
          <w:szCs w:val="22"/>
          <w:lang w:val="es-ES"/>
        </w:rPr>
        <w:t>durante</w:t>
      </w:r>
      <w:r w:rsidRPr="00FE26FF">
        <w:rPr>
          <w:rFonts w:ascii="ITC Avant Garde" w:hAnsi="ITC Avant Garde"/>
          <w:sz w:val="22"/>
          <w:szCs w:val="22"/>
          <w:lang w:val="es-ES"/>
        </w:rPr>
        <w:t xml:space="preserve"> esa ronda.</w:t>
      </w:r>
    </w:p>
    <w:p w14:paraId="58A37E24" w14:textId="77777777" w:rsidR="00D75CFA" w:rsidRPr="00FE26FF" w:rsidRDefault="00D75CFA" w:rsidP="00FE26FF">
      <w:pPr>
        <w:pStyle w:val="Textoindependiente"/>
        <w:spacing w:after="0"/>
        <w:jc w:val="both"/>
        <w:rPr>
          <w:rFonts w:ascii="ITC Avant Garde" w:hAnsi="ITC Avant Garde"/>
          <w:sz w:val="22"/>
          <w:szCs w:val="22"/>
          <w:lang w:val="es-ES"/>
        </w:rPr>
      </w:pPr>
    </w:p>
    <w:p w14:paraId="51A9CD9C" w14:textId="76B7212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Se considera que un Participante no ha presentado una </w:t>
      </w:r>
      <w:r w:rsidR="00F517C3" w:rsidRPr="00FE26FF">
        <w:rPr>
          <w:rFonts w:ascii="ITC Avant Garde" w:hAnsi="ITC Avant Garde"/>
          <w:sz w:val="22"/>
          <w:szCs w:val="22"/>
          <w:lang w:val="es-ES"/>
        </w:rPr>
        <w:t>O</w:t>
      </w:r>
      <w:r w:rsidRPr="00FE26FF">
        <w:rPr>
          <w:rFonts w:ascii="ITC Avant Garde" w:hAnsi="ITC Avant Garde"/>
          <w:sz w:val="22"/>
          <w:szCs w:val="22"/>
          <w:lang w:val="es-ES"/>
        </w:rPr>
        <w:t xml:space="preserve">ferta </w:t>
      </w:r>
      <w:r w:rsidR="00F517C3" w:rsidRPr="00FE26FF">
        <w:rPr>
          <w:rFonts w:ascii="ITC Avant Garde" w:hAnsi="ITC Avant Garde"/>
          <w:sz w:val="22"/>
          <w:szCs w:val="22"/>
          <w:lang w:val="es-ES"/>
        </w:rPr>
        <w:t>Económica</w:t>
      </w:r>
      <w:r w:rsidRPr="00FE26FF">
        <w:rPr>
          <w:rFonts w:ascii="ITC Avant Garde" w:hAnsi="ITC Avant Garde"/>
          <w:sz w:val="22"/>
          <w:szCs w:val="22"/>
          <w:lang w:val="es-ES"/>
        </w:rPr>
        <w:t xml:space="preserve"> hasta el momento en el que se reciba confirmación de una </w:t>
      </w:r>
      <w:r w:rsidR="00F517C3"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válida en el servidor que alberga el SES. Un acuse de recibo de dicha confirmación será comunicado al Participante a través del SES. Es responsabilidad del Participante presentar su </w:t>
      </w:r>
      <w:r w:rsidR="00F517C3"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antes del final de una ronda y revisar el acuse de recibo de la confirmación de </w:t>
      </w:r>
      <w:r w:rsidR="00F517C3" w:rsidRPr="00FE26FF">
        <w:rPr>
          <w:rFonts w:ascii="ITC Avant Garde" w:hAnsi="ITC Avant Garde"/>
          <w:sz w:val="22"/>
          <w:szCs w:val="22"/>
          <w:lang w:val="es-ES"/>
        </w:rPr>
        <w:t>dicha</w:t>
      </w:r>
      <w:r w:rsidRPr="00FE26FF">
        <w:rPr>
          <w:rFonts w:ascii="ITC Avant Garde" w:hAnsi="ITC Avant Garde"/>
          <w:sz w:val="22"/>
          <w:szCs w:val="22"/>
          <w:lang w:val="es-ES"/>
        </w:rPr>
        <w:t xml:space="preserve">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parte del SES. Se aconseja a los Participantes que alerten inmediatamente al IFT si experimentan algún problema con la presentación de </w:t>
      </w:r>
      <w:r w:rsidR="00F517C3" w:rsidRPr="00FE26FF">
        <w:rPr>
          <w:rFonts w:ascii="ITC Avant Garde" w:hAnsi="ITC Avant Garde"/>
          <w:sz w:val="22"/>
          <w:szCs w:val="22"/>
          <w:lang w:val="es-ES"/>
        </w:rPr>
        <w:t>Ofertas Económicas</w:t>
      </w:r>
      <w:r w:rsidRPr="00FE26FF">
        <w:rPr>
          <w:rFonts w:ascii="ITC Avant Garde" w:hAnsi="ITC Avant Garde"/>
          <w:sz w:val="22"/>
          <w:szCs w:val="22"/>
          <w:lang w:val="es-ES"/>
        </w:rPr>
        <w:t>.</w:t>
      </w:r>
    </w:p>
    <w:p w14:paraId="5A8ACD06" w14:textId="77777777" w:rsidR="00D75CFA" w:rsidRPr="00FE26FF" w:rsidRDefault="00D75CFA" w:rsidP="00FE26FF">
      <w:pPr>
        <w:pStyle w:val="Textoindependiente"/>
        <w:spacing w:after="0"/>
        <w:jc w:val="both"/>
        <w:rPr>
          <w:rFonts w:ascii="ITC Avant Garde" w:hAnsi="ITC Avant Garde"/>
          <w:sz w:val="22"/>
          <w:szCs w:val="22"/>
          <w:lang w:val="es-ES"/>
        </w:rPr>
      </w:pPr>
    </w:p>
    <w:p w14:paraId="4457285C" w14:textId="000063B0"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la primera ronda de reloj, cada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debe</w:t>
      </w:r>
      <w:r w:rsidR="006D542D">
        <w:rPr>
          <w:rFonts w:ascii="ITC Avant Garde" w:hAnsi="ITC Avant Garde"/>
          <w:sz w:val="22"/>
          <w:szCs w:val="22"/>
          <w:lang w:val="es-ES"/>
        </w:rPr>
        <w:t>rá</w:t>
      </w:r>
      <w:r w:rsidRPr="00FE26FF">
        <w:rPr>
          <w:rFonts w:ascii="ITC Avant Garde" w:hAnsi="ITC Avant Garde"/>
          <w:sz w:val="22"/>
          <w:szCs w:val="22"/>
          <w:lang w:val="es-ES"/>
        </w:rPr>
        <w:t xml:space="preserve"> presentar una </w:t>
      </w:r>
      <w:r w:rsidR="00583A45"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un paquete conteniendo al menos un </w:t>
      </w:r>
      <w:r w:rsidR="00583A45" w:rsidRPr="00FE26FF">
        <w:rPr>
          <w:rFonts w:ascii="ITC Avant Garde" w:hAnsi="ITC Avant Garde"/>
          <w:sz w:val="22"/>
          <w:szCs w:val="22"/>
          <w:lang w:val="es-ES"/>
        </w:rPr>
        <w:t>Bloque</w:t>
      </w:r>
      <w:r w:rsidR="00B968EE" w:rsidRPr="00FE26FF">
        <w:rPr>
          <w:rFonts w:ascii="ITC Avant Garde" w:hAnsi="ITC Avant Garde"/>
          <w:sz w:val="22"/>
          <w:szCs w:val="22"/>
          <w:lang w:val="es-ES"/>
        </w:rPr>
        <w:t>;</w:t>
      </w:r>
      <w:r w:rsidR="00583A45" w:rsidRPr="00FE26FF">
        <w:rPr>
          <w:rFonts w:ascii="ITC Avant Garde" w:hAnsi="ITC Avant Garde"/>
          <w:sz w:val="22"/>
          <w:szCs w:val="22"/>
          <w:lang w:val="es-ES"/>
        </w:rPr>
        <w:t xml:space="preserve"> </w:t>
      </w:r>
      <w:r w:rsidRPr="00FE26FF">
        <w:rPr>
          <w:rFonts w:ascii="ITC Avant Garde" w:hAnsi="ITC Avant Garde"/>
          <w:sz w:val="22"/>
          <w:szCs w:val="22"/>
          <w:lang w:val="es-ES"/>
        </w:rPr>
        <w:t>esto puede ser en cualquier categoría</w:t>
      </w:r>
      <w:r w:rsidR="00583A45" w:rsidRPr="00FE26FF">
        <w:rPr>
          <w:rFonts w:ascii="ITC Avant Garde" w:hAnsi="ITC Avant Garde"/>
          <w:sz w:val="22"/>
          <w:szCs w:val="22"/>
          <w:lang w:val="es-ES"/>
        </w:rPr>
        <w:t xml:space="preserve"> (sub-banda</w:t>
      </w:r>
      <w:r w:rsidRPr="00FE26FF">
        <w:rPr>
          <w:rFonts w:ascii="ITC Avant Garde" w:hAnsi="ITC Avant Garde"/>
          <w:sz w:val="22"/>
          <w:szCs w:val="22"/>
          <w:lang w:val="es-ES"/>
        </w:rPr>
        <w:t xml:space="preserve">). Un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que no presente una </w:t>
      </w:r>
      <w:r w:rsidR="00DD37B1" w:rsidRPr="00FE26FF">
        <w:rPr>
          <w:rFonts w:ascii="ITC Avant Garde" w:hAnsi="ITC Avant Garde"/>
          <w:sz w:val="22"/>
          <w:szCs w:val="22"/>
          <w:lang w:val="es-ES"/>
        </w:rPr>
        <w:t xml:space="preserve">Oferta </w:t>
      </w:r>
      <w:r w:rsidR="00DD37B1" w:rsidRPr="00FE26FF">
        <w:rPr>
          <w:rFonts w:ascii="ITC Avant Garde" w:hAnsi="ITC Avant Garde"/>
          <w:sz w:val="22"/>
          <w:szCs w:val="22"/>
          <w:lang w:val="es-ES"/>
        </w:rPr>
        <w:lastRenderedPageBreak/>
        <w:t>Económica</w:t>
      </w:r>
      <w:r w:rsidRPr="00FE26FF">
        <w:rPr>
          <w:rFonts w:ascii="ITC Avant Garde" w:hAnsi="ITC Avant Garde"/>
          <w:sz w:val="22"/>
          <w:szCs w:val="22"/>
          <w:lang w:val="es-ES"/>
        </w:rPr>
        <w:t xml:space="preserve"> válida al precio de reserva en la primera ronda será excluido de participar posteriormente en la subasta y perderá su Garantía de Seriedad.</w:t>
      </w:r>
    </w:p>
    <w:p w14:paraId="0A4A65F7" w14:textId="77777777" w:rsidR="00D75CFA" w:rsidRPr="00FE26FF" w:rsidRDefault="00D75CFA" w:rsidP="00FE26FF">
      <w:pPr>
        <w:pStyle w:val="Textoindependiente"/>
        <w:spacing w:after="0"/>
        <w:jc w:val="both"/>
        <w:rPr>
          <w:rFonts w:ascii="ITC Avant Garde" w:hAnsi="ITC Avant Garde"/>
          <w:sz w:val="22"/>
          <w:szCs w:val="22"/>
          <w:lang w:val="es-ES"/>
        </w:rPr>
      </w:pPr>
    </w:p>
    <w:p w14:paraId="5EB41FB8" w14:textId="45CFC6C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De la ronda 2 en adelante, los Participantes </w:t>
      </w:r>
      <w:r w:rsidR="006D542D">
        <w:rPr>
          <w:rFonts w:ascii="ITC Avant Garde" w:hAnsi="ITC Avant Garde"/>
          <w:sz w:val="22"/>
          <w:szCs w:val="22"/>
          <w:lang w:val="es-ES"/>
        </w:rPr>
        <w:t>tendrán</w:t>
      </w:r>
      <w:r w:rsidR="006D542D"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la opción de presentar una “oferta cero” es decir, realizar una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un paquete vacío conteniendo cero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cada una de las tres categorías (sub-bandas). En el caso que un Participante presente una oferta cero, el Participante ya no podrá realizar </w:t>
      </w:r>
      <w:r w:rsidR="00F517C3"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en rondas de reloj posteriores</w:t>
      </w:r>
      <w:r w:rsidR="00F517C3" w:rsidRPr="00FE26FF">
        <w:rPr>
          <w:rFonts w:ascii="ITC Avant Garde" w:hAnsi="ITC Avant Garde"/>
          <w:sz w:val="22"/>
          <w:szCs w:val="22"/>
          <w:lang w:val="es-ES"/>
        </w:rPr>
        <w:t>,</w:t>
      </w:r>
      <w:r w:rsidRPr="00FE26FF">
        <w:rPr>
          <w:rFonts w:ascii="ITC Avant Garde" w:hAnsi="ITC Avant Garde"/>
          <w:sz w:val="22"/>
          <w:szCs w:val="22"/>
          <w:lang w:val="es-ES"/>
        </w:rPr>
        <w:t xml:space="preserve"> pero </w:t>
      </w:r>
      <w:r w:rsidR="001727CA" w:rsidRPr="00FE26FF">
        <w:rPr>
          <w:rFonts w:ascii="ITC Avant Garde" w:hAnsi="ITC Avant Garde"/>
          <w:sz w:val="22"/>
          <w:szCs w:val="22"/>
          <w:lang w:val="es-ES"/>
        </w:rPr>
        <w:t>aun</w:t>
      </w:r>
      <w:r w:rsidR="005B266D" w:rsidRPr="00FE26FF">
        <w:rPr>
          <w:rFonts w:ascii="ITC Avant Garde" w:hAnsi="ITC Avant Garde"/>
          <w:sz w:val="22"/>
          <w:szCs w:val="22"/>
          <w:lang w:val="es-ES"/>
        </w:rPr>
        <w:t xml:space="preserve"> así </w:t>
      </w:r>
      <w:r w:rsidRPr="00FE26FF">
        <w:rPr>
          <w:rFonts w:ascii="ITC Avant Garde" w:hAnsi="ITC Avant Garde"/>
          <w:sz w:val="22"/>
          <w:szCs w:val="22"/>
          <w:lang w:val="es-ES"/>
        </w:rPr>
        <w:t xml:space="preserve">podrá participar en la ronda suplementaria. En caso que el Participante no presente una </w:t>
      </w:r>
      <w:r w:rsidR="00F517C3"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dentro de una ronda (incluyendo el período de extensión), el SES registrará automáticamente una oferta cero de parte del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w:t>
      </w:r>
    </w:p>
    <w:p w14:paraId="5FC9E827" w14:textId="77777777" w:rsidR="00D75CFA" w:rsidRPr="00FE26FF" w:rsidRDefault="00D75CFA" w:rsidP="00FE26FF">
      <w:pPr>
        <w:pStyle w:val="Textoindependiente"/>
        <w:spacing w:after="0"/>
        <w:jc w:val="both"/>
        <w:rPr>
          <w:rFonts w:ascii="ITC Avant Garde" w:hAnsi="ITC Avant Garde"/>
          <w:sz w:val="22"/>
          <w:szCs w:val="22"/>
          <w:lang w:val="es-ES"/>
        </w:rPr>
      </w:pPr>
    </w:p>
    <w:p w14:paraId="74DC4850" w14:textId="707F65EF"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el poco probable caso de que un Participante experimente problemas presentando una </w:t>
      </w:r>
      <w:r w:rsidR="00933389"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de reloj usando el SES, se tiene un procedimiento de respaldo para la presentación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vía llamada telefónica. Más información sobre el procedimiento de respaldo será provisto en el manual del SES.</w:t>
      </w:r>
    </w:p>
    <w:p w14:paraId="2824B0AF" w14:textId="77777777" w:rsidR="00D75CFA" w:rsidRPr="00FE26FF" w:rsidRDefault="00D75CFA" w:rsidP="00FE26FF">
      <w:pPr>
        <w:pStyle w:val="Textoindependiente"/>
        <w:spacing w:after="0"/>
        <w:jc w:val="both"/>
        <w:rPr>
          <w:rFonts w:ascii="ITC Avant Garde" w:hAnsi="ITC Avant Garde"/>
          <w:sz w:val="22"/>
          <w:szCs w:val="22"/>
          <w:lang w:val="es-ES"/>
        </w:rPr>
      </w:pPr>
    </w:p>
    <w:p w14:paraId="41CF2CAF" w14:textId="48A7DF64" w:rsidR="00635A1E" w:rsidRPr="00FE26FF" w:rsidRDefault="00635A1E" w:rsidP="00FE26FF">
      <w:pPr>
        <w:pStyle w:val="Ttulo3"/>
        <w:spacing w:after="0"/>
        <w:jc w:val="both"/>
        <w:rPr>
          <w:rFonts w:ascii="ITC Avant Garde" w:hAnsi="ITC Avant Garde"/>
          <w:sz w:val="22"/>
          <w:szCs w:val="22"/>
          <w:lang w:val="es-ES"/>
        </w:rPr>
      </w:pPr>
      <w:bookmarkStart w:id="6" w:name="_Toc429775982"/>
      <w:r w:rsidRPr="00FE26FF">
        <w:rPr>
          <w:rFonts w:ascii="ITC Avant Garde" w:hAnsi="ITC Avant Garde"/>
          <w:sz w:val="22"/>
          <w:szCs w:val="22"/>
          <w:lang w:val="es-ES"/>
        </w:rPr>
        <w:t>Derechos de extensión</w:t>
      </w:r>
      <w:bookmarkEnd w:id="6"/>
      <w:r w:rsidR="00B52354" w:rsidRPr="00FE26FF">
        <w:rPr>
          <w:rFonts w:ascii="ITC Avant Garde" w:hAnsi="ITC Avant Garde"/>
          <w:sz w:val="22"/>
          <w:szCs w:val="22"/>
          <w:lang w:val="es-ES"/>
        </w:rPr>
        <w:t>.</w:t>
      </w:r>
    </w:p>
    <w:p w14:paraId="3A9A6B18" w14:textId="77777777" w:rsidR="00D75CFA" w:rsidRPr="00FE26FF" w:rsidRDefault="00D75CFA" w:rsidP="00FE26FF">
      <w:pPr>
        <w:pStyle w:val="Textoindependiente"/>
        <w:spacing w:after="0"/>
        <w:jc w:val="both"/>
        <w:rPr>
          <w:rFonts w:ascii="ITC Avant Garde" w:hAnsi="ITC Avant Garde"/>
          <w:sz w:val="22"/>
          <w:szCs w:val="22"/>
          <w:lang w:val="es-ES"/>
        </w:rPr>
      </w:pPr>
    </w:p>
    <w:p w14:paraId="43F206B9"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Cada Participante comienza las rondas de reloj con 2 (dos) derechos de extensión para toda la etapa de las rondas de reloj.</w:t>
      </w:r>
    </w:p>
    <w:p w14:paraId="2B546F37" w14:textId="77777777" w:rsidR="00D75CFA" w:rsidRPr="00FE26FF" w:rsidRDefault="00D75CFA" w:rsidP="00FE26FF">
      <w:pPr>
        <w:pStyle w:val="Textoindependiente"/>
        <w:spacing w:after="0"/>
        <w:jc w:val="both"/>
        <w:rPr>
          <w:rFonts w:ascii="ITC Avant Garde" w:hAnsi="ITC Avant Garde"/>
          <w:sz w:val="22"/>
          <w:szCs w:val="22"/>
          <w:lang w:val="es-ES"/>
        </w:rPr>
      </w:pPr>
    </w:p>
    <w:p w14:paraId="36F8B62F" w14:textId="3B2D016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Un derecho de extensión le brinda a un Participante tiempo adicional para presentar una </w:t>
      </w:r>
      <w:r w:rsidR="00933389" w:rsidRPr="00FE26FF">
        <w:rPr>
          <w:rFonts w:ascii="ITC Avant Garde" w:hAnsi="ITC Avant Garde"/>
          <w:sz w:val="22"/>
          <w:szCs w:val="22"/>
          <w:lang w:val="es-ES"/>
        </w:rPr>
        <w:t>O</w:t>
      </w:r>
      <w:r w:rsidRPr="00FE26FF">
        <w:rPr>
          <w:rFonts w:ascii="ITC Avant Garde" w:hAnsi="ITC Avant Garde"/>
          <w:sz w:val="22"/>
          <w:szCs w:val="22"/>
          <w:lang w:val="es-ES"/>
        </w:rPr>
        <w:t xml:space="preserve">ferta </w:t>
      </w:r>
      <w:r w:rsidR="00933389" w:rsidRPr="00FE26FF">
        <w:rPr>
          <w:rFonts w:ascii="ITC Avant Garde" w:hAnsi="ITC Avant Garde"/>
          <w:sz w:val="22"/>
          <w:szCs w:val="22"/>
          <w:lang w:val="es-ES"/>
        </w:rPr>
        <w:t>Económica</w:t>
      </w:r>
      <w:r w:rsidRPr="00FE26FF">
        <w:rPr>
          <w:rFonts w:ascii="ITC Avant Garde" w:hAnsi="ITC Avant Garde"/>
          <w:sz w:val="22"/>
          <w:szCs w:val="22"/>
          <w:lang w:val="es-ES"/>
        </w:rPr>
        <w:t xml:space="preserve"> durante una ronda de reloj. En caso que un Participante tenga todavía uno o </w:t>
      </w:r>
      <w:r w:rsidR="00933389" w:rsidRPr="00FE26FF">
        <w:rPr>
          <w:rFonts w:ascii="ITC Avant Garde" w:hAnsi="ITC Avant Garde"/>
          <w:sz w:val="22"/>
          <w:szCs w:val="22"/>
          <w:lang w:val="es-ES"/>
        </w:rPr>
        <w:t>dos</w:t>
      </w:r>
      <w:r w:rsidRPr="00FE26FF">
        <w:rPr>
          <w:rFonts w:ascii="ITC Avant Garde" w:hAnsi="ITC Avant Garde"/>
          <w:sz w:val="22"/>
          <w:szCs w:val="22"/>
          <w:lang w:val="es-ES"/>
        </w:rPr>
        <w:t xml:space="preserve"> derechos de extensión y no presente una </w:t>
      </w:r>
      <w:r w:rsidR="00933389"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durante esa ronda de reloj, la ronda será extendida automáticamente para ese Participante, y se reducirá </w:t>
      </w:r>
      <w:r w:rsidR="00583A45" w:rsidRPr="00FE26FF">
        <w:rPr>
          <w:rFonts w:ascii="ITC Avant Garde" w:hAnsi="ITC Avant Garde"/>
          <w:sz w:val="22"/>
          <w:szCs w:val="22"/>
          <w:lang w:val="es-ES"/>
        </w:rPr>
        <w:t xml:space="preserve">en </w:t>
      </w:r>
      <w:r w:rsidRPr="00FE26FF">
        <w:rPr>
          <w:rFonts w:ascii="ITC Avant Garde" w:hAnsi="ITC Avant Garde"/>
          <w:sz w:val="22"/>
          <w:szCs w:val="22"/>
          <w:lang w:val="es-ES"/>
        </w:rPr>
        <w:t>uno sus derechos de extensión.</w:t>
      </w:r>
    </w:p>
    <w:p w14:paraId="38D0D566" w14:textId="77777777" w:rsidR="00D75CFA" w:rsidRPr="00FE26FF" w:rsidRDefault="00D75CFA" w:rsidP="00FE26FF">
      <w:pPr>
        <w:pStyle w:val="Textoindependiente"/>
        <w:spacing w:after="0"/>
        <w:jc w:val="both"/>
        <w:rPr>
          <w:rFonts w:ascii="ITC Avant Garde" w:hAnsi="ITC Avant Garde"/>
          <w:sz w:val="22"/>
          <w:szCs w:val="22"/>
          <w:lang w:val="es-ES"/>
        </w:rPr>
      </w:pPr>
    </w:p>
    <w:p w14:paraId="7E71EDC8" w14:textId="2EEEDC19"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período de extensión termina 30 minutos después del final programado de la ronda, o una vez que todos los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s que estén usando extensiones hayan presentado exitosamente sus </w:t>
      </w:r>
      <w:r w:rsidR="00583A45" w:rsidRPr="00FE26FF">
        <w:rPr>
          <w:rFonts w:ascii="ITC Avant Garde" w:hAnsi="ITC Avant Garde"/>
          <w:sz w:val="22"/>
          <w:szCs w:val="22"/>
          <w:lang w:val="es-ES"/>
        </w:rPr>
        <w:t>Ofertas Económicas</w:t>
      </w:r>
      <w:r w:rsidRPr="00FE26FF">
        <w:rPr>
          <w:rFonts w:ascii="ITC Avant Garde" w:hAnsi="ITC Avant Garde"/>
          <w:sz w:val="22"/>
          <w:szCs w:val="22"/>
          <w:lang w:val="es-ES"/>
        </w:rPr>
        <w:t>, lo que suceda primero.</w:t>
      </w:r>
    </w:p>
    <w:p w14:paraId="463034DF" w14:textId="77777777" w:rsidR="00D75CFA" w:rsidRPr="00FE26FF" w:rsidRDefault="00D75CFA" w:rsidP="00FE26FF">
      <w:pPr>
        <w:pStyle w:val="Textoindependiente"/>
        <w:spacing w:after="0"/>
        <w:jc w:val="both"/>
        <w:rPr>
          <w:rFonts w:ascii="ITC Avant Garde" w:hAnsi="ITC Avant Garde"/>
          <w:sz w:val="22"/>
          <w:szCs w:val="22"/>
          <w:lang w:val="es-ES"/>
        </w:rPr>
      </w:pPr>
    </w:p>
    <w:p w14:paraId="73BC0126" w14:textId="49C7C46C"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Los Participantes que ya han presentado una </w:t>
      </w:r>
      <w:r w:rsidR="00583A45"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durante la ronda no pueden realizar más acciones durante el período de extensión; se les informará que la ronda ha sido extendida y deberán esperar al anuncio de que la ronda ha concluido.</w:t>
      </w:r>
    </w:p>
    <w:p w14:paraId="760C2E00" w14:textId="77777777" w:rsidR="00D75CFA" w:rsidRPr="00FE26FF" w:rsidRDefault="00D75CFA" w:rsidP="00FE26FF">
      <w:pPr>
        <w:pStyle w:val="Textoindependiente"/>
        <w:spacing w:after="0"/>
        <w:jc w:val="both"/>
        <w:rPr>
          <w:rFonts w:ascii="ITC Avant Garde" w:hAnsi="ITC Avant Garde"/>
          <w:sz w:val="22"/>
          <w:szCs w:val="22"/>
          <w:lang w:val="es-ES"/>
        </w:rPr>
      </w:pPr>
    </w:p>
    <w:p w14:paraId="0E84F370" w14:textId="1015C5C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Los Participantes que no hayan presentado una </w:t>
      </w:r>
      <w:r w:rsidR="00583A45"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durante la ronda de reloj y ya no tengan más derechos de extensión no podrán enviar una </w:t>
      </w:r>
      <w:r w:rsidR="00583A45"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durante el período de extensión, por lo que una oferta de cero será registrada automáticamente de su parte.</w:t>
      </w:r>
    </w:p>
    <w:p w14:paraId="66967639" w14:textId="77777777" w:rsidR="00D75CFA" w:rsidRPr="00FE26FF" w:rsidRDefault="00D75CFA" w:rsidP="00FE26FF">
      <w:pPr>
        <w:pStyle w:val="Textoindependiente"/>
        <w:spacing w:after="0"/>
        <w:jc w:val="both"/>
        <w:rPr>
          <w:rFonts w:ascii="ITC Avant Garde" w:hAnsi="ITC Avant Garde"/>
          <w:sz w:val="22"/>
          <w:szCs w:val="22"/>
          <w:lang w:val="es-ES"/>
        </w:rPr>
      </w:pPr>
    </w:p>
    <w:p w14:paraId="1D7BC111" w14:textId="4A967316" w:rsidR="00635A1E" w:rsidRPr="00FE26FF" w:rsidRDefault="00635A1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Derechos de extensión adicionales para las rondas de reloj pueden ser otorgados a todos los Participantes </w:t>
      </w:r>
      <w:r w:rsidR="00933389" w:rsidRPr="00FE26FF">
        <w:rPr>
          <w:rFonts w:ascii="ITC Avant Garde" w:hAnsi="ITC Avant Garde"/>
          <w:sz w:val="22"/>
          <w:szCs w:val="22"/>
          <w:lang w:val="es-MX"/>
        </w:rPr>
        <w:t>en caso</w:t>
      </w:r>
      <w:r w:rsidRPr="00FE26FF">
        <w:rPr>
          <w:rFonts w:ascii="ITC Avant Garde" w:hAnsi="ITC Avant Garde"/>
          <w:sz w:val="22"/>
          <w:szCs w:val="22"/>
          <w:lang w:val="es-MX"/>
        </w:rPr>
        <w:t xml:space="preserve"> de que </w:t>
      </w:r>
      <w:r w:rsidR="00933389" w:rsidRPr="00FE26FF">
        <w:rPr>
          <w:rFonts w:ascii="ITC Avant Garde" w:hAnsi="ITC Avant Garde"/>
          <w:sz w:val="22"/>
          <w:szCs w:val="22"/>
          <w:lang w:val="es-MX"/>
        </w:rPr>
        <w:t>existan</w:t>
      </w:r>
      <w:r w:rsidRPr="00FE26FF">
        <w:rPr>
          <w:rFonts w:ascii="ITC Avant Garde" w:hAnsi="ITC Avant Garde"/>
          <w:sz w:val="22"/>
          <w:szCs w:val="22"/>
          <w:lang w:val="es-MX"/>
        </w:rPr>
        <w:t xml:space="preserve"> problemas técnicos (mismos que no pudieron haber anticipado), y que el otorgar extensiones adicionales va con el interés general de llevar a cabo un proceso de subasta eficiente. Los </w:t>
      </w:r>
      <w:r w:rsidR="00583A45" w:rsidRPr="00FE26FF">
        <w:rPr>
          <w:rFonts w:ascii="ITC Avant Garde" w:hAnsi="ITC Avant Garde"/>
          <w:sz w:val="22"/>
          <w:szCs w:val="22"/>
          <w:lang w:val="es-MX"/>
        </w:rPr>
        <w:t>derechos</w:t>
      </w:r>
      <w:r w:rsidRPr="00FE26FF">
        <w:rPr>
          <w:rFonts w:ascii="ITC Avant Garde" w:hAnsi="ITC Avant Garde"/>
          <w:sz w:val="22"/>
          <w:szCs w:val="22"/>
          <w:lang w:val="es-MX"/>
        </w:rPr>
        <w:t xml:space="preserve"> de </w:t>
      </w:r>
      <w:r w:rsidRPr="00FE26FF">
        <w:rPr>
          <w:rFonts w:ascii="ITC Avant Garde" w:hAnsi="ITC Avant Garde"/>
          <w:sz w:val="22"/>
          <w:szCs w:val="22"/>
          <w:lang w:val="es-MX"/>
        </w:rPr>
        <w:lastRenderedPageBreak/>
        <w:t xml:space="preserve">extensión adicionales pueden solamente ser otorgados en los períodos entre las rondas de reloj. </w:t>
      </w:r>
    </w:p>
    <w:p w14:paraId="2EB605C8" w14:textId="77777777" w:rsidR="00D75CFA" w:rsidRPr="00FE26FF" w:rsidRDefault="00D75CFA" w:rsidP="00FE26FF">
      <w:pPr>
        <w:pStyle w:val="Textoindependiente"/>
        <w:spacing w:after="0"/>
        <w:jc w:val="both"/>
        <w:rPr>
          <w:rFonts w:ascii="ITC Avant Garde" w:hAnsi="ITC Avant Garde"/>
          <w:sz w:val="22"/>
          <w:szCs w:val="22"/>
          <w:lang w:val="es-MX"/>
        </w:rPr>
      </w:pPr>
    </w:p>
    <w:p w14:paraId="39B935EA" w14:textId="59571693"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Un Participante </w:t>
      </w:r>
      <w:r w:rsidR="006D542D">
        <w:rPr>
          <w:rFonts w:ascii="ITC Avant Garde" w:hAnsi="ITC Avant Garde"/>
          <w:sz w:val="22"/>
          <w:szCs w:val="22"/>
          <w:lang w:val="es-ES"/>
        </w:rPr>
        <w:t>podrá</w:t>
      </w:r>
      <w:r w:rsidR="006D542D" w:rsidRPr="00FE26FF">
        <w:rPr>
          <w:rFonts w:ascii="ITC Avant Garde" w:hAnsi="ITC Avant Garde"/>
          <w:sz w:val="22"/>
          <w:szCs w:val="22"/>
          <w:lang w:val="es-ES"/>
        </w:rPr>
        <w:t xml:space="preserve"> </w:t>
      </w:r>
      <w:r w:rsidRPr="00FE26FF">
        <w:rPr>
          <w:rFonts w:ascii="ITC Avant Garde" w:hAnsi="ITC Avant Garde"/>
          <w:sz w:val="22"/>
          <w:szCs w:val="22"/>
          <w:lang w:val="es-ES"/>
        </w:rPr>
        <w:t>notificar al IFT que no puede presentar una oferta durante una ronda de reloj y que probablemente vaya a requerir un período de extensión; la notificación no es obligatoria pero ayudaría en la administración del proceso.</w:t>
      </w:r>
    </w:p>
    <w:p w14:paraId="4E314114" w14:textId="77777777" w:rsidR="00D75CFA" w:rsidRPr="00FE26FF" w:rsidRDefault="00D75CFA" w:rsidP="00FE26FF">
      <w:pPr>
        <w:pStyle w:val="Textoindependiente"/>
        <w:spacing w:after="0"/>
        <w:jc w:val="both"/>
        <w:rPr>
          <w:rFonts w:ascii="ITC Avant Garde" w:hAnsi="ITC Avant Garde"/>
          <w:sz w:val="22"/>
          <w:szCs w:val="22"/>
          <w:lang w:val="es-ES"/>
        </w:rPr>
      </w:pPr>
    </w:p>
    <w:p w14:paraId="115615BF" w14:textId="5FE754AA" w:rsidR="00635A1E" w:rsidRPr="00FE26FF" w:rsidRDefault="00635A1E" w:rsidP="00FE26FF">
      <w:pPr>
        <w:pStyle w:val="Ttulo3"/>
        <w:spacing w:after="0"/>
        <w:jc w:val="both"/>
        <w:rPr>
          <w:rFonts w:ascii="ITC Avant Garde" w:hAnsi="ITC Avant Garde"/>
          <w:sz w:val="22"/>
          <w:szCs w:val="22"/>
          <w:lang w:val="es-ES"/>
        </w:rPr>
      </w:pPr>
      <w:bookmarkStart w:id="7" w:name="_Toc429775983"/>
      <w:r w:rsidRPr="00FE26FF">
        <w:rPr>
          <w:rFonts w:ascii="ITC Avant Garde" w:hAnsi="ITC Avant Garde"/>
          <w:sz w:val="22"/>
          <w:szCs w:val="22"/>
          <w:lang w:val="es-ES"/>
        </w:rPr>
        <w:t>Precios de reloj</w:t>
      </w:r>
      <w:bookmarkEnd w:id="7"/>
      <w:r w:rsidR="00B52354" w:rsidRPr="00FE26FF">
        <w:rPr>
          <w:rFonts w:ascii="ITC Avant Garde" w:hAnsi="ITC Avant Garde"/>
          <w:sz w:val="22"/>
          <w:szCs w:val="22"/>
          <w:lang w:val="es-ES"/>
        </w:rPr>
        <w:t>.</w:t>
      </w:r>
    </w:p>
    <w:p w14:paraId="5D8B5302" w14:textId="77777777" w:rsidR="00D75CFA" w:rsidRPr="00FE26FF" w:rsidRDefault="00D75CFA" w:rsidP="00FE26FF">
      <w:pPr>
        <w:pStyle w:val="Textoindependiente"/>
        <w:spacing w:after="0"/>
        <w:jc w:val="both"/>
        <w:rPr>
          <w:rFonts w:ascii="ITC Avant Garde" w:hAnsi="ITC Avant Garde"/>
          <w:sz w:val="22"/>
          <w:szCs w:val="22"/>
          <w:lang w:val="es-MX"/>
        </w:rPr>
      </w:pPr>
    </w:p>
    <w:p w14:paraId="2E8CFBA8" w14:textId="62E14B13" w:rsidR="00635A1E" w:rsidRPr="00FE26FF" w:rsidRDefault="00635A1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En cada ronda de reloj, el IFT especificará un precio de reloj por </w:t>
      </w:r>
      <w:r w:rsidR="00AF5B78" w:rsidRPr="00FE26FF">
        <w:rPr>
          <w:rFonts w:ascii="ITC Avant Garde" w:hAnsi="ITC Avant Garde"/>
          <w:sz w:val="22"/>
          <w:szCs w:val="22"/>
          <w:lang w:val="es-MX"/>
        </w:rPr>
        <w:t>Bloque</w:t>
      </w:r>
      <w:r w:rsidRPr="00FE26FF">
        <w:rPr>
          <w:rFonts w:ascii="ITC Avant Garde" w:hAnsi="ITC Avant Garde"/>
          <w:sz w:val="22"/>
          <w:szCs w:val="22"/>
          <w:lang w:val="es-MX"/>
        </w:rPr>
        <w:t xml:space="preserve"> para cada categoría. Esto será en un monto en miles de pesos. </w:t>
      </w:r>
    </w:p>
    <w:p w14:paraId="380FB75F" w14:textId="77777777" w:rsidR="00D75CFA" w:rsidRPr="00FE26FF" w:rsidRDefault="00D75CFA" w:rsidP="00FE26FF">
      <w:pPr>
        <w:pStyle w:val="Textoindependiente"/>
        <w:spacing w:after="0"/>
        <w:jc w:val="both"/>
        <w:rPr>
          <w:rFonts w:ascii="ITC Avant Garde" w:hAnsi="ITC Avant Garde"/>
          <w:sz w:val="22"/>
          <w:szCs w:val="22"/>
          <w:lang w:val="es-ES"/>
        </w:rPr>
      </w:pPr>
    </w:p>
    <w:p w14:paraId="719F2981" w14:textId="56CC4ADE"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la primera ronda de reloj, el precio de reloj para cada categoría será igual al precio de reserva para esa categoría (ver </w:t>
      </w:r>
      <w:r w:rsidR="00583A45" w:rsidRPr="00FE26FF">
        <w:rPr>
          <w:rFonts w:ascii="ITC Avant Garde" w:hAnsi="ITC Avant Garde"/>
          <w:sz w:val="22"/>
          <w:szCs w:val="22"/>
          <w:lang w:val="es-ES"/>
        </w:rPr>
        <w:t>el numeral 7 de las Bases)</w:t>
      </w:r>
      <w:r w:rsidR="00D75CFA" w:rsidRPr="00FE26FF">
        <w:rPr>
          <w:rFonts w:ascii="ITC Avant Garde" w:hAnsi="ITC Avant Garde"/>
          <w:sz w:val="22"/>
          <w:szCs w:val="22"/>
          <w:lang w:val="es-ES"/>
        </w:rPr>
        <w:t>.</w:t>
      </w:r>
    </w:p>
    <w:p w14:paraId="1C2882AF" w14:textId="77777777" w:rsidR="00D75CFA" w:rsidRPr="00FE26FF" w:rsidRDefault="00D75CFA" w:rsidP="00FE26FF">
      <w:pPr>
        <w:pStyle w:val="Textoindependiente"/>
        <w:spacing w:after="0"/>
        <w:jc w:val="both"/>
        <w:rPr>
          <w:rFonts w:ascii="ITC Avant Garde" w:hAnsi="ITC Avant Garde"/>
          <w:sz w:val="22"/>
          <w:szCs w:val="22"/>
          <w:lang w:val="es-ES"/>
        </w:rPr>
      </w:pPr>
    </w:p>
    <w:p w14:paraId="02083307" w14:textId="2DEB36BC"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las rondas de reloj subsecuentes, el precio de reloj para cada categoría </w:t>
      </w:r>
      <w:r w:rsidR="00933389" w:rsidRPr="00FE26FF">
        <w:rPr>
          <w:rFonts w:ascii="ITC Avant Garde" w:hAnsi="ITC Avant Garde"/>
          <w:sz w:val="22"/>
          <w:szCs w:val="22"/>
          <w:lang w:val="es-ES"/>
        </w:rPr>
        <w:t xml:space="preserve">(sub-banda) </w:t>
      </w:r>
      <w:r w:rsidRPr="00FE26FF">
        <w:rPr>
          <w:rFonts w:ascii="ITC Avant Garde" w:hAnsi="ITC Avant Garde"/>
          <w:sz w:val="22"/>
          <w:szCs w:val="22"/>
          <w:lang w:val="es-ES"/>
        </w:rPr>
        <w:t xml:space="preserve">será incrementado si hay un exceso de demanda. Se considera que una categoría tiene demanda en exceso si la demanda agregada por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esa categoría a lo largo de todas las </w:t>
      </w:r>
      <w:r w:rsidR="00933389"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por paquete presentadas en la misma ronda por todos los Participantes excede la oferta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en esa categoría</w:t>
      </w:r>
      <w:r w:rsidR="00933389" w:rsidRPr="00FE26FF">
        <w:rPr>
          <w:rFonts w:ascii="ITC Avant Garde" w:hAnsi="ITC Avant Garde"/>
          <w:sz w:val="22"/>
          <w:szCs w:val="22"/>
          <w:lang w:val="es-ES"/>
        </w:rPr>
        <w:t xml:space="preserve"> (sub-banda)</w:t>
      </w:r>
      <w:r w:rsidRPr="00FE26FF">
        <w:rPr>
          <w:rFonts w:ascii="ITC Avant Garde" w:hAnsi="ITC Avant Garde"/>
          <w:sz w:val="22"/>
          <w:szCs w:val="22"/>
          <w:lang w:val="es-ES"/>
        </w:rPr>
        <w:t>. Para las categorías donde no hay demanda en exceso, el precio de reloj permanecerá inalterado. No es posible que el precio de reloj en alguna categoría caiga durante las rondas de reloj.</w:t>
      </w:r>
    </w:p>
    <w:p w14:paraId="56DE3577" w14:textId="77777777" w:rsidR="00D75CFA" w:rsidRPr="00FE26FF" w:rsidRDefault="00D75CFA" w:rsidP="00FE26FF">
      <w:pPr>
        <w:pStyle w:val="Textoindependiente"/>
        <w:spacing w:after="0"/>
        <w:jc w:val="both"/>
        <w:rPr>
          <w:rFonts w:ascii="ITC Avant Garde" w:hAnsi="ITC Avant Garde"/>
          <w:sz w:val="22"/>
          <w:szCs w:val="22"/>
          <w:lang w:val="es-ES"/>
        </w:rPr>
      </w:pPr>
    </w:p>
    <w:p w14:paraId="2AFFAF60" w14:textId="5EE55DEA" w:rsidR="00635A1E" w:rsidRPr="00FE26FF" w:rsidRDefault="00933389"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incremento en el precio de reloj para </w:t>
      </w:r>
      <w:r w:rsidR="00635A1E" w:rsidRPr="00FE26FF">
        <w:rPr>
          <w:rFonts w:ascii="ITC Avant Garde" w:hAnsi="ITC Avant Garde"/>
          <w:sz w:val="22"/>
          <w:szCs w:val="22"/>
          <w:lang w:val="es-ES"/>
        </w:rPr>
        <w:t>cada ronda y para cada categoría</w:t>
      </w:r>
      <w:r w:rsidRPr="00FE26FF">
        <w:rPr>
          <w:rFonts w:ascii="ITC Avant Garde" w:hAnsi="ITC Avant Garde"/>
          <w:sz w:val="22"/>
          <w:szCs w:val="22"/>
          <w:lang w:val="es-ES"/>
        </w:rPr>
        <w:t xml:space="preserve"> (sub-banda)</w:t>
      </w:r>
      <w:r w:rsidR="00635A1E" w:rsidRPr="00FE26FF">
        <w:rPr>
          <w:rFonts w:ascii="ITC Avant Garde" w:hAnsi="ITC Avant Garde"/>
          <w:sz w:val="22"/>
          <w:szCs w:val="22"/>
          <w:lang w:val="es-ES"/>
        </w:rPr>
        <w:t xml:space="preserve">, </w:t>
      </w:r>
      <w:r w:rsidRPr="00FE26FF">
        <w:rPr>
          <w:rFonts w:ascii="ITC Avant Garde" w:hAnsi="ITC Avant Garde"/>
          <w:sz w:val="22"/>
          <w:szCs w:val="22"/>
          <w:lang w:val="es-ES"/>
        </w:rPr>
        <w:t>podrá</w:t>
      </w:r>
      <w:r w:rsidR="00635A1E" w:rsidRPr="00FE26FF">
        <w:rPr>
          <w:rFonts w:ascii="ITC Avant Garde" w:hAnsi="ITC Avant Garde"/>
          <w:sz w:val="22"/>
          <w:szCs w:val="22"/>
          <w:lang w:val="es-ES"/>
        </w:rPr>
        <w:t xml:space="preserve"> variar a lo largo de las categorías </w:t>
      </w:r>
      <w:r w:rsidRPr="00FE26FF">
        <w:rPr>
          <w:rFonts w:ascii="ITC Avant Garde" w:hAnsi="ITC Avant Garde"/>
          <w:sz w:val="22"/>
          <w:szCs w:val="22"/>
          <w:lang w:val="es-ES"/>
        </w:rPr>
        <w:t xml:space="preserve">(sub-bandas) </w:t>
      </w:r>
      <w:r w:rsidR="00635A1E" w:rsidRPr="00FE26FF">
        <w:rPr>
          <w:rFonts w:ascii="ITC Avant Garde" w:hAnsi="ITC Avant Garde"/>
          <w:sz w:val="22"/>
          <w:szCs w:val="22"/>
          <w:lang w:val="es-ES"/>
        </w:rPr>
        <w:t xml:space="preserve">en </w:t>
      </w:r>
      <w:r w:rsidRPr="00FE26FF">
        <w:rPr>
          <w:rFonts w:ascii="ITC Avant Garde" w:hAnsi="ITC Avant Garde"/>
          <w:sz w:val="22"/>
          <w:szCs w:val="22"/>
          <w:lang w:val="es-ES"/>
        </w:rPr>
        <w:t>una</w:t>
      </w:r>
      <w:r w:rsidR="00635A1E" w:rsidRPr="00FE26FF">
        <w:rPr>
          <w:rFonts w:ascii="ITC Avant Garde" w:hAnsi="ITC Avant Garde"/>
          <w:sz w:val="22"/>
          <w:szCs w:val="22"/>
          <w:lang w:val="es-ES"/>
        </w:rPr>
        <w:t xml:space="preserve"> misma ronda. </w:t>
      </w:r>
      <w:r w:rsidRPr="00FE26FF">
        <w:rPr>
          <w:rFonts w:ascii="ITC Avant Garde" w:hAnsi="ITC Avant Garde"/>
          <w:sz w:val="22"/>
          <w:szCs w:val="22"/>
          <w:lang w:val="es-ES"/>
        </w:rPr>
        <w:t>P</w:t>
      </w:r>
      <w:r w:rsidR="00635A1E" w:rsidRPr="00FE26FF">
        <w:rPr>
          <w:rFonts w:ascii="ITC Avant Garde" w:hAnsi="ITC Avant Garde"/>
          <w:sz w:val="22"/>
          <w:szCs w:val="22"/>
          <w:lang w:val="es-ES"/>
        </w:rPr>
        <w:t xml:space="preserve">ara proveer a los </w:t>
      </w:r>
      <w:r w:rsidR="00AF5B78" w:rsidRPr="00FE26FF">
        <w:rPr>
          <w:rFonts w:ascii="ITC Avant Garde" w:hAnsi="ITC Avant Garde"/>
          <w:sz w:val="22"/>
          <w:szCs w:val="22"/>
          <w:lang w:val="es-ES"/>
        </w:rPr>
        <w:t>Participante</w:t>
      </w:r>
      <w:r w:rsidR="00635A1E" w:rsidRPr="00FE26FF">
        <w:rPr>
          <w:rFonts w:ascii="ITC Avant Garde" w:hAnsi="ITC Avant Garde"/>
          <w:sz w:val="22"/>
          <w:szCs w:val="22"/>
          <w:lang w:val="es-ES"/>
        </w:rPr>
        <w:t xml:space="preserve">s de una certeza razonable sobre cómo los precios pueden cambiar durante la subasta, el IFT proveerá lineamientos sobre </w:t>
      </w:r>
      <w:r w:rsidR="00DE1FF1" w:rsidRPr="00FE26FF">
        <w:rPr>
          <w:rFonts w:ascii="ITC Avant Garde" w:hAnsi="ITC Avant Garde"/>
          <w:sz w:val="22"/>
          <w:szCs w:val="22"/>
          <w:lang w:val="es-ES"/>
        </w:rPr>
        <w:t>la mecánica</w:t>
      </w:r>
      <w:r w:rsidR="00635A1E" w:rsidRPr="00FE26FF">
        <w:rPr>
          <w:rFonts w:ascii="ITC Avant Garde" w:hAnsi="ITC Avant Garde"/>
          <w:sz w:val="22"/>
          <w:szCs w:val="22"/>
          <w:lang w:val="es-ES"/>
        </w:rPr>
        <w:t xml:space="preserve"> antes de comenzar la subasta. Estos lineamientos pueden incluir un rango para los incrementos mínimos y máximos que el IFT aplicar</w:t>
      </w:r>
      <w:r w:rsidRPr="00FE26FF">
        <w:rPr>
          <w:rFonts w:ascii="ITC Avant Garde" w:hAnsi="ITC Avant Garde"/>
          <w:sz w:val="22"/>
          <w:szCs w:val="22"/>
          <w:lang w:val="es-ES"/>
        </w:rPr>
        <w:t>á</w:t>
      </w:r>
      <w:r w:rsidR="00635A1E" w:rsidRPr="00FE26FF">
        <w:rPr>
          <w:rFonts w:ascii="ITC Avant Garde" w:hAnsi="ITC Avant Garde"/>
          <w:sz w:val="22"/>
          <w:szCs w:val="22"/>
          <w:lang w:val="es-ES"/>
        </w:rPr>
        <w:t xml:space="preserve"> en cada categoría, expresados como un porcentaje del precio de reloj </w:t>
      </w:r>
      <w:r w:rsidR="00DE1FF1" w:rsidRPr="00FE26FF">
        <w:rPr>
          <w:rFonts w:ascii="ITC Avant Garde" w:hAnsi="ITC Avant Garde"/>
          <w:sz w:val="22"/>
          <w:szCs w:val="22"/>
          <w:lang w:val="es-ES"/>
        </w:rPr>
        <w:t>vigente</w:t>
      </w:r>
      <w:r w:rsidR="00635A1E" w:rsidRPr="00FE26FF">
        <w:rPr>
          <w:rFonts w:ascii="ITC Avant Garde" w:hAnsi="ITC Avant Garde"/>
          <w:sz w:val="22"/>
          <w:szCs w:val="22"/>
          <w:lang w:val="es-ES"/>
        </w:rPr>
        <w:t xml:space="preserve">, y un tope provisional en pesos </w:t>
      </w:r>
      <w:r w:rsidR="00DE1FF1" w:rsidRPr="00FE26FF">
        <w:rPr>
          <w:rFonts w:ascii="ITC Avant Garde" w:hAnsi="ITC Avant Garde"/>
          <w:sz w:val="22"/>
          <w:szCs w:val="22"/>
          <w:lang w:val="es-ES"/>
        </w:rPr>
        <w:t>(valor absoluto)</w:t>
      </w:r>
      <w:r w:rsidR="00635A1E" w:rsidRPr="00FE26FF" w:rsidDel="005B266D">
        <w:rPr>
          <w:rFonts w:ascii="ITC Avant Garde" w:hAnsi="ITC Avant Garde"/>
          <w:sz w:val="22"/>
          <w:szCs w:val="22"/>
          <w:lang w:val="es-ES"/>
        </w:rPr>
        <w:t xml:space="preserve"> </w:t>
      </w:r>
      <w:r w:rsidR="00635A1E" w:rsidRPr="00FE26FF">
        <w:rPr>
          <w:rFonts w:ascii="ITC Avant Garde" w:hAnsi="ITC Avant Garde"/>
          <w:sz w:val="22"/>
          <w:szCs w:val="22"/>
          <w:lang w:val="es-ES"/>
        </w:rPr>
        <w:t xml:space="preserve">sobre el incremento de precio más grande que pueda ser aplicado por </w:t>
      </w:r>
      <w:r w:rsidR="00AF5B78" w:rsidRPr="00FE26FF">
        <w:rPr>
          <w:rFonts w:ascii="ITC Avant Garde" w:hAnsi="ITC Avant Garde"/>
          <w:sz w:val="22"/>
          <w:szCs w:val="22"/>
          <w:lang w:val="es-ES"/>
        </w:rPr>
        <w:t>Bloque</w:t>
      </w:r>
      <w:r w:rsidR="00635A1E" w:rsidRPr="00FE26FF">
        <w:rPr>
          <w:rFonts w:ascii="ITC Avant Garde" w:hAnsi="ITC Avant Garde"/>
          <w:sz w:val="22"/>
          <w:szCs w:val="22"/>
          <w:lang w:val="es-ES"/>
        </w:rPr>
        <w:t xml:space="preserve"> por ronda.</w:t>
      </w:r>
    </w:p>
    <w:p w14:paraId="68CB69F8" w14:textId="77777777" w:rsidR="00D75CFA" w:rsidRPr="00FE26FF" w:rsidRDefault="00D75CFA" w:rsidP="00FE26FF">
      <w:pPr>
        <w:pStyle w:val="Textoindependiente"/>
        <w:spacing w:after="0"/>
        <w:jc w:val="both"/>
        <w:rPr>
          <w:rFonts w:ascii="ITC Avant Garde" w:hAnsi="ITC Avant Garde"/>
          <w:sz w:val="22"/>
          <w:szCs w:val="22"/>
          <w:lang w:val="es-ES"/>
        </w:rPr>
      </w:pPr>
    </w:p>
    <w:p w14:paraId="2DF7B3C4" w14:textId="6BD6318B" w:rsidR="00635A1E" w:rsidRPr="00FE26FF" w:rsidRDefault="00635A1E" w:rsidP="00FE26FF">
      <w:pPr>
        <w:pStyle w:val="Ttulo3"/>
        <w:spacing w:after="0"/>
        <w:jc w:val="both"/>
        <w:rPr>
          <w:rFonts w:ascii="ITC Avant Garde" w:hAnsi="ITC Avant Garde"/>
          <w:sz w:val="22"/>
          <w:szCs w:val="22"/>
        </w:rPr>
      </w:pPr>
      <w:bookmarkStart w:id="8" w:name="_Ref429406876"/>
      <w:bookmarkStart w:id="9" w:name="_Toc429775984"/>
      <w:r w:rsidRPr="00FE26FF">
        <w:rPr>
          <w:rFonts w:ascii="ITC Avant Garde" w:hAnsi="ITC Avant Garde"/>
          <w:sz w:val="22"/>
          <w:szCs w:val="22"/>
          <w:lang w:val="es-MX"/>
        </w:rPr>
        <w:t>Reglas de actividad</w:t>
      </w:r>
      <w:bookmarkEnd w:id="8"/>
      <w:bookmarkEnd w:id="9"/>
      <w:r w:rsidR="00B52354" w:rsidRPr="00FE26FF">
        <w:rPr>
          <w:rFonts w:ascii="ITC Avant Garde" w:hAnsi="ITC Avant Garde"/>
          <w:sz w:val="22"/>
          <w:szCs w:val="22"/>
          <w:lang w:val="es-MX"/>
        </w:rPr>
        <w:t>.</w:t>
      </w:r>
    </w:p>
    <w:p w14:paraId="7092FF57" w14:textId="77777777" w:rsidR="00D75CFA" w:rsidRPr="00FE26FF" w:rsidRDefault="00D75CFA" w:rsidP="00FE26FF">
      <w:pPr>
        <w:pStyle w:val="Textoindependiente"/>
        <w:spacing w:after="0"/>
        <w:jc w:val="both"/>
        <w:rPr>
          <w:rFonts w:ascii="ITC Avant Garde" w:hAnsi="ITC Avant Garde"/>
          <w:sz w:val="22"/>
          <w:szCs w:val="22"/>
          <w:lang w:val="es-ES"/>
        </w:rPr>
      </w:pPr>
    </w:p>
    <w:p w14:paraId="12B84165" w14:textId="46C15E93"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En cada ronda, un Participante est</w:t>
      </w:r>
      <w:r w:rsidR="000E5D27" w:rsidRPr="00FE26FF">
        <w:rPr>
          <w:rFonts w:ascii="ITC Avant Garde" w:hAnsi="ITC Avant Garde"/>
          <w:sz w:val="22"/>
          <w:szCs w:val="22"/>
          <w:lang w:val="es-ES"/>
        </w:rPr>
        <w:t>ará</w:t>
      </w:r>
      <w:r w:rsidRPr="00FE26FF">
        <w:rPr>
          <w:rFonts w:ascii="ITC Avant Garde" w:hAnsi="ITC Avant Garde"/>
          <w:sz w:val="22"/>
          <w:szCs w:val="22"/>
          <w:lang w:val="es-ES"/>
        </w:rPr>
        <w:t xml:space="preserve"> sujeto a un número máximo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que puede incluir en su oferta por paquete a lo largo de las tres categorías. En la primera ronda, este límite es determinado por el tope de espectro (el cual toma en cuenta tenencias de AWS-1 existentes). En rondas subsecuentes, los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s no</w:t>
      </w:r>
      <w:r w:rsidRPr="00FE26FF" w:rsidDel="000E5D27">
        <w:rPr>
          <w:rFonts w:ascii="ITC Avant Garde" w:hAnsi="ITC Avant Garde"/>
          <w:sz w:val="22"/>
          <w:szCs w:val="22"/>
          <w:lang w:val="es-ES"/>
        </w:rPr>
        <w:t xml:space="preserve"> </w:t>
      </w:r>
      <w:r w:rsidR="000E5D27" w:rsidRPr="00FE26FF">
        <w:rPr>
          <w:rFonts w:ascii="ITC Avant Garde" w:hAnsi="ITC Avant Garde"/>
          <w:sz w:val="22"/>
          <w:szCs w:val="22"/>
          <w:lang w:val="es-ES"/>
        </w:rPr>
        <w:t xml:space="preserve">podrán </w:t>
      </w:r>
      <w:r w:rsidRPr="00FE26FF">
        <w:rPr>
          <w:rFonts w:ascii="ITC Avant Garde" w:hAnsi="ITC Avant Garde"/>
          <w:sz w:val="22"/>
          <w:szCs w:val="22"/>
          <w:lang w:val="es-ES"/>
        </w:rPr>
        <w:t xml:space="preserve">realizar ofertas por un número mayor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que 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incluido en las ofertas que realizaron en rondas anteriores a lo largo de las tres categorías (sub-bandas). </w:t>
      </w:r>
    </w:p>
    <w:p w14:paraId="7E893431" w14:textId="77777777" w:rsidR="00D75CFA" w:rsidRPr="00FE26FF" w:rsidRDefault="00D75CFA" w:rsidP="00FE26FF">
      <w:pPr>
        <w:pStyle w:val="Textoindependiente"/>
        <w:spacing w:after="0"/>
        <w:jc w:val="both"/>
        <w:rPr>
          <w:rFonts w:ascii="ITC Avant Garde" w:hAnsi="ITC Avant Garde"/>
          <w:sz w:val="22"/>
          <w:szCs w:val="22"/>
          <w:lang w:val="es-ES"/>
        </w:rPr>
      </w:pPr>
    </w:p>
    <w:p w14:paraId="4FEF668B" w14:textId="483ECC98"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la medida que avancen las rondas de reloj, los Participantes </w:t>
      </w:r>
      <w:r w:rsidR="006D542D">
        <w:rPr>
          <w:rFonts w:ascii="ITC Avant Garde" w:hAnsi="ITC Avant Garde"/>
          <w:sz w:val="22"/>
          <w:szCs w:val="22"/>
          <w:lang w:val="es-ES"/>
        </w:rPr>
        <w:t>podrán</w:t>
      </w:r>
      <w:r w:rsidR="006D542D"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cambiar su actividad entre categorías. Por lo tanto, es posible que la actividad de un Participante en una o más categorías se pueda incrementar, siempre y cuando la </w:t>
      </w:r>
      <w:r w:rsidRPr="00FE26FF">
        <w:rPr>
          <w:rFonts w:ascii="ITC Avant Garde" w:hAnsi="ITC Avant Garde"/>
          <w:sz w:val="22"/>
          <w:szCs w:val="22"/>
          <w:lang w:val="es-ES"/>
        </w:rPr>
        <w:lastRenderedPageBreak/>
        <w:t xml:space="preserve">actividad del Participante en otras categorías se reduzca </w:t>
      </w:r>
      <w:r w:rsidR="00DE1FF1" w:rsidRPr="00FE26FF">
        <w:rPr>
          <w:rFonts w:ascii="ITC Avant Garde" w:hAnsi="ITC Avant Garde"/>
          <w:sz w:val="22"/>
          <w:szCs w:val="22"/>
          <w:lang w:val="es-ES"/>
        </w:rPr>
        <w:t>lo suficiente para permitir ofertas consistentes</w:t>
      </w:r>
      <w:r w:rsidRPr="00FE26FF">
        <w:rPr>
          <w:rFonts w:ascii="ITC Avant Garde" w:hAnsi="ITC Avant Garde"/>
          <w:sz w:val="22"/>
          <w:szCs w:val="22"/>
          <w:lang w:val="es-ES"/>
        </w:rPr>
        <w:t>.</w:t>
      </w:r>
    </w:p>
    <w:p w14:paraId="6546154D" w14:textId="77777777" w:rsidR="00D75CFA" w:rsidRPr="00FE26FF" w:rsidRDefault="00D75CFA" w:rsidP="00FE26FF">
      <w:pPr>
        <w:pStyle w:val="Textoindependiente"/>
        <w:spacing w:after="0"/>
        <w:jc w:val="both"/>
        <w:rPr>
          <w:rFonts w:ascii="ITC Avant Garde" w:hAnsi="ITC Avant Garde"/>
          <w:sz w:val="22"/>
          <w:szCs w:val="22"/>
          <w:lang w:val="es-ES"/>
        </w:rPr>
      </w:pPr>
    </w:p>
    <w:p w14:paraId="2E3DB777" w14:textId="42B19F0B" w:rsidR="00635A1E" w:rsidRPr="00FE26FF" w:rsidRDefault="00635A1E" w:rsidP="00FE26FF">
      <w:pPr>
        <w:pStyle w:val="Ttulo3"/>
        <w:spacing w:after="0"/>
        <w:jc w:val="both"/>
        <w:rPr>
          <w:rFonts w:ascii="ITC Avant Garde" w:hAnsi="ITC Avant Garde"/>
          <w:sz w:val="22"/>
          <w:szCs w:val="22"/>
          <w:lang w:val="es-MX"/>
        </w:rPr>
      </w:pPr>
      <w:bookmarkStart w:id="10" w:name="_Toc429775985"/>
      <w:r w:rsidRPr="00FE26FF">
        <w:rPr>
          <w:rFonts w:ascii="ITC Avant Garde" w:hAnsi="ITC Avant Garde"/>
          <w:sz w:val="22"/>
          <w:szCs w:val="22"/>
          <w:lang w:val="es-ES"/>
        </w:rPr>
        <w:t>Validez de las ofertas de reloj</w:t>
      </w:r>
      <w:bookmarkEnd w:id="10"/>
      <w:r w:rsidR="00B52354" w:rsidRPr="00FE26FF">
        <w:rPr>
          <w:rFonts w:ascii="ITC Avant Garde" w:hAnsi="ITC Avant Garde"/>
          <w:sz w:val="22"/>
          <w:szCs w:val="22"/>
          <w:lang w:val="es-ES"/>
        </w:rPr>
        <w:t>.</w:t>
      </w:r>
    </w:p>
    <w:p w14:paraId="7965B0AA" w14:textId="77777777" w:rsidR="00D75CFA" w:rsidRPr="00FE26FF" w:rsidRDefault="00D75CFA" w:rsidP="00FE26FF">
      <w:pPr>
        <w:pStyle w:val="Textoindependiente"/>
        <w:spacing w:after="0"/>
        <w:jc w:val="both"/>
        <w:rPr>
          <w:rFonts w:ascii="ITC Avant Garde" w:hAnsi="ITC Avant Garde"/>
          <w:sz w:val="22"/>
          <w:szCs w:val="22"/>
          <w:lang w:val="es-ES"/>
        </w:rPr>
      </w:pPr>
    </w:p>
    <w:p w14:paraId="10B42953" w14:textId="1B535CF9"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Una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un paquete en las rondas de reloj es válida si satisf</w:t>
      </w:r>
      <w:r w:rsidR="000E5D27" w:rsidRPr="00FE26FF">
        <w:rPr>
          <w:rFonts w:ascii="ITC Avant Garde" w:hAnsi="ITC Avant Garde"/>
          <w:sz w:val="22"/>
          <w:szCs w:val="22"/>
          <w:lang w:val="es-ES"/>
        </w:rPr>
        <w:t>a</w:t>
      </w:r>
      <w:r w:rsidRPr="00FE26FF">
        <w:rPr>
          <w:rFonts w:ascii="ITC Avant Garde" w:hAnsi="ITC Avant Garde"/>
          <w:sz w:val="22"/>
          <w:szCs w:val="22"/>
          <w:lang w:val="es-ES"/>
        </w:rPr>
        <w:t>ce las siguientes condiciones:</w:t>
      </w:r>
    </w:p>
    <w:p w14:paraId="07A64134" w14:textId="77777777" w:rsidR="00D75CFA" w:rsidRPr="00FE26FF" w:rsidRDefault="00D75CFA" w:rsidP="00FE26FF">
      <w:pPr>
        <w:pStyle w:val="Textoindependiente"/>
        <w:spacing w:after="0"/>
        <w:jc w:val="both"/>
        <w:rPr>
          <w:rFonts w:ascii="ITC Avant Garde" w:hAnsi="ITC Avant Garde"/>
          <w:sz w:val="22"/>
          <w:szCs w:val="22"/>
          <w:lang w:val="es-ES"/>
        </w:rPr>
      </w:pPr>
    </w:p>
    <w:p w14:paraId="6AA20780" w14:textId="77777777"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El Participante no ha sido excluido de la subasta;</w:t>
      </w:r>
    </w:p>
    <w:p w14:paraId="6506BC19" w14:textId="5378469E"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Participante no ha sido excluido de presentar más </w:t>
      </w:r>
      <w:r w:rsidR="00DE1FF1"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en las rondas de reloj;</w:t>
      </w:r>
    </w:p>
    <w:p w14:paraId="4E6AFBEC" w14:textId="4839F443"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fue presentada usando el SES (o mediante el procedimiento de respaldo especificado por el IFT) dentro del tiempo de la ronda incluyendo cualquier período de extensión que aplique;</w:t>
      </w:r>
    </w:p>
    <w:p w14:paraId="794F7BB3" w14:textId="594D9B28"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total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en el paquete no exceda el tope de espectro del Participante, tomando en cuenta sus concesiones existentes de AWS-1;</w:t>
      </w:r>
    </w:p>
    <w:p w14:paraId="7949829A" w14:textId="77777777"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En cualquier ronda con excepción de la primera:</w:t>
      </w:r>
    </w:p>
    <w:p w14:paraId="14244276" w14:textId="243DD41E" w:rsidR="00635A1E" w:rsidRPr="00FE26FF" w:rsidRDefault="00635A1E" w:rsidP="00FE26FF">
      <w:pPr>
        <w:pStyle w:val="Textoindependiente"/>
        <w:numPr>
          <w:ilvl w:val="1"/>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Participante estuvo activo en al menos un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 en la ronda previa; y</w:t>
      </w:r>
    </w:p>
    <w:p w14:paraId="4E166DBA" w14:textId="3914A982" w:rsidR="00635A1E" w:rsidRPr="00FE26FF" w:rsidRDefault="00635A1E" w:rsidP="00FE26FF">
      <w:pPr>
        <w:pStyle w:val="Textoindependiente"/>
        <w:numPr>
          <w:ilvl w:val="1"/>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total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el paquete no excede el número total de </w:t>
      </w:r>
      <w:r w:rsidR="00DE1FF1" w:rsidRPr="00FE26FF">
        <w:rPr>
          <w:rFonts w:ascii="ITC Avant Garde" w:hAnsi="ITC Avant Garde"/>
          <w:sz w:val="22"/>
          <w:szCs w:val="22"/>
          <w:lang w:val="es-ES"/>
        </w:rPr>
        <w:t>Bloques</w:t>
      </w:r>
      <w:r w:rsidRPr="00FE26FF">
        <w:rPr>
          <w:rFonts w:ascii="ITC Avant Garde" w:hAnsi="ITC Avant Garde"/>
          <w:sz w:val="22"/>
          <w:szCs w:val="22"/>
          <w:lang w:val="es-ES"/>
        </w:rPr>
        <w:t xml:space="preserve"> en el paquete de la ronda previa del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w:t>
      </w:r>
    </w:p>
    <w:p w14:paraId="4D7C4FA3" w14:textId="03560F56" w:rsidR="00635A1E" w:rsidRPr="00FE26FF" w:rsidRDefault="00635A1E" w:rsidP="00FE26FF">
      <w:pPr>
        <w:pStyle w:val="Textoindependiente"/>
        <w:numPr>
          <w:ilvl w:val="0"/>
          <w:numId w:val="14"/>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A no exceda el número disponible (4 en </w:t>
      </w:r>
      <w:r w:rsidR="00DE1FF1" w:rsidRPr="00FE26FF">
        <w:rPr>
          <w:rFonts w:ascii="ITC Avant Garde" w:hAnsi="ITC Avant Garde"/>
          <w:sz w:val="22"/>
          <w:szCs w:val="22"/>
          <w:lang w:val="es-ES"/>
        </w:rPr>
        <w:t xml:space="preserve">caso de que los Concesionarios Actuales </w:t>
      </w:r>
      <w:r w:rsidR="006D542D">
        <w:rPr>
          <w:rFonts w:ascii="ITC Avant Garde" w:hAnsi="ITC Avant Garde"/>
          <w:sz w:val="22"/>
          <w:szCs w:val="22"/>
          <w:lang w:val="es-ES"/>
        </w:rPr>
        <w:t>del</w:t>
      </w:r>
      <w:r w:rsidR="00DE1FF1" w:rsidRPr="00FE26FF">
        <w:rPr>
          <w:rFonts w:ascii="ITC Avant Garde" w:hAnsi="ITC Avant Garde"/>
          <w:sz w:val="22"/>
          <w:szCs w:val="22"/>
          <w:lang w:val="es-ES"/>
        </w:rPr>
        <w:t xml:space="preserve"> Bloque D </w:t>
      </w:r>
      <w:r w:rsidR="006D542D">
        <w:rPr>
          <w:rFonts w:ascii="ITC Avant Garde" w:hAnsi="ITC Avant Garde"/>
          <w:sz w:val="22"/>
          <w:szCs w:val="22"/>
          <w:lang w:val="es-ES"/>
        </w:rPr>
        <w:t xml:space="preserve">alcancen la calidad de </w:t>
      </w:r>
      <w:r w:rsidR="00DE1FF1" w:rsidRPr="00FE26FF">
        <w:rPr>
          <w:rFonts w:ascii="ITC Avant Garde" w:hAnsi="ITC Avant Garde"/>
          <w:sz w:val="22"/>
          <w:szCs w:val="22"/>
          <w:lang w:val="es-ES"/>
        </w:rPr>
        <w:t>Participantes</w:t>
      </w:r>
      <w:r w:rsidRPr="00FE26FF">
        <w:rPr>
          <w:rFonts w:ascii="ITC Avant Garde" w:hAnsi="ITC Avant Garde"/>
          <w:sz w:val="22"/>
          <w:szCs w:val="22"/>
          <w:lang w:val="es-ES"/>
        </w:rPr>
        <w:t xml:space="preserve"> o 3 en </w:t>
      </w:r>
      <w:r w:rsidR="00DE1FF1" w:rsidRPr="00FE26FF">
        <w:rPr>
          <w:rFonts w:ascii="ITC Avant Garde" w:hAnsi="ITC Avant Garde"/>
          <w:sz w:val="22"/>
          <w:szCs w:val="22"/>
          <w:lang w:val="es-ES"/>
        </w:rPr>
        <w:t>caso contrario</w:t>
      </w:r>
      <w:r w:rsidRPr="00FE26FF">
        <w:rPr>
          <w:rFonts w:ascii="ITC Avant Garde" w:hAnsi="ITC Avant Garde"/>
          <w:sz w:val="22"/>
          <w:szCs w:val="22"/>
          <w:lang w:val="es-ES"/>
        </w:rPr>
        <w:t>);</w:t>
      </w:r>
    </w:p>
    <w:p w14:paraId="3507FC9A" w14:textId="1797193B" w:rsidR="00635A1E" w:rsidRPr="00FE26FF" w:rsidRDefault="00635A1E" w:rsidP="00FE26FF">
      <w:pPr>
        <w:pStyle w:val="Textoindependiente"/>
        <w:numPr>
          <w:ilvl w:val="0"/>
          <w:numId w:val="14"/>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G no exceda 3; y</w:t>
      </w:r>
    </w:p>
    <w:p w14:paraId="0E72785D" w14:textId="60CFA5B5" w:rsidR="00635A1E" w:rsidRPr="00FE26FF" w:rsidRDefault="00635A1E" w:rsidP="00FE26FF">
      <w:pPr>
        <w:pStyle w:val="Textoindependiente"/>
        <w:numPr>
          <w:ilvl w:val="0"/>
          <w:numId w:val="14"/>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J sea de 0 (cero) o 2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w:t>
      </w:r>
    </w:p>
    <w:p w14:paraId="7702EB62" w14:textId="77777777" w:rsidR="00D75CFA" w:rsidRPr="00FE26FF" w:rsidRDefault="00D75CFA" w:rsidP="00FE26FF">
      <w:pPr>
        <w:pStyle w:val="Textoindependiente"/>
        <w:spacing w:after="0"/>
        <w:jc w:val="both"/>
        <w:rPr>
          <w:rFonts w:ascii="ITC Avant Garde" w:hAnsi="ITC Avant Garde"/>
          <w:sz w:val="22"/>
          <w:szCs w:val="22"/>
          <w:lang w:val="es-ES"/>
        </w:rPr>
      </w:pPr>
    </w:p>
    <w:p w14:paraId="58804826" w14:textId="29FEBA7A"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SES está diseñado para impedir la presentación de </w:t>
      </w:r>
      <w:r w:rsidR="00DE1FF1"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inválidas. Por ejemplo: (1) los menús desplegables para la selección de ofertas no permitirán al usuario el seleccionar más </w:t>
      </w:r>
      <w:r w:rsidR="00DE1FF1" w:rsidRPr="00FE26FF">
        <w:rPr>
          <w:rFonts w:ascii="ITC Avant Garde" w:hAnsi="ITC Avant Garde"/>
          <w:sz w:val="22"/>
          <w:szCs w:val="22"/>
          <w:lang w:val="es-ES"/>
        </w:rPr>
        <w:t>Bloques</w:t>
      </w:r>
      <w:r w:rsidRPr="00FE26FF">
        <w:rPr>
          <w:rFonts w:ascii="ITC Avant Garde" w:hAnsi="ITC Avant Garde"/>
          <w:sz w:val="22"/>
          <w:szCs w:val="22"/>
          <w:lang w:val="es-ES"/>
        </w:rPr>
        <w:t xml:space="preserve"> en una categoría que los que hay disponibles; y (2) el SES no permitirá a los Participantes presentar una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con actividad que exceda 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máximos actuales del Participante.</w:t>
      </w:r>
    </w:p>
    <w:p w14:paraId="466895E6" w14:textId="77777777" w:rsidR="00614CEE" w:rsidRPr="00FE26FF" w:rsidRDefault="00614CEE" w:rsidP="00FE26FF">
      <w:pPr>
        <w:pStyle w:val="Textoindependiente"/>
        <w:spacing w:after="0"/>
        <w:jc w:val="both"/>
        <w:rPr>
          <w:rFonts w:ascii="ITC Avant Garde" w:hAnsi="ITC Avant Garde"/>
          <w:sz w:val="22"/>
          <w:szCs w:val="22"/>
          <w:lang w:val="es-ES"/>
        </w:rPr>
      </w:pPr>
    </w:p>
    <w:p w14:paraId="4C5CB4C4" w14:textId="726A2FB5"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Cada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presentada de acuerdo con las reglas de la subasta es considerada como una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válida. Una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válida representa un compromiso vinculante de comprar el paquete específico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a un precio </w:t>
      </w:r>
      <w:r w:rsidR="005B266D" w:rsidRPr="00FE26FF">
        <w:rPr>
          <w:rFonts w:ascii="ITC Avant Garde" w:hAnsi="ITC Avant Garde"/>
          <w:sz w:val="22"/>
          <w:szCs w:val="22"/>
          <w:lang w:val="es-ES"/>
        </w:rPr>
        <w:t>que</w:t>
      </w:r>
      <w:r w:rsidR="006E08CF" w:rsidRPr="00FE26FF">
        <w:rPr>
          <w:rFonts w:ascii="ITC Avant Garde" w:hAnsi="ITC Avant Garde"/>
          <w:sz w:val="22"/>
          <w:szCs w:val="22"/>
          <w:lang w:val="es-ES"/>
        </w:rPr>
        <w:t>,</w:t>
      </w:r>
      <w:r w:rsidR="005B266D" w:rsidRPr="00FE26FF">
        <w:rPr>
          <w:rFonts w:ascii="ITC Avant Garde" w:hAnsi="ITC Avant Garde"/>
          <w:sz w:val="22"/>
          <w:szCs w:val="22"/>
          <w:lang w:val="es-ES"/>
        </w:rPr>
        <w:t xml:space="preserve"> como máximo</w:t>
      </w:r>
      <w:r w:rsidR="006E08CF" w:rsidRPr="00FE26FF">
        <w:rPr>
          <w:rFonts w:ascii="ITC Avant Garde" w:hAnsi="ITC Avant Garde"/>
          <w:sz w:val="22"/>
          <w:szCs w:val="22"/>
          <w:lang w:val="es-ES"/>
        </w:rPr>
        <w:t>,</w:t>
      </w:r>
      <w:r w:rsidR="005B266D" w:rsidRPr="00FE26FF">
        <w:rPr>
          <w:rFonts w:ascii="ITC Avant Garde" w:hAnsi="ITC Avant Garde"/>
          <w:sz w:val="22"/>
          <w:szCs w:val="22"/>
          <w:lang w:val="es-ES"/>
        </w:rPr>
        <w:t xml:space="preserve"> será </w:t>
      </w:r>
      <w:r w:rsidRPr="00FE26FF">
        <w:rPr>
          <w:rFonts w:ascii="ITC Avant Garde" w:hAnsi="ITC Avant Garde"/>
          <w:sz w:val="22"/>
          <w:szCs w:val="22"/>
          <w:lang w:val="es-ES"/>
        </w:rPr>
        <w:t xml:space="preserve">igual al monto de </w:t>
      </w:r>
      <w:r w:rsidR="00AF5B78" w:rsidRPr="00FE26FF">
        <w:rPr>
          <w:rFonts w:ascii="ITC Avant Garde" w:hAnsi="ITC Avant Garde"/>
          <w:sz w:val="22"/>
          <w:szCs w:val="22"/>
          <w:lang w:val="es-ES"/>
        </w:rPr>
        <w:t>Oferta Económica</w:t>
      </w:r>
      <w:r w:rsidR="00DE1FF1" w:rsidRPr="00FE26FF">
        <w:rPr>
          <w:rFonts w:ascii="ITC Avant Garde" w:hAnsi="ITC Avant Garde"/>
          <w:sz w:val="22"/>
          <w:szCs w:val="22"/>
          <w:lang w:val="es-ES"/>
        </w:rPr>
        <w:t xml:space="preserve"> señalada por el Participante</w:t>
      </w:r>
      <w:r w:rsidRPr="00FE26FF">
        <w:rPr>
          <w:rFonts w:ascii="ITC Avant Garde" w:hAnsi="ITC Avant Garde"/>
          <w:sz w:val="22"/>
          <w:szCs w:val="22"/>
          <w:lang w:val="es-ES"/>
        </w:rPr>
        <w:t>.</w:t>
      </w:r>
    </w:p>
    <w:p w14:paraId="13AE2A32" w14:textId="77777777" w:rsidR="00D75CFA" w:rsidRPr="00FE26FF" w:rsidRDefault="00D75CFA" w:rsidP="00FE26FF">
      <w:pPr>
        <w:pStyle w:val="Textoindependiente"/>
        <w:spacing w:after="0"/>
        <w:jc w:val="both"/>
        <w:rPr>
          <w:rFonts w:ascii="ITC Avant Garde" w:hAnsi="ITC Avant Garde"/>
          <w:sz w:val="22"/>
          <w:szCs w:val="22"/>
          <w:lang w:val="es-ES"/>
        </w:rPr>
      </w:pPr>
    </w:p>
    <w:p w14:paraId="72799EC8" w14:textId="6EB51C2D"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Todas las </w:t>
      </w:r>
      <w:r w:rsidR="00DE1FF1"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válidas permanecen válidas por la duración de la subasta</w:t>
      </w:r>
      <w:r w:rsidR="006E08CF" w:rsidRPr="00FE26FF">
        <w:rPr>
          <w:rFonts w:ascii="ITC Avant Garde" w:hAnsi="ITC Avant Garde"/>
          <w:sz w:val="22"/>
          <w:szCs w:val="22"/>
          <w:lang w:val="es-ES"/>
        </w:rPr>
        <w:t>,</w:t>
      </w:r>
      <w:r w:rsidRPr="00FE26FF">
        <w:rPr>
          <w:rFonts w:ascii="ITC Avant Garde" w:hAnsi="ITC Avant Garde"/>
          <w:sz w:val="22"/>
          <w:szCs w:val="22"/>
          <w:lang w:val="es-ES"/>
        </w:rPr>
        <w:t xml:space="preserve"> a menos que sean reemplazadas por una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más alta por el mismo paquete por el mismo Participante en una ronda de reloj subsecuente o en la ronda suplementaria, o bien que sean anuladas por el IFT (ver Sección </w:t>
      </w:r>
      <w:r w:rsidR="00DE1FF1" w:rsidRPr="00FE26FF">
        <w:rPr>
          <w:rFonts w:ascii="ITC Avant Garde" w:hAnsi="ITC Avant Garde"/>
          <w:sz w:val="22"/>
          <w:szCs w:val="22"/>
          <w:lang w:val="es-ES"/>
        </w:rPr>
        <w:t>1.4 de este documento</w:t>
      </w:r>
      <w:r w:rsidRPr="00FE26FF">
        <w:rPr>
          <w:rFonts w:ascii="ITC Avant Garde" w:hAnsi="ITC Avant Garde"/>
          <w:sz w:val="22"/>
          <w:szCs w:val="22"/>
          <w:lang w:val="es-ES"/>
        </w:rPr>
        <w:t xml:space="preserve">). Todas las </w:t>
      </w:r>
      <w:r w:rsidR="00DE1FF1"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válidas serán consideradas en la determinación de los ganadores </w:t>
      </w:r>
      <w:r w:rsidR="0039226F" w:rsidRPr="00FE26FF">
        <w:rPr>
          <w:rFonts w:ascii="ITC Avant Garde" w:hAnsi="ITC Avant Garde"/>
          <w:sz w:val="22"/>
          <w:szCs w:val="22"/>
          <w:lang w:val="es-ES"/>
        </w:rPr>
        <w:t xml:space="preserve">del proceso de subasta </w:t>
      </w:r>
      <w:r w:rsidRPr="00FE26FF">
        <w:rPr>
          <w:rFonts w:ascii="ITC Avant Garde" w:hAnsi="ITC Avant Garde"/>
          <w:sz w:val="22"/>
          <w:szCs w:val="22"/>
          <w:lang w:val="es-ES"/>
        </w:rPr>
        <w:t xml:space="preserve">y </w:t>
      </w:r>
      <w:r w:rsidR="00DE1FF1" w:rsidRPr="00FE26FF">
        <w:rPr>
          <w:rFonts w:ascii="ITC Avant Garde" w:hAnsi="ITC Avant Garde"/>
          <w:sz w:val="22"/>
          <w:szCs w:val="22"/>
          <w:lang w:val="es-ES"/>
        </w:rPr>
        <w:t>d</w:t>
      </w:r>
      <w:r w:rsidR="0039226F" w:rsidRPr="00FE26FF">
        <w:rPr>
          <w:rFonts w:ascii="ITC Avant Garde" w:hAnsi="ITC Avant Garde"/>
          <w:sz w:val="22"/>
          <w:szCs w:val="22"/>
          <w:lang w:val="es-ES"/>
        </w:rPr>
        <w:t>el monto de la Contraprestación</w:t>
      </w:r>
      <w:r w:rsidRPr="00FE26FF">
        <w:rPr>
          <w:rFonts w:ascii="ITC Avant Garde" w:hAnsi="ITC Avant Garde"/>
          <w:sz w:val="22"/>
          <w:szCs w:val="22"/>
          <w:lang w:val="es-ES"/>
        </w:rPr>
        <w:t xml:space="preserve"> (ver Secciones </w:t>
      </w:r>
      <w:r w:rsidRPr="00FE26FF">
        <w:rPr>
          <w:rFonts w:ascii="ITC Avant Garde" w:hAnsi="ITC Avant Garde"/>
          <w:sz w:val="22"/>
          <w:szCs w:val="22"/>
          <w:lang w:val="en-US"/>
        </w:rPr>
        <w:fldChar w:fldCharType="begin"/>
      </w:r>
      <w:r w:rsidRPr="00FE26FF">
        <w:rPr>
          <w:rFonts w:ascii="ITC Avant Garde" w:hAnsi="ITC Avant Garde"/>
          <w:sz w:val="22"/>
          <w:szCs w:val="22"/>
          <w:lang w:val="es-ES"/>
        </w:rPr>
        <w:instrText xml:space="preserve"> REF _Ref429410735 \n \h  \* MERGEFORMAT </w:instrText>
      </w:r>
      <w:r w:rsidRPr="00FE26FF">
        <w:rPr>
          <w:rFonts w:ascii="ITC Avant Garde" w:hAnsi="ITC Avant Garde"/>
          <w:sz w:val="22"/>
          <w:szCs w:val="22"/>
          <w:lang w:val="en-US"/>
        </w:rPr>
      </w:r>
      <w:r w:rsidRPr="00FE26FF">
        <w:rPr>
          <w:rFonts w:ascii="ITC Avant Garde" w:hAnsi="ITC Avant Garde"/>
          <w:sz w:val="22"/>
          <w:szCs w:val="22"/>
          <w:lang w:val="en-US"/>
        </w:rPr>
        <w:fldChar w:fldCharType="separate"/>
      </w:r>
      <w:r w:rsidR="00DD7D02" w:rsidRPr="00FE26FF">
        <w:rPr>
          <w:rFonts w:ascii="ITC Avant Garde" w:hAnsi="ITC Avant Garde"/>
          <w:sz w:val="22"/>
          <w:szCs w:val="22"/>
          <w:lang w:val="es-ES"/>
        </w:rPr>
        <w:t>1.2.5</w:t>
      </w:r>
      <w:r w:rsidRPr="00FE26FF">
        <w:rPr>
          <w:rFonts w:ascii="ITC Avant Garde" w:hAnsi="ITC Avant Garde"/>
          <w:sz w:val="22"/>
          <w:szCs w:val="22"/>
          <w:lang w:val="en-US"/>
        </w:rPr>
        <w:fldChar w:fldCharType="end"/>
      </w:r>
      <w:r w:rsidRPr="00FE26FF">
        <w:rPr>
          <w:rFonts w:ascii="ITC Avant Garde" w:hAnsi="ITC Avant Garde"/>
          <w:sz w:val="22"/>
          <w:szCs w:val="22"/>
          <w:lang w:val="es-ES"/>
        </w:rPr>
        <w:t xml:space="preserve"> y </w:t>
      </w:r>
      <w:r w:rsidRPr="00FE26FF">
        <w:rPr>
          <w:rFonts w:ascii="ITC Avant Garde" w:hAnsi="ITC Avant Garde"/>
          <w:sz w:val="22"/>
          <w:szCs w:val="22"/>
          <w:lang w:val="en-US"/>
        </w:rPr>
        <w:fldChar w:fldCharType="begin"/>
      </w:r>
      <w:r w:rsidRPr="00FE26FF">
        <w:rPr>
          <w:rFonts w:ascii="ITC Avant Garde" w:hAnsi="ITC Avant Garde"/>
          <w:sz w:val="22"/>
          <w:szCs w:val="22"/>
          <w:lang w:val="es-ES"/>
        </w:rPr>
        <w:instrText xml:space="preserve"> REF _Ref429410738 \n \h  \* MERGEFORMAT </w:instrText>
      </w:r>
      <w:r w:rsidRPr="00FE26FF">
        <w:rPr>
          <w:rFonts w:ascii="ITC Avant Garde" w:hAnsi="ITC Avant Garde"/>
          <w:sz w:val="22"/>
          <w:szCs w:val="22"/>
          <w:lang w:val="en-US"/>
        </w:rPr>
      </w:r>
      <w:r w:rsidRPr="00FE26FF">
        <w:rPr>
          <w:rFonts w:ascii="ITC Avant Garde" w:hAnsi="ITC Avant Garde"/>
          <w:sz w:val="22"/>
          <w:szCs w:val="22"/>
          <w:lang w:val="en-US"/>
        </w:rPr>
        <w:fldChar w:fldCharType="separate"/>
      </w:r>
      <w:r w:rsidR="00DD7D02" w:rsidRPr="00FE26FF">
        <w:rPr>
          <w:rFonts w:ascii="ITC Avant Garde" w:hAnsi="ITC Avant Garde"/>
          <w:sz w:val="22"/>
          <w:szCs w:val="22"/>
          <w:lang w:val="es-ES"/>
        </w:rPr>
        <w:t>1.2.6</w:t>
      </w:r>
      <w:r w:rsidRPr="00FE26FF">
        <w:rPr>
          <w:rFonts w:ascii="ITC Avant Garde" w:hAnsi="ITC Avant Garde"/>
          <w:sz w:val="22"/>
          <w:szCs w:val="22"/>
          <w:lang w:val="en-US"/>
        </w:rPr>
        <w:fldChar w:fldCharType="end"/>
      </w:r>
      <w:r w:rsidR="00DE1FF1" w:rsidRPr="00FE26FF">
        <w:rPr>
          <w:rFonts w:ascii="ITC Avant Garde" w:hAnsi="ITC Avant Garde"/>
          <w:sz w:val="22"/>
          <w:szCs w:val="22"/>
          <w:lang w:val="es-MX"/>
        </w:rPr>
        <w:t xml:space="preserve"> de éste documento</w:t>
      </w:r>
      <w:r w:rsidRPr="00FE26FF">
        <w:rPr>
          <w:rFonts w:ascii="ITC Avant Garde" w:hAnsi="ITC Avant Garde"/>
          <w:sz w:val="22"/>
          <w:szCs w:val="22"/>
          <w:lang w:val="es-ES"/>
        </w:rPr>
        <w:t>).</w:t>
      </w:r>
    </w:p>
    <w:p w14:paraId="1C837145" w14:textId="77777777" w:rsidR="00D75CFA" w:rsidRPr="00FE26FF" w:rsidRDefault="00D75CFA" w:rsidP="00FE26FF">
      <w:pPr>
        <w:pStyle w:val="Textoindependiente"/>
        <w:spacing w:after="0"/>
        <w:jc w:val="both"/>
        <w:rPr>
          <w:rFonts w:ascii="ITC Avant Garde" w:hAnsi="ITC Avant Garde"/>
          <w:sz w:val="22"/>
          <w:szCs w:val="22"/>
          <w:lang w:val="es-ES"/>
        </w:rPr>
      </w:pPr>
    </w:p>
    <w:p w14:paraId="3ECD58DD" w14:textId="3198D496" w:rsidR="00635A1E" w:rsidRPr="00FE26FF" w:rsidRDefault="00635A1E" w:rsidP="00FE26FF">
      <w:pPr>
        <w:pStyle w:val="Ttulo3"/>
        <w:spacing w:after="0"/>
        <w:jc w:val="both"/>
        <w:rPr>
          <w:rFonts w:ascii="ITC Avant Garde" w:hAnsi="ITC Avant Garde"/>
          <w:sz w:val="22"/>
          <w:szCs w:val="22"/>
          <w:lang w:val="es-ES"/>
        </w:rPr>
      </w:pPr>
      <w:bookmarkStart w:id="11" w:name="_Toc429775986"/>
      <w:r w:rsidRPr="00FE26FF">
        <w:rPr>
          <w:rFonts w:ascii="ITC Avant Garde" w:hAnsi="ITC Avant Garde"/>
          <w:sz w:val="22"/>
          <w:szCs w:val="22"/>
          <w:lang w:val="es-MX"/>
        </w:rPr>
        <w:lastRenderedPageBreak/>
        <w:t>Información disponible durante las rondas de reloj</w:t>
      </w:r>
      <w:bookmarkEnd w:id="11"/>
      <w:r w:rsidR="00B52354" w:rsidRPr="00FE26FF">
        <w:rPr>
          <w:rFonts w:ascii="ITC Avant Garde" w:hAnsi="ITC Avant Garde"/>
          <w:sz w:val="22"/>
          <w:szCs w:val="22"/>
          <w:lang w:val="es-MX"/>
        </w:rPr>
        <w:t>.</w:t>
      </w:r>
    </w:p>
    <w:p w14:paraId="4EA7A22D" w14:textId="77777777" w:rsidR="00D75CFA" w:rsidRPr="00FE26FF" w:rsidRDefault="00D75CFA" w:rsidP="00FE26FF">
      <w:pPr>
        <w:pStyle w:val="Textoindependiente"/>
        <w:spacing w:after="0"/>
        <w:jc w:val="both"/>
        <w:rPr>
          <w:rFonts w:ascii="ITC Avant Garde" w:hAnsi="ITC Avant Garde"/>
          <w:sz w:val="22"/>
          <w:szCs w:val="22"/>
          <w:lang w:val="es-MX"/>
        </w:rPr>
      </w:pPr>
    </w:p>
    <w:p w14:paraId="66D6FA03" w14:textId="77777777" w:rsidR="00635A1E" w:rsidRPr="00FE26FF" w:rsidRDefault="00635A1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Al final de cada ronda de reloj, se le </w:t>
      </w:r>
      <w:r w:rsidRPr="00FE26FF">
        <w:rPr>
          <w:rFonts w:ascii="ITC Avant Garde" w:hAnsi="ITC Avant Garde"/>
          <w:sz w:val="22"/>
          <w:szCs w:val="22"/>
          <w:lang w:val="es-ES"/>
        </w:rPr>
        <w:t xml:space="preserve">proveerá a </w:t>
      </w:r>
      <w:r w:rsidRPr="00FE26FF">
        <w:rPr>
          <w:rFonts w:ascii="ITC Avant Garde" w:hAnsi="ITC Avant Garde"/>
          <w:sz w:val="22"/>
          <w:szCs w:val="22"/>
          <w:lang w:val="es-MX"/>
        </w:rPr>
        <w:t>cada Participante la siguiente información:</w:t>
      </w:r>
    </w:p>
    <w:p w14:paraId="59A889BE" w14:textId="77777777" w:rsidR="00D75CFA" w:rsidRPr="00FE26FF" w:rsidRDefault="00D75CFA" w:rsidP="00FE26FF">
      <w:pPr>
        <w:pStyle w:val="Textoindependiente"/>
        <w:spacing w:after="0"/>
        <w:jc w:val="both"/>
        <w:rPr>
          <w:rFonts w:ascii="ITC Avant Garde" w:hAnsi="ITC Avant Garde"/>
          <w:sz w:val="22"/>
          <w:szCs w:val="22"/>
          <w:lang w:val="es-MX"/>
        </w:rPr>
      </w:pPr>
    </w:p>
    <w:p w14:paraId="60423C39" w14:textId="22C26C07" w:rsidR="00635A1E" w:rsidRPr="00FE26FF" w:rsidRDefault="00635A1E" w:rsidP="00FE26FF">
      <w:pPr>
        <w:pStyle w:val="Textoindependiente"/>
        <w:numPr>
          <w:ilvl w:val="0"/>
          <w:numId w:val="15"/>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Demanda agregada por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en cada categoría (sub-banda) a los precios de reloj aplicables.</w:t>
      </w:r>
    </w:p>
    <w:p w14:paraId="680D4F90" w14:textId="2507909D" w:rsidR="00635A1E" w:rsidRPr="00FE26FF" w:rsidRDefault="00635A1E" w:rsidP="00FE26FF">
      <w:pPr>
        <w:pStyle w:val="Textoindependiente"/>
        <w:numPr>
          <w:ilvl w:val="0"/>
          <w:numId w:val="15"/>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Su propia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incluyendo un desglose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y precios por categoría;</w:t>
      </w:r>
    </w:p>
    <w:p w14:paraId="61B246FD" w14:textId="2E43B034" w:rsidR="00635A1E" w:rsidRPr="00FE26FF" w:rsidRDefault="00635A1E" w:rsidP="00FE26FF">
      <w:pPr>
        <w:pStyle w:val="Textoindependiente"/>
        <w:numPr>
          <w:ilvl w:val="0"/>
          <w:numId w:val="15"/>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máximo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por los cuales pueden realizar ofertas en la próxima ronda de reloj; y</w:t>
      </w:r>
    </w:p>
    <w:p w14:paraId="0F5A4589" w14:textId="77777777" w:rsidR="00635A1E" w:rsidRPr="00FE26FF" w:rsidRDefault="00635A1E" w:rsidP="00FE26FF">
      <w:pPr>
        <w:pStyle w:val="Textoindependiente"/>
        <w:numPr>
          <w:ilvl w:val="0"/>
          <w:numId w:val="15"/>
        </w:numPr>
        <w:spacing w:after="0"/>
        <w:jc w:val="both"/>
        <w:rPr>
          <w:rFonts w:ascii="ITC Avant Garde" w:hAnsi="ITC Avant Garde"/>
          <w:sz w:val="22"/>
          <w:szCs w:val="22"/>
          <w:lang w:val="es-ES"/>
        </w:rPr>
      </w:pPr>
      <w:r w:rsidRPr="00FE26FF">
        <w:rPr>
          <w:rFonts w:ascii="ITC Avant Garde" w:hAnsi="ITC Avant Garde"/>
          <w:sz w:val="22"/>
          <w:szCs w:val="22"/>
          <w:lang w:val="es-ES"/>
        </w:rPr>
        <w:t>El número de derechos de extensión que le quedan para las rondas de reloj.</w:t>
      </w:r>
    </w:p>
    <w:p w14:paraId="2F85B0E4" w14:textId="77777777" w:rsidR="00D75CFA" w:rsidRPr="00FE26FF" w:rsidRDefault="00D75CFA" w:rsidP="00FE26FF">
      <w:pPr>
        <w:pStyle w:val="Textoindependiente"/>
        <w:spacing w:after="0"/>
        <w:jc w:val="both"/>
        <w:rPr>
          <w:rFonts w:ascii="ITC Avant Garde" w:hAnsi="ITC Avant Garde"/>
          <w:sz w:val="22"/>
          <w:szCs w:val="22"/>
          <w:lang w:val="es-ES"/>
        </w:rPr>
      </w:pPr>
    </w:p>
    <w:p w14:paraId="152A4248" w14:textId="1915062B"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Antes de iniciar la siguiente ronda de reloj, se le proveerá a cada Participante la siguiente información:</w:t>
      </w:r>
    </w:p>
    <w:p w14:paraId="794A9CEA" w14:textId="77777777" w:rsidR="00D75CFA" w:rsidRPr="00FE26FF" w:rsidRDefault="00D75CFA" w:rsidP="00FE26FF">
      <w:pPr>
        <w:pStyle w:val="Textoindependiente"/>
        <w:spacing w:after="0"/>
        <w:jc w:val="both"/>
        <w:rPr>
          <w:rFonts w:ascii="ITC Avant Garde" w:hAnsi="ITC Avant Garde"/>
          <w:sz w:val="22"/>
          <w:szCs w:val="22"/>
          <w:lang w:val="es-ES"/>
        </w:rPr>
      </w:pPr>
    </w:p>
    <w:p w14:paraId="113D8FC3" w14:textId="77777777" w:rsidR="00635A1E" w:rsidRPr="00FE26FF" w:rsidRDefault="00635A1E" w:rsidP="00FE26FF">
      <w:pPr>
        <w:pStyle w:val="Textoindependiente"/>
        <w:numPr>
          <w:ilvl w:val="0"/>
          <w:numId w:val="27"/>
        </w:numPr>
        <w:spacing w:after="0"/>
        <w:jc w:val="both"/>
        <w:rPr>
          <w:rFonts w:ascii="ITC Avant Garde" w:hAnsi="ITC Avant Garde"/>
          <w:sz w:val="22"/>
          <w:szCs w:val="22"/>
          <w:lang w:val="es-ES"/>
        </w:rPr>
      </w:pPr>
      <w:r w:rsidRPr="00FE26FF">
        <w:rPr>
          <w:rFonts w:ascii="ITC Avant Garde" w:hAnsi="ITC Avant Garde"/>
          <w:sz w:val="22"/>
          <w:szCs w:val="22"/>
          <w:lang w:val="es-ES"/>
        </w:rPr>
        <w:t>El tiempo de inicio y de finalización de la ronda de reloj; y</w:t>
      </w:r>
    </w:p>
    <w:p w14:paraId="01C0E9E2" w14:textId="4A9FDE26" w:rsidR="00635A1E" w:rsidRPr="00FE26FF" w:rsidRDefault="00635A1E" w:rsidP="00FE26FF">
      <w:pPr>
        <w:pStyle w:val="Textoindependiente"/>
        <w:numPr>
          <w:ilvl w:val="0"/>
          <w:numId w:val="27"/>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precio de reloj para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en cada categoría (sub-banda) en la ronda de reloj.</w:t>
      </w:r>
    </w:p>
    <w:p w14:paraId="5C9C6F15" w14:textId="77777777" w:rsidR="00D75CFA" w:rsidRPr="00FE26FF" w:rsidRDefault="00D75CFA" w:rsidP="00FE26FF">
      <w:pPr>
        <w:pStyle w:val="Textoindependiente"/>
        <w:spacing w:after="0"/>
        <w:jc w:val="both"/>
        <w:rPr>
          <w:rFonts w:ascii="ITC Avant Garde" w:hAnsi="ITC Avant Garde"/>
          <w:sz w:val="22"/>
          <w:szCs w:val="22"/>
          <w:lang w:val="es-ES"/>
        </w:rPr>
      </w:pPr>
    </w:p>
    <w:p w14:paraId="60D945DC"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No se divulgará información concerniente a las ofertas presentadas por otros Participantes durante las rondas de reloj.</w:t>
      </w:r>
    </w:p>
    <w:p w14:paraId="330CF0BF" w14:textId="77777777" w:rsidR="00D75CFA" w:rsidRPr="00FE26FF" w:rsidRDefault="00D75CFA" w:rsidP="00FE26FF">
      <w:pPr>
        <w:pStyle w:val="Textoindependiente"/>
        <w:spacing w:after="0"/>
        <w:jc w:val="both"/>
        <w:rPr>
          <w:rFonts w:ascii="ITC Avant Garde" w:hAnsi="ITC Avant Garde"/>
          <w:sz w:val="22"/>
          <w:szCs w:val="22"/>
          <w:lang w:val="es-ES"/>
        </w:rPr>
      </w:pPr>
    </w:p>
    <w:p w14:paraId="3A3423C7" w14:textId="569A6B4C"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SES incluye la funcionalidad de ver y </w:t>
      </w:r>
      <w:r w:rsidR="002F28CC">
        <w:rPr>
          <w:rFonts w:ascii="ITC Avant Garde" w:hAnsi="ITC Avant Garde"/>
          <w:sz w:val="22"/>
          <w:szCs w:val="22"/>
          <w:lang w:val="es-ES"/>
        </w:rPr>
        <w:t>descargar</w:t>
      </w:r>
      <w:r w:rsidR="002F28CC" w:rsidRPr="00FE26FF">
        <w:rPr>
          <w:rFonts w:ascii="ITC Avant Garde" w:hAnsi="ITC Avant Garde"/>
          <w:sz w:val="22"/>
          <w:szCs w:val="22"/>
          <w:lang w:val="es-ES"/>
        </w:rPr>
        <w:t xml:space="preserve"> </w:t>
      </w:r>
      <w:r w:rsidRPr="00FE26FF">
        <w:rPr>
          <w:rFonts w:ascii="ITC Avant Garde" w:hAnsi="ITC Avant Garde"/>
          <w:sz w:val="22"/>
          <w:szCs w:val="22"/>
          <w:lang w:val="es-ES"/>
        </w:rPr>
        <w:t>información sobre los precios de reloj, demanda agregada y las propias ofertas del Participante en las rondas de reloj previas.</w:t>
      </w:r>
    </w:p>
    <w:p w14:paraId="4AD822A6" w14:textId="77777777" w:rsidR="00D75CFA" w:rsidRPr="00FE26FF" w:rsidRDefault="00D75CFA" w:rsidP="00FE26FF">
      <w:pPr>
        <w:pStyle w:val="Textoindependiente"/>
        <w:spacing w:after="0"/>
        <w:jc w:val="both"/>
        <w:rPr>
          <w:rFonts w:ascii="ITC Avant Garde" w:hAnsi="ITC Avant Garde"/>
          <w:sz w:val="22"/>
          <w:szCs w:val="22"/>
          <w:lang w:val="es-ES"/>
        </w:rPr>
      </w:pPr>
    </w:p>
    <w:p w14:paraId="7D4D4E26" w14:textId="70774A5A" w:rsidR="00635A1E" w:rsidRPr="00FE26FF" w:rsidRDefault="00635A1E" w:rsidP="00FE26FF">
      <w:pPr>
        <w:pStyle w:val="Ttulo3"/>
        <w:spacing w:after="0"/>
        <w:jc w:val="both"/>
        <w:rPr>
          <w:rFonts w:ascii="ITC Avant Garde" w:hAnsi="ITC Avant Garde"/>
          <w:sz w:val="22"/>
          <w:szCs w:val="22"/>
          <w:lang w:val="es-ES"/>
        </w:rPr>
      </w:pPr>
      <w:bookmarkStart w:id="12" w:name="_Toc429775987"/>
      <w:r w:rsidRPr="00FE26FF">
        <w:rPr>
          <w:rFonts w:ascii="ITC Avant Garde" w:hAnsi="ITC Avant Garde"/>
          <w:sz w:val="22"/>
          <w:szCs w:val="22"/>
          <w:lang w:val="es-MX"/>
        </w:rPr>
        <w:t>Finalización de las rondas de reloj</w:t>
      </w:r>
      <w:bookmarkEnd w:id="12"/>
      <w:r w:rsidR="00B52354" w:rsidRPr="00FE26FF">
        <w:rPr>
          <w:rFonts w:ascii="ITC Avant Garde" w:hAnsi="ITC Avant Garde"/>
          <w:sz w:val="22"/>
          <w:szCs w:val="22"/>
          <w:lang w:val="es-MX"/>
        </w:rPr>
        <w:t>.</w:t>
      </w:r>
    </w:p>
    <w:p w14:paraId="41430C0C" w14:textId="77777777" w:rsidR="00D75CFA" w:rsidRPr="00FE26FF" w:rsidRDefault="00D75CFA" w:rsidP="00FE26FF">
      <w:pPr>
        <w:pStyle w:val="Textoindependiente"/>
        <w:spacing w:after="0"/>
        <w:jc w:val="both"/>
        <w:rPr>
          <w:rFonts w:ascii="ITC Avant Garde" w:hAnsi="ITC Avant Garde"/>
          <w:sz w:val="22"/>
          <w:szCs w:val="22"/>
          <w:lang w:val="es-MX"/>
        </w:rPr>
      </w:pPr>
    </w:p>
    <w:p w14:paraId="19BC053D" w14:textId="112D9F58" w:rsidR="00635A1E" w:rsidRPr="00FE26FF" w:rsidRDefault="00635A1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Las rondas de reloj </w:t>
      </w:r>
      <w:r w:rsidR="00F04C1C">
        <w:rPr>
          <w:rFonts w:ascii="ITC Avant Garde" w:hAnsi="ITC Avant Garde"/>
          <w:sz w:val="22"/>
          <w:szCs w:val="22"/>
          <w:lang w:val="es-MX"/>
        </w:rPr>
        <w:t>finalizarán</w:t>
      </w:r>
      <w:r w:rsidR="00F04C1C" w:rsidRPr="00FE26FF">
        <w:rPr>
          <w:rFonts w:ascii="ITC Avant Garde" w:hAnsi="ITC Avant Garde"/>
          <w:sz w:val="22"/>
          <w:szCs w:val="22"/>
          <w:lang w:val="es-MX"/>
        </w:rPr>
        <w:t xml:space="preserve"> </w:t>
      </w:r>
      <w:r w:rsidRPr="00FE26FF">
        <w:rPr>
          <w:rFonts w:ascii="ITC Avant Garde" w:hAnsi="ITC Avant Garde"/>
          <w:sz w:val="22"/>
          <w:szCs w:val="22"/>
          <w:lang w:val="es-MX"/>
        </w:rPr>
        <w:t xml:space="preserve">después de una ronda en la cual no hay exceso de demanda por </w:t>
      </w:r>
      <w:r w:rsidR="00AF5B78" w:rsidRPr="00FE26FF">
        <w:rPr>
          <w:rFonts w:ascii="ITC Avant Garde" w:hAnsi="ITC Avant Garde"/>
          <w:sz w:val="22"/>
          <w:szCs w:val="22"/>
          <w:lang w:val="es-MX"/>
        </w:rPr>
        <w:t>Bloque</w:t>
      </w:r>
      <w:r w:rsidRPr="00FE26FF">
        <w:rPr>
          <w:rFonts w:ascii="ITC Avant Garde" w:hAnsi="ITC Avant Garde"/>
          <w:sz w:val="22"/>
          <w:szCs w:val="22"/>
          <w:lang w:val="es-MX"/>
        </w:rPr>
        <w:t>s en ninguna de las tres categorías (sub-bandas). En ese momento, el IFT anunciará que las rondas de reloj han terminado y que la subasta avanzará a la ronda suplementaria.</w:t>
      </w:r>
    </w:p>
    <w:p w14:paraId="42EE6A7C" w14:textId="77777777" w:rsidR="00D75CFA" w:rsidRPr="00FE26FF" w:rsidRDefault="00D75CFA" w:rsidP="00FE26FF">
      <w:pPr>
        <w:pStyle w:val="Textoindependiente"/>
        <w:spacing w:after="0"/>
        <w:jc w:val="both"/>
        <w:rPr>
          <w:rFonts w:ascii="ITC Avant Garde" w:hAnsi="ITC Avant Garde"/>
          <w:sz w:val="22"/>
          <w:szCs w:val="22"/>
          <w:lang w:val="es-MX"/>
        </w:rPr>
      </w:pPr>
    </w:p>
    <w:p w14:paraId="5D21AB55" w14:textId="444E515D"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Tras la conclusión de cualquier ronda de reloj, el IFT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anunciar que va a terminar las rondas de reloj de manera anticipada (por ejemplo, cuando la demanda agregada aún sea superior a la oferta en una o más de las categorías (sub-bandas)). En ese caso, la subasta pasará directamente a la ronda suplementaria, y no habrá más rondas de reloj.</w:t>
      </w:r>
    </w:p>
    <w:p w14:paraId="6556F46C" w14:textId="77777777" w:rsidR="00D75CFA" w:rsidRPr="00FE26FF" w:rsidRDefault="00D75CFA" w:rsidP="00FE26FF">
      <w:pPr>
        <w:pStyle w:val="Textoindependiente"/>
        <w:spacing w:after="0"/>
        <w:jc w:val="both"/>
        <w:rPr>
          <w:rFonts w:ascii="ITC Avant Garde" w:hAnsi="ITC Avant Garde"/>
          <w:sz w:val="22"/>
          <w:szCs w:val="22"/>
          <w:lang w:val="es-ES"/>
        </w:rPr>
      </w:pPr>
    </w:p>
    <w:p w14:paraId="51462FEB" w14:textId="63D7DB2F"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IFT terminará anticipadamente las rondas de reloj solamente si </w:t>
      </w:r>
      <w:r w:rsidR="002F28CC">
        <w:rPr>
          <w:rFonts w:ascii="ITC Avant Garde" w:hAnsi="ITC Avant Garde"/>
          <w:sz w:val="22"/>
          <w:szCs w:val="22"/>
          <w:lang w:val="es-ES"/>
        </w:rPr>
        <w:t>tiene</w:t>
      </w:r>
      <w:r w:rsidR="002F28CC" w:rsidRPr="00FE26FF">
        <w:rPr>
          <w:rFonts w:ascii="ITC Avant Garde" w:hAnsi="ITC Avant Garde"/>
          <w:sz w:val="22"/>
          <w:szCs w:val="22"/>
          <w:lang w:val="es-ES"/>
        </w:rPr>
        <w:t xml:space="preserve"> </w:t>
      </w:r>
      <w:r w:rsidR="002F28CC">
        <w:rPr>
          <w:rFonts w:ascii="ITC Avant Garde" w:hAnsi="ITC Avant Garde"/>
          <w:sz w:val="22"/>
          <w:szCs w:val="22"/>
          <w:lang w:val="es-ES"/>
        </w:rPr>
        <w:t>evidencia suficiente de que el</w:t>
      </w:r>
      <w:r w:rsidRPr="00FE26FF">
        <w:rPr>
          <w:rFonts w:ascii="ITC Avant Garde" w:hAnsi="ITC Avant Garde"/>
          <w:sz w:val="22"/>
          <w:szCs w:val="22"/>
          <w:lang w:val="es-ES"/>
        </w:rPr>
        <w:t xml:space="preserve"> continuar directamente a la ronda suplementaria en ese momento va con el interés general de llevar a cabo un proceso de subasta eficiente.</w:t>
      </w:r>
    </w:p>
    <w:p w14:paraId="615FBEAA" w14:textId="77777777" w:rsidR="00D75CFA" w:rsidRPr="00FE26FF" w:rsidRDefault="00D75CFA" w:rsidP="00FE26FF">
      <w:pPr>
        <w:pStyle w:val="Textoindependiente"/>
        <w:spacing w:after="0"/>
        <w:jc w:val="both"/>
        <w:rPr>
          <w:rFonts w:ascii="ITC Avant Garde" w:hAnsi="ITC Avant Garde"/>
          <w:sz w:val="22"/>
          <w:szCs w:val="22"/>
          <w:lang w:val="es-ES"/>
        </w:rPr>
      </w:pPr>
    </w:p>
    <w:p w14:paraId="31317657" w14:textId="77777777" w:rsidR="003C1F7F" w:rsidRPr="00FE26FF" w:rsidRDefault="003C1F7F" w:rsidP="00FE26FF">
      <w:pPr>
        <w:pStyle w:val="Textoindependiente"/>
        <w:spacing w:after="0"/>
        <w:jc w:val="both"/>
        <w:rPr>
          <w:rFonts w:ascii="ITC Avant Garde" w:hAnsi="ITC Avant Garde"/>
          <w:sz w:val="22"/>
          <w:szCs w:val="22"/>
          <w:lang w:val="es-ES"/>
        </w:rPr>
      </w:pPr>
      <w:bookmarkStart w:id="13" w:name="_Toc429397860"/>
      <w:bookmarkStart w:id="14" w:name="_Toc429775988"/>
    </w:p>
    <w:p w14:paraId="5581B237" w14:textId="77777777" w:rsidR="00ED1D71" w:rsidRDefault="00ED1D71">
      <w:pPr>
        <w:rPr>
          <w:rFonts w:ascii="ITC Avant Garde" w:eastAsiaTheme="majorEastAsia" w:hAnsi="ITC Avant Garde" w:cstheme="majorBidi"/>
          <w:b/>
          <w:bCs/>
          <w:lang w:eastAsia="ja-JP"/>
        </w:rPr>
      </w:pPr>
      <w:r>
        <w:rPr>
          <w:rFonts w:ascii="ITC Avant Garde" w:hAnsi="ITC Avant Garde"/>
        </w:rPr>
        <w:br w:type="page"/>
      </w:r>
    </w:p>
    <w:p w14:paraId="0CA92629" w14:textId="320DC66B" w:rsidR="00635A1E" w:rsidRPr="00FE26FF" w:rsidRDefault="00635A1E" w:rsidP="00FE26FF">
      <w:pPr>
        <w:pStyle w:val="Ttulo2"/>
        <w:spacing w:after="0"/>
        <w:jc w:val="both"/>
        <w:rPr>
          <w:rFonts w:ascii="ITC Avant Garde" w:hAnsi="ITC Avant Garde"/>
          <w:sz w:val="22"/>
          <w:szCs w:val="22"/>
          <w:lang w:val="es-MX"/>
        </w:rPr>
      </w:pPr>
      <w:bookmarkStart w:id="15" w:name="_GoBack"/>
      <w:bookmarkEnd w:id="15"/>
      <w:r w:rsidRPr="00FE26FF">
        <w:rPr>
          <w:rFonts w:ascii="ITC Avant Garde" w:hAnsi="ITC Avant Garde"/>
          <w:sz w:val="22"/>
          <w:szCs w:val="22"/>
          <w:lang w:val="es-MX"/>
        </w:rPr>
        <w:lastRenderedPageBreak/>
        <w:t>La ronda suplementaria</w:t>
      </w:r>
      <w:bookmarkEnd w:id="13"/>
      <w:bookmarkEnd w:id="14"/>
      <w:r w:rsidR="00B52354" w:rsidRPr="00FE26FF">
        <w:rPr>
          <w:rFonts w:ascii="ITC Avant Garde" w:hAnsi="ITC Avant Garde"/>
          <w:sz w:val="22"/>
          <w:szCs w:val="22"/>
          <w:lang w:val="es-MX"/>
        </w:rPr>
        <w:t>.</w:t>
      </w:r>
    </w:p>
    <w:p w14:paraId="7BB9C844" w14:textId="77777777" w:rsidR="00D75CFA" w:rsidRPr="00FE26FF" w:rsidRDefault="00D75CFA" w:rsidP="00FE26FF">
      <w:pPr>
        <w:pStyle w:val="Textoindependiente"/>
        <w:spacing w:after="0"/>
        <w:jc w:val="both"/>
        <w:rPr>
          <w:rFonts w:ascii="ITC Avant Garde" w:hAnsi="ITC Avant Garde"/>
          <w:sz w:val="22"/>
          <w:szCs w:val="22"/>
          <w:lang w:val="es-ES"/>
        </w:rPr>
      </w:pPr>
    </w:p>
    <w:p w14:paraId="5029B9ED" w14:textId="6B00949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La ronda suplementaria consiste </w:t>
      </w:r>
      <w:r w:rsidR="002F28CC">
        <w:rPr>
          <w:rFonts w:ascii="ITC Avant Garde" w:hAnsi="ITC Avant Garde"/>
          <w:sz w:val="22"/>
          <w:szCs w:val="22"/>
          <w:lang w:val="es-ES"/>
        </w:rPr>
        <w:t>en</w:t>
      </w:r>
      <w:r w:rsidR="002F28C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una única ronda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en la cual los Participantes </w:t>
      </w:r>
      <w:r w:rsidR="00F04C1C">
        <w:rPr>
          <w:rFonts w:ascii="ITC Avant Garde" w:hAnsi="ITC Avant Garde"/>
          <w:sz w:val="22"/>
          <w:szCs w:val="22"/>
          <w:lang w:val="es-ES"/>
        </w:rPr>
        <w:t>podrán</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presentar una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(en monto) más alta para cada uno de los paquetes en los que el Participante es elegible para realizar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Un Participante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incrementar tanto el monto de la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un paquete por el cual ya realizó una </w:t>
      </w:r>
      <w:r w:rsidR="00DE1FF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en las rondas de reloj, como realizar </w:t>
      </w:r>
      <w:r w:rsidR="00DE1FF1" w:rsidRPr="00FE26FF">
        <w:rPr>
          <w:rFonts w:ascii="ITC Avant Garde" w:hAnsi="ITC Avant Garde"/>
          <w:sz w:val="22"/>
          <w:szCs w:val="22"/>
          <w:lang w:val="es-ES"/>
        </w:rPr>
        <w:t>Ofertas Económicas</w:t>
      </w:r>
      <w:r w:rsidR="00DE1FF1" w:rsidRPr="00FE26FF" w:rsidDel="00DE1FF1">
        <w:rPr>
          <w:rFonts w:ascii="ITC Avant Garde" w:hAnsi="ITC Avant Garde"/>
          <w:sz w:val="22"/>
          <w:szCs w:val="22"/>
          <w:lang w:val="es-ES"/>
        </w:rPr>
        <w:t xml:space="preserve"> </w:t>
      </w:r>
      <w:r w:rsidRPr="00FE26FF">
        <w:rPr>
          <w:rFonts w:ascii="ITC Avant Garde" w:hAnsi="ITC Avant Garde"/>
          <w:sz w:val="22"/>
          <w:szCs w:val="22"/>
          <w:lang w:val="es-ES"/>
        </w:rPr>
        <w:t xml:space="preserve">por paquetes por los cuales no realizó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en las rondas de reloj.</w:t>
      </w:r>
    </w:p>
    <w:p w14:paraId="0C4C883E" w14:textId="77777777" w:rsidR="00D75CFA" w:rsidRPr="00FE26FF" w:rsidRDefault="00D75CFA" w:rsidP="00FE26FF">
      <w:pPr>
        <w:pStyle w:val="Textoindependiente"/>
        <w:spacing w:after="0"/>
        <w:jc w:val="both"/>
        <w:rPr>
          <w:rFonts w:ascii="ITC Avant Garde" w:hAnsi="ITC Avant Garde"/>
          <w:sz w:val="22"/>
          <w:szCs w:val="22"/>
          <w:lang w:val="es-ES"/>
        </w:rPr>
      </w:pPr>
    </w:p>
    <w:p w14:paraId="6BCE9A6D" w14:textId="7B22DA0C"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A diferencia de las rondas de reloj, los montos de las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son discrecionales, sujetos a ciertas restricciones basadas en la actividad del participante durante las rondas de reloj. En particular, todas las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est</w:t>
      </w:r>
      <w:r w:rsidR="00F04C1C">
        <w:rPr>
          <w:rFonts w:ascii="ITC Avant Garde" w:hAnsi="ITC Avant Garde"/>
          <w:sz w:val="22"/>
          <w:szCs w:val="22"/>
          <w:lang w:val="es-ES"/>
        </w:rPr>
        <w:t>ará</w:t>
      </w:r>
      <w:r w:rsidRPr="00FE26FF">
        <w:rPr>
          <w:rFonts w:ascii="ITC Avant Garde" w:hAnsi="ITC Avant Garde"/>
          <w:sz w:val="22"/>
          <w:szCs w:val="22"/>
          <w:lang w:val="es-ES"/>
        </w:rPr>
        <w:t xml:space="preserve">n sujetas a un monto mínimo de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y algunas también est</w:t>
      </w:r>
      <w:r w:rsidR="00F04C1C">
        <w:rPr>
          <w:rFonts w:ascii="ITC Avant Garde" w:hAnsi="ITC Avant Garde"/>
          <w:sz w:val="22"/>
          <w:szCs w:val="22"/>
          <w:lang w:val="es-ES"/>
        </w:rPr>
        <w:t>ará</w:t>
      </w:r>
      <w:r w:rsidRPr="00FE26FF">
        <w:rPr>
          <w:rFonts w:ascii="ITC Avant Garde" w:hAnsi="ITC Avant Garde"/>
          <w:sz w:val="22"/>
          <w:szCs w:val="22"/>
          <w:lang w:val="es-ES"/>
        </w:rPr>
        <w:t xml:space="preserve">n sujetas a un monto máximo de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(ver la Sección </w:t>
      </w:r>
      <w:r w:rsidRPr="00FE26FF">
        <w:rPr>
          <w:rFonts w:ascii="ITC Avant Garde" w:hAnsi="ITC Avant Garde"/>
          <w:sz w:val="22"/>
          <w:szCs w:val="22"/>
          <w:lang w:val="en-US"/>
        </w:rPr>
        <w:fldChar w:fldCharType="begin"/>
      </w:r>
      <w:r w:rsidRPr="00FE26FF">
        <w:rPr>
          <w:rFonts w:ascii="ITC Avant Garde" w:hAnsi="ITC Avant Garde"/>
          <w:sz w:val="22"/>
          <w:szCs w:val="22"/>
          <w:lang w:val="es-ES"/>
        </w:rPr>
        <w:instrText xml:space="preserve"> REF _Ref429412121 \n \h  \* MERGEFORMAT </w:instrText>
      </w:r>
      <w:r w:rsidRPr="00FE26FF">
        <w:rPr>
          <w:rFonts w:ascii="ITC Avant Garde" w:hAnsi="ITC Avant Garde"/>
          <w:sz w:val="22"/>
          <w:szCs w:val="22"/>
          <w:lang w:val="en-US"/>
        </w:rPr>
      </w:r>
      <w:r w:rsidRPr="00FE26FF">
        <w:rPr>
          <w:rFonts w:ascii="ITC Avant Garde" w:hAnsi="ITC Avant Garde"/>
          <w:sz w:val="22"/>
          <w:szCs w:val="22"/>
          <w:lang w:val="en-US"/>
        </w:rPr>
        <w:fldChar w:fldCharType="separate"/>
      </w:r>
      <w:r w:rsidR="00DD7D02" w:rsidRPr="00FE26FF">
        <w:rPr>
          <w:rFonts w:ascii="ITC Avant Garde" w:hAnsi="ITC Avant Garde"/>
          <w:sz w:val="22"/>
          <w:szCs w:val="22"/>
          <w:lang w:val="es-ES"/>
        </w:rPr>
        <w:t>1.2.2</w:t>
      </w:r>
      <w:r w:rsidRPr="00FE26FF">
        <w:rPr>
          <w:rFonts w:ascii="ITC Avant Garde" w:hAnsi="ITC Avant Garde"/>
          <w:sz w:val="22"/>
          <w:szCs w:val="22"/>
          <w:lang w:val="en-US"/>
        </w:rPr>
        <w:fldChar w:fldCharType="end"/>
      </w:r>
      <w:r w:rsidR="00CD0C2D" w:rsidRPr="00FE26FF">
        <w:rPr>
          <w:rFonts w:ascii="ITC Avant Garde" w:hAnsi="ITC Avant Garde"/>
          <w:sz w:val="22"/>
          <w:szCs w:val="22"/>
          <w:lang w:val="es-MX"/>
        </w:rPr>
        <w:t xml:space="preserve"> de e</w:t>
      </w:r>
      <w:r w:rsidR="00DE1FF1" w:rsidRPr="00FE26FF">
        <w:rPr>
          <w:rFonts w:ascii="ITC Avant Garde" w:hAnsi="ITC Avant Garde"/>
          <w:sz w:val="22"/>
          <w:szCs w:val="22"/>
          <w:lang w:val="es-MX"/>
        </w:rPr>
        <w:t>ste documento</w:t>
      </w:r>
      <w:r w:rsidRPr="00FE26FF">
        <w:rPr>
          <w:rFonts w:ascii="ITC Avant Garde" w:hAnsi="ITC Avant Garde"/>
          <w:sz w:val="22"/>
          <w:szCs w:val="22"/>
          <w:lang w:val="es-ES"/>
        </w:rPr>
        <w:t xml:space="preserve">). </w:t>
      </w:r>
    </w:p>
    <w:p w14:paraId="3DAF9871" w14:textId="77777777" w:rsidR="00D75CFA" w:rsidRPr="00FE26FF" w:rsidRDefault="00D75CFA" w:rsidP="00FE26FF">
      <w:pPr>
        <w:pStyle w:val="Textoindependiente"/>
        <w:spacing w:after="0"/>
        <w:jc w:val="both"/>
        <w:rPr>
          <w:rFonts w:ascii="ITC Avant Garde" w:hAnsi="ITC Avant Garde"/>
          <w:sz w:val="22"/>
          <w:szCs w:val="22"/>
          <w:lang w:val="es-ES"/>
        </w:rPr>
      </w:pPr>
    </w:p>
    <w:p w14:paraId="62127887" w14:textId="0313F7E6"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Todas las ofertas válidas recibidas en las rondas de reloj y las ofertas válidas de la ronda suplementaria </w:t>
      </w:r>
      <w:r w:rsidR="00F04C1C">
        <w:rPr>
          <w:rFonts w:ascii="ITC Avant Garde" w:hAnsi="ITC Avant Garde"/>
          <w:sz w:val="22"/>
          <w:szCs w:val="22"/>
          <w:lang w:val="es-ES"/>
        </w:rPr>
        <w:t>serán</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consideradas en su conjunto para determinar las ofertas ganadoras </w:t>
      </w:r>
      <w:r w:rsidR="00DE1FF1" w:rsidRPr="00FE26FF">
        <w:rPr>
          <w:rFonts w:ascii="ITC Avant Garde" w:hAnsi="ITC Avant Garde"/>
          <w:sz w:val="22"/>
          <w:szCs w:val="22"/>
          <w:lang w:val="es-ES"/>
        </w:rPr>
        <w:t xml:space="preserve">de la subasta </w:t>
      </w:r>
      <w:r w:rsidRPr="00FE26FF">
        <w:rPr>
          <w:rFonts w:ascii="ITC Avant Garde" w:hAnsi="ITC Avant Garde"/>
          <w:sz w:val="22"/>
          <w:szCs w:val="22"/>
          <w:lang w:val="es-ES"/>
        </w:rPr>
        <w:t xml:space="preserve">y </w:t>
      </w:r>
      <w:r w:rsidR="00DE1FF1" w:rsidRPr="00FE26FF">
        <w:rPr>
          <w:rFonts w:ascii="ITC Avant Garde" w:hAnsi="ITC Avant Garde"/>
          <w:sz w:val="22"/>
          <w:szCs w:val="22"/>
          <w:lang w:val="es-ES"/>
        </w:rPr>
        <w:t>la Contraprestación</w:t>
      </w:r>
      <w:r w:rsidRPr="00FE26FF">
        <w:rPr>
          <w:rFonts w:ascii="ITC Avant Garde" w:hAnsi="ITC Avant Garde"/>
          <w:sz w:val="22"/>
          <w:szCs w:val="22"/>
          <w:lang w:val="es-ES"/>
        </w:rPr>
        <w:t>.</w:t>
      </w:r>
    </w:p>
    <w:p w14:paraId="67FC27B6" w14:textId="77777777" w:rsidR="00D75CFA" w:rsidRPr="00FE26FF" w:rsidRDefault="00D75CFA" w:rsidP="00FE26FF">
      <w:pPr>
        <w:pStyle w:val="Textoindependiente"/>
        <w:spacing w:after="0"/>
        <w:jc w:val="both"/>
        <w:rPr>
          <w:rFonts w:ascii="ITC Avant Garde" w:hAnsi="ITC Avant Garde"/>
          <w:sz w:val="22"/>
          <w:szCs w:val="22"/>
          <w:lang w:val="es-ES"/>
        </w:rPr>
      </w:pPr>
    </w:p>
    <w:p w14:paraId="79A6AE61" w14:textId="54508AAD" w:rsidR="00635A1E" w:rsidRPr="00FE26FF" w:rsidRDefault="00635A1E" w:rsidP="00FE26FF">
      <w:pPr>
        <w:pStyle w:val="Ttulo3"/>
        <w:spacing w:after="0"/>
        <w:jc w:val="both"/>
        <w:rPr>
          <w:rFonts w:ascii="ITC Avant Garde" w:hAnsi="ITC Avant Garde"/>
          <w:sz w:val="22"/>
          <w:szCs w:val="22"/>
          <w:lang w:val="es-MX"/>
        </w:rPr>
      </w:pPr>
      <w:bookmarkStart w:id="16" w:name="_Toc429775989"/>
      <w:r w:rsidRPr="00FE26FF">
        <w:rPr>
          <w:rFonts w:ascii="ITC Avant Garde" w:hAnsi="ITC Avant Garde"/>
          <w:sz w:val="22"/>
          <w:szCs w:val="22"/>
          <w:lang w:val="es-MX"/>
        </w:rPr>
        <w:t>Programación para la ronda suplementaria</w:t>
      </w:r>
      <w:bookmarkEnd w:id="16"/>
      <w:r w:rsidR="00B52354" w:rsidRPr="00FE26FF">
        <w:rPr>
          <w:rFonts w:ascii="ITC Avant Garde" w:hAnsi="ITC Avant Garde"/>
          <w:sz w:val="22"/>
          <w:szCs w:val="22"/>
          <w:lang w:val="es-MX"/>
        </w:rPr>
        <w:t>.</w:t>
      </w:r>
    </w:p>
    <w:p w14:paraId="56F79E55" w14:textId="77777777" w:rsidR="00D75CFA" w:rsidRPr="00FE26FF" w:rsidRDefault="00D75CFA" w:rsidP="00FE26FF">
      <w:pPr>
        <w:pStyle w:val="Textoindependiente"/>
        <w:spacing w:after="0"/>
        <w:jc w:val="both"/>
        <w:rPr>
          <w:rFonts w:ascii="ITC Avant Garde" w:hAnsi="ITC Avant Garde"/>
          <w:sz w:val="22"/>
          <w:szCs w:val="22"/>
          <w:lang w:val="es-ES"/>
        </w:rPr>
      </w:pPr>
    </w:p>
    <w:p w14:paraId="0A7CA931" w14:textId="485E17DC"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El tiempo de inicio y la duración de la ronda suplementaria serán anunciados por el IFT después de completar</w:t>
      </w:r>
      <w:r w:rsidR="002F28CC">
        <w:rPr>
          <w:rFonts w:ascii="ITC Avant Garde" w:hAnsi="ITC Avant Garde"/>
          <w:sz w:val="22"/>
          <w:szCs w:val="22"/>
          <w:lang w:val="es-ES"/>
        </w:rPr>
        <w:t>se</w:t>
      </w:r>
      <w:r w:rsidRPr="00FE26FF">
        <w:rPr>
          <w:rFonts w:ascii="ITC Avant Garde" w:hAnsi="ITC Avant Garde"/>
          <w:sz w:val="22"/>
          <w:szCs w:val="22"/>
          <w:lang w:val="es-ES"/>
        </w:rPr>
        <w:t xml:space="preserve"> las rondas de reloj.</w:t>
      </w:r>
    </w:p>
    <w:p w14:paraId="766162D7" w14:textId="77777777" w:rsidR="00D75CFA" w:rsidRPr="00FE26FF" w:rsidRDefault="00D75CFA" w:rsidP="00FE26FF">
      <w:pPr>
        <w:pStyle w:val="Textoindependiente"/>
        <w:spacing w:after="0"/>
        <w:jc w:val="both"/>
        <w:rPr>
          <w:rFonts w:ascii="ITC Avant Garde" w:hAnsi="ITC Avant Garde"/>
          <w:sz w:val="22"/>
          <w:szCs w:val="22"/>
          <w:lang w:val="es-ES"/>
        </w:rPr>
      </w:pPr>
    </w:p>
    <w:p w14:paraId="6B736A48"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Habrá por lo menos un lapso de dos días hábiles entre la última ronda de reloj y el comienzo de la ronda suplementaria.</w:t>
      </w:r>
    </w:p>
    <w:p w14:paraId="5A07A190" w14:textId="77777777" w:rsidR="00D75CFA" w:rsidRPr="00FE26FF" w:rsidRDefault="00D75CFA" w:rsidP="00FE26FF">
      <w:pPr>
        <w:pStyle w:val="Textoindependiente"/>
        <w:spacing w:after="0"/>
        <w:jc w:val="both"/>
        <w:rPr>
          <w:rFonts w:ascii="ITC Avant Garde" w:hAnsi="ITC Avant Garde"/>
          <w:sz w:val="22"/>
          <w:szCs w:val="22"/>
          <w:lang w:val="es-ES"/>
        </w:rPr>
      </w:pPr>
    </w:p>
    <w:p w14:paraId="45C12FD0" w14:textId="4C26BD26"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El IFT tiene la discrecionalidad sobre el tiempo y la duración de la ronda. Sin embargo, la ronda será programada para empezar entre las 9:30 A.M. y las 2:00 P.M de un determinado día hábil, y durará por lo menos cuatro pero no más de seis horas.</w:t>
      </w:r>
    </w:p>
    <w:p w14:paraId="52847BF5" w14:textId="77777777" w:rsidR="00D75CFA" w:rsidRPr="00FE26FF" w:rsidRDefault="00D75CFA" w:rsidP="00FE26FF">
      <w:pPr>
        <w:pStyle w:val="Textoindependiente"/>
        <w:spacing w:after="0"/>
        <w:jc w:val="both"/>
        <w:rPr>
          <w:rFonts w:ascii="ITC Avant Garde" w:hAnsi="ITC Avant Garde"/>
          <w:sz w:val="22"/>
          <w:szCs w:val="22"/>
          <w:lang w:val="es-ES"/>
        </w:rPr>
      </w:pPr>
    </w:p>
    <w:p w14:paraId="75D79481" w14:textId="7CC062CD"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Sólo un derecho de extensión estará disponible para todos los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s en la ronda suplementaria. El período de extensión, de ser requerido, será de 30 minutos. Aunque un Participante haya utilizado todos sus derechos de extensión en las rondas de reloj, será elegible para una extensión adicional en la ronda suplementaria.</w:t>
      </w:r>
    </w:p>
    <w:p w14:paraId="688F83A6" w14:textId="77777777" w:rsidR="00D75CFA" w:rsidRPr="00FE26FF" w:rsidRDefault="00D75CFA" w:rsidP="00FE26FF">
      <w:pPr>
        <w:pStyle w:val="Textoindependiente"/>
        <w:spacing w:after="0"/>
        <w:jc w:val="both"/>
        <w:rPr>
          <w:rFonts w:ascii="ITC Avant Garde" w:hAnsi="ITC Avant Garde"/>
          <w:sz w:val="22"/>
          <w:szCs w:val="22"/>
          <w:lang w:val="es-ES"/>
        </w:rPr>
      </w:pPr>
    </w:p>
    <w:p w14:paraId="6A690FEC" w14:textId="33241B5C" w:rsidR="00635A1E" w:rsidRPr="00FE26FF" w:rsidRDefault="00635A1E" w:rsidP="00FE26FF">
      <w:pPr>
        <w:pStyle w:val="Ttulo3"/>
        <w:spacing w:after="0"/>
        <w:jc w:val="both"/>
        <w:rPr>
          <w:rFonts w:ascii="ITC Avant Garde" w:hAnsi="ITC Avant Garde"/>
          <w:sz w:val="22"/>
          <w:szCs w:val="22"/>
          <w:lang w:val="es-ES"/>
        </w:rPr>
      </w:pPr>
      <w:bookmarkStart w:id="17" w:name="_Ref429412121"/>
      <w:bookmarkStart w:id="18" w:name="_Ref429414446"/>
      <w:bookmarkStart w:id="19" w:name="_Ref429414562"/>
      <w:bookmarkStart w:id="20" w:name="_Toc429775990"/>
      <w:r w:rsidRPr="00FE26FF">
        <w:rPr>
          <w:rFonts w:ascii="ITC Avant Garde" w:hAnsi="ITC Avant Garde"/>
          <w:sz w:val="22"/>
          <w:szCs w:val="22"/>
          <w:lang w:val="es-ES"/>
        </w:rPr>
        <w:t xml:space="preserve">Restricciones en los montos de las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para la ronda suplementaria</w:t>
      </w:r>
      <w:bookmarkEnd w:id="17"/>
      <w:bookmarkEnd w:id="18"/>
      <w:bookmarkEnd w:id="19"/>
      <w:bookmarkEnd w:id="20"/>
      <w:r w:rsidR="00B52354" w:rsidRPr="00FE26FF">
        <w:rPr>
          <w:rFonts w:ascii="ITC Avant Garde" w:hAnsi="ITC Avant Garde"/>
          <w:sz w:val="22"/>
          <w:szCs w:val="22"/>
          <w:lang w:val="es-ES"/>
        </w:rPr>
        <w:t>.</w:t>
      </w:r>
    </w:p>
    <w:p w14:paraId="218BBDC0" w14:textId="77777777" w:rsidR="00D75CFA" w:rsidRPr="00FE26FF" w:rsidRDefault="00D75CFA" w:rsidP="00FE26FF">
      <w:pPr>
        <w:pStyle w:val="Textoindependiente"/>
        <w:spacing w:after="0"/>
        <w:jc w:val="both"/>
        <w:rPr>
          <w:rFonts w:ascii="ITC Avant Garde" w:hAnsi="ITC Avant Garde"/>
          <w:sz w:val="22"/>
          <w:szCs w:val="22"/>
          <w:lang w:val="es-ES"/>
        </w:rPr>
      </w:pPr>
    </w:p>
    <w:p w14:paraId="5B94C2B3" w14:textId="7385CA9F" w:rsidR="00635A1E" w:rsidRPr="00FE26FF" w:rsidRDefault="00D7600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En caso de un límite de espectro de 2x40 MHz habría</w:t>
      </w:r>
      <w:r w:rsidR="00635A1E" w:rsidRPr="00FE26FF">
        <w:rPr>
          <w:rFonts w:ascii="ITC Avant Garde" w:hAnsi="ITC Avant Garde"/>
          <w:sz w:val="22"/>
          <w:szCs w:val="22"/>
          <w:lang w:val="es-ES"/>
        </w:rPr>
        <w:t xml:space="preserve"> un total de </w:t>
      </w:r>
      <w:r w:rsidR="0039226F" w:rsidRPr="00FE26FF">
        <w:rPr>
          <w:rFonts w:ascii="ITC Avant Garde" w:hAnsi="ITC Avant Garde"/>
          <w:sz w:val="22"/>
          <w:szCs w:val="22"/>
          <w:lang w:val="es-ES"/>
        </w:rPr>
        <w:t xml:space="preserve">máximo </w:t>
      </w:r>
      <w:r w:rsidR="00635A1E" w:rsidRPr="00FE26FF">
        <w:rPr>
          <w:rFonts w:ascii="ITC Avant Garde" w:hAnsi="ITC Avant Garde"/>
          <w:sz w:val="22"/>
          <w:szCs w:val="22"/>
          <w:lang w:val="es-ES"/>
        </w:rPr>
        <w:t xml:space="preserve">39 paquetes posibles </w:t>
      </w:r>
      <w:r w:rsidR="0039226F" w:rsidRPr="00FE26FF">
        <w:rPr>
          <w:rFonts w:ascii="ITC Avant Garde" w:hAnsi="ITC Avant Garde"/>
          <w:sz w:val="22"/>
          <w:szCs w:val="22"/>
          <w:lang w:val="es-ES"/>
        </w:rPr>
        <w:t xml:space="preserve">en caso de que los Concesionarios Actuales del Bloque D </w:t>
      </w:r>
      <w:r w:rsidR="006D542D">
        <w:rPr>
          <w:rFonts w:ascii="ITC Avant Garde" w:hAnsi="ITC Avant Garde"/>
          <w:sz w:val="22"/>
          <w:szCs w:val="22"/>
          <w:lang w:val="es-ES"/>
        </w:rPr>
        <w:t>alcancen la calidad de</w:t>
      </w:r>
      <w:r w:rsidR="006D542D" w:rsidRPr="00FE26FF">
        <w:rPr>
          <w:rFonts w:ascii="ITC Avant Garde" w:hAnsi="ITC Avant Garde"/>
          <w:sz w:val="22"/>
          <w:szCs w:val="22"/>
          <w:lang w:val="es-ES"/>
        </w:rPr>
        <w:t xml:space="preserve"> </w:t>
      </w:r>
      <w:r w:rsidR="0039226F" w:rsidRPr="00FE26FF">
        <w:rPr>
          <w:rFonts w:ascii="ITC Avant Garde" w:hAnsi="ITC Avant Garde"/>
          <w:sz w:val="22"/>
          <w:szCs w:val="22"/>
          <w:lang w:val="es-ES"/>
        </w:rPr>
        <w:t xml:space="preserve">Participantes </w:t>
      </w:r>
      <w:r w:rsidR="00635A1E" w:rsidRPr="00FE26FF">
        <w:rPr>
          <w:rFonts w:ascii="ITC Avant Garde" w:hAnsi="ITC Avant Garde"/>
          <w:sz w:val="22"/>
          <w:szCs w:val="22"/>
          <w:lang w:val="es-ES"/>
        </w:rPr>
        <w:t xml:space="preserve">y 32 paquetes posibles </w:t>
      </w:r>
      <w:r w:rsidR="0039226F" w:rsidRPr="00FE26FF">
        <w:rPr>
          <w:rFonts w:ascii="ITC Avant Garde" w:hAnsi="ITC Avant Garde"/>
          <w:sz w:val="22"/>
          <w:szCs w:val="22"/>
          <w:lang w:val="es-ES"/>
        </w:rPr>
        <w:t>en caso contrario,</w:t>
      </w:r>
      <w:r w:rsidR="00635A1E" w:rsidRPr="00FE26FF">
        <w:rPr>
          <w:rFonts w:ascii="ITC Avant Garde" w:hAnsi="ITC Avant Garde"/>
          <w:sz w:val="22"/>
          <w:szCs w:val="22"/>
          <w:lang w:val="es-ES"/>
        </w:rPr>
        <w:t xml:space="preserve"> </w:t>
      </w:r>
      <w:r w:rsidRPr="00FE26FF">
        <w:rPr>
          <w:rFonts w:ascii="ITC Avant Garde" w:hAnsi="ITC Avant Garde"/>
          <w:sz w:val="22"/>
          <w:szCs w:val="22"/>
          <w:lang w:val="es-ES"/>
        </w:rPr>
        <w:t>sobre</w:t>
      </w:r>
      <w:r w:rsidR="00635A1E" w:rsidRPr="00FE26FF">
        <w:rPr>
          <w:rFonts w:ascii="ITC Avant Garde" w:hAnsi="ITC Avant Garde"/>
          <w:sz w:val="22"/>
          <w:szCs w:val="22"/>
          <w:lang w:val="es-ES"/>
        </w:rPr>
        <w:t xml:space="preserve"> los </w:t>
      </w:r>
      <w:r w:rsidRPr="00FE26FF">
        <w:rPr>
          <w:rFonts w:ascii="ITC Avant Garde" w:hAnsi="ITC Avant Garde"/>
          <w:sz w:val="22"/>
          <w:szCs w:val="22"/>
          <w:lang w:val="es-ES"/>
        </w:rPr>
        <w:t xml:space="preserve">que </w:t>
      </w:r>
      <w:r w:rsidR="00635A1E" w:rsidRPr="00FE26FF">
        <w:rPr>
          <w:rFonts w:ascii="ITC Avant Garde" w:hAnsi="ITC Avant Garde"/>
          <w:sz w:val="22"/>
          <w:szCs w:val="22"/>
          <w:lang w:val="es-ES"/>
        </w:rPr>
        <w:t xml:space="preserve">los Participantes podrían </w:t>
      </w:r>
      <w:r w:rsidRPr="00FE26FF">
        <w:rPr>
          <w:rFonts w:ascii="ITC Avant Garde" w:hAnsi="ITC Avant Garde"/>
          <w:sz w:val="22"/>
          <w:szCs w:val="22"/>
          <w:lang w:val="es-ES"/>
        </w:rPr>
        <w:t>elegir</w:t>
      </w:r>
      <w:r w:rsidR="00635A1E" w:rsidRPr="00FE26FF">
        <w:rPr>
          <w:rFonts w:ascii="ITC Avant Garde" w:hAnsi="ITC Avant Garde"/>
          <w:sz w:val="22"/>
          <w:szCs w:val="22"/>
          <w:lang w:val="es-ES"/>
        </w:rPr>
        <w:t xml:space="preserve"> para realizar </w:t>
      </w:r>
      <w:r w:rsidR="00AF5B78" w:rsidRPr="00FE26FF">
        <w:rPr>
          <w:rFonts w:ascii="ITC Avant Garde" w:hAnsi="ITC Avant Garde"/>
          <w:sz w:val="22"/>
          <w:szCs w:val="22"/>
          <w:lang w:val="es-ES"/>
        </w:rPr>
        <w:t>Ofertas Económicas</w:t>
      </w:r>
      <w:r w:rsidR="00635A1E" w:rsidRPr="00FE26FF">
        <w:rPr>
          <w:rFonts w:ascii="ITC Avant Garde" w:hAnsi="ITC Avant Garde"/>
          <w:sz w:val="22"/>
          <w:szCs w:val="22"/>
          <w:lang w:val="es-ES"/>
        </w:rPr>
        <w:t xml:space="preserve"> en la subasta. Algunos de esos paquetes estarán restringidos a los Participantes que </w:t>
      </w:r>
      <w:r w:rsidR="00635A1E" w:rsidRPr="00FE26FF">
        <w:rPr>
          <w:rFonts w:ascii="ITC Avant Garde" w:hAnsi="ITC Avant Garde"/>
          <w:sz w:val="22"/>
          <w:szCs w:val="22"/>
          <w:lang w:val="es-ES"/>
        </w:rPr>
        <w:lastRenderedPageBreak/>
        <w:t xml:space="preserve">actualmente son concesionarios de espectro en la sub-banda AWS-1 debido al </w:t>
      </w:r>
      <w:r w:rsidR="0039226F" w:rsidRPr="00FE26FF">
        <w:rPr>
          <w:rFonts w:ascii="ITC Avant Garde" w:hAnsi="ITC Avant Garde"/>
          <w:sz w:val="22"/>
          <w:szCs w:val="22"/>
          <w:lang w:val="es-ES"/>
        </w:rPr>
        <w:t xml:space="preserve">límite </w:t>
      </w:r>
      <w:r w:rsidR="00635A1E" w:rsidRPr="00FE26FF">
        <w:rPr>
          <w:rFonts w:ascii="ITC Avant Garde" w:hAnsi="ITC Avant Garde"/>
          <w:sz w:val="22"/>
          <w:szCs w:val="22"/>
          <w:lang w:val="es-ES"/>
        </w:rPr>
        <w:t>de espectro.</w:t>
      </w:r>
      <w:r w:rsidRPr="00FE26FF">
        <w:rPr>
          <w:rFonts w:ascii="ITC Avant Garde" w:hAnsi="ITC Avant Garde"/>
          <w:sz w:val="22"/>
          <w:szCs w:val="22"/>
          <w:lang w:val="es-ES"/>
        </w:rPr>
        <w:t xml:space="preserve"> En el caso de un límite de espectro de 2x30 MHz el número de paquetes posibles será menor. </w:t>
      </w:r>
    </w:p>
    <w:p w14:paraId="0BD66271" w14:textId="77777777" w:rsidR="00D75CFA" w:rsidRPr="00FE26FF" w:rsidRDefault="00D75CFA" w:rsidP="00FE26FF">
      <w:pPr>
        <w:pStyle w:val="Textoindependiente"/>
        <w:spacing w:after="0"/>
        <w:jc w:val="both"/>
        <w:rPr>
          <w:rFonts w:ascii="ITC Avant Garde" w:hAnsi="ITC Avant Garde"/>
          <w:sz w:val="22"/>
          <w:szCs w:val="22"/>
          <w:lang w:val="es-ES"/>
        </w:rPr>
      </w:pPr>
    </w:p>
    <w:p w14:paraId="74FE316E" w14:textId="0727124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Los Participantes </w:t>
      </w:r>
      <w:r w:rsidR="00F04C1C">
        <w:rPr>
          <w:rFonts w:ascii="ITC Avant Garde" w:hAnsi="ITC Avant Garde"/>
          <w:sz w:val="22"/>
          <w:szCs w:val="22"/>
          <w:lang w:val="es-ES"/>
        </w:rPr>
        <w:t>podrán</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presentar como máximo una </w:t>
      </w:r>
      <w:r w:rsidR="00DD37B1" w:rsidRPr="00FE26FF">
        <w:rPr>
          <w:rFonts w:ascii="ITC Avant Garde" w:hAnsi="ITC Avant Garde"/>
          <w:sz w:val="22"/>
          <w:szCs w:val="22"/>
          <w:lang w:val="es-ES"/>
        </w:rPr>
        <w:t>O</w:t>
      </w:r>
      <w:r w:rsidR="00D7600E" w:rsidRPr="00FE26FF">
        <w:rPr>
          <w:rFonts w:ascii="ITC Avant Garde" w:hAnsi="ITC Avant Garde"/>
          <w:sz w:val="22"/>
          <w:szCs w:val="22"/>
          <w:lang w:val="es-ES"/>
        </w:rPr>
        <w:t xml:space="preserve">ferta </w:t>
      </w:r>
      <w:r w:rsidR="00DD37B1" w:rsidRPr="00FE26FF">
        <w:rPr>
          <w:rFonts w:ascii="ITC Avant Garde" w:hAnsi="ITC Avant Garde"/>
          <w:sz w:val="22"/>
          <w:szCs w:val="22"/>
          <w:lang w:val="es-ES"/>
        </w:rPr>
        <w:t>E</w:t>
      </w:r>
      <w:r w:rsidR="00D7600E" w:rsidRPr="00FE26FF">
        <w:rPr>
          <w:rFonts w:ascii="ITC Avant Garde" w:hAnsi="ITC Avant Garde"/>
          <w:sz w:val="22"/>
          <w:szCs w:val="22"/>
          <w:lang w:val="es-ES"/>
        </w:rPr>
        <w:t>conómica</w:t>
      </w:r>
      <w:r w:rsidRPr="00FE26FF">
        <w:rPr>
          <w:rFonts w:ascii="ITC Avant Garde" w:hAnsi="ITC Avant Garde"/>
          <w:sz w:val="22"/>
          <w:szCs w:val="22"/>
          <w:lang w:val="es-ES"/>
        </w:rPr>
        <w:t xml:space="preserve"> suplementaria por cada paquete. No es obligatorio realizar </w:t>
      </w:r>
      <w:r w:rsidR="00DD37B1" w:rsidRPr="00FE26FF">
        <w:rPr>
          <w:rFonts w:ascii="ITC Avant Garde" w:hAnsi="ITC Avant Garde"/>
          <w:sz w:val="22"/>
          <w:szCs w:val="22"/>
          <w:lang w:val="es-ES"/>
        </w:rPr>
        <w:t>O</w:t>
      </w:r>
      <w:r w:rsidR="00D7600E" w:rsidRPr="00FE26FF">
        <w:rPr>
          <w:rFonts w:ascii="ITC Avant Garde" w:hAnsi="ITC Avant Garde"/>
          <w:sz w:val="22"/>
          <w:szCs w:val="22"/>
          <w:lang w:val="es-ES"/>
        </w:rPr>
        <w:t xml:space="preserve">fertas </w:t>
      </w:r>
      <w:r w:rsidR="00DD37B1" w:rsidRPr="00FE26FF">
        <w:rPr>
          <w:rFonts w:ascii="ITC Avant Garde" w:hAnsi="ITC Avant Garde"/>
          <w:sz w:val="22"/>
          <w:szCs w:val="22"/>
          <w:lang w:val="es-ES"/>
        </w:rPr>
        <w:t>E</w:t>
      </w:r>
      <w:r w:rsidR="00D7600E" w:rsidRPr="00FE26FF">
        <w:rPr>
          <w:rFonts w:ascii="ITC Avant Garde" w:hAnsi="ITC Avant Garde"/>
          <w:sz w:val="22"/>
          <w:szCs w:val="22"/>
          <w:lang w:val="es-ES"/>
        </w:rPr>
        <w:t>conómicas</w:t>
      </w:r>
      <w:r w:rsidRPr="00FE26FF">
        <w:rPr>
          <w:rFonts w:ascii="ITC Avant Garde" w:hAnsi="ITC Avant Garde"/>
          <w:sz w:val="22"/>
          <w:szCs w:val="22"/>
          <w:lang w:val="es-ES"/>
        </w:rPr>
        <w:t xml:space="preserve"> por cualesquiera de los paquetes. Sin embarg</w:t>
      </w:r>
      <w:r w:rsidR="00D3603B" w:rsidRPr="00FE26FF">
        <w:rPr>
          <w:rFonts w:ascii="ITC Avant Garde" w:hAnsi="ITC Avant Garde"/>
          <w:sz w:val="22"/>
          <w:szCs w:val="22"/>
          <w:lang w:val="es-ES"/>
        </w:rPr>
        <w:t xml:space="preserve">o, en el caso </w:t>
      </w:r>
      <w:r w:rsidR="00D7600E" w:rsidRPr="00FE26FF">
        <w:rPr>
          <w:rFonts w:ascii="ITC Avant Garde" w:hAnsi="ITC Avant Garde"/>
          <w:sz w:val="22"/>
          <w:szCs w:val="22"/>
          <w:lang w:val="es-ES"/>
        </w:rPr>
        <w:t xml:space="preserve">de que los </w:t>
      </w:r>
      <w:r w:rsidR="00FE26FF">
        <w:rPr>
          <w:rFonts w:ascii="ITC Avant Garde" w:hAnsi="ITC Avant Garde"/>
          <w:sz w:val="22"/>
          <w:szCs w:val="22"/>
          <w:lang w:val="es-ES"/>
        </w:rPr>
        <w:t>Concesionarios Actuales del</w:t>
      </w:r>
      <w:r w:rsidR="00D7600E" w:rsidRPr="00FE26FF">
        <w:rPr>
          <w:rFonts w:ascii="ITC Avant Garde" w:hAnsi="ITC Avant Garde"/>
          <w:sz w:val="22"/>
          <w:szCs w:val="22"/>
          <w:lang w:val="es-ES"/>
        </w:rPr>
        <w:t xml:space="preserve"> </w:t>
      </w:r>
      <w:r w:rsidR="003544F3" w:rsidRPr="00FE26FF">
        <w:rPr>
          <w:rFonts w:ascii="ITC Avant Garde" w:hAnsi="ITC Avant Garde"/>
          <w:sz w:val="22"/>
          <w:szCs w:val="22"/>
          <w:lang w:val="es-ES"/>
        </w:rPr>
        <w:t>Bloque</w:t>
      </w:r>
      <w:r w:rsidR="00D7600E" w:rsidRPr="00FE26FF">
        <w:rPr>
          <w:rFonts w:ascii="ITC Avant Garde" w:hAnsi="ITC Avant Garde"/>
          <w:sz w:val="22"/>
          <w:szCs w:val="22"/>
          <w:lang w:val="es-ES"/>
        </w:rPr>
        <w:t xml:space="preserve"> D </w:t>
      </w:r>
      <w:r w:rsidR="00FE26FF">
        <w:rPr>
          <w:rFonts w:ascii="ITC Avant Garde" w:hAnsi="ITC Avant Garde"/>
          <w:sz w:val="22"/>
          <w:szCs w:val="22"/>
          <w:lang w:val="es-ES"/>
        </w:rPr>
        <w:t>alcancen la calidad de</w:t>
      </w:r>
      <w:r w:rsidR="00FE26FF" w:rsidRPr="00FE26FF">
        <w:rPr>
          <w:rFonts w:ascii="ITC Avant Garde" w:hAnsi="ITC Avant Garde"/>
          <w:sz w:val="22"/>
          <w:szCs w:val="22"/>
          <w:lang w:val="es-ES"/>
        </w:rPr>
        <w:t xml:space="preserve"> </w:t>
      </w:r>
      <w:r w:rsidR="00D7600E" w:rsidRPr="00FE26FF">
        <w:rPr>
          <w:rFonts w:ascii="ITC Avant Garde" w:hAnsi="ITC Avant Garde"/>
          <w:sz w:val="22"/>
          <w:szCs w:val="22"/>
          <w:lang w:val="es-ES"/>
        </w:rPr>
        <w:t xml:space="preserve">Participantes –en </w:t>
      </w:r>
      <w:r w:rsidRPr="00FE26FF">
        <w:rPr>
          <w:rFonts w:ascii="ITC Avant Garde" w:hAnsi="ITC Avant Garde"/>
          <w:sz w:val="22"/>
          <w:szCs w:val="22"/>
          <w:lang w:val="es-ES"/>
        </w:rPr>
        <w:t xml:space="preserve">base a su solicitud– se considerará que </w:t>
      </w:r>
      <w:r w:rsidR="00D7600E" w:rsidRPr="00FE26FF">
        <w:rPr>
          <w:rFonts w:ascii="ITC Avant Garde" w:hAnsi="ITC Avant Garde"/>
          <w:sz w:val="22"/>
          <w:szCs w:val="22"/>
          <w:lang w:val="es-ES"/>
        </w:rPr>
        <w:t xml:space="preserve">ya </w:t>
      </w:r>
      <w:r w:rsidRPr="00FE26FF">
        <w:rPr>
          <w:rFonts w:ascii="ITC Avant Garde" w:hAnsi="ITC Avant Garde"/>
          <w:sz w:val="22"/>
          <w:szCs w:val="22"/>
          <w:lang w:val="es-ES"/>
        </w:rPr>
        <w:t xml:space="preserve">se </w:t>
      </w:r>
      <w:r w:rsidR="00D7600E" w:rsidRPr="00FE26FF">
        <w:rPr>
          <w:rFonts w:ascii="ITC Avant Garde" w:hAnsi="ITC Avant Garde"/>
          <w:sz w:val="22"/>
          <w:szCs w:val="22"/>
          <w:lang w:val="es-ES"/>
        </w:rPr>
        <w:t>han comprometido</w:t>
      </w:r>
      <w:r w:rsidRPr="00FE26FF">
        <w:rPr>
          <w:rFonts w:ascii="ITC Avant Garde" w:hAnsi="ITC Avant Garde"/>
          <w:sz w:val="22"/>
          <w:szCs w:val="22"/>
          <w:lang w:val="es-ES"/>
        </w:rPr>
        <w:t xml:space="preserve"> a presentar una </w:t>
      </w:r>
      <w:r w:rsidR="002D1637" w:rsidRPr="00FE26FF">
        <w:rPr>
          <w:rFonts w:ascii="ITC Avant Garde" w:hAnsi="ITC Avant Garde"/>
          <w:sz w:val="22"/>
          <w:szCs w:val="22"/>
          <w:lang w:val="es-ES"/>
        </w:rPr>
        <w:t>O</w:t>
      </w:r>
      <w:r w:rsidR="00D7600E" w:rsidRPr="00FE26FF">
        <w:rPr>
          <w:rFonts w:ascii="ITC Avant Garde" w:hAnsi="ITC Avant Garde"/>
          <w:sz w:val="22"/>
          <w:szCs w:val="22"/>
          <w:lang w:val="es-ES"/>
        </w:rPr>
        <w:t xml:space="preserve">ferta </w:t>
      </w:r>
      <w:r w:rsidR="002D1637" w:rsidRPr="00FE26FF">
        <w:rPr>
          <w:rFonts w:ascii="ITC Avant Garde" w:hAnsi="ITC Avant Garde"/>
          <w:sz w:val="22"/>
          <w:szCs w:val="22"/>
          <w:lang w:val="es-ES"/>
        </w:rPr>
        <w:t>E</w:t>
      </w:r>
      <w:r w:rsidR="00D7600E" w:rsidRPr="00FE26FF">
        <w:rPr>
          <w:rFonts w:ascii="ITC Avant Garde" w:hAnsi="ITC Avant Garde"/>
          <w:sz w:val="22"/>
          <w:szCs w:val="22"/>
          <w:lang w:val="es-ES"/>
        </w:rPr>
        <w:t xml:space="preserve">conómica </w:t>
      </w:r>
      <w:r w:rsidRPr="00FE26FF">
        <w:rPr>
          <w:rFonts w:ascii="ITC Avant Garde" w:hAnsi="ITC Avant Garde"/>
          <w:sz w:val="22"/>
          <w:szCs w:val="22"/>
          <w:lang w:val="es-ES"/>
        </w:rPr>
        <w:t xml:space="preserve">por </w:t>
      </w:r>
      <w:r w:rsidR="00D7600E" w:rsidRPr="00FE26FF">
        <w:rPr>
          <w:rFonts w:ascii="ITC Avant Garde" w:hAnsi="ITC Avant Garde"/>
          <w:sz w:val="22"/>
          <w:szCs w:val="22"/>
          <w:lang w:val="es-ES"/>
        </w:rPr>
        <w:t>cada uno de sus paquetes mínimos</w:t>
      </w:r>
      <w:r w:rsidRPr="00FE26FF">
        <w:rPr>
          <w:rFonts w:ascii="ITC Avant Garde" w:hAnsi="ITC Avant Garde"/>
          <w:sz w:val="22"/>
          <w:szCs w:val="22"/>
          <w:lang w:val="es-ES"/>
        </w:rPr>
        <w:t xml:space="preserve"> al precio de reserva (sujeto a sus restricciones de </w:t>
      </w:r>
      <w:r w:rsidR="00D7600E" w:rsidRPr="00FE26FF">
        <w:rPr>
          <w:rFonts w:ascii="ITC Avant Garde" w:hAnsi="ITC Avant Garde"/>
          <w:sz w:val="22"/>
          <w:szCs w:val="22"/>
          <w:lang w:val="es-ES"/>
        </w:rPr>
        <w:t xml:space="preserve">una </w:t>
      </w:r>
      <w:r w:rsidR="002D1637" w:rsidRPr="00FE26FF">
        <w:rPr>
          <w:rFonts w:ascii="ITC Avant Garde" w:hAnsi="ITC Avant Garde"/>
          <w:sz w:val="22"/>
          <w:szCs w:val="22"/>
          <w:lang w:val="es-ES"/>
        </w:rPr>
        <w:t>O</w:t>
      </w:r>
      <w:r w:rsidR="00D7600E" w:rsidRPr="00FE26FF">
        <w:rPr>
          <w:rFonts w:ascii="ITC Avant Garde" w:hAnsi="ITC Avant Garde"/>
          <w:sz w:val="22"/>
          <w:szCs w:val="22"/>
          <w:lang w:val="es-ES"/>
        </w:rPr>
        <w:t xml:space="preserve">ferta </w:t>
      </w:r>
      <w:r w:rsidR="002D1637" w:rsidRPr="00FE26FF">
        <w:rPr>
          <w:rFonts w:ascii="ITC Avant Garde" w:hAnsi="ITC Avant Garde"/>
          <w:sz w:val="22"/>
          <w:szCs w:val="22"/>
          <w:lang w:val="es-ES"/>
        </w:rPr>
        <w:t>E</w:t>
      </w:r>
      <w:r w:rsidR="00D7600E" w:rsidRPr="00FE26FF">
        <w:rPr>
          <w:rFonts w:ascii="ITC Avant Garde" w:hAnsi="ITC Avant Garde"/>
          <w:sz w:val="22"/>
          <w:szCs w:val="22"/>
          <w:lang w:val="es-ES"/>
        </w:rPr>
        <w:t>conómica</w:t>
      </w:r>
      <w:r w:rsidRPr="00FE26FF">
        <w:rPr>
          <w:rFonts w:ascii="ITC Avant Garde" w:hAnsi="ITC Avant Garde"/>
          <w:sz w:val="22"/>
          <w:szCs w:val="22"/>
          <w:lang w:val="es-ES"/>
        </w:rPr>
        <w:t xml:space="preserve">, podrían </w:t>
      </w:r>
      <w:r w:rsidR="00D7600E" w:rsidRPr="00FE26FF">
        <w:rPr>
          <w:rFonts w:ascii="ITC Avant Garde" w:hAnsi="ITC Avant Garde"/>
          <w:sz w:val="22"/>
          <w:szCs w:val="22"/>
          <w:lang w:val="es-ES"/>
        </w:rPr>
        <w:t xml:space="preserve">realizar </w:t>
      </w:r>
      <w:r w:rsidR="002D1637" w:rsidRPr="00FE26FF">
        <w:rPr>
          <w:rFonts w:ascii="ITC Avant Garde" w:hAnsi="ITC Avant Garde"/>
          <w:sz w:val="22"/>
          <w:szCs w:val="22"/>
          <w:lang w:val="es-ES"/>
        </w:rPr>
        <w:t>O</w:t>
      </w:r>
      <w:r w:rsidR="00D7600E" w:rsidRPr="00FE26FF">
        <w:rPr>
          <w:rFonts w:ascii="ITC Avant Garde" w:hAnsi="ITC Avant Garde"/>
          <w:sz w:val="22"/>
          <w:szCs w:val="22"/>
          <w:lang w:val="es-ES"/>
        </w:rPr>
        <w:t xml:space="preserve">ferta </w:t>
      </w:r>
      <w:r w:rsidR="002D1637" w:rsidRPr="00FE26FF">
        <w:rPr>
          <w:rFonts w:ascii="ITC Avant Garde" w:hAnsi="ITC Avant Garde"/>
          <w:sz w:val="22"/>
          <w:szCs w:val="22"/>
          <w:lang w:val="es-ES"/>
        </w:rPr>
        <w:t>E</w:t>
      </w:r>
      <w:r w:rsidR="00D7600E" w:rsidRPr="00FE26FF">
        <w:rPr>
          <w:rFonts w:ascii="ITC Avant Garde" w:hAnsi="ITC Avant Garde"/>
          <w:sz w:val="22"/>
          <w:szCs w:val="22"/>
          <w:lang w:val="es-ES"/>
        </w:rPr>
        <w:t xml:space="preserve">conómica por </w:t>
      </w:r>
      <w:r w:rsidRPr="00FE26FF">
        <w:rPr>
          <w:rFonts w:ascii="ITC Avant Garde" w:hAnsi="ITC Avant Garde"/>
          <w:sz w:val="22"/>
          <w:szCs w:val="22"/>
          <w:lang w:val="es-ES"/>
        </w:rPr>
        <w:t xml:space="preserve">más que el precio de reserva por </w:t>
      </w:r>
      <w:r w:rsidR="00D7600E" w:rsidRPr="00FE26FF">
        <w:rPr>
          <w:rFonts w:ascii="ITC Avant Garde" w:hAnsi="ITC Avant Garde"/>
          <w:sz w:val="22"/>
          <w:szCs w:val="22"/>
          <w:lang w:val="es-ES"/>
        </w:rPr>
        <w:t>cualquiera de estos paquetes</w:t>
      </w:r>
      <w:r w:rsidRPr="00FE26FF">
        <w:rPr>
          <w:rFonts w:ascii="ITC Avant Garde" w:hAnsi="ITC Avant Garde"/>
          <w:sz w:val="22"/>
          <w:szCs w:val="22"/>
          <w:lang w:val="es-ES"/>
        </w:rPr>
        <w:t xml:space="preserve"> si así lo desean, pero no estarían obligados a realizarlo). Por lo tanto, el formulario que verán para su </w:t>
      </w:r>
      <w:r w:rsidR="00DD37B1" w:rsidRPr="00FE26FF">
        <w:rPr>
          <w:rFonts w:ascii="ITC Avant Garde" w:hAnsi="ITC Avant Garde"/>
          <w:sz w:val="22"/>
          <w:szCs w:val="22"/>
          <w:lang w:val="es-ES"/>
        </w:rPr>
        <w:t>O</w:t>
      </w:r>
      <w:r w:rsidRPr="00FE26FF">
        <w:rPr>
          <w:rFonts w:ascii="ITC Avant Garde" w:hAnsi="ITC Avant Garde"/>
          <w:sz w:val="22"/>
          <w:szCs w:val="22"/>
          <w:lang w:val="es-ES"/>
        </w:rPr>
        <w:t xml:space="preserve">ferta </w:t>
      </w:r>
      <w:r w:rsidR="00DD37B1" w:rsidRPr="00FE26FF">
        <w:rPr>
          <w:rFonts w:ascii="ITC Avant Garde" w:hAnsi="ITC Avant Garde"/>
          <w:sz w:val="22"/>
          <w:szCs w:val="22"/>
          <w:lang w:val="es-ES"/>
        </w:rPr>
        <w:t>Económica</w:t>
      </w:r>
      <w:r w:rsidRPr="00FE26FF">
        <w:rPr>
          <w:rFonts w:ascii="ITC Avant Garde" w:hAnsi="ITC Avant Garde"/>
          <w:sz w:val="22"/>
          <w:szCs w:val="22"/>
          <w:lang w:val="es-ES"/>
        </w:rPr>
        <w:t xml:space="preserve"> suplementaria en el SES estará pre-llenado con </w:t>
      </w:r>
      <w:r w:rsidR="00D7600E" w:rsidRPr="00FE26FF">
        <w:rPr>
          <w:rFonts w:ascii="ITC Avant Garde" w:hAnsi="ITC Avant Garde"/>
          <w:sz w:val="22"/>
          <w:szCs w:val="22"/>
          <w:lang w:val="es-ES"/>
        </w:rPr>
        <w:t xml:space="preserve">estas </w:t>
      </w:r>
      <w:r w:rsidR="002D1637" w:rsidRPr="00FE26FF">
        <w:rPr>
          <w:rFonts w:ascii="ITC Avant Garde" w:hAnsi="ITC Avant Garde"/>
          <w:sz w:val="22"/>
          <w:szCs w:val="22"/>
          <w:lang w:val="es-ES"/>
        </w:rPr>
        <w:t>O</w:t>
      </w:r>
      <w:r w:rsidR="00D7600E" w:rsidRPr="00FE26FF">
        <w:rPr>
          <w:rFonts w:ascii="ITC Avant Garde" w:hAnsi="ITC Avant Garde"/>
          <w:sz w:val="22"/>
          <w:szCs w:val="22"/>
          <w:lang w:val="es-ES"/>
        </w:rPr>
        <w:t xml:space="preserve">fertas </w:t>
      </w:r>
      <w:r w:rsidR="002D1637" w:rsidRPr="00FE26FF">
        <w:rPr>
          <w:rFonts w:ascii="ITC Avant Garde" w:hAnsi="ITC Avant Garde"/>
          <w:sz w:val="22"/>
          <w:szCs w:val="22"/>
          <w:lang w:val="es-ES"/>
        </w:rPr>
        <w:t>E</w:t>
      </w:r>
      <w:r w:rsidR="00D7600E" w:rsidRPr="00FE26FF">
        <w:rPr>
          <w:rFonts w:ascii="ITC Avant Garde" w:hAnsi="ITC Avant Garde"/>
          <w:sz w:val="22"/>
          <w:szCs w:val="22"/>
          <w:lang w:val="es-ES"/>
        </w:rPr>
        <w:t>conómicas</w:t>
      </w:r>
      <w:r w:rsidRPr="00FE26FF">
        <w:rPr>
          <w:rFonts w:ascii="ITC Avant Garde" w:hAnsi="ITC Avant Garde"/>
          <w:sz w:val="22"/>
          <w:szCs w:val="22"/>
          <w:lang w:val="es-ES"/>
        </w:rPr>
        <w:t xml:space="preserve"> </w:t>
      </w:r>
    </w:p>
    <w:p w14:paraId="3FD643F5" w14:textId="77777777" w:rsidR="00D75CFA" w:rsidRPr="00FE26FF" w:rsidRDefault="00D75CFA" w:rsidP="00FE26FF">
      <w:pPr>
        <w:pStyle w:val="Textoindependiente"/>
        <w:spacing w:after="0"/>
        <w:jc w:val="both"/>
        <w:rPr>
          <w:rFonts w:ascii="ITC Avant Garde" w:hAnsi="ITC Avant Garde"/>
          <w:sz w:val="22"/>
          <w:szCs w:val="22"/>
          <w:lang w:val="es-ES"/>
        </w:rPr>
      </w:pPr>
    </w:p>
    <w:p w14:paraId="56BB3216" w14:textId="7BE65959"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Los montos de las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son discrecionales sujeto a las siguientes restricciones:</w:t>
      </w:r>
    </w:p>
    <w:p w14:paraId="0ECB3885" w14:textId="77777777" w:rsidR="00D75CFA" w:rsidRPr="00FE26FF" w:rsidRDefault="00D75CFA" w:rsidP="00FE26FF">
      <w:pPr>
        <w:pStyle w:val="Textoindependiente"/>
        <w:spacing w:after="0"/>
        <w:jc w:val="both"/>
        <w:rPr>
          <w:rFonts w:ascii="ITC Avant Garde" w:hAnsi="ITC Avant Garde"/>
          <w:sz w:val="22"/>
          <w:szCs w:val="22"/>
          <w:lang w:val="es-ES"/>
        </w:rPr>
      </w:pPr>
    </w:p>
    <w:p w14:paraId="667D49D6" w14:textId="2A6BA37F" w:rsidR="00635A1E" w:rsidRPr="00FE26FF" w:rsidRDefault="00635A1E" w:rsidP="00FE26FF">
      <w:pPr>
        <w:pStyle w:val="Textoindependiente"/>
        <w:numPr>
          <w:ilvl w:val="0"/>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Todos los montos de las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se sujeta</w:t>
      </w:r>
      <w:r w:rsidR="007D0CE5" w:rsidRPr="00FE26FF">
        <w:rPr>
          <w:rFonts w:ascii="ITC Avant Garde" w:hAnsi="ITC Avant Garde"/>
          <w:sz w:val="22"/>
          <w:szCs w:val="22"/>
          <w:lang w:val="es-ES"/>
        </w:rPr>
        <w:t>rá</w:t>
      </w:r>
      <w:r w:rsidRPr="00FE26FF">
        <w:rPr>
          <w:rFonts w:ascii="ITC Avant Garde" w:hAnsi="ITC Avant Garde"/>
          <w:sz w:val="22"/>
          <w:szCs w:val="22"/>
          <w:lang w:val="es-ES"/>
        </w:rPr>
        <w:t>n a un monto mínimo</w:t>
      </w:r>
      <w:r w:rsidR="007D0CE5" w:rsidRPr="00FE26FF">
        <w:rPr>
          <w:rFonts w:ascii="ITC Avant Garde" w:hAnsi="ITC Avant Garde"/>
          <w:sz w:val="22"/>
          <w:szCs w:val="22"/>
          <w:lang w:val="es-ES"/>
        </w:rPr>
        <w:t>, el cual deberá ser</w:t>
      </w:r>
      <w:r w:rsidRPr="00FE26FF">
        <w:rPr>
          <w:rFonts w:ascii="ITC Avant Garde" w:hAnsi="ITC Avant Garde"/>
          <w:sz w:val="22"/>
          <w:szCs w:val="22"/>
          <w:lang w:val="es-ES"/>
        </w:rPr>
        <w:t xml:space="preserve"> mayor de:</w:t>
      </w:r>
    </w:p>
    <w:p w14:paraId="73B80FCE" w14:textId="77777777" w:rsidR="00D75CFA" w:rsidRPr="00FE26FF" w:rsidRDefault="00D75CFA" w:rsidP="00FE26FF">
      <w:pPr>
        <w:pStyle w:val="Textoindependiente"/>
        <w:spacing w:after="0"/>
        <w:ind w:left="720"/>
        <w:jc w:val="both"/>
        <w:rPr>
          <w:rFonts w:ascii="ITC Avant Garde" w:hAnsi="ITC Avant Garde"/>
          <w:sz w:val="22"/>
          <w:szCs w:val="22"/>
          <w:lang w:val="es-ES"/>
        </w:rPr>
      </w:pPr>
    </w:p>
    <w:p w14:paraId="6F867A65" w14:textId="64075BFD" w:rsidR="00635A1E" w:rsidRPr="00FE26FF" w:rsidRDefault="00635A1E" w:rsidP="00FE26FF">
      <w:pPr>
        <w:pStyle w:val="Textoindependiente"/>
        <w:numPr>
          <w:ilvl w:val="1"/>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La suma de los precios de reserva por los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incluidos en el paquete; y</w:t>
      </w:r>
    </w:p>
    <w:p w14:paraId="151264DD" w14:textId="77777777" w:rsidR="00635A1E" w:rsidRPr="00FE26FF" w:rsidRDefault="00635A1E" w:rsidP="00FE26FF">
      <w:pPr>
        <w:pStyle w:val="Textoindependiente"/>
        <w:numPr>
          <w:ilvl w:val="1"/>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El monto de la oferta más alta del Participante por el paquete en las rondas de reloj, si es que existe.</w:t>
      </w:r>
    </w:p>
    <w:p w14:paraId="7F934672" w14:textId="77777777" w:rsidR="00D75CFA" w:rsidRPr="00FE26FF" w:rsidRDefault="00D75CFA" w:rsidP="00FE26FF">
      <w:pPr>
        <w:pStyle w:val="Textoindependiente"/>
        <w:spacing w:after="0"/>
        <w:ind w:left="1440"/>
        <w:jc w:val="both"/>
        <w:rPr>
          <w:rFonts w:ascii="ITC Avant Garde" w:hAnsi="ITC Avant Garde"/>
          <w:sz w:val="22"/>
          <w:szCs w:val="22"/>
          <w:lang w:val="es-ES"/>
        </w:rPr>
      </w:pPr>
    </w:p>
    <w:p w14:paraId="7DB4229C" w14:textId="38FAC9A6" w:rsidR="00635A1E" w:rsidRPr="00FE26FF" w:rsidRDefault="00635A1E" w:rsidP="00FE26FF">
      <w:pPr>
        <w:pStyle w:val="Textoindependiente"/>
        <w:numPr>
          <w:ilvl w:val="0"/>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Cada Participante tendrá un “paquete de reloj final”. Este es el paquete que fue el contenido en la última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de reloj diferente de cero del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w:t>
      </w:r>
    </w:p>
    <w:p w14:paraId="3DE21115" w14:textId="77777777" w:rsidR="00D75CFA" w:rsidRPr="00FE26FF" w:rsidRDefault="00D75CFA" w:rsidP="00FE26FF">
      <w:pPr>
        <w:pStyle w:val="Textoindependiente"/>
        <w:spacing w:after="0"/>
        <w:ind w:left="720"/>
        <w:jc w:val="both"/>
        <w:rPr>
          <w:rFonts w:ascii="ITC Avant Garde" w:hAnsi="ITC Avant Garde"/>
          <w:sz w:val="22"/>
          <w:szCs w:val="22"/>
          <w:lang w:val="es-ES"/>
        </w:rPr>
      </w:pPr>
    </w:p>
    <w:p w14:paraId="02A0C0F3" w14:textId="0AFDE015" w:rsidR="00635A1E" w:rsidRPr="00FE26FF" w:rsidRDefault="00635A1E" w:rsidP="00FE26FF">
      <w:pPr>
        <w:pStyle w:val="Textoindependiente"/>
        <w:numPr>
          <w:ilvl w:val="1"/>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dicha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fue presentada en la última ronda de reloj, no hay límite máximo en el monto de la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suplementaria que el Participante puede presentar por ese paquete.</w:t>
      </w:r>
    </w:p>
    <w:p w14:paraId="6C16CA92" w14:textId="05AE33C6" w:rsidR="00635A1E" w:rsidRPr="00FE26FF" w:rsidRDefault="00635A1E" w:rsidP="00FE26FF">
      <w:pPr>
        <w:pStyle w:val="Textoindependiente"/>
        <w:numPr>
          <w:ilvl w:val="1"/>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dicha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fue presentada en una ronda de reloj previa a la última, entonces el monto de la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suplementaria se sujetará a un tope, el cual será la suma del componente de los precios de </w:t>
      </w:r>
      <w:r w:rsidR="001E36A7" w:rsidRPr="00FE26FF">
        <w:rPr>
          <w:rFonts w:ascii="ITC Avant Garde" w:hAnsi="ITC Avant Garde"/>
          <w:sz w:val="22"/>
          <w:szCs w:val="22"/>
          <w:lang w:val="es-ES"/>
        </w:rPr>
        <w:t>Bloque</w:t>
      </w:r>
      <w:r w:rsidRPr="00FE26FF">
        <w:rPr>
          <w:rFonts w:ascii="ITC Avant Garde" w:hAnsi="ITC Avant Garde"/>
          <w:sz w:val="22"/>
          <w:szCs w:val="22"/>
          <w:lang w:val="es-ES"/>
        </w:rPr>
        <w:t xml:space="preserve">s en la ronda inmediatamente posterior a la cual el Participante había presentado su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final de reloj.</w:t>
      </w:r>
    </w:p>
    <w:p w14:paraId="764585CE" w14:textId="77777777" w:rsidR="00D75CFA" w:rsidRPr="00FE26FF" w:rsidRDefault="00D75CFA" w:rsidP="00FE26FF">
      <w:pPr>
        <w:pStyle w:val="Textoindependiente"/>
        <w:spacing w:after="0"/>
        <w:ind w:left="1440"/>
        <w:jc w:val="both"/>
        <w:rPr>
          <w:rFonts w:ascii="ITC Avant Garde" w:hAnsi="ITC Avant Garde"/>
          <w:sz w:val="22"/>
          <w:szCs w:val="22"/>
          <w:lang w:val="es-ES"/>
        </w:rPr>
      </w:pPr>
    </w:p>
    <w:p w14:paraId="416627E5" w14:textId="7C75F163" w:rsidR="00635A1E" w:rsidRPr="00FE26FF" w:rsidRDefault="00635A1E" w:rsidP="00FE26FF">
      <w:pPr>
        <w:pStyle w:val="Textoindependiente"/>
        <w:numPr>
          <w:ilvl w:val="0"/>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Todos los demás paquetes est</w:t>
      </w:r>
      <w:r w:rsidR="00F04C1C">
        <w:rPr>
          <w:rFonts w:ascii="ITC Avant Garde" w:hAnsi="ITC Avant Garde"/>
          <w:sz w:val="22"/>
          <w:szCs w:val="22"/>
          <w:lang w:val="es-ES"/>
        </w:rPr>
        <w:t>ará</w:t>
      </w:r>
      <w:r w:rsidRPr="00FE26FF">
        <w:rPr>
          <w:rFonts w:ascii="ITC Avant Garde" w:hAnsi="ITC Avant Garde"/>
          <w:sz w:val="22"/>
          <w:szCs w:val="22"/>
          <w:lang w:val="es-ES"/>
        </w:rPr>
        <w:t xml:space="preserve">n sujetos a un monto de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suplementario máximo, en base a una “regla de tope relativo”. El monto de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w:t>
      </w:r>
      <w:r w:rsidR="00F04C1C">
        <w:rPr>
          <w:rFonts w:ascii="ITC Avant Garde" w:hAnsi="ITC Avant Garde"/>
          <w:sz w:val="22"/>
          <w:szCs w:val="22"/>
          <w:lang w:val="es-ES"/>
        </w:rPr>
        <w:t>estará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restringido por los precios de reloj en la ronda de reloj más reciente en la cual el Participante pudo haber hecho una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el paquete, pero eligió en su lugar hacer una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un paquete con menos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De manera ejemplificativa, si se asume que el Participante en la última oportunidad fue elegible para </w:t>
      </w:r>
      <w:r w:rsidR="00AF5B78" w:rsidRPr="00FE26FF">
        <w:rPr>
          <w:rFonts w:ascii="ITC Avant Garde" w:hAnsi="ITC Avant Garde"/>
          <w:sz w:val="22"/>
          <w:szCs w:val="22"/>
          <w:lang w:val="es-ES"/>
        </w:rPr>
        <w:lastRenderedPageBreak/>
        <w:t>ofertar</w:t>
      </w:r>
      <w:r w:rsidRPr="00FE26FF" w:rsidDel="00AF5B78">
        <w:rPr>
          <w:rFonts w:ascii="ITC Avant Garde" w:hAnsi="ITC Avant Garde"/>
          <w:sz w:val="22"/>
          <w:szCs w:val="22"/>
          <w:lang w:val="es-ES"/>
        </w:rPr>
        <w:t xml:space="preserve"> </w:t>
      </w:r>
      <w:r w:rsidRPr="00FE26FF">
        <w:rPr>
          <w:rFonts w:ascii="ITC Avant Garde" w:hAnsi="ITC Avant Garde"/>
          <w:sz w:val="22"/>
          <w:szCs w:val="22"/>
          <w:lang w:val="es-ES"/>
        </w:rPr>
        <w:t xml:space="preserve">por el paquete X en la ronda n, pero eligió en su lugar ofertar por el paquete Y con menos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w:t>
      </w:r>
      <w:r w:rsidR="00D7600E" w:rsidRPr="00FE26FF">
        <w:rPr>
          <w:rFonts w:ascii="ITC Avant Garde" w:hAnsi="ITC Avant Garde"/>
          <w:sz w:val="22"/>
          <w:szCs w:val="22"/>
          <w:lang w:val="es-ES"/>
        </w:rPr>
        <w:t xml:space="preserve">; en </w:t>
      </w:r>
      <w:r w:rsidRPr="00FE26FF">
        <w:rPr>
          <w:rFonts w:ascii="ITC Avant Garde" w:hAnsi="ITC Avant Garde"/>
          <w:sz w:val="22"/>
          <w:szCs w:val="22"/>
          <w:lang w:val="es-ES"/>
        </w:rPr>
        <w:t xml:space="preserve">este caso,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suplementaria por el paquete X no puede exceder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más alta que 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hizo por el paquete Y (la cual puede ser una </w:t>
      </w:r>
      <w:r w:rsidR="00D7600E"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suplementaria o una </w:t>
      </w:r>
      <w:r w:rsidR="00C94CFB" w:rsidRPr="00FE26FF">
        <w:rPr>
          <w:rFonts w:ascii="ITC Avant Garde" w:hAnsi="ITC Avant Garde"/>
          <w:sz w:val="22"/>
          <w:szCs w:val="22"/>
          <w:lang w:val="es-ES"/>
        </w:rPr>
        <w:t>Oferta Económica</w:t>
      </w:r>
      <w:r w:rsidR="00C94CFB" w:rsidRPr="00FE26FF" w:rsidDel="00C94CFB">
        <w:rPr>
          <w:rFonts w:ascii="ITC Avant Garde" w:hAnsi="ITC Avant Garde"/>
          <w:sz w:val="22"/>
          <w:szCs w:val="22"/>
          <w:lang w:val="es-ES"/>
        </w:rPr>
        <w:t xml:space="preserve"> </w:t>
      </w:r>
      <w:r w:rsidR="00C94CFB" w:rsidRPr="00FE26FF">
        <w:rPr>
          <w:rFonts w:ascii="ITC Avant Garde" w:hAnsi="ITC Avant Garde"/>
          <w:sz w:val="22"/>
          <w:szCs w:val="22"/>
          <w:lang w:val="es-ES"/>
        </w:rPr>
        <w:t>en la Etapa</w:t>
      </w:r>
      <w:r w:rsidRPr="00FE26FF">
        <w:rPr>
          <w:rFonts w:ascii="ITC Avant Garde" w:hAnsi="ITC Avant Garde"/>
          <w:sz w:val="22"/>
          <w:szCs w:val="22"/>
          <w:lang w:val="es-ES"/>
        </w:rPr>
        <w:t xml:space="preserve"> de </w:t>
      </w:r>
      <w:r w:rsidR="00C94CFB" w:rsidRPr="00FE26FF">
        <w:rPr>
          <w:rFonts w:ascii="ITC Avant Garde" w:hAnsi="ITC Avant Garde"/>
          <w:sz w:val="22"/>
          <w:szCs w:val="22"/>
          <w:lang w:val="es-ES"/>
        </w:rPr>
        <w:t>Ronda</w:t>
      </w:r>
      <w:r w:rsidRPr="00FE26FF">
        <w:rPr>
          <w:rFonts w:ascii="ITC Avant Garde" w:hAnsi="ITC Avant Garde"/>
          <w:sz w:val="22"/>
          <w:szCs w:val="22"/>
          <w:lang w:val="es-ES"/>
        </w:rPr>
        <w:t xml:space="preserve"> de </w:t>
      </w:r>
      <w:r w:rsidR="00C94CFB" w:rsidRPr="00FE26FF">
        <w:rPr>
          <w:rFonts w:ascii="ITC Avant Garde" w:hAnsi="ITC Avant Garde"/>
          <w:sz w:val="22"/>
          <w:szCs w:val="22"/>
          <w:lang w:val="es-ES"/>
        </w:rPr>
        <w:t>Reloj</w:t>
      </w:r>
      <w:r w:rsidRPr="00FE26FF">
        <w:rPr>
          <w:rFonts w:ascii="ITC Avant Garde" w:hAnsi="ITC Avant Garde"/>
          <w:sz w:val="22"/>
          <w:szCs w:val="22"/>
          <w:lang w:val="es-ES"/>
        </w:rPr>
        <w:t xml:space="preserve"> si no se realizó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suplementaria) más la diferencia entre el precio del paquete X y el paquete Y a los precios de reloj en la ronda n.</w:t>
      </w:r>
    </w:p>
    <w:p w14:paraId="0B5EED08" w14:textId="77777777" w:rsidR="00D75CFA" w:rsidRPr="00FE26FF" w:rsidRDefault="00D75CFA" w:rsidP="00FE26FF">
      <w:pPr>
        <w:pStyle w:val="Textoindependiente"/>
        <w:spacing w:after="0"/>
        <w:ind w:left="720"/>
        <w:jc w:val="both"/>
        <w:rPr>
          <w:rFonts w:ascii="ITC Avant Garde" w:hAnsi="ITC Avant Garde"/>
          <w:sz w:val="22"/>
          <w:szCs w:val="22"/>
          <w:lang w:val="es-ES"/>
        </w:rPr>
      </w:pPr>
    </w:p>
    <w:p w14:paraId="0715597B" w14:textId="5AFBD9F2" w:rsidR="00635A1E" w:rsidRPr="00FE26FF" w:rsidRDefault="00635A1E" w:rsidP="00FE26FF">
      <w:pPr>
        <w:pStyle w:val="Textoindependiente"/>
        <w:numPr>
          <w:ilvl w:val="0"/>
          <w:numId w:val="2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Todos los montos de la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debe</w:t>
      </w:r>
      <w:r w:rsidR="00F04C1C">
        <w:rPr>
          <w:rFonts w:ascii="ITC Avant Garde" w:hAnsi="ITC Avant Garde"/>
          <w:sz w:val="22"/>
          <w:szCs w:val="22"/>
          <w:lang w:val="es-ES"/>
        </w:rPr>
        <w:t>rán</w:t>
      </w:r>
      <w:r w:rsidRPr="00FE26FF">
        <w:rPr>
          <w:rFonts w:ascii="ITC Avant Garde" w:hAnsi="ITC Avant Garde"/>
          <w:sz w:val="22"/>
          <w:szCs w:val="22"/>
          <w:lang w:val="es-ES"/>
        </w:rPr>
        <w:t xml:space="preserve"> ser especificados en </w:t>
      </w:r>
      <w:r w:rsidR="0039226F" w:rsidRPr="00FE26FF">
        <w:rPr>
          <w:rFonts w:ascii="ITC Avant Garde" w:hAnsi="ITC Avant Garde"/>
          <w:sz w:val="22"/>
          <w:szCs w:val="22"/>
          <w:lang w:val="es-ES"/>
        </w:rPr>
        <w:t>miles de pesos</w:t>
      </w:r>
      <w:r w:rsidRPr="00FE26FF">
        <w:rPr>
          <w:rFonts w:ascii="ITC Avant Garde" w:hAnsi="ITC Avant Garde"/>
          <w:sz w:val="22"/>
          <w:szCs w:val="22"/>
          <w:lang w:val="es-ES"/>
        </w:rPr>
        <w:t>.</w:t>
      </w:r>
    </w:p>
    <w:p w14:paraId="6BBFF0C0" w14:textId="77777777" w:rsidR="00B52354" w:rsidRPr="00FE26FF" w:rsidRDefault="00B52354" w:rsidP="00FE26FF">
      <w:pPr>
        <w:pStyle w:val="Textoindependiente"/>
        <w:spacing w:after="0"/>
        <w:jc w:val="both"/>
        <w:rPr>
          <w:rFonts w:ascii="ITC Avant Garde" w:hAnsi="ITC Avant Garde"/>
          <w:sz w:val="22"/>
          <w:szCs w:val="22"/>
          <w:lang w:val="es-ES"/>
        </w:rPr>
      </w:pPr>
    </w:p>
    <w:p w14:paraId="59167CA1" w14:textId="0E9EF6E3"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b/>
          <w:sz w:val="22"/>
          <w:szCs w:val="22"/>
          <w:u w:val="single"/>
          <w:lang w:val="es-ES"/>
        </w:rPr>
        <w:t xml:space="preserve">El objetivo de estas reglas es asegurar que las preferencias a lo largo de los diferentes paquetes expresados a través de las </w:t>
      </w:r>
      <w:r w:rsidR="00AF5B78" w:rsidRPr="00FE26FF">
        <w:rPr>
          <w:rFonts w:ascii="ITC Avant Garde" w:hAnsi="ITC Avant Garde"/>
          <w:b/>
          <w:sz w:val="22"/>
          <w:szCs w:val="22"/>
          <w:u w:val="single"/>
          <w:lang w:val="es-ES"/>
        </w:rPr>
        <w:t>Ofertas Económicas</w:t>
      </w:r>
      <w:r w:rsidRPr="00FE26FF">
        <w:rPr>
          <w:rFonts w:ascii="ITC Avant Garde" w:hAnsi="ITC Avant Garde"/>
          <w:b/>
          <w:sz w:val="22"/>
          <w:szCs w:val="22"/>
          <w:u w:val="single"/>
          <w:lang w:val="es-ES"/>
        </w:rPr>
        <w:t xml:space="preserve"> suplementarias de los Participantes sean consistentes con las ofertas de reloj que los Participantes realizaron previamente</w:t>
      </w:r>
      <w:r w:rsidRPr="00FE26FF">
        <w:rPr>
          <w:rFonts w:ascii="ITC Avant Garde" w:hAnsi="ITC Avant Garde"/>
          <w:sz w:val="22"/>
          <w:szCs w:val="22"/>
          <w:lang w:val="es-ES"/>
        </w:rPr>
        <w:t>. Lo anterior con el objetivo de proveer incentivos para la realización de ofertas consistentes basadas en las valuaciones durante las rondas de reloj.</w:t>
      </w:r>
    </w:p>
    <w:p w14:paraId="013C0B36" w14:textId="77777777" w:rsidR="00D75CFA" w:rsidRPr="00FE26FF" w:rsidRDefault="00D75CFA" w:rsidP="00FE26FF">
      <w:pPr>
        <w:pStyle w:val="Textoindependiente"/>
        <w:spacing w:after="0"/>
        <w:jc w:val="both"/>
        <w:rPr>
          <w:rFonts w:ascii="ITC Avant Garde" w:hAnsi="ITC Avant Garde"/>
          <w:sz w:val="22"/>
          <w:szCs w:val="22"/>
          <w:lang w:val="es-ES"/>
        </w:rPr>
      </w:pPr>
    </w:p>
    <w:p w14:paraId="4EB80820"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particular, la regla del tope relativo descrito arriba limita el monto que un Participante puede ofertar por algún paquete que no sea el paquete final de reloj del Participante: </w:t>
      </w:r>
    </w:p>
    <w:p w14:paraId="7798C6A0" w14:textId="77777777" w:rsidR="00D75CFA" w:rsidRPr="00FE26FF" w:rsidRDefault="00D75CFA" w:rsidP="00FE26FF">
      <w:pPr>
        <w:pStyle w:val="Textoindependiente"/>
        <w:spacing w:after="0"/>
        <w:jc w:val="both"/>
        <w:rPr>
          <w:rFonts w:ascii="ITC Avant Garde" w:hAnsi="ITC Avant Garde"/>
          <w:sz w:val="22"/>
          <w:szCs w:val="22"/>
          <w:lang w:val="es-ES"/>
        </w:rPr>
      </w:pPr>
    </w:p>
    <w:p w14:paraId="051C9316" w14:textId="3433F39F" w:rsidR="00635A1E" w:rsidRPr="00FE26FF" w:rsidRDefault="00635A1E" w:rsidP="00FE26FF">
      <w:pPr>
        <w:pStyle w:val="Textoindependiente"/>
        <w:numPr>
          <w:ilvl w:val="0"/>
          <w:numId w:val="24"/>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monto que un Participante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ofertar por un paquete que ya no es elegible de recibir ofertas en la ronda final de reloj será limitado en relación al monto de la oferta por el “paquete límite” de ese paquete. Para un paquete X, el paquete límite es el paquete por el cual 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realizó ofertas en la “ronda de reloj que limita”, la cual es la ronda de reloj más reciente en la cual el Participante fue elegible para realizar ofertas por el Paquete X pero no lo hizo así. El monto por el cual el Participante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subsecuentemente realizar ofertas por el paquete X en </w:t>
      </w:r>
      <w:r w:rsidR="0039226F" w:rsidRPr="00FE26FF">
        <w:rPr>
          <w:rFonts w:ascii="ITC Avant Garde" w:hAnsi="ITC Avant Garde"/>
          <w:sz w:val="22"/>
          <w:szCs w:val="22"/>
          <w:lang w:val="es-ES"/>
        </w:rPr>
        <w:t xml:space="preserve">exceso </w:t>
      </w:r>
      <w:r w:rsidRPr="00FE26FF">
        <w:rPr>
          <w:rFonts w:ascii="ITC Avant Garde" w:hAnsi="ITC Avant Garde"/>
          <w:sz w:val="22"/>
          <w:szCs w:val="22"/>
          <w:lang w:val="es-ES"/>
        </w:rPr>
        <w:t>al monto de la oferta por el paquete límite se determina</w:t>
      </w:r>
      <w:r w:rsidR="00F04C1C">
        <w:rPr>
          <w:rFonts w:ascii="ITC Avant Garde" w:hAnsi="ITC Avant Garde"/>
          <w:sz w:val="22"/>
          <w:szCs w:val="22"/>
          <w:lang w:val="es-ES"/>
        </w:rPr>
        <w:t>rá</w:t>
      </w:r>
      <w:r w:rsidRPr="00FE26FF">
        <w:rPr>
          <w:rFonts w:ascii="ITC Avant Garde" w:hAnsi="ITC Avant Garde"/>
          <w:sz w:val="22"/>
          <w:szCs w:val="22"/>
          <w:lang w:val="es-ES"/>
        </w:rPr>
        <w:t xml:space="preserve"> con la diferencia de precios entre ese paquete a los precios de reloj en la ronda de reloj que determina el límite (el cual puede ser negativo).</w:t>
      </w:r>
    </w:p>
    <w:p w14:paraId="29B936D6" w14:textId="77777777" w:rsidR="0039226F" w:rsidRPr="00FE26FF" w:rsidRDefault="0039226F" w:rsidP="00FE26FF">
      <w:pPr>
        <w:pStyle w:val="Textoindependiente"/>
        <w:spacing w:after="0"/>
        <w:ind w:left="720"/>
        <w:jc w:val="both"/>
        <w:rPr>
          <w:rFonts w:ascii="ITC Avant Garde" w:hAnsi="ITC Avant Garde"/>
          <w:sz w:val="22"/>
          <w:szCs w:val="22"/>
          <w:lang w:val="es-ES"/>
        </w:rPr>
      </w:pPr>
    </w:p>
    <w:p w14:paraId="34437634" w14:textId="0C45AA15" w:rsidR="00635A1E" w:rsidRPr="00FE26FF" w:rsidRDefault="00635A1E" w:rsidP="00FE26FF">
      <w:pPr>
        <w:pStyle w:val="Textoindependiente"/>
        <w:numPr>
          <w:ilvl w:val="0"/>
          <w:numId w:val="24"/>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monto que un Participante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ofertar por cualquier otro paquete también está limitado con relación al monto de la oferta por el paquete de reloj final. </w:t>
      </w:r>
      <w:r w:rsidR="00C94CFB" w:rsidRPr="00FE26FF">
        <w:rPr>
          <w:rFonts w:ascii="ITC Avant Garde" w:hAnsi="ITC Avant Garde"/>
          <w:sz w:val="22"/>
          <w:szCs w:val="22"/>
          <w:lang w:val="es-ES"/>
        </w:rPr>
        <w:t>De manera ejemplificativa, si</w:t>
      </w:r>
      <w:r w:rsidRPr="00FE26FF">
        <w:rPr>
          <w:rFonts w:ascii="ITC Avant Garde" w:hAnsi="ITC Avant Garde"/>
          <w:sz w:val="22"/>
          <w:szCs w:val="22"/>
          <w:lang w:val="es-ES"/>
        </w:rPr>
        <w:t xml:space="preserve"> “Y” es un paquete con el mismo número de </w:t>
      </w:r>
      <w:r w:rsidR="00C94CFB" w:rsidRPr="00FE26FF">
        <w:rPr>
          <w:rFonts w:ascii="ITC Avant Garde" w:hAnsi="ITC Avant Garde"/>
          <w:sz w:val="22"/>
          <w:szCs w:val="22"/>
          <w:lang w:val="es-ES"/>
        </w:rPr>
        <w:t>Bloques</w:t>
      </w:r>
      <w:r w:rsidRPr="00FE26FF">
        <w:rPr>
          <w:rFonts w:ascii="ITC Avant Garde" w:hAnsi="ITC Avant Garde"/>
          <w:sz w:val="22"/>
          <w:szCs w:val="22"/>
          <w:lang w:val="es-ES"/>
        </w:rPr>
        <w:t xml:space="preserve"> o menos </w:t>
      </w:r>
      <w:r w:rsidR="00C94CFB" w:rsidRPr="00FE26FF">
        <w:rPr>
          <w:rFonts w:ascii="ITC Avant Garde" w:hAnsi="ITC Avant Garde"/>
          <w:sz w:val="22"/>
          <w:szCs w:val="22"/>
          <w:lang w:val="es-ES"/>
        </w:rPr>
        <w:t>Bloques</w:t>
      </w:r>
      <w:r w:rsidRPr="00FE26FF">
        <w:rPr>
          <w:rFonts w:ascii="ITC Avant Garde" w:hAnsi="ITC Avant Garde"/>
          <w:sz w:val="22"/>
          <w:szCs w:val="22"/>
          <w:lang w:val="es-ES"/>
        </w:rPr>
        <w:t xml:space="preserve"> que el paquete de reloj final de un Participante</w:t>
      </w:r>
      <w:r w:rsidR="002F28CC">
        <w:rPr>
          <w:rFonts w:ascii="ITC Avant Garde" w:hAnsi="ITC Avant Garde"/>
          <w:sz w:val="22"/>
          <w:szCs w:val="22"/>
          <w:lang w:val="es-ES"/>
        </w:rPr>
        <w:t>,</w:t>
      </w:r>
      <w:r w:rsidR="002F28CC" w:rsidRPr="00FE26FF">
        <w:rPr>
          <w:rFonts w:ascii="ITC Avant Garde" w:hAnsi="ITC Avant Garde"/>
          <w:sz w:val="22"/>
          <w:szCs w:val="22"/>
          <w:lang w:val="es-ES"/>
        </w:rPr>
        <w:t xml:space="preserve"> </w:t>
      </w:r>
      <w:r w:rsidR="002F28CC">
        <w:rPr>
          <w:rFonts w:ascii="ITC Avant Garde" w:hAnsi="ITC Avant Garde"/>
          <w:sz w:val="22"/>
          <w:szCs w:val="22"/>
          <w:lang w:val="es-ES"/>
        </w:rPr>
        <w:t>l</w:t>
      </w:r>
      <w:r w:rsidR="002F28CC" w:rsidRPr="00FE26FF">
        <w:rPr>
          <w:rFonts w:ascii="ITC Avant Garde" w:hAnsi="ITC Avant Garde"/>
          <w:sz w:val="22"/>
          <w:szCs w:val="22"/>
          <w:lang w:val="es-ES"/>
        </w:rPr>
        <w:t xml:space="preserve">a </w:t>
      </w:r>
      <w:r w:rsidRPr="00FE26FF">
        <w:rPr>
          <w:rFonts w:ascii="ITC Avant Garde" w:hAnsi="ITC Avant Garde"/>
          <w:sz w:val="22"/>
          <w:szCs w:val="22"/>
          <w:lang w:val="es-ES"/>
        </w:rPr>
        <w:t xml:space="preserve">oferta máxima que un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colocar por el paquete Y es la suma de su oferta por el paquete de reloj final y la diferencia de precio entre el paquete Y y el paquete de reloj final a los precios de reloj en la ronda en la cual el Participante presentó su paquete de reloj final (el cual puede ser negativo).</w:t>
      </w:r>
    </w:p>
    <w:p w14:paraId="1E46395F" w14:textId="77777777" w:rsidR="00D75CFA" w:rsidRPr="00FE26FF" w:rsidRDefault="00D75CFA" w:rsidP="00FE26FF">
      <w:pPr>
        <w:pStyle w:val="Textoindependiente"/>
        <w:spacing w:after="0"/>
        <w:ind w:left="720"/>
        <w:jc w:val="both"/>
        <w:rPr>
          <w:rFonts w:ascii="ITC Avant Garde" w:hAnsi="ITC Avant Garde"/>
          <w:sz w:val="22"/>
          <w:szCs w:val="22"/>
          <w:lang w:val="es-ES"/>
        </w:rPr>
      </w:pPr>
    </w:p>
    <w:p w14:paraId="1B1A801C" w14:textId="499C11C2"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Nótese que los topes relativos surgen solamente como un resultado de (a) un Participante que reduce su demanda por </w:t>
      </w:r>
      <w:r w:rsidR="00C94CFB" w:rsidRPr="00FE26FF">
        <w:rPr>
          <w:rFonts w:ascii="ITC Avant Garde" w:hAnsi="ITC Avant Garde"/>
          <w:sz w:val="22"/>
          <w:szCs w:val="22"/>
          <w:lang w:val="es-ES"/>
        </w:rPr>
        <w:t>Bloques</w:t>
      </w:r>
      <w:r w:rsidRPr="00FE26FF">
        <w:rPr>
          <w:rFonts w:ascii="ITC Avant Garde" w:hAnsi="ITC Avant Garde"/>
          <w:sz w:val="22"/>
          <w:szCs w:val="22"/>
          <w:lang w:val="es-ES"/>
        </w:rPr>
        <w:t xml:space="preserve"> durante las rondas de reloj; y (b) el Participante </w:t>
      </w:r>
      <w:r w:rsidR="00F04C1C">
        <w:rPr>
          <w:rFonts w:ascii="ITC Avant Garde" w:hAnsi="ITC Avant Garde"/>
          <w:sz w:val="22"/>
          <w:szCs w:val="22"/>
          <w:lang w:val="es-ES"/>
        </w:rPr>
        <w:t>tenga</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un paquete de reloj final. Si un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no reduce su </w:t>
      </w:r>
      <w:r w:rsidRPr="00FE26FF">
        <w:rPr>
          <w:rFonts w:ascii="ITC Avant Garde" w:hAnsi="ITC Avant Garde"/>
          <w:sz w:val="22"/>
          <w:szCs w:val="22"/>
          <w:lang w:val="es-ES"/>
        </w:rPr>
        <w:lastRenderedPageBreak/>
        <w:t>demanda y las rondas de reloj no terminan, entonces no hay topes relativos y no se crean paquetes limitadores por su oferta en la ronda de reloj final.</w:t>
      </w:r>
    </w:p>
    <w:p w14:paraId="2918BD81" w14:textId="77777777" w:rsidR="00D75CFA" w:rsidRPr="00FE26FF" w:rsidRDefault="00D75CFA" w:rsidP="00FE26FF">
      <w:pPr>
        <w:pStyle w:val="Textoindependiente"/>
        <w:spacing w:after="0"/>
        <w:jc w:val="both"/>
        <w:rPr>
          <w:rFonts w:ascii="ITC Avant Garde" w:hAnsi="ITC Avant Garde"/>
          <w:sz w:val="22"/>
          <w:szCs w:val="22"/>
          <w:lang w:val="es-ES"/>
        </w:rPr>
      </w:pPr>
    </w:p>
    <w:p w14:paraId="2485EA28" w14:textId="266560E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De esta forma, el monto de oferta máximo por cada paquete está directa o indirectamente (vía un número de otros paquetes) vinculado al monto de la oferta por el paquete de reloj final.</w:t>
      </w:r>
    </w:p>
    <w:p w14:paraId="546FE0FF" w14:textId="77777777" w:rsidR="00D75CFA" w:rsidRPr="00FE26FF" w:rsidRDefault="00D75CFA" w:rsidP="00FE26FF">
      <w:pPr>
        <w:pStyle w:val="Textoindependiente"/>
        <w:spacing w:after="0"/>
        <w:jc w:val="both"/>
        <w:rPr>
          <w:rFonts w:ascii="ITC Avant Garde" w:hAnsi="ITC Avant Garde"/>
          <w:sz w:val="22"/>
          <w:szCs w:val="22"/>
          <w:lang w:val="es-ES"/>
        </w:rPr>
      </w:pPr>
    </w:p>
    <w:p w14:paraId="4074D474" w14:textId="239BE4EC" w:rsidR="00635A1E" w:rsidRPr="00FE26FF" w:rsidRDefault="00635A1E" w:rsidP="00FE26FF">
      <w:pPr>
        <w:pStyle w:val="Ttulo3"/>
        <w:spacing w:after="0"/>
        <w:jc w:val="both"/>
        <w:rPr>
          <w:rFonts w:ascii="ITC Avant Garde" w:hAnsi="ITC Avant Garde"/>
          <w:sz w:val="22"/>
          <w:szCs w:val="22"/>
          <w:lang w:val="es-MX"/>
        </w:rPr>
      </w:pPr>
      <w:bookmarkStart w:id="21" w:name="_Toc429775991"/>
      <w:r w:rsidRPr="00FE26FF">
        <w:rPr>
          <w:rFonts w:ascii="ITC Avant Garde" w:hAnsi="ITC Avant Garde"/>
          <w:sz w:val="22"/>
          <w:szCs w:val="22"/>
          <w:lang w:val="es-MX"/>
        </w:rPr>
        <w:t xml:space="preserve">Presentación de la </w:t>
      </w:r>
      <w:r w:rsidR="00DD37B1" w:rsidRPr="00FE26FF">
        <w:rPr>
          <w:rFonts w:ascii="ITC Avant Garde" w:hAnsi="ITC Avant Garde"/>
          <w:sz w:val="22"/>
          <w:szCs w:val="22"/>
          <w:lang w:val="es-MX"/>
        </w:rPr>
        <w:t>Oferta Económica</w:t>
      </w:r>
      <w:r w:rsidRPr="00FE26FF">
        <w:rPr>
          <w:rFonts w:ascii="ITC Avant Garde" w:hAnsi="ITC Avant Garde"/>
          <w:sz w:val="22"/>
          <w:szCs w:val="22"/>
          <w:lang w:val="es-MX"/>
        </w:rPr>
        <w:t xml:space="preserve"> en la ronda suplementaria</w:t>
      </w:r>
      <w:bookmarkEnd w:id="21"/>
      <w:r w:rsidR="00B52354" w:rsidRPr="00FE26FF">
        <w:rPr>
          <w:rFonts w:ascii="ITC Avant Garde" w:hAnsi="ITC Avant Garde"/>
          <w:sz w:val="22"/>
          <w:szCs w:val="22"/>
          <w:lang w:val="es-MX"/>
        </w:rPr>
        <w:t>.</w:t>
      </w:r>
    </w:p>
    <w:p w14:paraId="5F99FC9A" w14:textId="77777777" w:rsidR="00D75CFA" w:rsidRPr="00FE26FF" w:rsidRDefault="00D75CFA" w:rsidP="00FE26FF">
      <w:pPr>
        <w:pStyle w:val="Textoindependiente"/>
        <w:spacing w:after="0"/>
        <w:jc w:val="both"/>
        <w:rPr>
          <w:rFonts w:ascii="ITC Avant Garde" w:hAnsi="ITC Avant Garde"/>
          <w:sz w:val="22"/>
          <w:szCs w:val="22"/>
          <w:lang w:val="es-ES"/>
        </w:rPr>
      </w:pPr>
    </w:p>
    <w:p w14:paraId="5D072A66" w14:textId="3F972378"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La pantalla de llenado de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le proveerá a cada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de la siguiente información:</w:t>
      </w:r>
    </w:p>
    <w:p w14:paraId="4254B958" w14:textId="77777777" w:rsidR="00D75CFA" w:rsidRPr="00FE26FF" w:rsidRDefault="00D75CFA" w:rsidP="00FE26FF">
      <w:pPr>
        <w:pStyle w:val="Textoindependiente"/>
        <w:spacing w:after="0"/>
        <w:jc w:val="both"/>
        <w:rPr>
          <w:rFonts w:ascii="ITC Avant Garde" w:hAnsi="ITC Avant Garde"/>
          <w:sz w:val="22"/>
          <w:szCs w:val="22"/>
          <w:lang w:val="es-ES"/>
        </w:rPr>
      </w:pPr>
    </w:p>
    <w:p w14:paraId="76F27719" w14:textId="1E19E335" w:rsidR="00635A1E" w:rsidRPr="00FE26FF" w:rsidRDefault="00635A1E" w:rsidP="00FE26FF">
      <w:pPr>
        <w:pStyle w:val="Textoindependiente"/>
        <w:numPr>
          <w:ilvl w:val="0"/>
          <w:numId w:val="1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Una lista completa de los paquetes para los cuales 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w:t>
      </w:r>
      <w:r w:rsidR="00F04C1C">
        <w:rPr>
          <w:rFonts w:ascii="ITC Avant Garde" w:hAnsi="ITC Avant Garde"/>
          <w:sz w:val="22"/>
          <w:szCs w:val="22"/>
          <w:lang w:val="es-ES"/>
        </w:rPr>
        <w:t>será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elegible de realizar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en la subasta</w:t>
      </w:r>
      <w:r w:rsidR="00F94E15" w:rsidRPr="00FE26FF">
        <w:rPr>
          <w:rFonts w:ascii="ITC Avant Garde" w:hAnsi="ITC Avant Garde"/>
          <w:sz w:val="22"/>
          <w:szCs w:val="22"/>
          <w:lang w:val="es-ES"/>
        </w:rPr>
        <w:t>.</w:t>
      </w:r>
    </w:p>
    <w:p w14:paraId="4ECFF770" w14:textId="77777777" w:rsidR="00635A1E" w:rsidRPr="00FE26FF" w:rsidRDefault="00635A1E" w:rsidP="00FE26FF">
      <w:pPr>
        <w:pStyle w:val="Textoindependiente"/>
        <w:numPr>
          <w:ilvl w:val="0"/>
          <w:numId w:val="16"/>
        </w:numPr>
        <w:spacing w:after="0"/>
        <w:jc w:val="both"/>
        <w:rPr>
          <w:rFonts w:ascii="ITC Avant Garde" w:hAnsi="ITC Avant Garde"/>
          <w:sz w:val="22"/>
          <w:szCs w:val="22"/>
          <w:lang w:val="es-ES"/>
        </w:rPr>
      </w:pPr>
      <w:r w:rsidRPr="00FE26FF">
        <w:rPr>
          <w:rFonts w:ascii="ITC Avant Garde" w:hAnsi="ITC Avant Garde"/>
          <w:sz w:val="22"/>
          <w:szCs w:val="22"/>
          <w:lang w:val="es-ES"/>
        </w:rPr>
        <w:t>Para cada paquete:</w:t>
      </w:r>
    </w:p>
    <w:p w14:paraId="1B54592F" w14:textId="7ECA9E12" w:rsidR="00635A1E" w:rsidRPr="00FE26FF" w:rsidRDefault="00635A1E" w:rsidP="00FE26FF">
      <w:pPr>
        <w:pStyle w:val="Textoindependiente"/>
        <w:numPr>
          <w:ilvl w:val="0"/>
          <w:numId w:val="17"/>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de </w:t>
      </w:r>
      <w:r w:rsidR="00C94CFB" w:rsidRPr="00FE26FF">
        <w:rPr>
          <w:rFonts w:ascii="ITC Avant Garde" w:hAnsi="ITC Avant Garde"/>
          <w:sz w:val="22"/>
          <w:szCs w:val="22"/>
          <w:lang w:val="es-ES"/>
        </w:rPr>
        <w:t>Bloques</w:t>
      </w:r>
      <w:r w:rsidRPr="00FE26FF">
        <w:rPr>
          <w:rFonts w:ascii="ITC Avant Garde" w:hAnsi="ITC Avant Garde"/>
          <w:sz w:val="22"/>
          <w:szCs w:val="22"/>
          <w:lang w:val="es-ES"/>
        </w:rPr>
        <w:t xml:space="preserve"> en cada categoría;</w:t>
      </w:r>
    </w:p>
    <w:p w14:paraId="0DEE1D38" w14:textId="333B0946" w:rsidR="00635A1E" w:rsidRPr="00FE26FF" w:rsidRDefault="00635A1E" w:rsidP="00FE26FF">
      <w:pPr>
        <w:pStyle w:val="Textoindependiente"/>
        <w:numPr>
          <w:ilvl w:val="0"/>
          <w:numId w:val="17"/>
        </w:numPr>
        <w:spacing w:after="0"/>
        <w:jc w:val="both"/>
        <w:rPr>
          <w:rFonts w:ascii="ITC Avant Garde" w:hAnsi="ITC Avant Garde"/>
          <w:sz w:val="22"/>
          <w:szCs w:val="22"/>
          <w:lang w:val="es-ES"/>
        </w:rPr>
      </w:pPr>
      <w:r w:rsidRPr="00FE26FF">
        <w:rPr>
          <w:rFonts w:ascii="ITC Avant Garde" w:hAnsi="ITC Avant Garde"/>
          <w:sz w:val="22"/>
          <w:szCs w:val="22"/>
          <w:lang w:val="es-ES"/>
        </w:rPr>
        <w:t>El precio de reserva</w:t>
      </w:r>
      <w:r w:rsidR="00F94E15" w:rsidRPr="00FE26FF">
        <w:rPr>
          <w:rFonts w:ascii="ITC Avant Garde" w:hAnsi="ITC Avant Garde"/>
          <w:sz w:val="22"/>
          <w:szCs w:val="22"/>
          <w:lang w:val="es-ES"/>
        </w:rPr>
        <w:t>.</w:t>
      </w:r>
    </w:p>
    <w:p w14:paraId="02E3A937" w14:textId="3ECB8FC2" w:rsidR="00635A1E" w:rsidRPr="00FE26FF" w:rsidRDefault="00635A1E" w:rsidP="00FE26FF">
      <w:pPr>
        <w:pStyle w:val="Textoindependiente"/>
        <w:numPr>
          <w:ilvl w:val="0"/>
          <w:numId w:val="17"/>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monto de la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más alta del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para ese paquete en las rondas de reloj</w:t>
      </w:r>
      <w:r w:rsidR="00F94E15" w:rsidRPr="00FE26FF">
        <w:rPr>
          <w:rFonts w:ascii="ITC Avant Garde" w:hAnsi="ITC Avant Garde"/>
          <w:sz w:val="22"/>
          <w:szCs w:val="22"/>
          <w:lang w:val="es-ES"/>
        </w:rPr>
        <w:t>.</w:t>
      </w:r>
    </w:p>
    <w:p w14:paraId="72DF5B79" w14:textId="180277E1" w:rsidR="00635A1E" w:rsidRPr="00FE26FF" w:rsidRDefault="00635A1E" w:rsidP="00FE26FF">
      <w:pPr>
        <w:pStyle w:val="Textoindependiente"/>
        <w:numPr>
          <w:ilvl w:val="0"/>
          <w:numId w:val="17"/>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Un monto de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mínimo</w:t>
      </w:r>
      <w:r w:rsidR="00F94E15" w:rsidRPr="00FE26FF">
        <w:rPr>
          <w:rFonts w:ascii="ITC Avant Garde" w:hAnsi="ITC Avant Garde"/>
          <w:sz w:val="22"/>
          <w:szCs w:val="22"/>
          <w:lang w:val="es-ES"/>
        </w:rPr>
        <w:t>.</w:t>
      </w:r>
    </w:p>
    <w:p w14:paraId="7DC52F83" w14:textId="20F08B0C" w:rsidR="00635A1E" w:rsidRPr="00FE26FF" w:rsidRDefault="00635A1E" w:rsidP="00FE26FF">
      <w:pPr>
        <w:pStyle w:val="Textoindependiente"/>
        <w:numPr>
          <w:ilvl w:val="0"/>
          <w:numId w:val="17"/>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Un monto de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máximo, si es que aplica</w:t>
      </w:r>
      <w:r w:rsidR="00F94E15" w:rsidRPr="00FE26FF">
        <w:rPr>
          <w:rFonts w:ascii="ITC Avant Garde" w:hAnsi="ITC Avant Garde"/>
          <w:sz w:val="22"/>
          <w:szCs w:val="22"/>
          <w:lang w:val="es-ES"/>
        </w:rPr>
        <w:t>,</w:t>
      </w:r>
      <w:r w:rsidRPr="00FE26FF">
        <w:rPr>
          <w:rFonts w:ascii="ITC Avant Garde" w:hAnsi="ITC Avant Garde"/>
          <w:sz w:val="22"/>
          <w:szCs w:val="22"/>
          <w:lang w:val="es-ES"/>
        </w:rPr>
        <w:t xml:space="preserve"> y</w:t>
      </w:r>
    </w:p>
    <w:p w14:paraId="10BC9D6B" w14:textId="3DD65855" w:rsidR="00635A1E" w:rsidRPr="00FE26FF" w:rsidRDefault="00635A1E" w:rsidP="00FE26FF">
      <w:pPr>
        <w:pStyle w:val="Textoindependiente"/>
        <w:numPr>
          <w:ilvl w:val="0"/>
          <w:numId w:val="17"/>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Una celda de entrada, en la cual 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Pr="00FE26FF">
        <w:rPr>
          <w:rFonts w:ascii="ITC Avant Garde" w:hAnsi="ITC Avant Garde"/>
          <w:sz w:val="22"/>
          <w:szCs w:val="22"/>
          <w:lang w:val="es-ES"/>
        </w:rPr>
        <w:t xml:space="preserve">insertar un nuevo monto de la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w:t>
      </w:r>
    </w:p>
    <w:p w14:paraId="55EB174F" w14:textId="77777777" w:rsidR="00D75CFA" w:rsidRPr="00FE26FF" w:rsidRDefault="00D75CFA" w:rsidP="00FE26FF">
      <w:pPr>
        <w:pStyle w:val="Textoindependiente"/>
        <w:spacing w:after="0"/>
        <w:jc w:val="both"/>
        <w:rPr>
          <w:rFonts w:ascii="ITC Avant Garde" w:hAnsi="ITC Avant Garde"/>
          <w:sz w:val="22"/>
          <w:szCs w:val="22"/>
          <w:lang w:val="es-ES"/>
        </w:rPr>
      </w:pPr>
    </w:p>
    <w:p w14:paraId="2EEFC9D8" w14:textId="0F2F976C" w:rsidR="00635A1E" w:rsidRPr="00FE26FF" w:rsidRDefault="00C94CFB"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w:t>
      </w:r>
      <w:r w:rsidR="00635A1E" w:rsidRPr="00FE26FF">
        <w:rPr>
          <w:rFonts w:ascii="ITC Avant Garde" w:hAnsi="ITC Avant Garde"/>
          <w:sz w:val="22"/>
          <w:szCs w:val="22"/>
          <w:lang w:val="es-ES"/>
        </w:rPr>
        <w:t xml:space="preserve">monto de </w:t>
      </w:r>
      <w:r w:rsidR="00DD37B1" w:rsidRPr="00FE26FF">
        <w:rPr>
          <w:rFonts w:ascii="ITC Avant Garde" w:hAnsi="ITC Avant Garde"/>
          <w:sz w:val="22"/>
          <w:szCs w:val="22"/>
          <w:lang w:val="es-ES"/>
        </w:rPr>
        <w:t>Oferta Económica</w:t>
      </w:r>
      <w:r w:rsidR="00635A1E" w:rsidRPr="00FE26FF">
        <w:rPr>
          <w:rFonts w:ascii="ITC Avant Garde" w:hAnsi="ITC Avant Garde"/>
          <w:sz w:val="22"/>
          <w:szCs w:val="22"/>
          <w:lang w:val="es-ES"/>
        </w:rPr>
        <w:t xml:space="preserve"> máximo de un </w:t>
      </w:r>
      <w:r w:rsidR="00AF5B78" w:rsidRPr="00FE26FF">
        <w:rPr>
          <w:rFonts w:ascii="ITC Avant Garde" w:hAnsi="ITC Avant Garde"/>
          <w:sz w:val="22"/>
          <w:szCs w:val="22"/>
          <w:lang w:val="es-ES"/>
        </w:rPr>
        <w:t>Participante</w:t>
      </w:r>
      <w:r w:rsidR="00635A1E" w:rsidRPr="00FE26FF">
        <w:rPr>
          <w:rFonts w:ascii="ITC Avant Garde" w:hAnsi="ITC Avant Garde"/>
          <w:sz w:val="22"/>
          <w:szCs w:val="22"/>
          <w:lang w:val="es-ES"/>
        </w:rPr>
        <w:t xml:space="preserve"> para un paquete </w:t>
      </w:r>
      <w:r w:rsidR="00F04C1C">
        <w:rPr>
          <w:rFonts w:ascii="ITC Avant Garde" w:hAnsi="ITC Avant Garde"/>
          <w:sz w:val="22"/>
          <w:szCs w:val="22"/>
          <w:lang w:val="es-ES"/>
        </w:rPr>
        <w:t>podrá</w:t>
      </w:r>
      <w:r w:rsidR="00F04C1C" w:rsidRPr="00FE26FF">
        <w:rPr>
          <w:rFonts w:ascii="ITC Avant Garde" w:hAnsi="ITC Avant Garde"/>
          <w:sz w:val="22"/>
          <w:szCs w:val="22"/>
          <w:lang w:val="es-ES"/>
        </w:rPr>
        <w:t xml:space="preserve"> </w:t>
      </w:r>
      <w:r w:rsidR="00635A1E" w:rsidRPr="00FE26FF">
        <w:rPr>
          <w:rFonts w:ascii="ITC Avant Garde" w:hAnsi="ITC Avant Garde"/>
          <w:sz w:val="22"/>
          <w:szCs w:val="22"/>
          <w:lang w:val="es-ES"/>
        </w:rPr>
        <w:t xml:space="preserve">cambiar dependiendo del monto de la </w:t>
      </w:r>
      <w:r w:rsidR="00DD37B1" w:rsidRPr="00FE26FF">
        <w:rPr>
          <w:rFonts w:ascii="ITC Avant Garde" w:hAnsi="ITC Avant Garde"/>
          <w:sz w:val="22"/>
          <w:szCs w:val="22"/>
          <w:lang w:val="es-ES"/>
        </w:rPr>
        <w:t>Oferta Económica</w:t>
      </w:r>
      <w:r w:rsidR="00635A1E" w:rsidRPr="00FE26FF">
        <w:rPr>
          <w:rFonts w:ascii="ITC Avant Garde" w:hAnsi="ITC Avant Garde"/>
          <w:sz w:val="22"/>
          <w:szCs w:val="22"/>
          <w:lang w:val="es-ES"/>
        </w:rPr>
        <w:t xml:space="preserve"> en la ronda suplementaria de otros paquetes. Será posible actualizar los montos máximos de </w:t>
      </w:r>
      <w:r w:rsidR="00DD37B1" w:rsidRPr="00FE26FF">
        <w:rPr>
          <w:rFonts w:ascii="ITC Avant Garde" w:hAnsi="ITC Avant Garde"/>
          <w:sz w:val="22"/>
          <w:szCs w:val="22"/>
          <w:lang w:val="es-ES"/>
        </w:rPr>
        <w:t>Oferta Económica</w:t>
      </w:r>
      <w:r w:rsidR="00635A1E" w:rsidRPr="00FE26FF">
        <w:rPr>
          <w:rFonts w:ascii="ITC Avant Garde" w:hAnsi="ITC Avant Garde"/>
          <w:sz w:val="22"/>
          <w:szCs w:val="22"/>
          <w:lang w:val="es-ES"/>
        </w:rPr>
        <w:t xml:space="preserve"> usando el SES. El proceso para actualizar el monto de </w:t>
      </w:r>
      <w:r w:rsidR="00DD37B1" w:rsidRPr="00FE26FF">
        <w:rPr>
          <w:rFonts w:ascii="ITC Avant Garde" w:hAnsi="ITC Avant Garde"/>
          <w:sz w:val="22"/>
          <w:szCs w:val="22"/>
          <w:lang w:val="es-ES"/>
        </w:rPr>
        <w:t>Oferta Económica</w:t>
      </w:r>
      <w:r w:rsidR="00635A1E" w:rsidRPr="00FE26FF">
        <w:rPr>
          <w:rFonts w:ascii="ITC Avant Garde" w:hAnsi="ITC Avant Garde"/>
          <w:sz w:val="22"/>
          <w:szCs w:val="22"/>
          <w:lang w:val="es-ES"/>
        </w:rPr>
        <w:t xml:space="preserve"> máximo será descrito en el manual del SES.</w:t>
      </w:r>
    </w:p>
    <w:p w14:paraId="0970EB86" w14:textId="77777777" w:rsidR="00D75CFA" w:rsidRPr="00FE26FF" w:rsidRDefault="00D75CFA" w:rsidP="00FE26FF">
      <w:pPr>
        <w:pStyle w:val="Textoindependiente"/>
        <w:spacing w:after="0"/>
        <w:jc w:val="both"/>
        <w:rPr>
          <w:rFonts w:ascii="ITC Avant Garde" w:hAnsi="ITC Avant Garde"/>
          <w:sz w:val="22"/>
          <w:szCs w:val="22"/>
          <w:lang w:val="es-ES"/>
        </w:rPr>
      </w:pPr>
    </w:p>
    <w:p w14:paraId="401F313F" w14:textId="6C9C824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La presentación de la Fase Suplementaria se lleva</w:t>
      </w:r>
      <w:r w:rsidR="00F04C1C">
        <w:rPr>
          <w:rFonts w:ascii="ITC Avant Garde" w:hAnsi="ITC Avant Garde"/>
          <w:sz w:val="22"/>
          <w:szCs w:val="22"/>
          <w:lang w:val="es-ES"/>
        </w:rPr>
        <w:t>rá</w:t>
      </w:r>
      <w:r w:rsidRPr="00FE26FF">
        <w:rPr>
          <w:rFonts w:ascii="ITC Avant Garde" w:hAnsi="ITC Avant Garde"/>
          <w:sz w:val="22"/>
          <w:szCs w:val="22"/>
          <w:lang w:val="es-ES"/>
        </w:rPr>
        <w:t xml:space="preserve"> a cabo en un proceso de dos pasos:</w:t>
      </w:r>
    </w:p>
    <w:p w14:paraId="13B680A5" w14:textId="77777777" w:rsidR="00D75CFA" w:rsidRPr="00FE26FF" w:rsidRDefault="00D75CFA" w:rsidP="00FE26FF">
      <w:pPr>
        <w:pStyle w:val="Textoindependiente"/>
        <w:spacing w:after="0"/>
        <w:jc w:val="both"/>
        <w:rPr>
          <w:rFonts w:ascii="ITC Avant Garde" w:hAnsi="ITC Avant Garde"/>
          <w:sz w:val="22"/>
          <w:szCs w:val="22"/>
          <w:lang w:val="es-ES"/>
        </w:rPr>
      </w:pPr>
    </w:p>
    <w:p w14:paraId="07B10632" w14:textId="71B6D194" w:rsidR="00635A1E" w:rsidRPr="00FE26FF" w:rsidRDefault="00635A1E" w:rsidP="00FE26FF">
      <w:pPr>
        <w:pStyle w:val="Textoindependiente"/>
        <w:numPr>
          <w:ilvl w:val="0"/>
          <w:numId w:val="1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Primero, 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env</w:t>
      </w:r>
      <w:r w:rsidR="00F04C1C">
        <w:rPr>
          <w:rFonts w:ascii="ITC Avant Garde" w:hAnsi="ITC Avant Garde"/>
          <w:sz w:val="22"/>
          <w:szCs w:val="22"/>
          <w:lang w:val="es-ES"/>
        </w:rPr>
        <w:t>iará</w:t>
      </w:r>
      <w:r w:rsidRPr="00FE26FF">
        <w:rPr>
          <w:rFonts w:ascii="ITC Avant Garde" w:hAnsi="ITC Avant Garde"/>
          <w:sz w:val="22"/>
          <w:szCs w:val="22"/>
          <w:lang w:val="es-ES"/>
        </w:rPr>
        <w:t xml:space="preserve"> un conjunto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suplementarias al SES, de tal forma que pueda evalua</w:t>
      </w:r>
      <w:r w:rsidR="0039226F" w:rsidRPr="00FE26FF">
        <w:rPr>
          <w:rFonts w:ascii="ITC Avant Garde" w:hAnsi="ITC Avant Garde"/>
          <w:sz w:val="22"/>
          <w:szCs w:val="22"/>
          <w:lang w:val="es-ES"/>
        </w:rPr>
        <w:t>rse su validez</w:t>
      </w:r>
      <w:r w:rsidRPr="00FE26FF">
        <w:rPr>
          <w:rFonts w:ascii="ITC Avant Garde" w:hAnsi="ITC Avant Garde"/>
          <w:sz w:val="22"/>
          <w:szCs w:val="22"/>
          <w:lang w:val="es-ES"/>
        </w:rPr>
        <w:t>:</w:t>
      </w:r>
    </w:p>
    <w:p w14:paraId="2D476A82" w14:textId="7E38B39B" w:rsidR="00635A1E" w:rsidRPr="00FE26FF" w:rsidRDefault="00635A1E" w:rsidP="00FE26FF">
      <w:pPr>
        <w:pStyle w:val="Textoindependiente"/>
        <w:numPr>
          <w:ilvl w:val="1"/>
          <w:numId w:val="18"/>
        </w:numPr>
        <w:spacing w:after="0"/>
        <w:jc w:val="both"/>
        <w:rPr>
          <w:rFonts w:ascii="ITC Avant Garde" w:hAnsi="ITC Avant Garde"/>
          <w:sz w:val="22"/>
          <w:szCs w:val="22"/>
          <w:lang w:val="es-ES"/>
        </w:rPr>
      </w:pPr>
      <w:r w:rsidRPr="00FE26FF">
        <w:rPr>
          <w:rFonts w:ascii="ITC Avant Garde" w:hAnsi="ITC Avant Garde"/>
          <w:sz w:val="22"/>
          <w:szCs w:val="22"/>
          <w:lang w:val="es-ES"/>
        </w:rPr>
        <w:t>Si todas las ofertas cumplen con las reglas de la subasta, el Participante procede</w:t>
      </w:r>
      <w:r w:rsidR="00F04C1C">
        <w:rPr>
          <w:rFonts w:ascii="ITC Avant Garde" w:hAnsi="ITC Avant Garde"/>
          <w:sz w:val="22"/>
          <w:szCs w:val="22"/>
          <w:lang w:val="es-ES"/>
        </w:rPr>
        <w:t>rá</w:t>
      </w:r>
      <w:r w:rsidRPr="00FE26FF">
        <w:rPr>
          <w:rFonts w:ascii="ITC Avant Garde" w:hAnsi="ITC Avant Garde"/>
          <w:sz w:val="22"/>
          <w:szCs w:val="22"/>
          <w:lang w:val="es-ES"/>
        </w:rPr>
        <w:t xml:space="preserve"> al segundo paso que se describe </w:t>
      </w:r>
      <w:r w:rsidR="00C94CFB" w:rsidRPr="00FE26FF">
        <w:rPr>
          <w:rFonts w:ascii="ITC Avant Garde" w:hAnsi="ITC Avant Garde"/>
          <w:sz w:val="22"/>
          <w:szCs w:val="22"/>
          <w:lang w:val="es-ES"/>
        </w:rPr>
        <w:t>en el inciso b)</w:t>
      </w:r>
      <w:r w:rsidRPr="00FE26FF">
        <w:rPr>
          <w:rFonts w:ascii="ITC Avant Garde" w:hAnsi="ITC Avant Garde"/>
          <w:sz w:val="22"/>
          <w:szCs w:val="22"/>
          <w:lang w:val="es-ES"/>
        </w:rPr>
        <w:t>.</w:t>
      </w:r>
    </w:p>
    <w:p w14:paraId="27CDB580" w14:textId="0D6C12B1" w:rsidR="00635A1E" w:rsidRPr="00FE26FF" w:rsidRDefault="00635A1E" w:rsidP="00FE26FF">
      <w:pPr>
        <w:pStyle w:val="Textoindependiente"/>
        <w:numPr>
          <w:ilvl w:val="1"/>
          <w:numId w:val="18"/>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alguna de las ofertas no cumple con las reglas de la subasta, el SES desplegará una explicación y el Participante será redirigido al formulario de la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para que pueda modificarla.</w:t>
      </w:r>
    </w:p>
    <w:p w14:paraId="19B8B2CA" w14:textId="77777777" w:rsidR="00635A1E" w:rsidRPr="00FE26FF" w:rsidRDefault="00635A1E" w:rsidP="00FE26FF">
      <w:pPr>
        <w:pStyle w:val="Textoindependiente"/>
        <w:numPr>
          <w:ilvl w:val="0"/>
          <w:numId w:val="18"/>
        </w:numPr>
        <w:spacing w:after="0"/>
        <w:jc w:val="both"/>
        <w:rPr>
          <w:rFonts w:ascii="ITC Avant Garde" w:hAnsi="ITC Avant Garde"/>
          <w:sz w:val="22"/>
          <w:szCs w:val="22"/>
          <w:lang w:val="es-ES"/>
        </w:rPr>
      </w:pPr>
      <w:r w:rsidRPr="00FE26FF">
        <w:rPr>
          <w:rFonts w:ascii="ITC Avant Garde" w:hAnsi="ITC Avant Garde"/>
          <w:sz w:val="22"/>
          <w:szCs w:val="22"/>
          <w:lang w:val="es-ES"/>
        </w:rPr>
        <w:t>Segundo, un resumen de las ofertas suplementarias será mostrado y se le pedirá al Participante que confirme su presentación. Las ofertas suplementarias solamente serán registradas por el SES una vez que el paso de confirmación haya sido completado.</w:t>
      </w:r>
    </w:p>
    <w:p w14:paraId="5A683AA5" w14:textId="77777777" w:rsidR="00D75CFA" w:rsidRPr="00FE26FF" w:rsidRDefault="00D75CFA" w:rsidP="00FE26FF">
      <w:pPr>
        <w:pStyle w:val="Textoindependiente"/>
        <w:spacing w:after="0"/>
        <w:jc w:val="both"/>
        <w:rPr>
          <w:rFonts w:ascii="ITC Avant Garde" w:hAnsi="ITC Avant Garde"/>
          <w:sz w:val="22"/>
          <w:szCs w:val="22"/>
          <w:lang w:val="es-ES"/>
        </w:rPr>
      </w:pPr>
    </w:p>
    <w:p w14:paraId="5DAFA734" w14:textId="31935B51"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lastRenderedPageBreak/>
        <w:t xml:space="preserve">Una vez que el Participante haya confirmado un conjunto de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suplementarias, el Participante no podrá modificar o retirar estas ofertas, o presentar otras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suplementarias en la ronda.</w:t>
      </w:r>
    </w:p>
    <w:p w14:paraId="19C80EB0" w14:textId="77777777" w:rsidR="00D75CFA" w:rsidRPr="00FE26FF" w:rsidRDefault="00D75CFA" w:rsidP="00FE26FF">
      <w:pPr>
        <w:pStyle w:val="Textoindependiente"/>
        <w:spacing w:after="0"/>
        <w:jc w:val="both"/>
        <w:rPr>
          <w:rFonts w:ascii="ITC Avant Garde" w:hAnsi="ITC Avant Garde"/>
          <w:sz w:val="22"/>
          <w:szCs w:val="22"/>
          <w:lang w:val="es-ES"/>
        </w:rPr>
      </w:pPr>
    </w:p>
    <w:p w14:paraId="36AE5C18" w14:textId="719339B9"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Se tendrán por no presentadas las ofertas suplementarias de un Participante hasta el momento en el cual se reciba confirmación de un conjunto válido de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por el SES. El acuse de recibo de esta confirmación será comunicado al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a través del SES. Es responsabilidad del Participante el presentar su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antes del final de la ronda suplementaria y de revisar el recibo de la confirmación de la </w:t>
      </w:r>
      <w:r w:rsidR="00DD37B1"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por el </w:t>
      </w:r>
      <w:r w:rsidR="00DD37B1" w:rsidRPr="00FE26FF">
        <w:rPr>
          <w:rFonts w:ascii="ITC Avant Garde" w:hAnsi="ITC Avant Garde"/>
          <w:sz w:val="22"/>
          <w:szCs w:val="22"/>
          <w:lang w:val="es-ES"/>
        </w:rPr>
        <w:t>SE</w:t>
      </w:r>
      <w:r w:rsidRPr="00FE26FF">
        <w:rPr>
          <w:rFonts w:ascii="ITC Avant Garde" w:hAnsi="ITC Avant Garde"/>
          <w:sz w:val="22"/>
          <w:szCs w:val="22"/>
          <w:lang w:val="es-ES"/>
        </w:rPr>
        <w:t xml:space="preserve">S. Se les aconseja a los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s alertar al IFT inmediatamente si experimentan problemas con la presentación de </w:t>
      </w:r>
      <w:r w:rsidR="00DD37B1" w:rsidRPr="00FE26FF">
        <w:rPr>
          <w:rFonts w:ascii="ITC Avant Garde" w:hAnsi="ITC Avant Garde"/>
          <w:sz w:val="22"/>
          <w:szCs w:val="22"/>
          <w:lang w:val="es-ES"/>
        </w:rPr>
        <w:t>Ofertas Económica</w:t>
      </w:r>
      <w:r w:rsidRPr="00FE26FF">
        <w:rPr>
          <w:rFonts w:ascii="ITC Avant Garde" w:hAnsi="ITC Avant Garde"/>
          <w:sz w:val="22"/>
          <w:szCs w:val="22"/>
          <w:lang w:val="es-ES"/>
        </w:rPr>
        <w:t>s.</w:t>
      </w:r>
    </w:p>
    <w:p w14:paraId="6A9A1C66" w14:textId="77777777" w:rsidR="00D75CFA" w:rsidRPr="00FE26FF" w:rsidRDefault="00D75CFA" w:rsidP="00FE26FF">
      <w:pPr>
        <w:pStyle w:val="Textoindependiente"/>
        <w:spacing w:after="0"/>
        <w:jc w:val="both"/>
        <w:rPr>
          <w:rFonts w:ascii="ITC Avant Garde" w:hAnsi="ITC Avant Garde"/>
          <w:sz w:val="22"/>
          <w:szCs w:val="22"/>
          <w:lang w:val="es-ES"/>
        </w:rPr>
      </w:pPr>
    </w:p>
    <w:p w14:paraId="2C7575A9" w14:textId="6E98B903"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el improbable caso que un Participante experimente problemas presentando un conjunto de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suplementarias usando el SES, un procedimiento de respaldo para la presentación de ofertas por teléfono estará disponible. Mayor información acerca de este proceso de respaldo será provisto en el manual </w:t>
      </w:r>
      <w:r w:rsidR="002F28CC">
        <w:rPr>
          <w:rFonts w:ascii="ITC Avant Garde" w:hAnsi="ITC Avant Garde"/>
          <w:sz w:val="22"/>
          <w:szCs w:val="22"/>
          <w:lang w:val="es-ES"/>
        </w:rPr>
        <w:t xml:space="preserve">del </w:t>
      </w:r>
      <w:r w:rsidRPr="00FE26FF">
        <w:rPr>
          <w:rFonts w:ascii="ITC Avant Garde" w:hAnsi="ITC Avant Garde"/>
          <w:sz w:val="22"/>
          <w:szCs w:val="22"/>
          <w:lang w:val="es-ES"/>
        </w:rPr>
        <w:t>SES.</w:t>
      </w:r>
    </w:p>
    <w:p w14:paraId="4DED611D" w14:textId="77777777" w:rsidR="00D75CFA" w:rsidRPr="00FE26FF" w:rsidRDefault="00D75CFA" w:rsidP="00FE26FF">
      <w:pPr>
        <w:pStyle w:val="Textoindependiente"/>
        <w:spacing w:after="0"/>
        <w:jc w:val="both"/>
        <w:rPr>
          <w:rFonts w:ascii="ITC Avant Garde" w:hAnsi="ITC Avant Garde"/>
          <w:sz w:val="22"/>
          <w:szCs w:val="22"/>
          <w:lang w:val="es-ES"/>
        </w:rPr>
      </w:pPr>
    </w:p>
    <w:p w14:paraId="312F93B6" w14:textId="6D373F3B" w:rsidR="00635A1E" w:rsidRPr="00FE26FF" w:rsidRDefault="00635A1E" w:rsidP="00FE26FF">
      <w:pPr>
        <w:pStyle w:val="Ttulo3"/>
        <w:spacing w:after="0"/>
        <w:jc w:val="both"/>
        <w:rPr>
          <w:rFonts w:ascii="ITC Avant Garde" w:hAnsi="ITC Avant Garde"/>
          <w:sz w:val="22"/>
          <w:szCs w:val="22"/>
          <w:lang w:val="es-ES"/>
        </w:rPr>
      </w:pPr>
      <w:bookmarkStart w:id="22" w:name="_Toc429775992"/>
      <w:r w:rsidRPr="00FE26FF">
        <w:rPr>
          <w:rFonts w:ascii="ITC Avant Garde" w:hAnsi="ITC Avant Garde"/>
          <w:sz w:val="22"/>
          <w:szCs w:val="22"/>
          <w:lang w:val="es-ES"/>
        </w:rPr>
        <w:t xml:space="preserve">Validez de las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suplementarias</w:t>
      </w:r>
      <w:bookmarkEnd w:id="22"/>
      <w:r w:rsidR="00B52354" w:rsidRPr="00FE26FF">
        <w:rPr>
          <w:rFonts w:ascii="ITC Avant Garde" w:hAnsi="ITC Avant Garde"/>
          <w:sz w:val="22"/>
          <w:szCs w:val="22"/>
          <w:lang w:val="es-ES"/>
        </w:rPr>
        <w:t>.</w:t>
      </w:r>
    </w:p>
    <w:p w14:paraId="343960DF" w14:textId="77777777" w:rsidR="00D75CFA" w:rsidRPr="00FE26FF" w:rsidRDefault="00D75CFA" w:rsidP="00FE26FF">
      <w:pPr>
        <w:pStyle w:val="Textoindependiente"/>
        <w:spacing w:after="0"/>
        <w:jc w:val="both"/>
        <w:rPr>
          <w:rFonts w:ascii="ITC Avant Garde" w:hAnsi="ITC Avant Garde"/>
          <w:sz w:val="22"/>
          <w:szCs w:val="22"/>
          <w:lang w:val="es-ES"/>
        </w:rPr>
      </w:pPr>
    </w:p>
    <w:p w14:paraId="09427341" w14:textId="636F4E29"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Una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suplementaria </w:t>
      </w:r>
      <w:r w:rsidR="00A8736B">
        <w:rPr>
          <w:rFonts w:ascii="ITC Avant Garde" w:hAnsi="ITC Avant Garde"/>
          <w:sz w:val="22"/>
          <w:szCs w:val="22"/>
          <w:lang w:val="es-ES"/>
        </w:rPr>
        <w:t>será</w:t>
      </w:r>
      <w:r w:rsidR="00A8736B" w:rsidRPr="00FE26FF">
        <w:rPr>
          <w:rFonts w:ascii="ITC Avant Garde" w:hAnsi="ITC Avant Garde"/>
          <w:sz w:val="22"/>
          <w:szCs w:val="22"/>
          <w:lang w:val="es-ES"/>
        </w:rPr>
        <w:t xml:space="preserve"> </w:t>
      </w:r>
      <w:r w:rsidRPr="00FE26FF">
        <w:rPr>
          <w:rFonts w:ascii="ITC Avant Garde" w:hAnsi="ITC Avant Garde"/>
          <w:sz w:val="22"/>
          <w:szCs w:val="22"/>
          <w:lang w:val="es-ES"/>
        </w:rPr>
        <w:t>válida si satisfice las siguientes condiciones:</w:t>
      </w:r>
    </w:p>
    <w:p w14:paraId="1A4D9EF1" w14:textId="77777777" w:rsidR="00D75CFA" w:rsidRPr="00FE26FF" w:rsidRDefault="00D75CFA" w:rsidP="00FE26FF">
      <w:pPr>
        <w:pStyle w:val="Textoindependiente"/>
        <w:spacing w:after="0"/>
        <w:jc w:val="both"/>
        <w:rPr>
          <w:rFonts w:ascii="ITC Avant Garde" w:hAnsi="ITC Avant Garde"/>
          <w:sz w:val="22"/>
          <w:szCs w:val="22"/>
          <w:lang w:val="es-ES"/>
        </w:rPr>
      </w:pPr>
    </w:p>
    <w:p w14:paraId="554C38B0" w14:textId="5C1C09AA"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El Participante no ha sido excluido de la subasta;</w:t>
      </w:r>
    </w:p>
    <w:p w14:paraId="68279AFE" w14:textId="77777777"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De habérsele requerido, el Participante incrementó su Garantía de Seriedad al nivel necesario;</w:t>
      </w:r>
    </w:p>
    <w:p w14:paraId="5271E10F" w14:textId="256349A9"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La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suplementaria fue presentada usando el SES (o mediante el procedimiento de respaldo especificado por el IFT) dentro del tiempo de la ronda especificado incluyendo cualquier período de extensión, de ser aplicable;</w:t>
      </w:r>
    </w:p>
    <w:p w14:paraId="75D3CDAB" w14:textId="679AA751"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monto de la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es mayor o igual al monto de la oferta mínimo y menor o igual al monto de la oferta máximo, de acuerdo a las reglas descritas en la Sección </w:t>
      </w:r>
      <w:r w:rsidRPr="00FE26FF">
        <w:rPr>
          <w:rFonts w:ascii="ITC Avant Garde" w:hAnsi="ITC Avant Garde"/>
          <w:sz w:val="22"/>
          <w:szCs w:val="22"/>
          <w:lang w:val="en-US"/>
        </w:rPr>
        <w:fldChar w:fldCharType="begin"/>
      </w:r>
      <w:r w:rsidRPr="00FE26FF">
        <w:rPr>
          <w:rFonts w:ascii="ITC Avant Garde" w:hAnsi="ITC Avant Garde"/>
          <w:sz w:val="22"/>
          <w:szCs w:val="22"/>
          <w:lang w:val="es-ES"/>
        </w:rPr>
        <w:instrText xml:space="preserve"> REF _Ref429412121 \r \h  \* MERGEFORMAT </w:instrText>
      </w:r>
      <w:r w:rsidRPr="00FE26FF">
        <w:rPr>
          <w:rFonts w:ascii="ITC Avant Garde" w:hAnsi="ITC Avant Garde"/>
          <w:sz w:val="22"/>
          <w:szCs w:val="22"/>
          <w:lang w:val="en-US"/>
        </w:rPr>
      </w:r>
      <w:r w:rsidRPr="00FE26FF">
        <w:rPr>
          <w:rFonts w:ascii="ITC Avant Garde" w:hAnsi="ITC Avant Garde"/>
          <w:sz w:val="22"/>
          <w:szCs w:val="22"/>
          <w:lang w:val="en-US"/>
        </w:rPr>
        <w:fldChar w:fldCharType="separate"/>
      </w:r>
      <w:r w:rsidR="00DD7D02" w:rsidRPr="00FE26FF">
        <w:rPr>
          <w:rFonts w:ascii="ITC Avant Garde" w:hAnsi="ITC Avant Garde"/>
          <w:sz w:val="22"/>
          <w:szCs w:val="22"/>
          <w:lang w:val="es-ES"/>
        </w:rPr>
        <w:t>1.2.2</w:t>
      </w:r>
      <w:r w:rsidRPr="00FE26FF">
        <w:rPr>
          <w:rFonts w:ascii="ITC Avant Garde" w:hAnsi="ITC Avant Garde"/>
          <w:sz w:val="22"/>
          <w:szCs w:val="22"/>
          <w:lang w:val="en-US"/>
        </w:rPr>
        <w:fldChar w:fldCharType="end"/>
      </w:r>
      <w:r w:rsidR="00C94CFB" w:rsidRPr="00FE26FF">
        <w:rPr>
          <w:rFonts w:ascii="ITC Avant Garde" w:hAnsi="ITC Avant Garde"/>
          <w:sz w:val="22"/>
          <w:szCs w:val="22"/>
          <w:lang w:val="es-MX"/>
        </w:rPr>
        <w:t xml:space="preserve"> de </w:t>
      </w:r>
      <w:r w:rsidR="002F28CC">
        <w:rPr>
          <w:rFonts w:ascii="ITC Avant Garde" w:hAnsi="ITC Avant Garde"/>
          <w:sz w:val="22"/>
          <w:szCs w:val="22"/>
          <w:lang w:val="es-MX"/>
        </w:rPr>
        <w:t>e</w:t>
      </w:r>
      <w:r w:rsidR="00C94CFB" w:rsidRPr="00FE26FF">
        <w:rPr>
          <w:rFonts w:ascii="ITC Avant Garde" w:hAnsi="ITC Avant Garde"/>
          <w:sz w:val="22"/>
          <w:szCs w:val="22"/>
          <w:lang w:val="es-MX"/>
        </w:rPr>
        <w:t>ste documento</w:t>
      </w:r>
      <w:r w:rsidRPr="00FE26FF">
        <w:rPr>
          <w:rFonts w:ascii="ITC Avant Garde" w:hAnsi="ITC Avant Garde"/>
          <w:sz w:val="22"/>
          <w:szCs w:val="22"/>
          <w:lang w:val="es-ES"/>
        </w:rPr>
        <w:t>.</w:t>
      </w:r>
    </w:p>
    <w:p w14:paraId="5986156D" w14:textId="2249AC82"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total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el paquete no excede el tope del espectro del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tomando en cuenta sus concesiones actuales de AWS-1;</w:t>
      </w:r>
    </w:p>
    <w:p w14:paraId="07F0DDA1" w14:textId="3311B767"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A (sub-banda AWS-1) no excede el número disponible (4 en el Escenario I o 3 en el Escenario II);</w:t>
      </w:r>
    </w:p>
    <w:p w14:paraId="3E731399" w14:textId="49B5B040"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G no excede 3; y</w:t>
      </w:r>
    </w:p>
    <w:p w14:paraId="5FC3B191" w14:textId="5A376C2D" w:rsidR="00635A1E" w:rsidRPr="00FE26FF" w:rsidRDefault="00635A1E" w:rsidP="00FE26FF">
      <w:pPr>
        <w:pStyle w:val="Textoindependiente"/>
        <w:numPr>
          <w:ilvl w:val="0"/>
          <w:numId w:val="26"/>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J es ya sea 0 (cero) o 2 (dos)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w:t>
      </w:r>
    </w:p>
    <w:p w14:paraId="3AD6C45D" w14:textId="77777777" w:rsidR="00D75CFA" w:rsidRPr="00FE26FF" w:rsidRDefault="00D75CFA" w:rsidP="00FE26FF">
      <w:pPr>
        <w:pStyle w:val="Textoindependiente"/>
        <w:spacing w:after="0"/>
        <w:jc w:val="both"/>
        <w:rPr>
          <w:rFonts w:ascii="ITC Avant Garde" w:hAnsi="ITC Avant Garde"/>
          <w:sz w:val="22"/>
          <w:szCs w:val="22"/>
          <w:lang w:val="es-ES"/>
        </w:rPr>
      </w:pPr>
    </w:p>
    <w:p w14:paraId="717FF179" w14:textId="181C26C8"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SES está diseñado para impedir la presentación de </w:t>
      </w:r>
      <w:r w:rsidR="00C94CFB" w:rsidRPr="00FE26FF">
        <w:rPr>
          <w:rFonts w:ascii="ITC Avant Garde" w:hAnsi="ITC Avant Garde"/>
          <w:sz w:val="22"/>
          <w:szCs w:val="22"/>
          <w:lang w:val="es-ES"/>
        </w:rPr>
        <w:t>Ofertas Económicas</w:t>
      </w:r>
      <w:r w:rsidR="00C94CFB" w:rsidRPr="00FE26FF" w:rsidDel="00C94CFB">
        <w:rPr>
          <w:rFonts w:ascii="ITC Avant Garde" w:hAnsi="ITC Avant Garde"/>
          <w:sz w:val="22"/>
          <w:szCs w:val="22"/>
          <w:lang w:val="es-ES"/>
        </w:rPr>
        <w:t xml:space="preserve"> </w:t>
      </w:r>
      <w:r w:rsidRPr="00FE26FF">
        <w:rPr>
          <w:rFonts w:ascii="ITC Avant Garde" w:hAnsi="ITC Avant Garde"/>
          <w:sz w:val="22"/>
          <w:szCs w:val="22"/>
          <w:lang w:val="es-ES"/>
        </w:rPr>
        <w:t xml:space="preserve">inválidas. Por ejemplo, (1) el formulario de </w:t>
      </w:r>
      <w:r w:rsidR="00AF5B78"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solamente incluirá paquetes para los cuales el </w:t>
      </w:r>
      <w:r w:rsidR="00AF5B78" w:rsidRPr="00FE26FF">
        <w:rPr>
          <w:rFonts w:ascii="ITC Avant Garde" w:hAnsi="ITC Avant Garde"/>
          <w:sz w:val="22"/>
          <w:szCs w:val="22"/>
          <w:lang w:val="es-ES"/>
        </w:rPr>
        <w:t>Participante</w:t>
      </w:r>
      <w:r w:rsidRPr="00FE26FF">
        <w:rPr>
          <w:rFonts w:ascii="ITC Avant Garde" w:hAnsi="ITC Avant Garde"/>
          <w:sz w:val="22"/>
          <w:szCs w:val="22"/>
          <w:lang w:val="es-ES"/>
        </w:rPr>
        <w:t xml:space="preserve"> sea elegible de realizar ofertas en la subasta; y (2) el SES no permitirá a los Participantes el presentar una </w:t>
      </w:r>
      <w:r w:rsidR="00AF5B78"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con un monto por encima o por debajo de los niveles establecidos de acuerdo a las reglas de la subasta.</w:t>
      </w:r>
    </w:p>
    <w:p w14:paraId="0C284F88" w14:textId="77777777" w:rsidR="00D75CFA" w:rsidRPr="00FE26FF" w:rsidRDefault="00D75CFA" w:rsidP="00FE26FF">
      <w:pPr>
        <w:pStyle w:val="Textoindependiente"/>
        <w:spacing w:after="0"/>
        <w:jc w:val="both"/>
        <w:rPr>
          <w:rFonts w:ascii="ITC Avant Garde" w:hAnsi="ITC Avant Garde"/>
          <w:sz w:val="22"/>
          <w:szCs w:val="22"/>
          <w:lang w:val="es-ES"/>
        </w:rPr>
      </w:pPr>
    </w:p>
    <w:p w14:paraId="72CD2C4C" w14:textId="280467C0"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lastRenderedPageBreak/>
        <w:t>Cada oferta suplementaria presentada de acuerdo con las reglas de l</w:t>
      </w:r>
      <w:r w:rsidR="00140CD5" w:rsidRPr="00FE26FF">
        <w:rPr>
          <w:rFonts w:ascii="ITC Avant Garde" w:hAnsi="ITC Avant Garde"/>
          <w:sz w:val="22"/>
          <w:szCs w:val="22"/>
          <w:lang w:val="es-ES"/>
        </w:rPr>
        <w:t>a subasta será</w:t>
      </w:r>
      <w:r w:rsidRPr="00FE26FF">
        <w:rPr>
          <w:rFonts w:ascii="ITC Avant Garde" w:hAnsi="ITC Avant Garde"/>
          <w:sz w:val="22"/>
          <w:szCs w:val="22"/>
          <w:lang w:val="es-ES"/>
        </w:rPr>
        <w:t xml:space="preserve"> considerada como una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válida. Una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válida representa un compromiso vinculante de comprar el paquete específico de </w:t>
      </w:r>
      <w:r w:rsidR="001E36A7" w:rsidRPr="00FE26FF">
        <w:rPr>
          <w:rFonts w:ascii="ITC Avant Garde" w:hAnsi="ITC Avant Garde"/>
          <w:sz w:val="22"/>
          <w:szCs w:val="22"/>
          <w:lang w:val="es-ES"/>
        </w:rPr>
        <w:t>Bloque</w:t>
      </w:r>
      <w:r w:rsidRPr="00FE26FF">
        <w:rPr>
          <w:rFonts w:ascii="ITC Avant Garde" w:hAnsi="ITC Avant Garde"/>
          <w:sz w:val="22"/>
          <w:szCs w:val="22"/>
          <w:lang w:val="es-ES"/>
        </w:rPr>
        <w:t>s a un precio menor o igual al monto de oferta especificado.</w:t>
      </w:r>
    </w:p>
    <w:p w14:paraId="4242826C" w14:textId="77777777" w:rsidR="00D75CFA" w:rsidRPr="00FE26FF" w:rsidRDefault="00D75CFA" w:rsidP="00FE26FF">
      <w:pPr>
        <w:pStyle w:val="Textoindependiente"/>
        <w:spacing w:after="0"/>
        <w:jc w:val="both"/>
        <w:rPr>
          <w:rFonts w:ascii="ITC Avant Garde" w:hAnsi="ITC Avant Garde"/>
          <w:sz w:val="22"/>
          <w:szCs w:val="22"/>
          <w:lang w:val="es-ES"/>
        </w:rPr>
      </w:pPr>
    </w:p>
    <w:p w14:paraId="44295E3D" w14:textId="52D07A4C" w:rsidR="00635A1E" w:rsidRPr="00FE26FF" w:rsidRDefault="00635A1E" w:rsidP="00FE26FF">
      <w:pPr>
        <w:pStyle w:val="Ttulo3"/>
        <w:spacing w:after="0"/>
        <w:jc w:val="both"/>
        <w:rPr>
          <w:rFonts w:ascii="ITC Avant Garde" w:hAnsi="ITC Avant Garde"/>
          <w:sz w:val="22"/>
          <w:szCs w:val="22"/>
          <w:lang w:val="es-ES"/>
        </w:rPr>
      </w:pPr>
      <w:bookmarkStart w:id="23" w:name="_Toc429775993"/>
      <w:bookmarkStart w:id="24" w:name="_Ref429410735"/>
      <w:r w:rsidRPr="00FE26FF">
        <w:rPr>
          <w:rFonts w:ascii="ITC Avant Garde" w:hAnsi="ITC Avant Garde"/>
          <w:sz w:val="22"/>
          <w:szCs w:val="22"/>
          <w:lang w:val="es-ES"/>
        </w:rPr>
        <w:t>Determinación del ganador</w:t>
      </w:r>
      <w:bookmarkEnd w:id="23"/>
      <w:bookmarkEnd w:id="24"/>
      <w:r w:rsidR="00B52354" w:rsidRPr="00FE26FF">
        <w:rPr>
          <w:rFonts w:ascii="ITC Avant Garde" w:hAnsi="ITC Avant Garde"/>
          <w:sz w:val="22"/>
          <w:szCs w:val="22"/>
          <w:lang w:val="es-ES"/>
        </w:rPr>
        <w:t>.</w:t>
      </w:r>
    </w:p>
    <w:p w14:paraId="5F2F7670" w14:textId="77777777" w:rsidR="00D75CFA" w:rsidRPr="00FE26FF" w:rsidRDefault="00D75CFA" w:rsidP="00FE26FF">
      <w:pPr>
        <w:pStyle w:val="Textoindependiente"/>
        <w:spacing w:after="0"/>
        <w:jc w:val="both"/>
        <w:rPr>
          <w:rFonts w:ascii="ITC Avant Garde" w:hAnsi="ITC Avant Garde"/>
          <w:sz w:val="22"/>
          <w:szCs w:val="22"/>
          <w:lang w:val="es-ES"/>
        </w:rPr>
      </w:pPr>
    </w:p>
    <w:p w14:paraId="0211231B" w14:textId="42709CFB"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Después de concluir la ronda suplementaria, el IFT procederá a determinar las ofertas ganadoras. Para hacer esto, el IFT considerará todas las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válidas presentadas en la subasta junto a las “ofertas del precio de reserva” automáticamente presentadas por parte del IFT.</w:t>
      </w:r>
    </w:p>
    <w:p w14:paraId="1A387467" w14:textId="77777777" w:rsidR="00D75CFA" w:rsidRPr="00FE26FF" w:rsidRDefault="00D75CFA" w:rsidP="00FE26FF">
      <w:pPr>
        <w:pStyle w:val="Textoindependiente"/>
        <w:spacing w:after="0"/>
        <w:jc w:val="both"/>
        <w:rPr>
          <w:rFonts w:ascii="ITC Avant Garde" w:hAnsi="ITC Avant Garde"/>
          <w:sz w:val="22"/>
          <w:szCs w:val="22"/>
          <w:lang w:val="es-ES"/>
        </w:rPr>
      </w:pPr>
    </w:p>
    <w:p w14:paraId="667C6739"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Las siguientes ofertas serán incluidas en la determinación del ganador:</w:t>
      </w:r>
    </w:p>
    <w:p w14:paraId="65FCB304" w14:textId="77777777" w:rsidR="00D75CFA" w:rsidRPr="00FE26FF" w:rsidRDefault="00D75CFA" w:rsidP="00FE26FF">
      <w:pPr>
        <w:pStyle w:val="Textoindependiente"/>
        <w:spacing w:after="0"/>
        <w:jc w:val="both"/>
        <w:rPr>
          <w:rFonts w:ascii="ITC Avant Garde" w:hAnsi="ITC Avant Garde"/>
          <w:sz w:val="22"/>
          <w:szCs w:val="22"/>
          <w:lang w:val="es-ES"/>
        </w:rPr>
      </w:pPr>
    </w:p>
    <w:p w14:paraId="4D90DA30" w14:textId="3DF27E2C" w:rsidR="00635A1E" w:rsidRPr="00FE26FF" w:rsidRDefault="00635A1E" w:rsidP="00FE26FF">
      <w:pPr>
        <w:pStyle w:val="Textoindependiente"/>
        <w:numPr>
          <w:ilvl w:val="0"/>
          <w:numId w:val="19"/>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Todas las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válidas por los paquetes presentados por todos los Participantes durante las rondas de reloj (con excepción de aquéllas reemplazadas por ofertas más altas por el mismo paquete por el mismo Participante).</w:t>
      </w:r>
    </w:p>
    <w:p w14:paraId="490F442B" w14:textId="77777777" w:rsidR="00635A1E" w:rsidRPr="00FE26FF" w:rsidRDefault="00635A1E" w:rsidP="00FE26FF">
      <w:pPr>
        <w:pStyle w:val="Textoindependiente"/>
        <w:numPr>
          <w:ilvl w:val="0"/>
          <w:numId w:val="19"/>
        </w:numPr>
        <w:spacing w:after="0"/>
        <w:jc w:val="both"/>
        <w:rPr>
          <w:rFonts w:ascii="ITC Avant Garde" w:hAnsi="ITC Avant Garde"/>
          <w:sz w:val="22"/>
          <w:szCs w:val="22"/>
          <w:lang w:val="es-ES"/>
        </w:rPr>
      </w:pPr>
      <w:r w:rsidRPr="00FE26FF">
        <w:rPr>
          <w:rFonts w:ascii="ITC Avant Garde" w:hAnsi="ITC Avant Garde"/>
          <w:sz w:val="22"/>
          <w:szCs w:val="22"/>
          <w:lang w:val="es-ES"/>
        </w:rPr>
        <w:t>Todas las ofertas suplementarias válidas presentadas por todos los Participantes.</w:t>
      </w:r>
    </w:p>
    <w:p w14:paraId="69B71291" w14:textId="3AF75616" w:rsidR="00635A1E" w:rsidRPr="00FE26FF" w:rsidRDefault="00635A1E" w:rsidP="00FE26FF">
      <w:pPr>
        <w:pStyle w:val="Textoindependiente"/>
        <w:numPr>
          <w:ilvl w:val="0"/>
          <w:numId w:val="19"/>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Una oferta de precio de reserva para cada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 disponible en la subasta. En el </w:t>
      </w:r>
      <w:r w:rsidR="0039226F" w:rsidRPr="00FE26FF">
        <w:rPr>
          <w:rFonts w:ascii="ITC Avant Garde" w:hAnsi="ITC Avant Garde"/>
          <w:sz w:val="22"/>
          <w:szCs w:val="22"/>
          <w:lang w:val="es-ES"/>
        </w:rPr>
        <w:t xml:space="preserve">caso de que los Concesionarios Actuales </w:t>
      </w:r>
      <w:r w:rsidR="006D542D">
        <w:rPr>
          <w:rFonts w:ascii="ITC Avant Garde" w:hAnsi="ITC Avant Garde"/>
          <w:sz w:val="22"/>
          <w:szCs w:val="22"/>
          <w:lang w:val="es-ES"/>
        </w:rPr>
        <w:t>del</w:t>
      </w:r>
      <w:r w:rsidR="0039226F" w:rsidRPr="00FE26FF">
        <w:rPr>
          <w:rFonts w:ascii="ITC Avant Garde" w:hAnsi="ITC Avant Garde"/>
          <w:sz w:val="22"/>
          <w:szCs w:val="22"/>
          <w:lang w:val="es-ES"/>
        </w:rPr>
        <w:t xml:space="preserve"> Bloque D </w:t>
      </w:r>
      <w:r w:rsidR="006D542D">
        <w:rPr>
          <w:rFonts w:ascii="ITC Avant Garde" w:hAnsi="ITC Avant Garde"/>
          <w:sz w:val="22"/>
          <w:szCs w:val="22"/>
          <w:lang w:val="es-ES"/>
        </w:rPr>
        <w:t>alcancen la calidad de</w:t>
      </w:r>
      <w:r w:rsidR="006D542D" w:rsidRPr="00FE26FF">
        <w:rPr>
          <w:rFonts w:ascii="ITC Avant Garde" w:hAnsi="ITC Avant Garde"/>
          <w:sz w:val="22"/>
          <w:szCs w:val="22"/>
          <w:lang w:val="es-ES"/>
        </w:rPr>
        <w:t xml:space="preserve"> </w:t>
      </w:r>
      <w:r w:rsidR="0039226F" w:rsidRPr="00FE26FF">
        <w:rPr>
          <w:rFonts w:ascii="ITC Avant Garde" w:hAnsi="ITC Avant Garde"/>
          <w:sz w:val="22"/>
          <w:szCs w:val="22"/>
          <w:lang w:val="es-ES"/>
        </w:rPr>
        <w:t>Participantes</w:t>
      </w:r>
      <w:r w:rsidRPr="00FE26FF">
        <w:rPr>
          <w:rFonts w:ascii="ITC Avant Garde" w:hAnsi="ITC Avant Garde"/>
          <w:sz w:val="22"/>
          <w:szCs w:val="22"/>
          <w:lang w:val="es-ES"/>
        </w:rPr>
        <w:t xml:space="preserve">, habrá 4 ofertas separadas en reserva para los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A, 3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w:t>
      </w:r>
      <w:r w:rsidR="002F28CC">
        <w:rPr>
          <w:rFonts w:ascii="ITC Avant Garde" w:hAnsi="ITC Avant Garde"/>
          <w:sz w:val="22"/>
          <w:szCs w:val="22"/>
          <w:lang w:val="es-ES"/>
        </w:rPr>
        <w:t xml:space="preserve"> G</w:t>
      </w:r>
      <w:r w:rsidRPr="00FE26FF">
        <w:rPr>
          <w:rFonts w:ascii="ITC Avant Garde" w:hAnsi="ITC Avant Garde"/>
          <w:sz w:val="22"/>
          <w:szCs w:val="22"/>
          <w:lang w:val="es-ES"/>
        </w:rPr>
        <w:t xml:space="preserve"> en reserva; y una oferta para 2 </w:t>
      </w:r>
      <w:r w:rsidR="0039226F" w:rsidRPr="00FE26FF">
        <w:rPr>
          <w:rFonts w:ascii="ITC Avant Garde" w:hAnsi="ITC Avant Garde"/>
          <w:sz w:val="22"/>
          <w:szCs w:val="22"/>
          <w:lang w:val="es-ES"/>
        </w:rPr>
        <w:t xml:space="preserve">Bloques </w:t>
      </w:r>
      <w:r w:rsidRPr="00FE26FF">
        <w:rPr>
          <w:rFonts w:ascii="ITC Avant Garde" w:hAnsi="ITC Avant Garde"/>
          <w:sz w:val="22"/>
          <w:szCs w:val="22"/>
          <w:lang w:val="es-ES"/>
        </w:rPr>
        <w:t xml:space="preserve">J. En </w:t>
      </w:r>
      <w:r w:rsidR="00C94CFB" w:rsidRPr="00FE26FF">
        <w:rPr>
          <w:rFonts w:ascii="ITC Avant Garde" w:hAnsi="ITC Avant Garde"/>
          <w:sz w:val="22"/>
          <w:szCs w:val="22"/>
          <w:lang w:val="es-ES"/>
        </w:rPr>
        <w:t>caso contrario</w:t>
      </w:r>
      <w:r w:rsidR="004D6CAC">
        <w:rPr>
          <w:rFonts w:ascii="ITC Avant Garde" w:hAnsi="ITC Avant Garde"/>
          <w:sz w:val="22"/>
          <w:szCs w:val="22"/>
          <w:lang w:val="es-ES"/>
        </w:rPr>
        <w:t>,</w:t>
      </w:r>
      <w:r w:rsidRPr="00FE26FF">
        <w:rPr>
          <w:rFonts w:ascii="ITC Avant Garde" w:hAnsi="ITC Avant Garde"/>
          <w:sz w:val="22"/>
          <w:szCs w:val="22"/>
          <w:lang w:val="es-ES"/>
        </w:rPr>
        <w:t xml:space="preserve"> las ofertas del precio de reserva será el mismo que para el Escenario I con la excepción de que habrá solamente 3 ofertas separadas en reserva para los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A.</w:t>
      </w:r>
    </w:p>
    <w:p w14:paraId="34C1F0B5" w14:textId="77777777" w:rsidR="00D75CFA" w:rsidRPr="00FE26FF" w:rsidRDefault="00D75CFA" w:rsidP="00FE26FF">
      <w:pPr>
        <w:pStyle w:val="Textoindependiente"/>
        <w:spacing w:after="0"/>
        <w:jc w:val="both"/>
        <w:rPr>
          <w:rFonts w:ascii="ITC Avant Garde" w:hAnsi="ITC Avant Garde"/>
          <w:sz w:val="22"/>
          <w:szCs w:val="22"/>
          <w:lang w:val="es-ES"/>
        </w:rPr>
      </w:pPr>
    </w:p>
    <w:p w14:paraId="2F502290" w14:textId="4C356C0E"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conjunto de ofertas ganadoras es la combinación de estas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que, tomadas en su conjunto, tienen el valor total más grande, sujeto a las condiciones que:</w:t>
      </w:r>
    </w:p>
    <w:p w14:paraId="2F73BFDB" w14:textId="77777777" w:rsidR="00D75CFA" w:rsidRPr="00FE26FF" w:rsidRDefault="00D75CFA" w:rsidP="00FE26FF">
      <w:pPr>
        <w:pStyle w:val="Textoindependiente"/>
        <w:spacing w:after="0"/>
        <w:jc w:val="both"/>
        <w:rPr>
          <w:rFonts w:ascii="ITC Avant Garde" w:hAnsi="ITC Avant Garde"/>
          <w:sz w:val="22"/>
          <w:szCs w:val="22"/>
          <w:lang w:val="es-ES"/>
        </w:rPr>
      </w:pPr>
    </w:p>
    <w:p w14:paraId="304AB8A5" w14:textId="387F39F1" w:rsidR="00635A1E" w:rsidRPr="00FE26FF" w:rsidRDefault="00635A1E" w:rsidP="00FE26FF">
      <w:pPr>
        <w:pStyle w:val="Textoindependiente"/>
        <w:numPr>
          <w:ilvl w:val="0"/>
          <w:numId w:val="29"/>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cada categoría, no se otorgan más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que los que hay disponibles en esa categoría;</w:t>
      </w:r>
    </w:p>
    <w:p w14:paraId="3D9A4C9C" w14:textId="365EDDD0" w:rsidR="00635A1E" w:rsidRPr="00FE26FF" w:rsidRDefault="00635A1E" w:rsidP="00FE26FF">
      <w:pPr>
        <w:pStyle w:val="Textoindependiente"/>
        <w:numPr>
          <w:ilvl w:val="0"/>
          <w:numId w:val="29"/>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Como máximo una </w:t>
      </w:r>
      <w:r w:rsidR="00C94CFB"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es aceptada de cada Participante; y</w:t>
      </w:r>
    </w:p>
    <w:p w14:paraId="6379DF20" w14:textId="772636F6" w:rsidR="00635A1E" w:rsidRPr="00FE26FF" w:rsidRDefault="00635A1E" w:rsidP="00FE26FF">
      <w:pPr>
        <w:pStyle w:val="Textoindependiente"/>
        <w:numPr>
          <w:ilvl w:val="0"/>
          <w:numId w:val="29"/>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En </w:t>
      </w:r>
      <w:r w:rsidR="00C94CFB" w:rsidRPr="00FE26FF">
        <w:rPr>
          <w:rFonts w:ascii="ITC Avant Garde" w:hAnsi="ITC Avant Garde"/>
          <w:sz w:val="22"/>
          <w:szCs w:val="22"/>
          <w:lang w:val="es-ES"/>
        </w:rPr>
        <w:t xml:space="preserve">caso de que los Concesionarios Actuales </w:t>
      </w:r>
      <w:r w:rsidR="006D542D">
        <w:rPr>
          <w:rFonts w:ascii="ITC Avant Garde" w:hAnsi="ITC Avant Garde"/>
          <w:sz w:val="22"/>
          <w:szCs w:val="22"/>
          <w:lang w:val="es-ES"/>
        </w:rPr>
        <w:t>d</w:t>
      </w:r>
      <w:r w:rsidRPr="00FE26FF">
        <w:rPr>
          <w:rFonts w:ascii="ITC Avant Garde" w:hAnsi="ITC Avant Garde"/>
          <w:sz w:val="22"/>
          <w:szCs w:val="22"/>
          <w:lang w:val="es-ES"/>
        </w:rPr>
        <w:t xml:space="preserve">el </w:t>
      </w:r>
      <w:r w:rsidR="00C94CFB" w:rsidRPr="00FE26FF">
        <w:rPr>
          <w:rFonts w:ascii="ITC Avant Garde" w:hAnsi="ITC Avant Garde"/>
          <w:sz w:val="22"/>
          <w:szCs w:val="22"/>
          <w:lang w:val="es-ES"/>
        </w:rPr>
        <w:t>Bloque D</w:t>
      </w:r>
      <w:r w:rsidRPr="00FE26FF">
        <w:rPr>
          <w:rFonts w:ascii="ITC Avant Garde" w:hAnsi="ITC Avant Garde"/>
          <w:sz w:val="22"/>
          <w:szCs w:val="22"/>
          <w:lang w:val="es-ES"/>
        </w:rPr>
        <w:t xml:space="preserve"> solamente, deben ganar un paquete con al menos un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w:t>
      </w:r>
      <w:r w:rsidRPr="00FE26FF">
        <w:rPr>
          <w:rStyle w:val="Refdenotaalpie"/>
          <w:rFonts w:ascii="ITC Avant Garde" w:hAnsi="ITC Avant Garde"/>
          <w:sz w:val="22"/>
          <w:szCs w:val="22"/>
          <w:lang w:val="es-ES"/>
        </w:rPr>
        <w:t xml:space="preserve"> </w:t>
      </w:r>
    </w:p>
    <w:p w14:paraId="2C5B711E" w14:textId="77777777" w:rsidR="00D75CFA" w:rsidRPr="00FE26FF" w:rsidRDefault="00D75CFA" w:rsidP="00FE26FF">
      <w:pPr>
        <w:pStyle w:val="Textoindependiente"/>
        <w:spacing w:after="0"/>
        <w:jc w:val="both"/>
        <w:rPr>
          <w:rFonts w:ascii="ITC Avant Garde" w:hAnsi="ITC Avant Garde"/>
          <w:sz w:val="22"/>
          <w:szCs w:val="22"/>
          <w:lang w:val="es-ES"/>
        </w:rPr>
      </w:pPr>
    </w:p>
    <w:p w14:paraId="5571C263" w14:textId="723461E4"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proceso de identificar las </w:t>
      </w:r>
      <w:r w:rsidR="00F94E15" w:rsidRPr="00FE26FF">
        <w:rPr>
          <w:rFonts w:ascii="ITC Avant Garde" w:hAnsi="ITC Avant Garde"/>
          <w:sz w:val="22"/>
          <w:szCs w:val="22"/>
          <w:lang w:val="es-ES"/>
        </w:rPr>
        <w:t xml:space="preserve">posibles </w:t>
      </w:r>
      <w:r w:rsidRPr="00FE26FF">
        <w:rPr>
          <w:rFonts w:ascii="ITC Avant Garde" w:hAnsi="ITC Avant Garde"/>
          <w:sz w:val="22"/>
          <w:szCs w:val="22"/>
          <w:lang w:val="es-ES"/>
        </w:rPr>
        <w:t xml:space="preserve">ofertas ganadoras es equivalente a listar todas las combinaciones posibles de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que no violan ninguno de los criterios señalados arriba, e identificar la combinación(es) que tiene(n) el valor total más alto.</w:t>
      </w:r>
    </w:p>
    <w:p w14:paraId="0D6CACE2" w14:textId="77777777" w:rsidR="00D75CFA" w:rsidRPr="00FE26FF" w:rsidRDefault="00D75CFA" w:rsidP="00FE26FF">
      <w:pPr>
        <w:pStyle w:val="Textoindependiente"/>
        <w:spacing w:after="0"/>
        <w:jc w:val="both"/>
        <w:rPr>
          <w:rFonts w:ascii="ITC Avant Garde" w:hAnsi="ITC Avant Garde"/>
          <w:sz w:val="22"/>
          <w:szCs w:val="22"/>
          <w:lang w:val="es-ES"/>
        </w:rPr>
      </w:pPr>
    </w:p>
    <w:p w14:paraId="083B4229" w14:textId="6CA42B06"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hay más de un conjunto de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que cumplen con las condiciones que se describen arriba que tienen de igual forma el valor más alto, los siguientes pasos serán usados para eliminar progresivamente los conjuntos de </w:t>
      </w:r>
      <w:r w:rsidRPr="00FE26FF">
        <w:rPr>
          <w:rFonts w:ascii="ITC Avant Garde" w:hAnsi="ITC Avant Garde"/>
          <w:sz w:val="22"/>
          <w:szCs w:val="22"/>
          <w:lang w:val="es-ES"/>
        </w:rPr>
        <w:lastRenderedPageBreak/>
        <w:t xml:space="preserve">ofertas de entre esas combinaciones hasta que se identifique un conjunto único de </w:t>
      </w:r>
      <w:r w:rsidR="00F94E15" w:rsidRPr="00FE26FF">
        <w:rPr>
          <w:rFonts w:ascii="ITC Avant Garde" w:hAnsi="ITC Avant Garde"/>
          <w:sz w:val="22"/>
          <w:szCs w:val="22"/>
          <w:lang w:val="es-ES"/>
        </w:rPr>
        <w:t xml:space="preserve">posibles </w:t>
      </w:r>
      <w:r w:rsidRPr="00FE26FF">
        <w:rPr>
          <w:rFonts w:ascii="ITC Avant Garde" w:hAnsi="ITC Avant Garde"/>
          <w:sz w:val="22"/>
          <w:szCs w:val="22"/>
          <w:lang w:val="es-ES"/>
        </w:rPr>
        <w:t>ofertas ganadoras:</w:t>
      </w:r>
    </w:p>
    <w:p w14:paraId="0360092A" w14:textId="77777777" w:rsidR="00D75CFA" w:rsidRPr="00FE26FF" w:rsidRDefault="00D75CFA" w:rsidP="00FE26FF">
      <w:pPr>
        <w:pStyle w:val="Textoindependiente"/>
        <w:spacing w:after="0"/>
        <w:jc w:val="both"/>
        <w:rPr>
          <w:rFonts w:ascii="ITC Avant Garde" w:hAnsi="ITC Avant Garde"/>
          <w:sz w:val="22"/>
          <w:szCs w:val="22"/>
          <w:lang w:val="es-ES"/>
        </w:rPr>
      </w:pPr>
    </w:p>
    <w:p w14:paraId="6465CB7A" w14:textId="71137E56" w:rsidR="00635A1E" w:rsidRPr="00FE26FF" w:rsidRDefault="00635A1E" w:rsidP="00FE26FF">
      <w:pPr>
        <w:pStyle w:val="Textoindependiente"/>
        <w:numPr>
          <w:ilvl w:val="0"/>
          <w:numId w:val="30"/>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conjunto de ofertas con el menor número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sin asignar será seleccionado;</w:t>
      </w:r>
    </w:p>
    <w:p w14:paraId="303BE415" w14:textId="77777777" w:rsidR="00635A1E" w:rsidRPr="00FE26FF" w:rsidRDefault="00635A1E" w:rsidP="00FE26FF">
      <w:pPr>
        <w:pStyle w:val="Textoindependiente"/>
        <w:numPr>
          <w:ilvl w:val="0"/>
          <w:numId w:val="30"/>
        </w:numPr>
        <w:spacing w:after="0"/>
        <w:jc w:val="both"/>
        <w:rPr>
          <w:rFonts w:ascii="ITC Avant Garde" w:hAnsi="ITC Avant Garde"/>
          <w:sz w:val="22"/>
          <w:szCs w:val="22"/>
          <w:lang w:val="es-ES"/>
        </w:rPr>
      </w:pPr>
      <w:r w:rsidRPr="00FE26FF">
        <w:rPr>
          <w:rFonts w:ascii="ITC Avant Garde" w:hAnsi="ITC Avant Garde"/>
          <w:sz w:val="22"/>
          <w:szCs w:val="22"/>
          <w:lang w:val="es-ES"/>
        </w:rPr>
        <w:t>Si todavía hay empate, el conjunto de ofertas con el mayor número de Participantes Ganadores será seleccionado;</w:t>
      </w:r>
    </w:p>
    <w:p w14:paraId="04A9CE87" w14:textId="5279289D" w:rsidR="00635A1E" w:rsidRPr="00FE26FF" w:rsidRDefault="00635A1E" w:rsidP="00FE26FF">
      <w:pPr>
        <w:pStyle w:val="Textoindependiente"/>
        <w:numPr>
          <w:ilvl w:val="0"/>
          <w:numId w:val="30"/>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todavía hay empate, el conjunto de ofertas que maximice el monto de espectro AWS ostentado por el (los) Participante(s) que </w:t>
      </w:r>
      <w:r w:rsidR="007F323E" w:rsidRPr="00FE26FF">
        <w:rPr>
          <w:rFonts w:ascii="ITC Avant Garde" w:hAnsi="ITC Avant Garde"/>
          <w:sz w:val="22"/>
          <w:szCs w:val="22"/>
          <w:lang w:val="es-ES"/>
        </w:rPr>
        <w:t>te</w:t>
      </w:r>
      <w:r w:rsidR="007F323E">
        <w:rPr>
          <w:rFonts w:ascii="ITC Avant Garde" w:hAnsi="ITC Avant Garde"/>
          <w:sz w:val="22"/>
          <w:szCs w:val="22"/>
          <w:lang w:val="es-ES"/>
        </w:rPr>
        <w:t>nga</w:t>
      </w:r>
      <w:r w:rsidRPr="00FE26FF">
        <w:rPr>
          <w:rFonts w:ascii="ITC Avant Garde" w:hAnsi="ITC Avant Garde"/>
          <w:sz w:val="22"/>
          <w:szCs w:val="22"/>
          <w:lang w:val="es-ES"/>
        </w:rPr>
        <w:t>(n) la menor asignación será seleccionado;</w:t>
      </w:r>
    </w:p>
    <w:p w14:paraId="0164BCCE" w14:textId="6B2437E5" w:rsidR="00635A1E" w:rsidRPr="00FE26FF" w:rsidRDefault="00635A1E" w:rsidP="00FE26FF">
      <w:pPr>
        <w:pStyle w:val="Textoindependiente"/>
        <w:numPr>
          <w:ilvl w:val="0"/>
          <w:numId w:val="30"/>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Si todavía hay empate, el conjunto de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que minimice el monto de espectro AWS ostentado por el (los) Participante(s) que </w:t>
      </w:r>
      <w:r w:rsidR="007F323E" w:rsidRPr="00FE26FF">
        <w:rPr>
          <w:rFonts w:ascii="ITC Avant Garde" w:hAnsi="ITC Avant Garde"/>
          <w:sz w:val="22"/>
          <w:szCs w:val="22"/>
          <w:lang w:val="es-ES"/>
        </w:rPr>
        <w:t>ten</w:t>
      </w:r>
      <w:r w:rsidR="007F323E">
        <w:rPr>
          <w:rFonts w:ascii="ITC Avant Garde" w:hAnsi="ITC Avant Garde"/>
          <w:sz w:val="22"/>
          <w:szCs w:val="22"/>
          <w:lang w:val="es-ES"/>
        </w:rPr>
        <w:t>ga</w:t>
      </w:r>
      <w:r w:rsidRPr="00FE26FF">
        <w:rPr>
          <w:rFonts w:ascii="ITC Avant Garde" w:hAnsi="ITC Avant Garde"/>
          <w:sz w:val="22"/>
          <w:szCs w:val="22"/>
          <w:lang w:val="es-ES"/>
        </w:rPr>
        <w:t>(n) la mayor asignación será seleccionado;</w:t>
      </w:r>
    </w:p>
    <w:p w14:paraId="2CEF6F90" w14:textId="6C38275D" w:rsidR="00635A1E" w:rsidRPr="00FE26FF" w:rsidRDefault="00635A1E" w:rsidP="00FE26FF">
      <w:pPr>
        <w:pStyle w:val="Textoindependiente"/>
        <w:numPr>
          <w:ilvl w:val="0"/>
          <w:numId w:val="30"/>
        </w:numPr>
        <w:spacing w:after="0"/>
        <w:jc w:val="both"/>
        <w:rPr>
          <w:rFonts w:ascii="ITC Avant Garde" w:hAnsi="ITC Avant Garde"/>
          <w:sz w:val="22"/>
          <w:szCs w:val="22"/>
          <w:lang w:val="es-ES"/>
        </w:rPr>
      </w:pPr>
      <w:r w:rsidRPr="00FE26FF">
        <w:rPr>
          <w:rFonts w:ascii="ITC Avant Garde" w:hAnsi="ITC Avant Garde"/>
          <w:sz w:val="22"/>
          <w:szCs w:val="22"/>
          <w:lang w:val="es-ES"/>
        </w:rPr>
        <w:t>Si todavía hay empate, el conjunto de ofertas ganadoras será seleccionado usando un proceso de selección aleatorio.</w:t>
      </w:r>
    </w:p>
    <w:p w14:paraId="59611657" w14:textId="77777777" w:rsidR="00D75CFA" w:rsidRPr="00FE26FF" w:rsidRDefault="00D75CFA" w:rsidP="00FE26FF">
      <w:pPr>
        <w:pStyle w:val="Textoindependiente"/>
        <w:spacing w:after="0"/>
        <w:ind w:left="720"/>
        <w:jc w:val="both"/>
        <w:rPr>
          <w:rFonts w:ascii="ITC Avant Garde" w:hAnsi="ITC Avant Garde"/>
          <w:sz w:val="22"/>
          <w:szCs w:val="22"/>
          <w:lang w:val="es-ES"/>
        </w:rPr>
      </w:pPr>
    </w:p>
    <w:p w14:paraId="7897C0D0" w14:textId="67F4B97D" w:rsidR="00635A1E" w:rsidRPr="00FE26FF" w:rsidRDefault="00635A1E" w:rsidP="00FE26FF">
      <w:pPr>
        <w:pStyle w:val="Ttulo3"/>
        <w:spacing w:after="0"/>
        <w:jc w:val="both"/>
        <w:rPr>
          <w:rFonts w:ascii="ITC Avant Garde" w:hAnsi="ITC Avant Garde"/>
          <w:sz w:val="22"/>
          <w:szCs w:val="22"/>
          <w:lang w:val="es-ES"/>
        </w:rPr>
      </w:pPr>
      <w:bookmarkStart w:id="25" w:name="_Toc429775994"/>
      <w:bookmarkStart w:id="26" w:name="_Ref429410738"/>
      <w:r w:rsidRPr="00FE26FF">
        <w:rPr>
          <w:rFonts w:ascii="ITC Avant Garde" w:hAnsi="ITC Avant Garde"/>
          <w:sz w:val="22"/>
          <w:szCs w:val="22"/>
          <w:lang w:val="es-ES"/>
        </w:rPr>
        <w:t>Determinando los precios de la subasta</w:t>
      </w:r>
      <w:bookmarkEnd w:id="25"/>
      <w:bookmarkEnd w:id="26"/>
      <w:r w:rsidR="00B52354" w:rsidRPr="00FE26FF">
        <w:rPr>
          <w:rFonts w:ascii="ITC Avant Garde" w:hAnsi="ITC Avant Garde"/>
          <w:sz w:val="22"/>
          <w:szCs w:val="22"/>
          <w:lang w:val="es-ES"/>
        </w:rPr>
        <w:t>.</w:t>
      </w:r>
    </w:p>
    <w:p w14:paraId="01FE419F" w14:textId="77777777" w:rsidR="00D75CFA" w:rsidRPr="00FE26FF" w:rsidRDefault="00D75CFA" w:rsidP="00FE26FF">
      <w:pPr>
        <w:pStyle w:val="Textoindependiente"/>
        <w:spacing w:after="0"/>
        <w:jc w:val="both"/>
        <w:rPr>
          <w:rFonts w:ascii="ITC Avant Garde" w:hAnsi="ITC Avant Garde"/>
          <w:sz w:val="22"/>
          <w:szCs w:val="22"/>
          <w:lang w:val="es-ES"/>
        </w:rPr>
      </w:pPr>
    </w:p>
    <w:p w14:paraId="70CCD76B" w14:textId="6D651AAF"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Para cada </w:t>
      </w:r>
      <w:r w:rsidR="00F94E15" w:rsidRPr="00FE26FF">
        <w:rPr>
          <w:rFonts w:ascii="ITC Avant Garde" w:hAnsi="ITC Avant Garde"/>
          <w:sz w:val="22"/>
          <w:szCs w:val="22"/>
          <w:lang w:val="es-ES"/>
        </w:rPr>
        <w:t xml:space="preserve">posible </w:t>
      </w:r>
      <w:r w:rsidRPr="00FE26FF">
        <w:rPr>
          <w:rFonts w:ascii="ITC Avant Garde" w:hAnsi="ITC Avant Garde"/>
          <w:sz w:val="22"/>
          <w:szCs w:val="22"/>
          <w:lang w:val="es-ES"/>
        </w:rPr>
        <w:t xml:space="preserve">oferta ganadora, el SES determinará un precio de subasta para cada Participante. Este es un precio general para el paquete completo de </w:t>
      </w:r>
      <w:r w:rsidR="001E36A7" w:rsidRPr="00FE26FF">
        <w:rPr>
          <w:rFonts w:ascii="ITC Avant Garde" w:hAnsi="ITC Avant Garde"/>
          <w:sz w:val="22"/>
          <w:szCs w:val="22"/>
          <w:lang w:val="es-ES"/>
        </w:rPr>
        <w:t>Bloque</w:t>
      </w:r>
      <w:r w:rsidRPr="00FE26FF">
        <w:rPr>
          <w:rFonts w:ascii="ITC Avant Garde" w:hAnsi="ITC Avant Garde"/>
          <w:sz w:val="22"/>
          <w:szCs w:val="22"/>
          <w:lang w:val="es-ES"/>
        </w:rPr>
        <w:t xml:space="preserve">s </w:t>
      </w:r>
      <w:r w:rsidR="00F94E15" w:rsidRPr="00FE26FF">
        <w:rPr>
          <w:rFonts w:ascii="ITC Avant Garde" w:hAnsi="ITC Avant Garde"/>
          <w:sz w:val="22"/>
          <w:szCs w:val="22"/>
          <w:lang w:val="es-ES"/>
        </w:rPr>
        <w:t xml:space="preserve">pretendidos </w:t>
      </w:r>
      <w:r w:rsidRPr="00FE26FF">
        <w:rPr>
          <w:rFonts w:ascii="ITC Avant Garde" w:hAnsi="ITC Avant Garde"/>
          <w:sz w:val="22"/>
          <w:szCs w:val="22"/>
          <w:lang w:val="es-ES"/>
        </w:rPr>
        <w:t>por cada Participante.</w:t>
      </w:r>
    </w:p>
    <w:p w14:paraId="1A9BB38D" w14:textId="77777777" w:rsidR="00D75CFA" w:rsidRPr="00FE26FF" w:rsidRDefault="00D75CFA" w:rsidP="00FE26FF">
      <w:pPr>
        <w:pStyle w:val="Textoindependiente"/>
        <w:spacing w:after="0"/>
        <w:jc w:val="both"/>
        <w:rPr>
          <w:rFonts w:ascii="ITC Avant Garde" w:hAnsi="ITC Avant Garde"/>
          <w:sz w:val="22"/>
          <w:szCs w:val="22"/>
          <w:lang w:val="es-ES"/>
        </w:rPr>
      </w:pPr>
    </w:p>
    <w:p w14:paraId="7D712305" w14:textId="3749C326" w:rsidR="00635A1E" w:rsidRPr="00FE26FF" w:rsidRDefault="00635A1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Los precios de la subasta se basan en el concepto de costo de oportunidad: son el monto mínimo que cada Participante, y cada grupo de Participantes en su conjunto, pudo haber ofertado sin cambiar el resultado del proceso de determinación del </w:t>
      </w:r>
      <w:r w:rsidR="003D67E1" w:rsidRPr="00FE26FF">
        <w:rPr>
          <w:rFonts w:ascii="ITC Avant Garde" w:hAnsi="ITC Avant Garde"/>
          <w:sz w:val="22"/>
          <w:szCs w:val="22"/>
          <w:lang w:val="es-MX"/>
        </w:rPr>
        <w:t xml:space="preserve">posible </w:t>
      </w:r>
      <w:r w:rsidRPr="00FE26FF">
        <w:rPr>
          <w:rFonts w:ascii="ITC Avant Garde" w:hAnsi="ITC Avant Garde"/>
          <w:sz w:val="22"/>
          <w:szCs w:val="22"/>
          <w:lang w:val="es-MX"/>
        </w:rPr>
        <w:t>ganador.</w:t>
      </w:r>
    </w:p>
    <w:p w14:paraId="1F9EA999" w14:textId="77777777" w:rsidR="00D75CFA" w:rsidRPr="00FE26FF" w:rsidRDefault="00D75CFA" w:rsidP="00FE26FF">
      <w:pPr>
        <w:pStyle w:val="Textoindependiente"/>
        <w:spacing w:after="0"/>
        <w:jc w:val="both"/>
        <w:rPr>
          <w:rFonts w:ascii="ITC Avant Garde" w:hAnsi="ITC Avant Garde"/>
          <w:sz w:val="22"/>
          <w:szCs w:val="22"/>
          <w:lang w:val="es-MX"/>
        </w:rPr>
      </w:pPr>
    </w:p>
    <w:p w14:paraId="78598075"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El costo de oportunidad de un Participante, o un grupo de Participantes, es dado por la diferencia entre:</w:t>
      </w:r>
    </w:p>
    <w:p w14:paraId="6DB3C5A2" w14:textId="77777777" w:rsidR="00D75CFA" w:rsidRPr="00FE26FF" w:rsidRDefault="00D75CFA" w:rsidP="00FE26FF">
      <w:pPr>
        <w:pStyle w:val="Textoindependiente"/>
        <w:spacing w:after="0"/>
        <w:jc w:val="both"/>
        <w:rPr>
          <w:rFonts w:ascii="ITC Avant Garde" w:hAnsi="ITC Avant Garde"/>
          <w:sz w:val="22"/>
          <w:szCs w:val="22"/>
          <w:lang w:val="es-ES"/>
        </w:rPr>
      </w:pPr>
    </w:p>
    <w:p w14:paraId="1CA1FC45" w14:textId="6ECDD09B" w:rsidR="00635A1E" w:rsidRPr="00FE26FF" w:rsidRDefault="00635A1E" w:rsidP="00FE26FF">
      <w:pPr>
        <w:pStyle w:val="Textoindependiente"/>
        <w:numPr>
          <w:ilvl w:val="0"/>
          <w:numId w:val="20"/>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valor de </w:t>
      </w:r>
      <w:r w:rsidR="00C94CFB" w:rsidRPr="00FE26FF">
        <w:rPr>
          <w:rFonts w:ascii="ITC Avant Garde" w:hAnsi="ITC Avant Garde"/>
          <w:sz w:val="22"/>
          <w:szCs w:val="22"/>
          <w:lang w:val="es-ES"/>
        </w:rPr>
        <w:t xml:space="preserve">los Bloques a asignar </w:t>
      </w:r>
      <w:r w:rsidRPr="00FE26FF">
        <w:rPr>
          <w:rFonts w:ascii="ITC Avant Garde" w:hAnsi="ITC Avant Garde"/>
          <w:sz w:val="22"/>
          <w:szCs w:val="22"/>
          <w:lang w:val="es-ES"/>
        </w:rPr>
        <w:t xml:space="preserve">en un escenario donde todas las </w:t>
      </w:r>
      <w:r w:rsidR="00C94CFB"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del (los) Participante(s) en cuestión son excluidas, con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sin asignar valorados al precio de reserva; y</w:t>
      </w:r>
    </w:p>
    <w:p w14:paraId="0D57AEF9" w14:textId="046B0898" w:rsidR="00635A1E" w:rsidRPr="00FE26FF" w:rsidRDefault="00635A1E" w:rsidP="00FE26FF">
      <w:pPr>
        <w:pStyle w:val="Textoindependiente"/>
        <w:numPr>
          <w:ilvl w:val="0"/>
          <w:numId w:val="20"/>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valor </w:t>
      </w:r>
      <w:r w:rsidR="006D542D" w:rsidRPr="00FE26FF">
        <w:rPr>
          <w:rFonts w:ascii="ITC Avant Garde" w:hAnsi="ITC Avant Garde"/>
          <w:sz w:val="22"/>
          <w:szCs w:val="22"/>
          <w:lang w:val="es-ES"/>
        </w:rPr>
        <w:t xml:space="preserve">original </w:t>
      </w:r>
      <w:r w:rsidRPr="00FE26FF">
        <w:rPr>
          <w:rFonts w:ascii="ITC Avant Garde" w:hAnsi="ITC Avant Garde"/>
          <w:sz w:val="22"/>
          <w:szCs w:val="22"/>
          <w:lang w:val="es-ES"/>
        </w:rPr>
        <w:t xml:space="preserve">de </w:t>
      </w:r>
      <w:r w:rsidR="00C94CFB" w:rsidRPr="00FE26FF">
        <w:rPr>
          <w:rFonts w:ascii="ITC Avant Garde" w:hAnsi="ITC Avant Garde"/>
          <w:sz w:val="22"/>
          <w:szCs w:val="22"/>
          <w:lang w:val="es-ES"/>
        </w:rPr>
        <w:t>los Bloques a asignar</w:t>
      </w:r>
      <w:r w:rsidRPr="00FE26FF">
        <w:rPr>
          <w:rFonts w:ascii="ITC Avant Garde" w:hAnsi="ITC Avant Garde"/>
          <w:sz w:val="22"/>
          <w:szCs w:val="22"/>
          <w:lang w:val="es-ES"/>
        </w:rPr>
        <w:t xml:space="preserve">, excluyendo el valor de las </w:t>
      </w:r>
      <w:r w:rsidR="00232FCE"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ganadoras del (los) Participante(s) en cuestión, con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sin asignar valorados al precio de reserva.</w:t>
      </w:r>
    </w:p>
    <w:p w14:paraId="3DD8FC64" w14:textId="77777777" w:rsidR="00D75CFA" w:rsidRPr="00FE26FF" w:rsidRDefault="00D75CFA" w:rsidP="00FE26FF">
      <w:pPr>
        <w:pStyle w:val="Textoindependiente"/>
        <w:spacing w:after="0"/>
        <w:jc w:val="both"/>
        <w:rPr>
          <w:rFonts w:ascii="ITC Avant Garde" w:hAnsi="ITC Avant Garde"/>
          <w:sz w:val="22"/>
          <w:szCs w:val="22"/>
          <w:lang w:val="es-ES"/>
        </w:rPr>
      </w:pPr>
    </w:p>
    <w:p w14:paraId="77E03A01"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Los precios de la subasta se determinan de forma conjunta para todos los ganadores en un solo cálculo. Un conjunto único de precios de subasta se determina al aplicar las siguientes condiciones:</w:t>
      </w:r>
    </w:p>
    <w:p w14:paraId="68717499" w14:textId="77777777" w:rsidR="00D75CFA" w:rsidRPr="00FE26FF" w:rsidRDefault="00D75CFA" w:rsidP="00FE26FF">
      <w:pPr>
        <w:pStyle w:val="Textoindependiente"/>
        <w:spacing w:after="0"/>
        <w:jc w:val="both"/>
        <w:rPr>
          <w:rFonts w:ascii="ITC Avant Garde" w:hAnsi="ITC Avant Garde"/>
          <w:sz w:val="22"/>
          <w:szCs w:val="22"/>
          <w:lang w:val="es-ES"/>
        </w:rPr>
      </w:pPr>
    </w:p>
    <w:p w14:paraId="701E375D" w14:textId="63A2EB9C" w:rsidR="00635A1E" w:rsidRPr="00FE26FF" w:rsidRDefault="00635A1E" w:rsidP="00FE26FF">
      <w:pPr>
        <w:pStyle w:val="Textoindependiente"/>
        <w:numPr>
          <w:ilvl w:val="0"/>
          <w:numId w:val="21"/>
        </w:numPr>
        <w:spacing w:after="0"/>
        <w:jc w:val="both"/>
        <w:rPr>
          <w:rFonts w:ascii="ITC Avant Garde" w:hAnsi="ITC Avant Garde"/>
          <w:b/>
          <w:sz w:val="22"/>
          <w:szCs w:val="22"/>
          <w:lang w:val="es-ES"/>
        </w:rPr>
      </w:pPr>
      <w:r w:rsidRPr="00FE26FF">
        <w:rPr>
          <w:rFonts w:ascii="ITC Avant Garde" w:hAnsi="ITC Avant Garde"/>
          <w:b/>
          <w:sz w:val="22"/>
          <w:szCs w:val="22"/>
          <w:lang w:val="es-ES"/>
        </w:rPr>
        <w:t>Primera condición:</w:t>
      </w:r>
      <w:r w:rsidRPr="00FE26FF">
        <w:rPr>
          <w:rFonts w:ascii="ITC Avant Garde" w:hAnsi="ITC Avant Garde"/>
          <w:sz w:val="22"/>
          <w:szCs w:val="22"/>
          <w:lang w:val="es-ES"/>
        </w:rPr>
        <w:t xml:space="preserve"> el precio de la subasta de la </w:t>
      </w:r>
      <w:r w:rsidR="00232FCE"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ganadora debe ser mayor o igual al precio de reserva total de los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 xml:space="preserve">s en el paquete de oferta ganador, pero menor o igual al monto de la </w:t>
      </w:r>
      <w:r w:rsidR="00232FCE"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ganadora.</w:t>
      </w:r>
    </w:p>
    <w:p w14:paraId="523EE67E" w14:textId="77777777" w:rsidR="00635A1E" w:rsidRPr="00FE26FF" w:rsidRDefault="00635A1E" w:rsidP="00FE26FF">
      <w:pPr>
        <w:pStyle w:val="Textoindependiente"/>
        <w:numPr>
          <w:ilvl w:val="0"/>
          <w:numId w:val="21"/>
        </w:numPr>
        <w:spacing w:after="0"/>
        <w:jc w:val="both"/>
        <w:rPr>
          <w:rFonts w:ascii="ITC Avant Garde" w:hAnsi="ITC Avant Garde"/>
          <w:sz w:val="22"/>
          <w:szCs w:val="22"/>
          <w:lang w:val="es-ES"/>
        </w:rPr>
      </w:pPr>
      <w:r w:rsidRPr="00FE26FF">
        <w:rPr>
          <w:rFonts w:ascii="ITC Avant Garde" w:hAnsi="ITC Avant Garde"/>
          <w:b/>
          <w:sz w:val="22"/>
          <w:szCs w:val="22"/>
          <w:lang w:val="es-ES"/>
        </w:rPr>
        <w:t>Segunda condición:</w:t>
      </w:r>
      <w:r w:rsidRPr="00FE26FF">
        <w:rPr>
          <w:rFonts w:ascii="ITC Avant Garde" w:hAnsi="ITC Avant Garde"/>
          <w:sz w:val="22"/>
          <w:szCs w:val="22"/>
          <w:lang w:val="es-ES"/>
        </w:rPr>
        <w:t xml:space="preserve"> el conjunto de precios de subasta debe ser lo suficientemente alto de tal forma que la suma de los precios pagados por cada subconjunto posible de ganadores debe ser al menos su costo de </w:t>
      </w:r>
      <w:r w:rsidRPr="00FE26FF">
        <w:rPr>
          <w:rFonts w:ascii="ITC Avant Garde" w:hAnsi="ITC Avant Garde"/>
          <w:sz w:val="22"/>
          <w:szCs w:val="22"/>
          <w:lang w:val="es-ES"/>
        </w:rPr>
        <w:lastRenderedPageBreak/>
        <w:t>oportunidad conjunto. Si hay solamente un conjunto de precios de subasta que cumple la primera y segundas condiciones, éste determina los precios de la subasta.</w:t>
      </w:r>
    </w:p>
    <w:p w14:paraId="521D456A" w14:textId="0D793EF5" w:rsidR="00635A1E" w:rsidRPr="00FE26FF" w:rsidRDefault="00635A1E" w:rsidP="00FE26FF">
      <w:pPr>
        <w:pStyle w:val="Textoindependiente"/>
        <w:numPr>
          <w:ilvl w:val="0"/>
          <w:numId w:val="21"/>
        </w:numPr>
        <w:spacing w:after="0"/>
        <w:jc w:val="both"/>
        <w:rPr>
          <w:rFonts w:ascii="ITC Avant Garde" w:hAnsi="ITC Avant Garde"/>
          <w:sz w:val="22"/>
          <w:szCs w:val="22"/>
          <w:lang w:val="es-ES"/>
        </w:rPr>
      </w:pPr>
      <w:r w:rsidRPr="00FE26FF">
        <w:rPr>
          <w:rFonts w:ascii="ITC Avant Garde" w:hAnsi="ITC Avant Garde"/>
          <w:b/>
          <w:sz w:val="22"/>
          <w:szCs w:val="22"/>
          <w:lang w:val="es-ES"/>
        </w:rPr>
        <w:t>Tercera condición:</w:t>
      </w:r>
      <w:r w:rsidRPr="00FE26FF">
        <w:rPr>
          <w:rFonts w:ascii="ITC Avant Garde" w:hAnsi="ITC Avant Garde"/>
          <w:sz w:val="22"/>
          <w:szCs w:val="22"/>
          <w:lang w:val="es-ES"/>
        </w:rPr>
        <w:t xml:space="preserve"> Si hay múltiples conjuntos de precios de subasta que cumplen la primera y la segunda condiciones, el(los) conjunto(s) de precios de subasta que minimiza(n) la suma de los precios de subasta a lo largo de los </w:t>
      </w:r>
      <w:r w:rsidR="00232FCE" w:rsidRPr="00FE26FF">
        <w:rPr>
          <w:rFonts w:ascii="ITC Avant Garde" w:hAnsi="ITC Avant Garde"/>
          <w:sz w:val="22"/>
          <w:szCs w:val="22"/>
          <w:lang w:val="es-ES"/>
        </w:rPr>
        <w:t>g</w:t>
      </w:r>
      <w:r w:rsidRPr="00FE26FF">
        <w:rPr>
          <w:rFonts w:ascii="ITC Avant Garde" w:hAnsi="ITC Avant Garde"/>
          <w:sz w:val="22"/>
          <w:szCs w:val="22"/>
          <w:lang w:val="es-ES"/>
        </w:rPr>
        <w:t>anadores se selecciona. Si solamente hay un conjunto de precios de subasta que satisface la primera, segunda y tercera condiciones, éste determina los precios de la subasta.</w:t>
      </w:r>
    </w:p>
    <w:p w14:paraId="47FCE4F3" w14:textId="016D0D90" w:rsidR="00635A1E" w:rsidRPr="00FE26FF" w:rsidRDefault="00635A1E" w:rsidP="00FE26FF">
      <w:pPr>
        <w:pStyle w:val="Textoindependiente"/>
        <w:numPr>
          <w:ilvl w:val="0"/>
          <w:numId w:val="21"/>
        </w:numPr>
        <w:spacing w:after="0"/>
        <w:jc w:val="both"/>
        <w:rPr>
          <w:rFonts w:ascii="ITC Avant Garde" w:hAnsi="ITC Avant Garde"/>
          <w:sz w:val="22"/>
          <w:szCs w:val="22"/>
          <w:lang w:val="es-ES"/>
        </w:rPr>
      </w:pPr>
      <w:r w:rsidRPr="00FE26FF">
        <w:rPr>
          <w:rFonts w:ascii="ITC Avant Garde" w:hAnsi="ITC Avant Garde"/>
          <w:b/>
          <w:sz w:val="22"/>
          <w:szCs w:val="22"/>
          <w:lang w:val="es-ES"/>
        </w:rPr>
        <w:t>Cuarta condición:</w:t>
      </w:r>
      <w:r w:rsidRPr="00FE26FF">
        <w:rPr>
          <w:rFonts w:ascii="ITC Avant Garde" w:hAnsi="ITC Avant Garde"/>
          <w:sz w:val="22"/>
          <w:szCs w:val="22"/>
          <w:lang w:val="es-ES"/>
        </w:rPr>
        <w:t xml:space="preserve"> Si hay múltiples conjuntos de precios de subasta que satisfacen las primeras tres condiciones, el conjunto de precios de subasta que minimizan la suma de cuadrados de las diferencias entre el precio de subasta y el costo de oportunidad individual para cada </w:t>
      </w:r>
      <w:r w:rsidR="00232FCE" w:rsidRPr="00FE26FF">
        <w:rPr>
          <w:rFonts w:ascii="ITC Avant Garde" w:hAnsi="ITC Avant Garde"/>
          <w:sz w:val="22"/>
          <w:szCs w:val="22"/>
          <w:lang w:val="es-ES"/>
        </w:rPr>
        <w:t>g</w:t>
      </w:r>
      <w:r w:rsidR="00AF5B78" w:rsidRPr="00FE26FF">
        <w:rPr>
          <w:rFonts w:ascii="ITC Avant Garde" w:hAnsi="ITC Avant Garde"/>
          <w:sz w:val="22"/>
          <w:szCs w:val="22"/>
          <w:lang w:val="es-ES"/>
        </w:rPr>
        <w:t>anador</w:t>
      </w:r>
      <w:r w:rsidRPr="00FE26FF">
        <w:rPr>
          <w:rFonts w:ascii="ITC Avant Garde" w:hAnsi="ITC Avant Garde"/>
          <w:sz w:val="22"/>
          <w:szCs w:val="22"/>
          <w:lang w:val="es-ES"/>
        </w:rPr>
        <w:t xml:space="preserve"> es seleccionado.</w:t>
      </w:r>
    </w:p>
    <w:p w14:paraId="75D1FC7B" w14:textId="77777777" w:rsidR="00D75CFA" w:rsidRPr="00FE26FF" w:rsidRDefault="00D75CFA" w:rsidP="00FE26FF">
      <w:pPr>
        <w:pStyle w:val="Textoindependiente"/>
        <w:spacing w:after="0"/>
        <w:jc w:val="both"/>
        <w:rPr>
          <w:rFonts w:ascii="ITC Avant Garde" w:hAnsi="ITC Avant Garde"/>
          <w:sz w:val="22"/>
          <w:szCs w:val="22"/>
          <w:lang w:val="es-ES"/>
        </w:rPr>
      </w:pPr>
    </w:p>
    <w:p w14:paraId="21F7C850" w14:textId="451486A1"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Estas condiciones determina</w:t>
      </w:r>
      <w:r w:rsidR="001E1C34">
        <w:rPr>
          <w:rFonts w:ascii="ITC Avant Garde" w:hAnsi="ITC Avant Garde"/>
          <w:sz w:val="22"/>
          <w:szCs w:val="22"/>
          <w:lang w:val="es-ES"/>
        </w:rPr>
        <w:t>rá</w:t>
      </w:r>
      <w:r w:rsidRPr="00FE26FF">
        <w:rPr>
          <w:rFonts w:ascii="ITC Avant Garde" w:hAnsi="ITC Avant Garde"/>
          <w:sz w:val="22"/>
          <w:szCs w:val="22"/>
          <w:lang w:val="es-ES"/>
        </w:rPr>
        <w:t xml:space="preserve">n un precio de subasta único para cada </w:t>
      </w:r>
      <w:r w:rsidR="00232FCE" w:rsidRPr="00FE26FF">
        <w:rPr>
          <w:rFonts w:ascii="ITC Avant Garde" w:hAnsi="ITC Avant Garde"/>
          <w:sz w:val="22"/>
          <w:szCs w:val="22"/>
          <w:lang w:val="es-ES"/>
        </w:rPr>
        <w:t>g</w:t>
      </w:r>
      <w:r w:rsidR="00AF5B78" w:rsidRPr="00FE26FF">
        <w:rPr>
          <w:rFonts w:ascii="ITC Avant Garde" w:hAnsi="ITC Avant Garde"/>
          <w:sz w:val="22"/>
          <w:szCs w:val="22"/>
          <w:lang w:val="es-ES"/>
        </w:rPr>
        <w:t>anador</w:t>
      </w:r>
      <w:r w:rsidRPr="00FE26FF">
        <w:rPr>
          <w:rFonts w:ascii="ITC Avant Garde" w:hAnsi="ITC Avant Garde"/>
          <w:sz w:val="22"/>
          <w:szCs w:val="22"/>
          <w:lang w:val="es-ES"/>
        </w:rPr>
        <w:t xml:space="preserve"> que no es mayor que su </w:t>
      </w:r>
      <w:r w:rsidR="00232FCE" w:rsidRPr="00FE26FF">
        <w:rPr>
          <w:rFonts w:ascii="ITC Avant Garde" w:hAnsi="ITC Avant Garde"/>
          <w:sz w:val="22"/>
          <w:szCs w:val="22"/>
          <w:lang w:val="es-ES"/>
        </w:rPr>
        <w:t>Oferta Económica</w:t>
      </w:r>
      <w:r w:rsidRPr="00FE26FF">
        <w:rPr>
          <w:rFonts w:ascii="ITC Avant Garde" w:hAnsi="ITC Avant Garde"/>
          <w:sz w:val="22"/>
          <w:szCs w:val="22"/>
          <w:lang w:val="es-ES"/>
        </w:rPr>
        <w:t xml:space="preserve"> ganadora y no es menor al precio de reserva por ese paquete. Finalmente, si los precios de subasta no son montos en miles de pesos, se redondearán a los miles de pesos más cercanos.</w:t>
      </w:r>
    </w:p>
    <w:p w14:paraId="30080DEB" w14:textId="77777777" w:rsidR="00D75CFA" w:rsidRPr="00FE26FF" w:rsidRDefault="00D75CFA" w:rsidP="00FE26FF">
      <w:pPr>
        <w:pStyle w:val="Textoindependiente"/>
        <w:spacing w:after="0"/>
        <w:jc w:val="both"/>
        <w:rPr>
          <w:rFonts w:ascii="ITC Avant Garde" w:hAnsi="ITC Avant Garde"/>
          <w:sz w:val="22"/>
          <w:szCs w:val="22"/>
          <w:lang w:val="es-ES"/>
        </w:rPr>
      </w:pPr>
    </w:p>
    <w:p w14:paraId="39CC7636" w14:textId="03E13059" w:rsidR="00635A1E" w:rsidRPr="00FE26FF" w:rsidRDefault="00635A1E" w:rsidP="00FE26FF">
      <w:pPr>
        <w:pStyle w:val="Ttulo2"/>
        <w:spacing w:after="0"/>
        <w:jc w:val="both"/>
        <w:rPr>
          <w:rFonts w:ascii="ITC Avant Garde" w:hAnsi="ITC Avant Garde"/>
          <w:sz w:val="22"/>
          <w:szCs w:val="22"/>
          <w:lang w:val="es-ES"/>
        </w:rPr>
      </w:pPr>
      <w:bookmarkStart w:id="27" w:name="_Toc429397861"/>
      <w:bookmarkStart w:id="28" w:name="_Toc429775995"/>
      <w:r w:rsidRPr="00FE26FF">
        <w:rPr>
          <w:rFonts w:ascii="ITC Avant Garde" w:hAnsi="ITC Avant Garde"/>
          <w:sz w:val="22"/>
          <w:szCs w:val="22"/>
          <w:lang w:val="es-ES"/>
        </w:rPr>
        <w:t xml:space="preserve">Final de la Fase </w:t>
      </w:r>
      <w:bookmarkEnd w:id="27"/>
      <w:bookmarkEnd w:id="28"/>
      <w:r w:rsidRPr="00FE26FF">
        <w:rPr>
          <w:rFonts w:ascii="ITC Avant Garde" w:hAnsi="ITC Avant Garde"/>
          <w:sz w:val="22"/>
          <w:szCs w:val="22"/>
          <w:lang w:val="es-ES"/>
        </w:rPr>
        <w:t>Primaria</w:t>
      </w:r>
      <w:r w:rsidR="00B52354" w:rsidRPr="00FE26FF">
        <w:rPr>
          <w:rFonts w:ascii="ITC Avant Garde" w:hAnsi="ITC Avant Garde"/>
          <w:sz w:val="22"/>
          <w:szCs w:val="22"/>
          <w:lang w:val="es-ES"/>
        </w:rPr>
        <w:t>.</w:t>
      </w:r>
    </w:p>
    <w:p w14:paraId="25D0CFEC" w14:textId="77777777" w:rsidR="00D75CFA" w:rsidRPr="00FE26FF" w:rsidRDefault="00D75CFA" w:rsidP="00FE26FF">
      <w:pPr>
        <w:pStyle w:val="Textoindependiente"/>
        <w:spacing w:after="0"/>
        <w:jc w:val="both"/>
        <w:rPr>
          <w:rFonts w:ascii="ITC Avant Garde" w:hAnsi="ITC Avant Garde"/>
          <w:sz w:val="22"/>
          <w:szCs w:val="22"/>
          <w:lang w:val="es-ES"/>
        </w:rPr>
      </w:pPr>
    </w:p>
    <w:p w14:paraId="73DFC497" w14:textId="348C863E"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 xml:space="preserve">Una vez que el IFT haya determinado las </w:t>
      </w:r>
      <w:r w:rsidR="00232FCE" w:rsidRPr="00FE26FF">
        <w:rPr>
          <w:rFonts w:ascii="ITC Avant Garde" w:hAnsi="ITC Avant Garde"/>
          <w:sz w:val="22"/>
          <w:szCs w:val="22"/>
          <w:lang w:val="es-ES"/>
        </w:rPr>
        <w:t>Ofertas Económicas</w:t>
      </w:r>
      <w:r w:rsidRPr="00FE26FF">
        <w:rPr>
          <w:rFonts w:ascii="ITC Avant Garde" w:hAnsi="ITC Avant Garde"/>
          <w:sz w:val="22"/>
          <w:szCs w:val="22"/>
          <w:lang w:val="es-ES"/>
        </w:rPr>
        <w:t xml:space="preserve"> ganadoras y los precios de la subasta, cada Participante será informado acerca de su resultado, incluyendo:</w:t>
      </w:r>
    </w:p>
    <w:p w14:paraId="102AC167" w14:textId="77777777" w:rsidR="00D75CFA" w:rsidRPr="00FE26FF" w:rsidRDefault="00D75CFA" w:rsidP="00FE26FF">
      <w:pPr>
        <w:pStyle w:val="Textoindependiente"/>
        <w:spacing w:after="0"/>
        <w:jc w:val="both"/>
        <w:rPr>
          <w:rFonts w:ascii="ITC Avant Garde" w:hAnsi="ITC Avant Garde"/>
          <w:sz w:val="22"/>
          <w:szCs w:val="22"/>
          <w:lang w:val="es-ES"/>
        </w:rPr>
      </w:pPr>
    </w:p>
    <w:p w14:paraId="6A85BFED" w14:textId="3DAE6974" w:rsidR="00635A1E" w:rsidRPr="00FE26FF" w:rsidRDefault="00635A1E" w:rsidP="00FE26FF">
      <w:pPr>
        <w:pStyle w:val="Textoindependiente"/>
        <w:numPr>
          <w:ilvl w:val="0"/>
          <w:numId w:val="22"/>
        </w:numPr>
        <w:spacing w:after="0"/>
        <w:jc w:val="both"/>
        <w:rPr>
          <w:rFonts w:ascii="ITC Avant Garde" w:hAnsi="ITC Avant Garde"/>
          <w:sz w:val="22"/>
          <w:szCs w:val="22"/>
          <w:lang w:val="es-ES"/>
        </w:rPr>
      </w:pPr>
      <w:r w:rsidRPr="00FE26FF">
        <w:rPr>
          <w:rFonts w:ascii="ITC Avant Garde" w:hAnsi="ITC Avant Garde"/>
          <w:sz w:val="22"/>
          <w:szCs w:val="22"/>
          <w:lang w:val="es-ES"/>
        </w:rPr>
        <w:t xml:space="preserve">El paquete de </w:t>
      </w:r>
      <w:r w:rsidR="00AF5B78" w:rsidRPr="00FE26FF">
        <w:rPr>
          <w:rFonts w:ascii="ITC Avant Garde" w:hAnsi="ITC Avant Garde"/>
          <w:sz w:val="22"/>
          <w:szCs w:val="22"/>
          <w:lang w:val="es-ES"/>
        </w:rPr>
        <w:t>Bloque</w:t>
      </w:r>
      <w:r w:rsidRPr="00FE26FF">
        <w:rPr>
          <w:rFonts w:ascii="ITC Avant Garde" w:hAnsi="ITC Avant Garde"/>
          <w:sz w:val="22"/>
          <w:szCs w:val="22"/>
          <w:lang w:val="es-ES"/>
        </w:rPr>
        <w:t>s que ha ganado, de existir alguno</w:t>
      </w:r>
      <w:r w:rsidR="004D6CAC">
        <w:rPr>
          <w:rFonts w:ascii="ITC Avant Garde" w:hAnsi="ITC Avant Garde"/>
          <w:sz w:val="22"/>
          <w:szCs w:val="22"/>
          <w:lang w:val="es-ES"/>
        </w:rPr>
        <w:t>,</w:t>
      </w:r>
      <w:r w:rsidRPr="00FE26FF">
        <w:rPr>
          <w:rFonts w:ascii="ITC Avant Garde" w:hAnsi="ITC Avant Garde"/>
          <w:sz w:val="22"/>
          <w:szCs w:val="22"/>
          <w:lang w:val="es-ES"/>
        </w:rPr>
        <w:t xml:space="preserve"> y</w:t>
      </w:r>
    </w:p>
    <w:p w14:paraId="2820D6AB" w14:textId="29AD083F" w:rsidR="00635A1E" w:rsidRPr="00FE26FF" w:rsidRDefault="00232FCE" w:rsidP="00FE26FF">
      <w:pPr>
        <w:pStyle w:val="Textoindependiente"/>
        <w:numPr>
          <w:ilvl w:val="0"/>
          <w:numId w:val="22"/>
        </w:numPr>
        <w:spacing w:after="0"/>
        <w:jc w:val="both"/>
        <w:rPr>
          <w:rFonts w:ascii="ITC Avant Garde" w:hAnsi="ITC Avant Garde"/>
          <w:sz w:val="22"/>
          <w:szCs w:val="22"/>
          <w:lang w:val="es-ES"/>
        </w:rPr>
      </w:pPr>
      <w:r w:rsidRPr="00FE26FF">
        <w:rPr>
          <w:rFonts w:ascii="ITC Avant Garde" w:hAnsi="ITC Avant Garde"/>
          <w:sz w:val="22"/>
          <w:szCs w:val="22"/>
          <w:lang w:val="es-ES"/>
        </w:rPr>
        <w:t>La Contraprestación</w:t>
      </w:r>
      <w:r w:rsidR="00635A1E" w:rsidRPr="00FE26FF">
        <w:rPr>
          <w:rFonts w:ascii="ITC Avant Garde" w:hAnsi="ITC Avant Garde"/>
          <w:sz w:val="22"/>
          <w:szCs w:val="22"/>
          <w:lang w:val="es-ES"/>
        </w:rPr>
        <w:t xml:space="preserve"> que aplique a su paquete ganador. </w:t>
      </w:r>
    </w:p>
    <w:p w14:paraId="35941260" w14:textId="77777777" w:rsidR="00D75CFA" w:rsidRPr="00FE26FF" w:rsidRDefault="00D75CFA" w:rsidP="00FE26FF">
      <w:pPr>
        <w:pStyle w:val="Textoindependiente"/>
        <w:spacing w:after="0"/>
        <w:jc w:val="both"/>
        <w:rPr>
          <w:rFonts w:ascii="ITC Avant Garde" w:hAnsi="ITC Avant Garde"/>
          <w:sz w:val="22"/>
          <w:szCs w:val="22"/>
          <w:lang w:val="es-ES"/>
        </w:rPr>
      </w:pPr>
    </w:p>
    <w:p w14:paraId="0ED8235C" w14:textId="77777777" w:rsidR="00635A1E" w:rsidRPr="00FE26FF" w:rsidRDefault="00635A1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No se proveerá información acerca del resultado de la subasta de otros Participantes hasta que se finalice la Etapa de Asignación.</w:t>
      </w:r>
    </w:p>
    <w:p w14:paraId="0720509D" w14:textId="77777777" w:rsidR="00332BFB" w:rsidRPr="00FE26FF" w:rsidRDefault="00332BFB" w:rsidP="00FE26FF">
      <w:pPr>
        <w:spacing w:after="0" w:line="240" w:lineRule="auto"/>
        <w:jc w:val="both"/>
        <w:rPr>
          <w:rFonts w:ascii="ITC Avant Garde" w:hAnsi="ITC Avant Garde"/>
        </w:rPr>
      </w:pPr>
    </w:p>
    <w:p w14:paraId="3D7776F8" w14:textId="0012EF7D" w:rsidR="005D1C22" w:rsidRPr="00FE26FF" w:rsidRDefault="005D1C22" w:rsidP="00FE26FF">
      <w:pPr>
        <w:pStyle w:val="Ttulo2"/>
        <w:spacing w:after="0"/>
        <w:jc w:val="both"/>
        <w:rPr>
          <w:rFonts w:ascii="ITC Avant Garde" w:hAnsi="ITC Avant Garde"/>
          <w:sz w:val="22"/>
          <w:szCs w:val="22"/>
          <w:lang w:val="es-ES"/>
        </w:rPr>
      </w:pPr>
      <w:r w:rsidRPr="00FE26FF">
        <w:rPr>
          <w:rFonts w:ascii="ITC Avant Garde" w:hAnsi="ITC Avant Garde"/>
          <w:sz w:val="22"/>
          <w:szCs w:val="22"/>
          <w:lang w:val="es-ES"/>
        </w:rPr>
        <w:t>Circunstancias Excepcionales.</w:t>
      </w:r>
    </w:p>
    <w:p w14:paraId="3304B862" w14:textId="77777777" w:rsidR="005D1C22" w:rsidRPr="00FE26FF" w:rsidRDefault="005D1C22" w:rsidP="00FE26FF">
      <w:pPr>
        <w:spacing w:after="0" w:line="240" w:lineRule="auto"/>
        <w:jc w:val="both"/>
        <w:rPr>
          <w:rFonts w:ascii="ITC Avant Garde" w:hAnsi="ITC Avant Garde"/>
        </w:rPr>
      </w:pPr>
    </w:p>
    <w:p w14:paraId="69F78B0E" w14:textId="18BA4A0A" w:rsidR="005D1C22" w:rsidRPr="00FE26FF" w:rsidRDefault="005D1C22" w:rsidP="00FE26FF">
      <w:pPr>
        <w:pStyle w:val="Prrafodelista"/>
        <w:spacing w:after="0" w:line="240" w:lineRule="auto"/>
        <w:ind w:left="0"/>
        <w:jc w:val="both"/>
        <w:rPr>
          <w:rFonts w:ascii="ITC Avant Garde" w:hAnsi="ITC Avant Garde" w:cs="Arial"/>
          <w:color w:val="000000" w:themeColor="text1"/>
        </w:rPr>
      </w:pPr>
      <w:r w:rsidRPr="00FE26FF">
        <w:rPr>
          <w:rFonts w:ascii="ITC Avant Garde" w:hAnsi="ITC Avant Garde" w:cs="Arial"/>
          <w:color w:val="000000" w:themeColor="text1"/>
        </w:rPr>
        <w:t xml:space="preserve">La Unidad de Espectro Radioeléctrico del Instituto determinará si se tiene una situación de circunstancias excepcionales. Dichas circunstancias </w:t>
      </w:r>
      <w:r w:rsidR="001E1C34">
        <w:rPr>
          <w:rFonts w:ascii="ITC Avant Garde" w:hAnsi="ITC Avant Garde" w:cs="Arial"/>
          <w:color w:val="000000" w:themeColor="text1"/>
        </w:rPr>
        <w:t>podrán ser</w:t>
      </w:r>
      <w:r w:rsidRPr="00FE26FF">
        <w:rPr>
          <w:rFonts w:ascii="ITC Avant Garde" w:hAnsi="ITC Avant Garde" w:cs="Arial"/>
          <w:color w:val="000000" w:themeColor="text1"/>
        </w:rPr>
        <w:t>: una falla técnica general o una preocupación fundada de colusión entre los Participantes. En caso de que se presenten circunstancias excepcionales durante las Fases de la Subasta, el Instituto podrá:</w:t>
      </w:r>
    </w:p>
    <w:p w14:paraId="589E87F4" w14:textId="77777777" w:rsidR="005D1C22" w:rsidRPr="00FE26FF" w:rsidRDefault="005D1C22" w:rsidP="00FE26FF">
      <w:pPr>
        <w:pStyle w:val="Prrafodelista"/>
        <w:spacing w:after="0" w:line="240" w:lineRule="auto"/>
        <w:ind w:left="0"/>
        <w:jc w:val="both"/>
        <w:rPr>
          <w:rFonts w:ascii="ITC Avant Garde" w:hAnsi="ITC Avant Garde" w:cs="Arial"/>
          <w:color w:val="000000" w:themeColor="text1"/>
        </w:rPr>
      </w:pPr>
    </w:p>
    <w:p w14:paraId="54D27CBF" w14:textId="77777777" w:rsidR="005D1C22" w:rsidRPr="00FE26FF" w:rsidRDefault="005D1C22" w:rsidP="00FE26FF">
      <w:pPr>
        <w:pStyle w:val="Prrafodelista"/>
        <w:numPr>
          <w:ilvl w:val="0"/>
          <w:numId w:val="31"/>
        </w:numPr>
        <w:spacing w:after="0" w:line="240" w:lineRule="auto"/>
        <w:ind w:left="567" w:hanging="283"/>
        <w:jc w:val="both"/>
        <w:rPr>
          <w:rFonts w:ascii="ITC Avant Garde" w:hAnsi="ITC Avant Garde" w:cs="Arial"/>
          <w:color w:val="000000" w:themeColor="text1"/>
        </w:rPr>
      </w:pPr>
      <w:r w:rsidRPr="00FE26FF">
        <w:rPr>
          <w:rFonts w:ascii="ITC Avant Garde" w:hAnsi="ITC Avant Garde" w:cs="Arial"/>
          <w:color w:val="000000" w:themeColor="text1"/>
        </w:rPr>
        <w:t xml:space="preserve">Posponer la terminación de una ronda en proceso o bien, publicar los resultados de una ronda. </w:t>
      </w:r>
    </w:p>
    <w:p w14:paraId="2A0894D0" w14:textId="77777777" w:rsidR="005D1C22" w:rsidRPr="00FE26FF" w:rsidRDefault="005D1C22" w:rsidP="00FE26FF">
      <w:pPr>
        <w:pStyle w:val="Prrafodelista"/>
        <w:numPr>
          <w:ilvl w:val="0"/>
          <w:numId w:val="31"/>
        </w:numPr>
        <w:spacing w:after="0" w:line="240" w:lineRule="auto"/>
        <w:ind w:left="567" w:hanging="283"/>
        <w:jc w:val="both"/>
        <w:rPr>
          <w:rFonts w:ascii="ITC Avant Garde" w:hAnsi="ITC Avant Garde" w:cs="Arial"/>
          <w:color w:val="000000" w:themeColor="text1"/>
        </w:rPr>
      </w:pPr>
      <w:r w:rsidRPr="00FE26FF">
        <w:rPr>
          <w:rFonts w:ascii="ITC Avant Garde" w:hAnsi="ITC Avant Garde" w:cs="Arial"/>
          <w:color w:val="000000" w:themeColor="text1"/>
        </w:rPr>
        <w:t>Posponer la programación de rondas subsecuentes.</w:t>
      </w:r>
    </w:p>
    <w:p w14:paraId="2641B8D8" w14:textId="77777777" w:rsidR="005D1C22" w:rsidRPr="00FE26FF" w:rsidRDefault="005D1C22" w:rsidP="00FE26FF">
      <w:pPr>
        <w:pStyle w:val="Prrafodelista"/>
        <w:numPr>
          <w:ilvl w:val="0"/>
          <w:numId w:val="31"/>
        </w:numPr>
        <w:spacing w:after="0" w:line="240" w:lineRule="auto"/>
        <w:ind w:left="567" w:hanging="283"/>
        <w:jc w:val="both"/>
        <w:rPr>
          <w:rFonts w:ascii="ITC Avant Garde" w:hAnsi="ITC Avant Garde" w:cs="Arial"/>
          <w:color w:val="000000" w:themeColor="text1"/>
        </w:rPr>
      </w:pPr>
      <w:r w:rsidRPr="00FE26FF">
        <w:rPr>
          <w:rFonts w:ascii="ITC Avant Garde" w:hAnsi="ITC Avant Garde" w:cs="Arial"/>
          <w:color w:val="000000" w:themeColor="text1"/>
        </w:rPr>
        <w:t>Cancelar y reprogramar una ronda que se esté llevando a cabo.</w:t>
      </w:r>
    </w:p>
    <w:p w14:paraId="425D02AC" w14:textId="77777777" w:rsidR="005D1C22" w:rsidRPr="00FE26FF" w:rsidRDefault="005D1C22" w:rsidP="00FE26FF">
      <w:pPr>
        <w:pStyle w:val="Prrafodelista"/>
        <w:numPr>
          <w:ilvl w:val="0"/>
          <w:numId w:val="31"/>
        </w:numPr>
        <w:spacing w:after="0" w:line="240" w:lineRule="auto"/>
        <w:ind w:left="567" w:hanging="283"/>
        <w:jc w:val="both"/>
        <w:rPr>
          <w:rFonts w:ascii="ITC Avant Garde" w:hAnsi="ITC Avant Garde" w:cs="Arial"/>
          <w:color w:val="000000" w:themeColor="text1"/>
        </w:rPr>
      </w:pPr>
      <w:r w:rsidRPr="00FE26FF">
        <w:rPr>
          <w:rFonts w:ascii="ITC Avant Garde" w:hAnsi="ITC Avant Garde" w:cs="Arial"/>
          <w:color w:val="000000" w:themeColor="text1"/>
        </w:rPr>
        <w:t>Anular una o más rondas y las Ofertas Económicas realizadas y reiniciar la subasta a partir de una ronda anterior.</w:t>
      </w:r>
    </w:p>
    <w:p w14:paraId="053C4FEA" w14:textId="77777777" w:rsidR="005D1C22" w:rsidRPr="00FE26FF" w:rsidRDefault="005D1C22" w:rsidP="00FE26FF">
      <w:pPr>
        <w:pStyle w:val="Prrafodelista"/>
        <w:numPr>
          <w:ilvl w:val="0"/>
          <w:numId w:val="31"/>
        </w:numPr>
        <w:spacing w:after="0" w:line="240" w:lineRule="auto"/>
        <w:ind w:left="567" w:hanging="283"/>
        <w:jc w:val="both"/>
        <w:rPr>
          <w:rFonts w:ascii="ITC Avant Garde" w:hAnsi="ITC Avant Garde" w:cs="Arial"/>
          <w:color w:val="000000" w:themeColor="text1"/>
        </w:rPr>
      </w:pPr>
      <w:r w:rsidRPr="00FE26FF">
        <w:rPr>
          <w:rFonts w:ascii="ITC Avant Garde" w:hAnsi="ITC Avant Garde" w:cs="Arial"/>
          <w:color w:val="000000" w:themeColor="text1"/>
        </w:rPr>
        <w:t>Anular todas las Ofertas Económicas recibidas en la subasta, con lo que el Instituto podrá suspender totalmente la subasta o bien, reiniciarla y,</w:t>
      </w:r>
    </w:p>
    <w:p w14:paraId="2398403E" w14:textId="0C25CCD9" w:rsidR="005D1C22" w:rsidRPr="00FE26FF" w:rsidRDefault="005D1C22" w:rsidP="00FE26FF">
      <w:pPr>
        <w:pStyle w:val="Prrafodelista"/>
        <w:numPr>
          <w:ilvl w:val="0"/>
          <w:numId w:val="31"/>
        </w:numPr>
        <w:spacing w:after="0" w:line="240" w:lineRule="auto"/>
        <w:ind w:left="567" w:hanging="283"/>
        <w:jc w:val="both"/>
        <w:rPr>
          <w:rFonts w:ascii="ITC Avant Garde" w:hAnsi="ITC Avant Garde" w:cs="Arial"/>
          <w:color w:val="000000" w:themeColor="text1"/>
        </w:rPr>
      </w:pPr>
      <w:r w:rsidRPr="00FE26FF">
        <w:rPr>
          <w:rFonts w:ascii="ITC Avant Garde" w:hAnsi="ITC Avant Garde" w:cs="Arial"/>
          <w:color w:val="000000" w:themeColor="text1"/>
        </w:rPr>
        <w:lastRenderedPageBreak/>
        <w:t>Anticipar la terminación de las fases de rondas de reloj (aun cuando haya</w:t>
      </w:r>
      <w:r w:rsidR="00854122" w:rsidRPr="00FE26FF">
        <w:rPr>
          <w:rFonts w:ascii="ITC Avant Garde" w:hAnsi="ITC Avant Garde" w:cs="Arial"/>
          <w:color w:val="000000" w:themeColor="text1"/>
        </w:rPr>
        <w:t xml:space="preserve"> u</w:t>
      </w:r>
      <w:r w:rsidRPr="00FE26FF">
        <w:rPr>
          <w:rFonts w:ascii="ITC Avant Garde" w:hAnsi="ITC Avant Garde" w:cs="Arial"/>
          <w:color w:val="000000" w:themeColor="text1"/>
        </w:rPr>
        <w:t xml:space="preserve">n exceso de demanda en al menos una categoría) y proceder directamente a la ronda supletoria. </w:t>
      </w:r>
    </w:p>
    <w:p w14:paraId="717A3C6A" w14:textId="77777777" w:rsidR="005D1C22" w:rsidRPr="00FE26FF" w:rsidRDefault="005D1C22" w:rsidP="00FE26FF">
      <w:pPr>
        <w:spacing w:after="0" w:line="240" w:lineRule="auto"/>
        <w:jc w:val="both"/>
        <w:rPr>
          <w:rFonts w:ascii="ITC Avant Garde" w:hAnsi="ITC Avant Garde"/>
        </w:rPr>
      </w:pPr>
    </w:p>
    <w:p w14:paraId="78CDDF59" w14:textId="77777777" w:rsidR="00232FCE" w:rsidRPr="00FE26FF" w:rsidRDefault="00232FCE" w:rsidP="00FE26FF">
      <w:pPr>
        <w:pStyle w:val="Ttulo1"/>
        <w:spacing w:after="0"/>
        <w:jc w:val="both"/>
        <w:rPr>
          <w:rFonts w:ascii="ITC Avant Garde" w:hAnsi="ITC Avant Garde"/>
          <w:sz w:val="22"/>
          <w:szCs w:val="22"/>
          <w:lang w:val="es-MX"/>
        </w:rPr>
      </w:pPr>
      <w:bookmarkStart w:id="29" w:name="_Toc429397862"/>
      <w:bookmarkStart w:id="30" w:name="_Ref429413189"/>
      <w:bookmarkStart w:id="31" w:name="_Toc429757211"/>
      <w:bookmarkStart w:id="32" w:name="_Toc430281547"/>
      <w:r w:rsidRPr="00FE26FF">
        <w:rPr>
          <w:rFonts w:ascii="ITC Avant Garde" w:hAnsi="ITC Avant Garde"/>
          <w:sz w:val="22"/>
          <w:szCs w:val="22"/>
          <w:lang w:val="es-MX"/>
        </w:rPr>
        <w:t>Fase de Asignación</w:t>
      </w:r>
      <w:bookmarkEnd w:id="29"/>
      <w:bookmarkEnd w:id="30"/>
      <w:bookmarkEnd w:id="31"/>
      <w:bookmarkEnd w:id="32"/>
    </w:p>
    <w:p w14:paraId="3D74F93C" w14:textId="77777777" w:rsidR="00FE26FF" w:rsidRDefault="00FE26FF" w:rsidP="00FE26FF">
      <w:pPr>
        <w:pStyle w:val="Textoindependiente"/>
        <w:spacing w:after="0"/>
        <w:jc w:val="both"/>
        <w:rPr>
          <w:rFonts w:ascii="ITC Avant Garde" w:hAnsi="ITC Avant Garde"/>
          <w:sz w:val="22"/>
          <w:szCs w:val="22"/>
          <w:lang w:val="es-MX"/>
        </w:rPr>
      </w:pPr>
    </w:p>
    <w:p w14:paraId="0CFE4934" w14:textId="170236AA" w:rsidR="00232FCE" w:rsidRDefault="00232FC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El objetivo de la Fase de Asignación es determinar las frecuencias específicas en cada una de las sub-bandas que se asignarán a los Participantes. Dependiendo del resultado de la Fase Primaria, puede que sea necesario </w:t>
      </w:r>
      <w:r w:rsidR="00FE26FF">
        <w:rPr>
          <w:rFonts w:ascii="ITC Avant Garde" w:hAnsi="ITC Avant Garde"/>
          <w:sz w:val="22"/>
          <w:szCs w:val="22"/>
          <w:lang w:val="es-MX"/>
        </w:rPr>
        <w:t>realizar un cambio de frecuencias de</w:t>
      </w:r>
      <w:r w:rsidR="00FE26FF" w:rsidRPr="00FE26FF">
        <w:rPr>
          <w:rFonts w:ascii="ITC Avant Garde" w:hAnsi="ITC Avant Garde"/>
          <w:sz w:val="22"/>
          <w:szCs w:val="22"/>
          <w:lang w:val="es-MX"/>
        </w:rPr>
        <w:t xml:space="preserve"> </w:t>
      </w:r>
      <w:r w:rsidRPr="00FE26FF">
        <w:rPr>
          <w:rFonts w:ascii="ITC Avant Garde" w:hAnsi="ITC Avant Garde"/>
          <w:sz w:val="22"/>
          <w:szCs w:val="22"/>
          <w:lang w:val="es-MX"/>
        </w:rPr>
        <w:t xml:space="preserve">las concesiones de frecuencia AWS-1 de los </w:t>
      </w:r>
      <w:r w:rsidR="00FE26FF">
        <w:rPr>
          <w:rFonts w:ascii="ITC Avant Garde" w:hAnsi="ITC Avant Garde"/>
          <w:sz w:val="22"/>
          <w:szCs w:val="22"/>
          <w:lang w:val="es-MX"/>
        </w:rPr>
        <w:t>Concesionarios Actuales</w:t>
      </w:r>
      <w:r w:rsidRPr="00FE26FF">
        <w:rPr>
          <w:rFonts w:ascii="ITC Avant Garde" w:hAnsi="ITC Avant Garde"/>
          <w:sz w:val="22"/>
          <w:szCs w:val="22"/>
          <w:lang w:val="es-MX"/>
        </w:rPr>
        <w:t xml:space="preserve"> que calificaron para participar en la subasta.</w:t>
      </w:r>
    </w:p>
    <w:p w14:paraId="25FA49E8" w14:textId="77777777" w:rsidR="00FE26FF" w:rsidRPr="00FE26FF" w:rsidRDefault="00FE26FF" w:rsidP="00FE26FF">
      <w:pPr>
        <w:pStyle w:val="Textoindependiente"/>
        <w:spacing w:after="0"/>
        <w:jc w:val="both"/>
        <w:rPr>
          <w:rFonts w:ascii="ITC Avant Garde" w:hAnsi="ITC Avant Garde"/>
          <w:sz w:val="22"/>
          <w:szCs w:val="22"/>
          <w:lang w:val="es-MX"/>
        </w:rPr>
      </w:pPr>
    </w:p>
    <w:p w14:paraId="124B0AB6" w14:textId="77777777" w:rsidR="00232FCE" w:rsidRDefault="00232FC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MX"/>
        </w:rPr>
        <w:t xml:space="preserve">Para asignar el espectro dentro de cada sub-banda se usa un proceso administrativo. </w:t>
      </w:r>
      <w:r w:rsidRPr="00FE26FF">
        <w:rPr>
          <w:rFonts w:ascii="ITC Avant Garde" w:hAnsi="ITC Avant Garde"/>
          <w:sz w:val="22"/>
          <w:szCs w:val="22"/>
          <w:lang w:val="es-ES"/>
        </w:rPr>
        <w:t>Las reglas del proceso se han diseñado para:</w:t>
      </w:r>
    </w:p>
    <w:p w14:paraId="314F9E10" w14:textId="77777777" w:rsidR="00FE26FF" w:rsidRPr="00FE26FF" w:rsidRDefault="00FE26FF" w:rsidP="00FE26FF">
      <w:pPr>
        <w:pStyle w:val="Textoindependiente"/>
        <w:spacing w:after="0"/>
        <w:jc w:val="both"/>
        <w:rPr>
          <w:rFonts w:ascii="ITC Avant Garde" w:hAnsi="ITC Avant Garde"/>
          <w:sz w:val="22"/>
          <w:szCs w:val="22"/>
          <w:lang w:val="es-ES"/>
        </w:rPr>
      </w:pPr>
    </w:p>
    <w:p w14:paraId="63E6B225" w14:textId="7775B970" w:rsidR="00232FCE" w:rsidRPr="00FE26FF" w:rsidRDefault="00232FCE" w:rsidP="00FE26FF">
      <w:pPr>
        <w:pStyle w:val="Textoindependiente"/>
        <w:numPr>
          <w:ilvl w:val="0"/>
          <w:numId w:val="34"/>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promover contigüidad en la asignación de espectro para cada </w:t>
      </w:r>
      <w:r w:rsidR="00FE26FF">
        <w:rPr>
          <w:rFonts w:ascii="ITC Avant Garde" w:hAnsi="ITC Avant Garde"/>
          <w:sz w:val="22"/>
          <w:szCs w:val="22"/>
          <w:lang w:val="es-MX"/>
        </w:rPr>
        <w:t>concesionario</w:t>
      </w:r>
      <w:r w:rsidR="00FE26FF" w:rsidRPr="00FE26FF">
        <w:rPr>
          <w:rFonts w:ascii="ITC Avant Garde" w:hAnsi="ITC Avant Garde"/>
          <w:sz w:val="22"/>
          <w:szCs w:val="22"/>
          <w:lang w:val="es-MX"/>
        </w:rPr>
        <w:t xml:space="preserve"> </w:t>
      </w:r>
      <w:r w:rsidRPr="00FE26FF">
        <w:rPr>
          <w:rFonts w:ascii="ITC Avant Garde" w:hAnsi="ITC Avant Garde"/>
          <w:sz w:val="22"/>
          <w:szCs w:val="22"/>
          <w:lang w:val="es-MX"/>
        </w:rPr>
        <w:t xml:space="preserve">dentro de la banda AWS-1, tanto como sea posible basándose en la participación de los </w:t>
      </w:r>
      <w:r w:rsidR="00FE26FF">
        <w:rPr>
          <w:rFonts w:ascii="ITC Avant Garde" w:hAnsi="ITC Avant Garde"/>
          <w:sz w:val="22"/>
          <w:szCs w:val="22"/>
          <w:lang w:val="es-MX"/>
        </w:rPr>
        <w:t>Concesionarios Actuales</w:t>
      </w:r>
      <w:r w:rsidRPr="00FE26FF">
        <w:rPr>
          <w:rFonts w:ascii="ITC Avant Garde" w:hAnsi="ITC Avant Garde"/>
          <w:sz w:val="22"/>
          <w:szCs w:val="22"/>
          <w:lang w:val="es-MX"/>
        </w:rPr>
        <w:t>;</w:t>
      </w:r>
    </w:p>
    <w:p w14:paraId="244D20F7" w14:textId="7A580741" w:rsidR="00232FCE" w:rsidRPr="00FE26FF" w:rsidRDefault="00232FCE" w:rsidP="00FE26FF">
      <w:pPr>
        <w:pStyle w:val="Textoindependiente"/>
        <w:numPr>
          <w:ilvl w:val="0"/>
          <w:numId w:val="34"/>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garantizar contigüidad en la asignación de espectro para cada </w:t>
      </w:r>
      <w:r w:rsidR="00FE26FF">
        <w:rPr>
          <w:rFonts w:ascii="ITC Avant Garde" w:hAnsi="ITC Avant Garde"/>
          <w:sz w:val="22"/>
          <w:szCs w:val="22"/>
          <w:lang w:val="es-MX"/>
        </w:rPr>
        <w:t>concesionario</w:t>
      </w:r>
      <w:r w:rsidR="00FE26FF" w:rsidRPr="00FE26FF">
        <w:rPr>
          <w:rFonts w:ascii="ITC Avant Garde" w:hAnsi="ITC Avant Garde"/>
          <w:sz w:val="22"/>
          <w:szCs w:val="22"/>
          <w:lang w:val="es-MX"/>
        </w:rPr>
        <w:t xml:space="preserve"> </w:t>
      </w:r>
      <w:r w:rsidRPr="00FE26FF">
        <w:rPr>
          <w:rFonts w:ascii="ITC Avant Garde" w:hAnsi="ITC Avant Garde"/>
          <w:sz w:val="22"/>
          <w:szCs w:val="22"/>
          <w:lang w:val="es-MX"/>
        </w:rPr>
        <w:t>dentro de y entre las dos sub-bandas AWS-3;</w:t>
      </w:r>
    </w:p>
    <w:p w14:paraId="3DF6704F" w14:textId="77777777" w:rsidR="00232FCE" w:rsidRPr="00FE26FF" w:rsidRDefault="00232FCE" w:rsidP="00FE26FF">
      <w:pPr>
        <w:pStyle w:val="Textoindependiente"/>
        <w:numPr>
          <w:ilvl w:val="0"/>
          <w:numId w:val="34"/>
        </w:numPr>
        <w:spacing w:after="0"/>
        <w:jc w:val="both"/>
        <w:rPr>
          <w:rFonts w:ascii="ITC Avant Garde" w:hAnsi="ITC Avant Garde"/>
          <w:sz w:val="22"/>
          <w:szCs w:val="22"/>
          <w:lang w:val="es-MX"/>
        </w:rPr>
      </w:pPr>
      <w:r w:rsidRPr="00FE26FF">
        <w:rPr>
          <w:rFonts w:ascii="ITC Avant Garde" w:hAnsi="ITC Avant Garde"/>
          <w:sz w:val="22"/>
          <w:szCs w:val="22"/>
          <w:lang w:val="es-MX"/>
        </w:rPr>
        <w:t>promover contigüidad en la asignación de espectro entre las bandas AWS-1 y AWS-3 en un número limitado de casos;</w:t>
      </w:r>
    </w:p>
    <w:p w14:paraId="323F529A" w14:textId="3AE48FB1" w:rsidR="00232FCE" w:rsidRPr="00FE26FF" w:rsidRDefault="00232FCE" w:rsidP="00FE26FF">
      <w:pPr>
        <w:pStyle w:val="Textoindependiente"/>
        <w:numPr>
          <w:ilvl w:val="0"/>
          <w:numId w:val="34"/>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asegurar contigüidad en la asignación de los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s no asignados dentro de las sub-bandas, si así es el caso; y </w:t>
      </w:r>
    </w:p>
    <w:p w14:paraId="4250B7DC" w14:textId="0051B3D0" w:rsidR="00232FCE" w:rsidRPr="00FE26FF" w:rsidRDefault="00232FCE" w:rsidP="00FE26FF">
      <w:pPr>
        <w:pStyle w:val="Textoindependiente"/>
        <w:numPr>
          <w:ilvl w:val="0"/>
          <w:numId w:val="34"/>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minimizar los movimientos para </w:t>
      </w:r>
      <w:r w:rsidR="00FE26FF">
        <w:rPr>
          <w:rFonts w:ascii="ITC Avant Garde" w:hAnsi="ITC Avant Garde"/>
          <w:sz w:val="22"/>
          <w:szCs w:val="22"/>
          <w:lang w:val="es-MX"/>
        </w:rPr>
        <w:t>los Concesionarios Actuales</w:t>
      </w:r>
      <w:r w:rsidRPr="00FE26FF">
        <w:rPr>
          <w:rFonts w:ascii="ITC Avant Garde" w:hAnsi="ITC Avant Garde"/>
          <w:sz w:val="22"/>
          <w:szCs w:val="22"/>
          <w:lang w:val="es-MX"/>
        </w:rPr>
        <w:t xml:space="preserve"> en la banda AWS-1 ostentando más de 2x5 MHz para mover sus tenencias de espectro.</w:t>
      </w:r>
    </w:p>
    <w:p w14:paraId="2DAA4B90" w14:textId="77777777" w:rsidR="00232FCE" w:rsidRPr="00FE26FF" w:rsidRDefault="00232FCE" w:rsidP="00FE26FF">
      <w:pPr>
        <w:pStyle w:val="Textoindependiente"/>
        <w:spacing w:after="0"/>
        <w:ind w:left="720"/>
        <w:rPr>
          <w:rFonts w:ascii="ITC Avant Garde" w:hAnsi="ITC Avant Garde"/>
          <w:sz w:val="22"/>
          <w:szCs w:val="22"/>
          <w:lang w:val="es-ES"/>
        </w:rPr>
      </w:pPr>
    </w:p>
    <w:p w14:paraId="7921A894" w14:textId="60DA04F0" w:rsidR="00232FCE" w:rsidRDefault="00232FCE" w:rsidP="00FE26FF">
      <w:pPr>
        <w:pStyle w:val="Ttulo2"/>
        <w:spacing w:after="0"/>
        <w:jc w:val="both"/>
        <w:rPr>
          <w:rFonts w:ascii="ITC Avant Garde" w:hAnsi="ITC Avant Garde"/>
          <w:sz w:val="22"/>
          <w:szCs w:val="22"/>
          <w:lang w:val="es-MX"/>
        </w:rPr>
      </w:pPr>
      <w:bookmarkStart w:id="33" w:name="_Toc429397863"/>
      <w:bookmarkStart w:id="34" w:name="_Toc429757212"/>
      <w:bookmarkStart w:id="35" w:name="_Toc430281548"/>
      <w:r w:rsidRPr="00FE26FF">
        <w:rPr>
          <w:rFonts w:ascii="ITC Avant Garde" w:hAnsi="ITC Avant Garde"/>
          <w:sz w:val="22"/>
          <w:szCs w:val="22"/>
          <w:lang w:val="es-MX"/>
        </w:rPr>
        <w:t xml:space="preserve">Reglas de Asignación para el </w:t>
      </w:r>
      <w:bookmarkEnd w:id="33"/>
      <w:bookmarkEnd w:id="34"/>
      <w:bookmarkEnd w:id="35"/>
      <w:r w:rsidRPr="00FE26FF">
        <w:rPr>
          <w:rFonts w:ascii="ITC Avant Garde" w:hAnsi="ITC Avant Garde"/>
          <w:sz w:val="22"/>
          <w:szCs w:val="22"/>
          <w:lang w:val="es-MX"/>
        </w:rPr>
        <w:t xml:space="preserve">caso en que los Concesionarios Actuales </w:t>
      </w:r>
      <w:r w:rsidR="006D542D">
        <w:rPr>
          <w:rFonts w:ascii="ITC Avant Garde" w:hAnsi="ITC Avant Garde"/>
          <w:sz w:val="22"/>
          <w:szCs w:val="22"/>
          <w:lang w:val="es-MX"/>
        </w:rPr>
        <w:t>d</w:t>
      </w:r>
      <w:r w:rsidRPr="00FE26FF">
        <w:rPr>
          <w:rFonts w:ascii="ITC Avant Garde" w:hAnsi="ITC Avant Garde"/>
          <w:sz w:val="22"/>
          <w:szCs w:val="22"/>
          <w:lang w:val="es-MX"/>
        </w:rPr>
        <w:t>el Bloque D</w:t>
      </w:r>
      <w:r w:rsidR="00902AB9">
        <w:rPr>
          <w:rFonts w:ascii="ITC Avant Garde" w:hAnsi="ITC Avant Garde"/>
          <w:sz w:val="22"/>
          <w:szCs w:val="22"/>
          <w:lang w:val="es-MX"/>
        </w:rPr>
        <w:t xml:space="preserve"> alcancen la calidad de Participante</w:t>
      </w:r>
      <w:r w:rsidRPr="00FE26FF">
        <w:rPr>
          <w:rFonts w:ascii="ITC Avant Garde" w:hAnsi="ITC Avant Garde"/>
          <w:sz w:val="22"/>
          <w:szCs w:val="22"/>
          <w:lang w:val="es-MX"/>
        </w:rPr>
        <w:t>.</w:t>
      </w:r>
    </w:p>
    <w:p w14:paraId="004868B0" w14:textId="77777777" w:rsidR="00FE26FF" w:rsidRDefault="00FE26FF" w:rsidP="00FE26FF">
      <w:pPr>
        <w:pStyle w:val="Textoindependiente"/>
        <w:spacing w:after="0"/>
        <w:jc w:val="both"/>
        <w:rPr>
          <w:rFonts w:ascii="ITC Avant Garde" w:hAnsi="ITC Avant Garde"/>
          <w:sz w:val="22"/>
          <w:szCs w:val="22"/>
          <w:lang w:val="es-MX"/>
        </w:rPr>
      </w:pPr>
    </w:p>
    <w:p w14:paraId="0862B4CD" w14:textId="67104A59" w:rsidR="002C028C" w:rsidRDefault="002C028C" w:rsidP="00FE26FF">
      <w:pPr>
        <w:pStyle w:val="Textoindependiente"/>
        <w:spacing w:after="0"/>
        <w:jc w:val="both"/>
        <w:rPr>
          <w:rFonts w:ascii="ITC Avant Garde" w:hAnsi="ITC Avant Garde"/>
          <w:sz w:val="22"/>
          <w:szCs w:val="22"/>
          <w:lang w:val="es-MX"/>
        </w:rPr>
      </w:pPr>
      <w:r>
        <w:rPr>
          <w:rFonts w:ascii="ITC Avant Garde" w:hAnsi="ITC Avant Garde"/>
          <w:sz w:val="22"/>
          <w:szCs w:val="22"/>
          <w:lang w:val="es-MX"/>
        </w:rPr>
        <w:t xml:space="preserve">Una vez que se tenga definidos los Bloques ganados en la subasta que deberán asignarse a cada uno de los Participantes, la asignación específica de las frecuencias se realizará conforme lo siguiente: </w:t>
      </w:r>
    </w:p>
    <w:p w14:paraId="13239333" w14:textId="77777777" w:rsidR="002C028C" w:rsidRDefault="002C028C" w:rsidP="00FE26FF">
      <w:pPr>
        <w:pStyle w:val="Textoindependiente"/>
        <w:spacing w:after="0"/>
        <w:jc w:val="both"/>
        <w:rPr>
          <w:rFonts w:ascii="ITC Avant Garde" w:hAnsi="ITC Avant Garde"/>
          <w:sz w:val="22"/>
          <w:szCs w:val="22"/>
          <w:lang w:val="es-MX"/>
        </w:rPr>
      </w:pPr>
    </w:p>
    <w:p w14:paraId="1B4D2ABB" w14:textId="77777777" w:rsidR="00232FCE" w:rsidRDefault="00232FC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Las frecuencias de la sub-banda AWS-1 se asignarán primero. Los siguientes pasos son aplicados para determinar la asignación de frecuencias específicas en la sub-banda AWS-1:</w:t>
      </w:r>
    </w:p>
    <w:p w14:paraId="07C5293D" w14:textId="77777777" w:rsidR="00FE26FF" w:rsidRPr="00FE26FF" w:rsidRDefault="00FE26FF" w:rsidP="00FE26FF">
      <w:pPr>
        <w:pStyle w:val="Textoindependiente"/>
        <w:spacing w:after="0"/>
        <w:jc w:val="both"/>
        <w:rPr>
          <w:rFonts w:ascii="ITC Avant Garde" w:hAnsi="ITC Avant Garde"/>
          <w:sz w:val="22"/>
          <w:szCs w:val="22"/>
          <w:lang w:val="es-MX"/>
        </w:rPr>
      </w:pPr>
    </w:p>
    <w:p w14:paraId="7A6D103C" w14:textId="38977C34" w:rsidR="00232FCE" w:rsidRPr="00FE26FF" w:rsidRDefault="00232FCE" w:rsidP="00FE26FF">
      <w:pPr>
        <w:pStyle w:val="Textoindependiente"/>
        <w:numPr>
          <w:ilvl w:val="0"/>
          <w:numId w:val="35"/>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Cualquier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 </w:t>
      </w:r>
      <w:r w:rsidR="002C028C">
        <w:rPr>
          <w:rFonts w:ascii="ITC Avant Garde" w:hAnsi="ITC Avant Garde"/>
          <w:sz w:val="22"/>
          <w:szCs w:val="22"/>
          <w:lang w:val="es-MX"/>
        </w:rPr>
        <w:t xml:space="preserve">que no haya sido </w:t>
      </w:r>
      <w:r w:rsidRPr="00FE26FF">
        <w:rPr>
          <w:rFonts w:ascii="ITC Avant Garde" w:hAnsi="ITC Avant Garde"/>
          <w:sz w:val="22"/>
          <w:szCs w:val="22"/>
          <w:lang w:val="es-MX"/>
        </w:rPr>
        <w:t xml:space="preserve">asignado </w:t>
      </w:r>
      <w:r w:rsidR="002C028C">
        <w:rPr>
          <w:rFonts w:ascii="ITC Avant Garde" w:hAnsi="ITC Avant Garde"/>
          <w:sz w:val="22"/>
          <w:szCs w:val="22"/>
          <w:lang w:val="es-MX"/>
        </w:rPr>
        <w:t xml:space="preserve">a algún Participante le corresponderán </w:t>
      </w:r>
      <w:r w:rsidRPr="00FE26FF">
        <w:rPr>
          <w:rFonts w:ascii="ITC Avant Garde" w:hAnsi="ITC Avant Garde"/>
          <w:sz w:val="22"/>
          <w:szCs w:val="22"/>
          <w:lang w:val="es-MX"/>
        </w:rPr>
        <w:t>las frecuencias al principio de la banda.</w:t>
      </w:r>
    </w:p>
    <w:p w14:paraId="4514D8DD" w14:textId="510B2BD0" w:rsidR="00232FCE" w:rsidRPr="00FE26FF" w:rsidRDefault="00232FCE" w:rsidP="00FE26FF">
      <w:pPr>
        <w:pStyle w:val="Textoindependiente"/>
        <w:numPr>
          <w:ilvl w:val="0"/>
          <w:numId w:val="35"/>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En el caso de que un nuevo participante gane uno o más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s en la sub-banda AWS-1, todo ese espectro será contiguo y será asignado a las frecuencias más bajas de las restantes disponibles. Si más de un nuevo participante gana espectro, el primero a ser asignado se determinará al azar.</w:t>
      </w:r>
    </w:p>
    <w:p w14:paraId="4BD074EB" w14:textId="349CA574" w:rsidR="00232FCE" w:rsidRPr="00FE26FF" w:rsidRDefault="00232FCE" w:rsidP="00FE26FF">
      <w:pPr>
        <w:pStyle w:val="Textoindependiente"/>
        <w:numPr>
          <w:ilvl w:val="0"/>
          <w:numId w:val="35"/>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En el caso del Concesionario Actual que tiene el menor espectro concesionado en la Banda AWS gane uno o más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s en la sub-banda </w:t>
      </w:r>
      <w:r w:rsidRPr="00FE26FF">
        <w:rPr>
          <w:rFonts w:ascii="ITC Avant Garde" w:hAnsi="ITC Avant Garde"/>
          <w:sz w:val="22"/>
          <w:szCs w:val="22"/>
          <w:lang w:val="es-MX"/>
        </w:rPr>
        <w:lastRenderedPageBreak/>
        <w:t>AWS-1, todo ese espectro será contiguo y será asignado a frecuencias con la siguiente posición en la banda:</w:t>
      </w:r>
    </w:p>
    <w:p w14:paraId="17224506" w14:textId="40BE4C87" w:rsidR="00232FCE" w:rsidRPr="00FE26FF" w:rsidRDefault="00232FCE" w:rsidP="00FE26FF">
      <w:pPr>
        <w:pStyle w:val="Textoindependiente"/>
        <w:numPr>
          <w:ilvl w:val="1"/>
          <w:numId w:val="35"/>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Si gana sólo un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 AWS-1 y ningún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 AWS-3, dicho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 AWS-1 será posicionado adyacente a y entre las concesiones de los otros Concesionarios Actuales.</w:t>
      </w:r>
    </w:p>
    <w:p w14:paraId="18BEAF01" w14:textId="3EEB028F" w:rsidR="00232FCE" w:rsidRPr="00FE26FF" w:rsidRDefault="00232FCE" w:rsidP="00FE26FF">
      <w:pPr>
        <w:pStyle w:val="Textoindependiente"/>
        <w:numPr>
          <w:ilvl w:val="1"/>
          <w:numId w:val="35"/>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Si gana sólo un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 AWS-1 y uno o más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s AWS-3, dicho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 AWS-1será posicionado en la parte superior de la sub-banda, adyacente a la frontera con la sub-banda AWS-3.</w:t>
      </w:r>
    </w:p>
    <w:p w14:paraId="664C7933" w14:textId="6664F4AF" w:rsidR="00232FCE" w:rsidRPr="00FE26FF" w:rsidRDefault="00232FCE" w:rsidP="00FE26FF">
      <w:pPr>
        <w:pStyle w:val="Textoindependiente"/>
        <w:numPr>
          <w:ilvl w:val="1"/>
          <w:numId w:val="35"/>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Si gana dos o más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s AWS-1 (independientemente del número de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s AWS-3 que gane), dichos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s AWS-1 se asignarán a las frecuencias más bajas de las restantes disponibles.</w:t>
      </w:r>
    </w:p>
    <w:p w14:paraId="1ED29071" w14:textId="4A0BC965" w:rsidR="00232FCE" w:rsidRPr="00FE26FF" w:rsidRDefault="00232FCE" w:rsidP="00FE26FF">
      <w:pPr>
        <w:pStyle w:val="Textoindependiente"/>
        <w:numPr>
          <w:ilvl w:val="0"/>
          <w:numId w:val="35"/>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Al Concesionario Actual que se encuentra en la parte alta de la banda AWS-1, se le asignarán las frecuencias más altas de las restantes disponibles. Se le otorgarán siempre frecuencias contiguas, incluyendo tanto sus tenencias existentes como cualquier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 AWS-1 adicional ganado en la subasta.</w:t>
      </w:r>
    </w:p>
    <w:p w14:paraId="0EFBFCA5" w14:textId="413A1024" w:rsidR="00232FCE" w:rsidRPr="00FE26FF" w:rsidRDefault="00232FCE" w:rsidP="00FE26FF">
      <w:pPr>
        <w:pStyle w:val="Prrafodelista"/>
        <w:numPr>
          <w:ilvl w:val="0"/>
          <w:numId w:val="35"/>
        </w:numPr>
        <w:spacing w:after="0" w:line="240" w:lineRule="auto"/>
        <w:contextualSpacing w:val="0"/>
        <w:jc w:val="both"/>
        <w:rPr>
          <w:rFonts w:ascii="ITC Avant Garde" w:hAnsi="ITC Avant Garde"/>
        </w:rPr>
      </w:pPr>
      <w:r w:rsidRPr="00FE26FF">
        <w:rPr>
          <w:rFonts w:ascii="ITC Avant Garde" w:hAnsi="ITC Avant Garde"/>
        </w:rPr>
        <w:t xml:space="preserve">Al Concesionario Actual que se encuentra en la parte baja del espectro concesionado en la Banda AWS, se le asignarán las frecuencias restantes. Se le otorgarán siempre frecuencias contiguas, incluyendo tanto sus tenencias existentes como cualquier </w:t>
      </w:r>
      <w:r w:rsidR="003544F3" w:rsidRPr="00FE26FF">
        <w:rPr>
          <w:rFonts w:ascii="ITC Avant Garde" w:hAnsi="ITC Avant Garde"/>
        </w:rPr>
        <w:t>Bloque</w:t>
      </w:r>
      <w:r w:rsidRPr="00FE26FF">
        <w:rPr>
          <w:rFonts w:ascii="ITC Avant Garde" w:hAnsi="ITC Avant Garde"/>
        </w:rPr>
        <w:t xml:space="preserve"> AWS-1 adicional ganado en la subasta.</w:t>
      </w:r>
    </w:p>
    <w:p w14:paraId="57F9F2CD" w14:textId="77777777" w:rsidR="00FE26FF" w:rsidRDefault="00FE26FF" w:rsidP="00FE26FF">
      <w:pPr>
        <w:pStyle w:val="Textoindependiente"/>
        <w:spacing w:after="0"/>
        <w:jc w:val="both"/>
        <w:rPr>
          <w:rFonts w:ascii="ITC Avant Garde" w:hAnsi="ITC Avant Garde"/>
          <w:sz w:val="22"/>
          <w:szCs w:val="22"/>
          <w:lang w:val="es-ES"/>
        </w:rPr>
      </w:pPr>
    </w:p>
    <w:p w14:paraId="74180541" w14:textId="77777777" w:rsidR="00232FCE" w:rsidRDefault="00232FCE" w:rsidP="00FE26FF">
      <w:pPr>
        <w:pStyle w:val="Textoindependiente"/>
        <w:spacing w:after="0"/>
        <w:jc w:val="both"/>
        <w:rPr>
          <w:rFonts w:ascii="ITC Avant Garde" w:hAnsi="ITC Avant Garde"/>
          <w:sz w:val="22"/>
          <w:szCs w:val="22"/>
          <w:lang w:val="es-ES"/>
        </w:rPr>
      </w:pPr>
      <w:r w:rsidRPr="00FE26FF">
        <w:rPr>
          <w:rFonts w:ascii="ITC Avant Garde" w:hAnsi="ITC Avant Garde"/>
          <w:sz w:val="22"/>
          <w:szCs w:val="22"/>
          <w:lang w:val="es-ES"/>
        </w:rPr>
        <w:t>Las frecuencias AWS-3 se asignarán después de haber determinado la asignación de la frecuencia AWS-1. Se aplicarán los siguientes pasos:</w:t>
      </w:r>
    </w:p>
    <w:p w14:paraId="008C196A" w14:textId="77777777" w:rsidR="00FE26FF" w:rsidRPr="00FE26FF" w:rsidRDefault="00FE26FF" w:rsidP="00FE26FF">
      <w:pPr>
        <w:pStyle w:val="Textoindependiente"/>
        <w:spacing w:after="0"/>
        <w:jc w:val="both"/>
        <w:rPr>
          <w:rFonts w:ascii="ITC Avant Garde" w:hAnsi="ITC Avant Garde"/>
          <w:sz w:val="22"/>
          <w:szCs w:val="22"/>
          <w:lang w:val="es-ES"/>
        </w:rPr>
      </w:pPr>
    </w:p>
    <w:p w14:paraId="588E7B1C" w14:textId="20CCD63C" w:rsidR="00232FCE" w:rsidRPr="00FE26FF" w:rsidRDefault="00232FCE" w:rsidP="00FE26FF">
      <w:pPr>
        <w:pStyle w:val="Textoindependiente"/>
        <w:numPr>
          <w:ilvl w:val="0"/>
          <w:numId w:val="36"/>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Si existe un Participante que haya ganado en la subasta los dos </w:t>
      </w:r>
      <w:r w:rsidR="003544F3" w:rsidRPr="00FE26FF">
        <w:rPr>
          <w:rFonts w:ascii="ITC Avant Garde" w:hAnsi="ITC Avant Garde"/>
          <w:sz w:val="22"/>
          <w:szCs w:val="22"/>
          <w:lang w:val="es-MX"/>
        </w:rPr>
        <w:t>B</w:t>
      </w:r>
      <w:r w:rsidRPr="00FE26FF">
        <w:rPr>
          <w:rFonts w:ascii="ITC Avant Garde" w:hAnsi="ITC Avant Garde"/>
          <w:sz w:val="22"/>
          <w:szCs w:val="22"/>
          <w:lang w:val="es-MX"/>
        </w:rPr>
        <w:t>loques J, se asignarán las correspondientes frecuencias a dicho Participante.</w:t>
      </w:r>
    </w:p>
    <w:p w14:paraId="6D15BB9C" w14:textId="770135E9" w:rsidR="00232FCE" w:rsidRPr="00FE26FF" w:rsidRDefault="00232FCE" w:rsidP="00FE26FF">
      <w:pPr>
        <w:pStyle w:val="Textoindependiente"/>
        <w:numPr>
          <w:ilvl w:val="0"/>
          <w:numId w:val="36"/>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La asignación de </w:t>
      </w:r>
      <w:r w:rsidR="004D6CAC">
        <w:rPr>
          <w:rFonts w:ascii="ITC Avant Garde" w:hAnsi="ITC Avant Garde"/>
          <w:sz w:val="22"/>
          <w:szCs w:val="22"/>
          <w:lang w:val="es-MX"/>
        </w:rPr>
        <w:t>Bloques</w:t>
      </w:r>
      <w:r w:rsidRPr="00FE26FF">
        <w:rPr>
          <w:rFonts w:ascii="ITC Avant Garde" w:hAnsi="ITC Avant Garde"/>
          <w:sz w:val="22"/>
          <w:szCs w:val="22"/>
          <w:lang w:val="es-MX"/>
        </w:rPr>
        <w:t xml:space="preserve"> G será determinada usando los siguientes pasos:</w:t>
      </w:r>
    </w:p>
    <w:p w14:paraId="75CB32B9" w14:textId="4D73E4CD" w:rsidR="00232FCE" w:rsidRPr="00FE26FF" w:rsidRDefault="00232FCE" w:rsidP="00FE26FF">
      <w:pPr>
        <w:pStyle w:val="Textoindependiente"/>
        <w:numPr>
          <w:ilvl w:val="1"/>
          <w:numId w:val="36"/>
        </w:numPr>
        <w:spacing w:after="0"/>
        <w:jc w:val="both"/>
        <w:rPr>
          <w:rFonts w:ascii="ITC Avant Garde" w:hAnsi="ITC Avant Garde"/>
          <w:sz w:val="22"/>
          <w:szCs w:val="22"/>
          <w:lang w:val="es-MX"/>
        </w:rPr>
      </w:pPr>
      <w:r w:rsidRPr="00FE26FF">
        <w:rPr>
          <w:rFonts w:ascii="ITC Avant Garde" w:hAnsi="ITC Avant Garde"/>
          <w:sz w:val="22"/>
          <w:szCs w:val="22"/>
          <w:lang w:val="es-MX"/>
        </w:rPr>
        <w:t>Si exist</w:t>
      </w:r>
      <w:r w:rsidR="005A71F6">
        <w:rPr>
          <w:rFonts w:ascii="ITC Avant Garde" w:hAnsi="ITC Avant Garde"/>
          <w:sz w:val="22"/>
          <w:szCs w:val="22"/>
          <w:lang w:val="es-MX"/>
        </w:rPr>
        <w:t>iera</w:t>
      </w:r>
      <w:r w:rsidRPr="00FE26FF">
        <w:rPr>
          <w:rFonts w:ascii="ITC Avant Garde" w:hAnsi="ITC Avant Garde"/>
          <w:sz w:val="22"/>
          <w:szCs w:val="22"/>
          <w:lang w:val="es-MX"/>
        </w:rPr>
        <w:t xml:space="preserve"> un Participante que ganó uno o más </w:t>
      </w:r>
      <w:r w:rsidR="003544F3" w:rsidRPr="00FE26FF">
        <w:rPr>
          <w:rFonts w:ascii="ITC Avant Garde" w:hAnsi="ITC Avant Garde"/>
          <w:sz w:val="22"/>
          <w:szCs w:val="22"/>
          <w:lang w:val="es-MX"/>
        </w:rPr>
        <w:t>B</w:t>
      </w:r>
      <w:r w:rsidRPr="00FE26FF">
        <w:rPr>
          <w:rFonts w:ascii="ITC Avant Garde" w:hAnsi="ITC Avant Garde"/>
          <w:sz w:val="22"/>
          <w:szCs w:val="22"/>
          <w:lang w:val="es-MX"/>
        </w:rPr>
        <w:t xml:space="preserve">loques G y también ganó </w:t>
      </w:r>
      <w:r w:rsidR="003544F3" w:rsidRPr="00FE26FF">
        <w:rPr>
          <w:rFonts w:ascii="ITC Avant Garde" w:hAnsi="ITC Avant Garde"/>
          <w:sz w:val="22"/>
          <w:szCs w:val="22"/>
          <w:lang w:val="es-MX"/>
        </w:rPr>
        <w:t>B</w:t>
      </w:r>
      <w:r w:rsidRPr="00FE26FF">
        <w:rPr>
          <w:rFonts w:ascii="ITC Avant Garde" w:hAnsi="ITC Avant Garde"/>
          <w:sz w:val="22"/>
          <w:szCs w:val="22"/>
          <w:lang w:val="es-MX"/>
        </w:rPr>
        <w:t xml:space="preserve">loques J, se le asignarán frecuencias inmediatamente debajo y adyacentes a los </w:t>
      </w:r>
      <w:r w:rsidR="003544F3" w:rsidRPr="00FE26FF">
        <w:rPr>
          <w:rFonts w:ascii="ITC Avant Garde" w:hAnsi="ITC Avant Garde"/>
          <w:sz w:val="22"/>
          <w:szCs w:val="22"/>
          <w:lang w:val="es-MX"/>
        </w:rPr>
        <w:t>B</w:t>
      </w:r>
      <w:r w:rsidRPr="00FE26FF">
        <w:rPr>
          <w:rFonts w:ascii="ITC Avant Garde" w:hAnsi="ITC Avant Garde"/>
          <w:sz w:val="22"/>
          <w:szCs w:val="22"/>
          <w:lang w:val="es-MX"/>
        </w:rPr>
        <w:t>loques J.</w:t>
      </w:r>
    </w:p>
    <w:p w14:paraId="0F65E882" w14:textId="2C38C6A9" w:rsidR="00232FCE" w:rsidRPr="00FE26FF" w:rsidRDefault="00232FCE" w:rsidP="00FE26FF">
      <w:pPr>
        <w:pStyle w:val="Textoindependiente"/>
        <w:numPr>
          <w:ilvl w:val="1"/>
          <w:numId w:val="36"/>
        </w:numPr>
        <w:spacing w:after="0"/>
        <w:jc w:val="both"/>
        <w:rPr>
          <w:rFonts w:ascii="ITC Avant Garde" w:hAnsi="ITC Avant Garde"/>
          <w:sz w:val="22"/>
          <w:szCs w:val="22"/>
          <w:lang w:val="es-MX"/>
        </w:rPr>
      </w:pPr>
      <w:r w:rsidRPr="00FE26FF">
        <w:rPr>
          <w:rFonts w:ascii="ITC Avant Garde" w:hAnsi="ITC Avant Garde"/>
          <w:sz w:val="22"/>
          <w:szCs w:val="22"/>
          <w:lang w:val="es-MX"/>
        </w:rPr>
        <w:t>Si exist</w:t>
      </w:r>
      <w:r w:rsidR="005A71F6">
        <w:rPr>
          <w:rFonts w:ascii="ITC Avant Garde" w:hAnsi="ITC Avant Garde"/>
          <w:sz w:val="22"/>
          <w:szCs w:val="22"/>
          <w:lang w:val="es-MX"/>
        </w:rPr>
        <w:t>iera</w:t>
      </w:r>
      <w:r w:rsidRPr="00FE26FF">
        <w:rPr>
          <w:rFonts w:ascii="ITC Avant Garde" w:hAnsi="ITC Avant Garde"/>
          <w:sz w:val="22"/>
          <w:szCs w:val="22"/>
          <w:lang w:val="es-MX"/>
        </w:rPr>
        <w:t xml:space="preserve"> un Participante restante que ganó uno o más </w:t>
      </w:r>
      <w:r w:rsidR="003544F3" w:rsidRPr="00FE26FF">
        <w:rPr>
          <w:rFonts w:ascii="ITC Avant Garde" w:hAnsi="ITC Avant Garde"/>
          <w:sz w:val="22"/>
          <w:szCs w:val="22"/>
          <w:lang w:val="es-MX"/>
        </w:rPr>
        <w:t>B</w:t>
      </w:r>
      <w:r w:rsidRPr="00FE26FF">
        <w:rPr>
          <w:rFonts w:ascii="ITC Avant Garde" w:hAnsi="ITC Avant Garde"/>
          <w:sz w:val="22"/>
          <w:szCs w:val="22"/>
          <w:lang w:val="es-MX"/>
        </w:rPr>
        <w:t>loques G y además ha sido asignado al extremo de arriba de la sub-banda AWS-1, se le asignarán frecuencias en la parte inferior de la banda inmediatamente encima y adyacente a la sub-banda AWS-1.</w:t>
      </w:r>
    </w:p>
    <w:p w14:paraId="53957C19" w14:textId="20BCA08A" w:rsidR="00232FCE" w:rsidRPr="00FE26FF" w:rsidRDefault="00232FCE" w:rsidP="00FE26FF">
      <w:pPr>
        <w:pStyle w:val="Textoindependiente"/>
        <w:numPr>
          <w:ilvl w:val="1"/>
          <w:numId w:val="36"/>
        </w:numPr>
        <w:spacing w:after="0"/>
        <w:jc w:val="both"/>
        <w:rPr>
          <w:rFonts w:ascii="ITC Avant Garde" w:hAnsi="ITC Avant Garde"/>
          <w:sz w:val="22"/>
          <w:szCs w:val="22"/>
          <w:lang w:val="es-ES"/>
        </w:rPr>
      </w:pPr>
      <w:r w:rsidRPr="00FE26FF">
        <w:rPr>
          <w:rFonts w:ascii="ITC Avant Garde" w:hAnsi="ITC Avant Garde"/>
          <w:sz w:val="22"/>
          <w:szCs w:val="22"/>
          <w:lang w:val="es-MX"/>
        </w:rPr>
        <w:t>Si queda</w:t>
      </w:r>
      <w:r w:rsidR="005A71F6">
        <w:rPr>
          <w:rFonts w:ascii="ITC Avant Garde" w:hAnsi="ITC Avant Garde"/>
          <w:sz w:val="22"/>
          <w:szCs w:val="22"/>
          <w:lang w:val="es-MX"/>
        </w:rPr>
        <w:t>ra</w:t>
      </w:r>
      <w:r w:rsidRPr="00FE26FF">
        <w:rPr>
          <w:rFonts w:ascii="ITC Avant Garde" w:hAnsi="ITC Avant Garde"/>
          <w:sz w:val="22"/>
          <w:szCs w:val="22"/>
          <w:lang w:val="es-MX"/>
        </w:rPr>
        <w:t xml:space="preserve">n Participantes por distribuir, se les asignarán las frecuencias restantes. Si hay alguna ambigüedad sobre su posición, ya sea porque haya más de un ganador restante o porque haya uno o más </w:t>
      </w:r>
      <w:r w:rsidR="003544F3" w:rsidRPr="00FE26FF">
        <w:rPr>
          <w:rFonts w:ascii="ITC Avant Garde" w:hAnsi="ITC Avant Garde"/>
          <w:sz w:val="22"/>
          <w:szCs w:val="22"/>
          <w:lang w:val="es-MX"/>
        </w:rPr>
        <w:t>B</w:t>
      </w:r>
      <w:r w:rsidRPr="00FE26FF">
        <w:rPr>
          <w:rFonts w:ascii="ITC Avant Garde" w:hAnsi="ITC Avant Garde"/>
          <w:sz w:val="22"/>
          <w:szCs w:val="22"/>
          <w:lang w:val="es-MX"/>
        </w:rPr>
        <w:t>loques por distribuir, la asignación se hará de manera aleatoria.</w:t>
      </w:r>
    </w:p>
    <w:p w14:paraId="44D05ACB" w14:textId="77777777" w:rsidR="00FE26FF" w:rsidRPr="00FE26FF" w:rsidRDefault="00FE26FF" w:rsidP="00FE26FF">
      <w:pPr>
        <w:pStyle w:val="Textoindependiente"/>
        <w:spacing w:after="0"/>
        <w:ind w:left="1440"/>
        <w:jc w:val="both"/>
        <w:rPr>
          <w:rFonts w:ascii="ITC Avant Garde" w:hAnsi="ITC Avant Garde"/>
          <w:sz w:val="22"/>
          <w:szCs w:val="22"/>
          <w:lang w:val="es-ES"/>
        </w:rPr>
      </w:pPr>
    </w:p>
    <w:p w14:paraId="28C69FC1" w14:textId="6C10DF46" w:rsidR="00232FCE" w:rsidRPr="00FE26FF" w:rsidRDefault="00232FCE" w:rsidP="00FE26FF">
      <w:pPr>
        <w:pStyle w:val="Ttulo2"/>
        <w:spacing w:after="0"/>
        <w:jc w:val="both"/>
        <w:rPr>
          <w:rFonts w:ascii="ITC Avant Garde" w:hAnsi="ITC Avant Garde"/>
          <w:sz w:val="22"/>
          <w:szCs w:val="22"/>
          <w:lang w:val="es-MX"/>
        </w:rPr>
      </w:pPr>
      <w:bookmarkStart w:id="36" w:name="_Toc429397864"/>
      <w:bookmarkStart w:id="37" w:name="_Toc429757213"/>
      <w:bookmarkStart w:id="38" w:name="_Toc430281549"/>
      <w:r w:rsidRPr="00FE26FF">
        <w:rPr>
          <w:rFonts w:ascii="ITC Avant Garde" w:hAnsi="ITC Avant Garde"/>
          <w:sz w:val="22"/>
          <w:szCs w:val="22"/>
          <w:lang w:val="es-MX"/>
        </w:rPr>
        <w:t xml:space="preserve">Reglas de Asignación para el </w:t>
      </w:r>
      <w:bookmarkEnd w:id="36"/>
      <w:bookmarkEnd w:id="37"/>
      <w:bookmarkEnd w:id="38"/>
      <w:r w:rsidRPr="00FE26FF">
        <w:rPr>
          <w:rFonts w:ascii="ITC Avant Garde" w:hAnsi="ITC Avant Garde"/>
          <w:sz w:val="22"/>
          <w:szCs w:val="22"/>
          <w:lang w:val="es-MX"/>
        </w:rPr>
        <w:t xml:space="preserve">caso en que alguno de los Concesionarios Actuales no </w:t>
      </w:r>
      <w:r w:rsidR="00FE26FF">
        <w:rPr>
          <w:rFonts w:ascii="ITC Avant Garde" w:hAnsi="ITC Avant Garde"/>
          <w:sz w:val="22"/>
          <w:szCs w:val="22"/>
          <w:lang w:val="es-MX"/>
        </w:rPr>
        <w:t xml:space="preserve">alcance la calidad de </w:t>
      </w:r>
      <w:r w:rsidRPr="00FE26FF">
        <w:rPr>
          <w:rFonts w:ascii="ITC Avant Garde" w:hAnsi="ITC Avant Garde"/>
          <w:sz w:val="22"/>
          <w:szCs w:val="22"/>
          <w:lang w:val="es-MX"/>
        </w:rPr>
        <w:t>Participante</w:t>
      </w:r>
      <w:r w:rsidR="00FE26FF">
        <w:rPr>
          <w:rFonts w:ascii="ITC Avant Garde" w:hAnsi="ITC Avant Garde"/>
          <w:sz w:val="22"/>
          <w:szCs w:val="22"/>
          <w:lang w:val="es-MX"/>
        </w:rPr>
        <w:t>.</w:t>
      </w:r>
    </w:p>
    <w:p w14:paraId="421A67C6" w14:textId="77777777" w:rsidR="00FE26FF" w:rsidRDefault="00FE26FF" w:rsidP="00FE26FF">
      <w:pPr>
        <w:pStyle w:val="Textoindependiente"/>
        <w:spacing w:after="0"/>
        <w:jc w:val="both"/>
        <w:rPr>
          <w:rFonts w:ascii="ITC Avant Garde" w:hAnsi="ITC Avant Garde"/>
          <w:sz w:val="22"/>
          <w:szCs w:val="22"/>
          <w:lang w:val="es-MX"/>
        </w:rPr>
      </w:pPr>
    </w:p>
    <w:p w14:paraId="66EB6C54" w14:textId="4276D20E" w:rsidR="00232FCE" w:rsidRPr="00FE26FF" w:rsidRDefault="00232FC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En el evento de que uno o más </w:t>
      </w:r>
      <w:r w:rsidR="00FE26FF">
        <w:rPr>
          <w:rFonts w:ascii="ITC Avant Garde" w:hAnsi="ITC Avant Garde"/>
          <w:sz w:val="22"/>
          <w:szCs w:val="22"/>
          <w:lang w:val="es-MX"/>
        </w:rPr>
        <w:t>de los Concesionarios Actuales</w:t>
      </w:r>
      <w:r w:rsidRPr="00FE26FF">
        <w:rPr>
          <w:rFonts w:ascii="ITC Avant Garde" w:hAnsi="ITC Avant Garde"/>
          <w:sz w:val="22"/>
          <w:szCs w:val="22"/>
          <w:lang w:val="es-MX"/>
        </w:rPr>
        <w:t xml:space="preserve"> en </w:t>
      </w:r>
      <w:r w:rsidR="00FE26FF">
        <w:rPr>
          <w:rFonts w:ascii="ITC Avant Garde" w:hAnsi="ITC Avant Garde"/>
          <w:sz w:val="22"/>
          <w:szCs w:val="22"/>
          <w:lang w:val="es-MX"/>
        </w:rPr>
        <w:t xml:space="preserve">la sub-banda </w:t>
      </w:r>
      <w:r w:rsidRPr="00FE26FF">
        <w:rPr>
          <w:rFonts w:ascii="ITC Avant Garde" w:hAnsi="ITC Avant Garde"/>
          <w:sz w:val="22"/>
          <w:szCs w:val="22"/>
          <w:lang w:val="es-MX"/>
        </w:rPr>
        <w:t xml:space="preserve">AWS-1 no estén calificados para participar en la subasta, entonces sus asignaciones de frecuencia existentes no se cambiarán. En este caso, </w:t>
      </w:r>
      <w:r w:rsidR="004D6CAC">
        <w:rPr>
          <w:rFonts w:ascii="ITC Avant Garde" w:hAnsi="ITC Avant Garde"/>
          <w:sz w:val="22"/>
          <w:szCs w:val="22"/>
          <w:lang w:val="es-MX"/>
        </w:rPr>
        <w:t xml:space="preserve">podrían cambiar </w:t>
      </w:r>
      <w:r w:rsidRPr="00FE26FF">
        <w:rPr>
          <w:rFonts w:ascii="ITC Avant Garde" w:hAnsi="ITC Avant Garde"/>
          <w:sz w:val="22"/>
          <w:szCs w:val="22"/>
          <w:lang w:val="es-MX"/>
        </w:rPr>
        <w:t xml:space="preserve">las reglas de asignación por AWS-1, y </w:t>
      </w:r>
      <w:r w:rsidR="004D6CAC">
        <w:rPr>
          <w:rFonts w:ascii="ITC Avant Garde" w:hAnsi="ITC Avant Garde"/>
          <w:sz w:val="22"/>
          <w:szCs w:val="22"/>
          <w:lang w:val="es-MX"/>
        </w:rPr>
        <w:t>podría</w:t>
      </w:r>
      <w:r w:rsidR="004D6CAC" w:rsidRPr="00FE26FF">
        <w:rPr>
          <w:rFonts w:ascii="ITC Avant Garde" w:hAnsi="ITC Avant Garde"/>
          <w:sz w:val="22"/>
          <w:szCs w:val="22"/>
          <w:lang w:val="es-MX"/>
        </w:rPr>
        <w:t xml:space="preserve"> </w:t>
      </w:r>
      <w:r w:rsidRPr="00FE26FF">
        <w:rPr>
          <w:rFonts w:ascii="ITC Avant Garde" w:hAnsi="ITC Avant Garde"/>
          <w:sz w:val="22"/>
          <w:szCs w:val="22"/>
          <w:lang w:val="es-MX"/>
        </w:rPr>
        <w:t xml:space="preserve">no </w:t>
      </w:r>
      <w:r w:rsidR="004D6CAC" w:rsidRPr="00FE26FF">
        <w:rPr>
          <w:rFonts w:ascii="ITC Avant Garde" w:hAnsi="ITC Avant Garde"/>
          <w:sz w:val="22"/>
          <w:szCs w:val="22"/>
          <w:lang w:val="es-MX"/>
        </w:rPr>
        <w:t>se</w:t>
      </w:r>
      <w:r w:rsidR="004D6CAC">
        <w:rPr>
          <w:rFonts w:ascii="ITC Avant Garde" w:hAnsi="ITC Avant Garde"/>
          <w:sz w:val="22"/>
          <w:szCs w:val="22"/>
          <w:lang w:val="es-MX"/>
        </w:rPr>
        <w:t>r</w:t>
      </w:r>
      <w:r w:rsidR="004D6CAC" w:rsidRPr="00FE26FF">
        <w:rPr>
          <w:rFonts w:ascii="ITC Avant Garde" w:hAnsi="ITC Avant Garde"/>
          <w:sz w:val="22"/>
          <w:szCs w:val="22"/>
          <w:lang w:val="es-MX"/>
        </w:rPr>
        <w:t xml:space="preserve"> </w:t>
      </w:r>
      <w:r w:rsidRPr="00FE26FF">
        <w:rPr>
          <w:rFonts w:ascii="ITC Avant Garde" w:hAnsi="ITC Avant Garde"/>
          <w:sz w:val="22"/>
          <w:szCs w:val="22"/>
          <w:lang w:val="es-MX"/>
        </w:rPr>
        <w:t xml:space="preserve">posible asignar </w:t>
      </w:r>
      <w:r w:rsidR="004D6CAC">
        <w:rPr>
          <w:rFonts w:ascii="ITC Avant Garde" w:hAnsi="ITC Avant Garde"/>
          <w:sz w:val="22"/>
          <w:szCs w:val="22"/>
          <w:lang w:val="es-MX"/>
        </w:rPr>
        <w:t>Bloques</w:t>
      </w:r>
      <w:r w:rsidR="004D6CAC" w:rsidRPr="00FE26FF">
        <w:rPr>
          <w:rFonts w:ascii="ITC Avant Garde" w:hAnsi="ITC Avant Garde"/>
          <w:sz w:val="22"/>
          <w:szCs w:val="22"/>
          <w:lang w:val="es-MX"/>
        </w:rPr>
        <w:t xml:space="preserve"> </w:t>
      </w:r>
      <w:r w:rsidRPr="00FE26FF">
        <w:rPr>
          <w:rFonts w:ascii="ITC Avant Garde" w:hAnsi="ITC Avant Garde"/>
          <w:sz w:val="22"/>
          <w:szCs w:val="22"/>
          <w:lang w:val="es-MX"/>
        </w:rPr>
        <w:t>contigu</w:t>
      </w:r>
      <w:r w:rsidR="004D6CAC">
        <w:rPr>
          <w:rFonts w:ascii="ITC Avant Garde" w:hAnsi="ITC Avant Garde"/>
          <w:sz w:val="22"/>
          <w:szCs w:val="22"/>
          <w:lang w:val="es-MX"/>
        </w:rPr>
        <w:t>o</w:t>
      </w:r>
      <w:r w:rsidRPr="00FE26FF">
        <w:rPr>
          <w:rFonts w:ascii="ITC Avant Garde" w:hAnsi="ITC Avant Garde"/>
          <w:sz w:val="22"/>
          <w:szCs w:val="22"/>
          <w:lang w:val="es-MX"/>
        </w:rPr>
        <w:t xml:space="preserve">s a todos los </w:t>
      </w:r>
      <w:r w:rsidR="00F76B92" w:rsidRPr="00FE26FF">
        <w:rPr>
          <w:rFonts w:ascii="ITC Avant Garde" w:hAnsi="ITC Avant Garde"/>
          <w:sz w:val="22"/>
          <w:szCs w:val="22"/>
          <w:lang w:val="es-MX"/>
        </w:rPr>
        <w:t>P</w:t>
      </w:r>
      <w:r w:rsidRPr="00FE26FF">
        <w:rPr>
          <w:rFonts w:ascii="ITC Avant Garde" w:hAnsi="ITC Avant Garde"/>
          <w:sz w:val="22"/>
          <w:szCs w:val="22"/>
          <w:lang w:val="es-MX"/>
        </w:rPr>
        <w:t xml:space="preserve">articipantes </w:t>
      </w:r>
      <w:r w:rsidR="00F76B92" w:rsidRPr="00FE26FF">
        <w:rPr>
          <w:rFonts w:ascii="ITC Avant Garde" w:hAnsi="ITC Avant Garde"/>
          <w:sz w:val="22"/>
          <w:szCs w:val="22"/>
          <w:lang w:val="es-MX"/>
        </w:rPr>
        <w:t>que hayan ganado en la subasta</w:t>
      </w:r>
      <w:r w:rsidRPr="00FE26FF">
        <w:rPr>
          <w:rFonts w:ascii="ITC Avant Garde" w:hAnsi="ITC Avant Garde"/>
          <w:sz w:val="22"/>
          <w:szCs w:val="22"/>
          <w:lang w:val="es-MX"/>
        </w:rPr>
        <w:t>.</w:t>
      </w:r>
    </w:p>
    <w:p w14:paraId="1932BA22" w14:textId="77777777" w:rsidR="00FE26FF" w:rsidRDefault="00FE26FF" w:rsidP="00FE26FF">
      <w:pPr>
        <w:pStyle w:val="Textoindependiente"/>
        <w:spacing w:after="0"/>
        <w:jc w:val="both"/>
        <w:rPr>
          <w:rFonts w:ascii="ITC Avant Garde" w:hAnsi="ITC Avant Garde"/>
          <w:sz w:val="22"/>
          <w:szCs w:val="22"/>
          <w:lang w:val="es-MX"/>
        </w:rPr>
      </w:pPr>
    </w:p>
    <w:p w14:paraId="70A7BBB6" w14:textId="77777777" w:rsidR="00232FCE" w:rsidRDefault="00232FCE" w:rsidP="00FE26FF">
      <w:pPr>
        <w:pStyle w:val="Textoindependiente"/>
        <w:spacing w:after="0"/>
        <w:jc w:val="both"/>
        <w:rPr>
          <w:rFonts w:ascii="ITC Avant Garde" w:hAnsi="ITC Avant Garde"/>
          <w:sz w:val="22"/>
          <w:szCs w:val="22"/>
          <w:lang w:val="en-US"/>
        </w:rPr>
      </w:pPr>
      <w:r w:rsidRPr="00FE26FF">
        <w:rPr>
          <w:rFonts w:ascii="ITC Avant Garde" w:hAnsi="ITC Avant Garde"/>
          <w:sz w:val="22"/>
          <w:szCs w:val="22"/>
          <w:lang w:val="es-MX"/>
        </w:rPr>
        <w:t>En concreto</w:t>
      </w:r>
      <w:r w:rsidRPr="00FE26FF">
        <w:rPr>
          <w:rFonts w:ascii="ITC Avant Garde" w:hAnsi="ITC Avant Garde"/>
          <w:sz w:val="22"/>
          <w:szCs w:val="22"/>
          <w:lang w:val="en-US"/>
        </w:rPr>
        <w:t>:</w:t>
      </w:r>
    </w:p>
    <w:p w14:paraId="58919BB5" w14:textId="77777777" w:rsidR="00FE26FF" w:rsidRPr="00FE26FF" w:rsidRDefault="00FE26FF" w:rsidP="00FE26FF">
      <w:pPr>
        <w:pStyle w:val="Textoindependiente"/>
        <w:spacing w:after="0"/>
        <w:jc w:val="both"/>
        <w:rPr>
          <w:rFonts w:ascii="ITC Avant Garde" w:hAnsi="ITC Avant Garde"/>
          <w:sz w:val="22"/>
          <w:szCs w:val="22"/>
          <w:lang w:val="en-US"/>
        </w:rPr>
      </w:pPr>
    </w:p>
    <w:p w14:paraId="6DD93637" w14:textId="3EDC1664" w:rsidR="00232FCE" w:rsidRPr="00FE26FF" w:rsidRDefault="00232FCE" w:rsidP="00FE26FF">
      <w:pPr>
        <w:pStyle w:val="Textoindependiente"/>
        <w:numPr>
          <w:ilvl w:val="0"/>
          <w:numId w:val="37"/>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Si </w:t>
      </w:r>
      <w:r w:rsidR="00F76B92" w:rsidRPr="00FE26FF">
        <w:rPr>
          <w:rFonts w:ascii="ITC Avant Garde" w:hAnsi="ITC Avant Garde"/>
          <w:sz w:val="22"/>
          <w:szCs w:val="22"/>
          <w:lang w:val="es-MX"/>
        </w:rPr>
        <w:t>el Concesionario Actual que tiene sus concesiones en la parte alta de la Banda AWS-1</w:t>
      </w:r>
      <w:r w:rsidRPr="00FE26FF">
        <w:rPr>
          <w:rFonts w:ascii="ITC Avant Garde" w:hAnsi="ITC Avant Garde"/>
          <w:sz w:val="22"/>
          <w:szCs w:val="22"/>
          <w:lang w:val="es-MX"/>
        </w:rPr>
        <w:t xml:space="preserve"> no </w:t>
      </w:r>
      <w:r w:rsidR="00B720FE">
        <w:rPr>
          <w:rFonts w:ascii="ITC Avant Garde" w:hAnsi="ITC Avant Garde"/>
          <w:sz w:val="22"/>
          <w:szCs w:val="22"/>
          <w:lang w:val="es-MX"/>
        </w:rPr>
        <w:t>calificara</w:t>
      </w:r>
      <w:r w:rsidRPr="00FE26FF">
        <w:rPr>
          <w:rFonts w:ascii="ITC Avant Garde" w:hAnsi="ITC Avant Garde"/>
          <w:sz w:val="22"/>
          <w:szCs w:val="22"/>
          <w:lang w:val="es-MX"/>
        </w:rPr>
        <w:t xml:space="preserve"> para participar, la opción de ubicar </w:t>
      </w:r>
      <w:r w:rsidR="00F76B92" w:rsidRPr="00FE26FF">
        <w:rPr>
          <w:rFonts w:ascii="ITC Avant Garde" w:hAnsi="ITC Avant Garde"/>
          <w:sz w:val="22"/>
          <w:szCs w:val="22"/>
          <w:lang w:val="es-MX"/>
        </w:rPr>
        <w:t>a</w:t>
      </w:r>
      <w:r w:rsidR="001E36A7" w:rsidRPr="00FE26FF">
        <w:rPr>
          <w:rFonts w:ascii="ITC Avant Garde" w:hAnsi="ITC Avant Garde"/>
          <w:sz w:val="22"/>
          <w:szCs w:val="22"/>
          <w:lang w:val="es-MX"/>
        </w:rPr>
        <w:t>l</w:t>
      </w:r>
      <w:r w:rsidR="00F76B92" w:rsidRPr="00FE26FF">
        <w:rPr>
          <w:rFonts w:ascii="ITC Avant Garde" w:hAnsi="ITC Avant Garde"/>
          <w:sz w:val="22"/>
          <w:szCs w:val="22"/>
          <w:lang w:val="es-MX"/>
        </w:rPr>
        <w:t xml:space="preserve"> Concesionario Actual con la menor cantidad de espectro concesionado en la Banda AWS, </w:t>
      </w:r>
      <w:r w:rsidRPr="00FE26FF">
        <w:rPr>
          <w:rFonts w:ascii="ITC Avant Garde" w:hAnsi="ITC Avant Garde"/>
          <w:sz w:val="22"/>
          <w:szCs w:val="22"/>
          <w:lang w:val="es-MX"/>
        </w:rPr>
        <w:t xml:space="preserve">en la parte superior de la sub-banda AWS-1 no estará disponible. Esto es relevante únicamente en el caso de que </w:t>
      </w:r>
      <w:r w:rsidR="00F76B92" w:rsidRPr="00FE26FF">
        <w:rPr>
          <w:rFonts w:ascii="ITC Avant Garde" w:hAnsi="ITC Avant Garde"/>
          <w:sz w:val="22"/>
          <w:szCs w:val="22"/>
          <w:lang w:val="es-MX"/>
        </w:rPr>
        <w:t>ese Participante</w:t>
      </w:r>
      <w:r w:rsidRPr="00FE26FF">
        <w:rPr>
          <w:rFonts w:ascii="ITC Avant Garde" w:hAnsi="ITC Avant Garde"/>
          <w:sz w:val="22"/>
          <w:szCs w:val="22"/>
          <w:lang w:val="es-MX"/>
        </w:rPr>
        <w:t xml:space="preserve"> gane un </w:t>
      </w:r>
      <w:r w:rsidR="001E36A7" w:rsidRPr="00FE26FF">
        <w:rPr>
          <w:rFonts w:ascii="ITC Avant Garde" w:hAnsi="ITC Avant Garde"/>
          <w:sz w:val="22"/>
          <w:szCs w:val="22"/>
          <w:lang w:val="es-MX"/>
        </w:rPr>
        <w:t xml:space="preserve">Bloque </w:t>
      </w:r>
      <w:r w:rsidRPr="00FE26FF">
        <w:rPr>
          <w:rFonts w:ascii="ITC Avant Garde" w:hAnsi="ITC Avant Garde"/>
          <w:sz w:val="22"/>
          <w:szCs w:val="22"/>
          <w:lang w:val="es-MX"/>
        </w:rPr>
        <w:t xml:space="preserve">AWS-1 y uno o más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s </w:t>
      </w:r>
      <w:r w:rsidR="00F76B92" w:rsidRPr="00FE26FF">
        <w:rPr>
          <w:rFonts w:ascii="ITC Avant Garde" w:hAnsi="ITC Avant Garde"/>
          <w:sz w:val="22"/>
          <w:szCs w:val="22"/>
          <w:lang w:val="es-MX"/>
        </w:rPr>
        <w:t xml:space="preserve">en </w:t>
      </w:r>
      <w:r w:rsidRPr="00FE26FF">
        <w:rPr>
          <w:rFonts w:ascii="ITC Avant Garde" w:hAnsi="ITC Avant Garde"/>
          <w:sz w:val="22"/>
          <w:szCs w:val="22"/>
          <w:lang w:val="es-MX"/>
        </w:rPr>
        <w:t xml:space="preserve">AWS-3. En este caso particular, el espectro AWS-1 </w:t>
      </w:r>
      <w:r w:rsidR="00F76B92" w:rsidRPr="00FE26FF">
        <w:rPr>
          <w:rFonts w:ascii="ITC Avant Garde" w:hAnsi="ITC Avant Garde"/>
          <w:sz w:val="22"/>
          <w:szCs w:val="22"/>
          <w:lang w:val="es-MX"/>
        </w:rPr>
        <w:t>de ese Participante</w:t>
      </w:r>
      <w:r w:rsidRPr="00FE26FF">
        <w:rPr>
          <w:rFonts w:ascii="ITC Avant Garde" w:hAnsi="ITC Avant Garde"/>
          <w:sz w:val="22"/>
          <w:szCs w:val="22"/>
          <w:lang w:val="es-MX"/>
        </w:rPr>
        <w:t xml:space="preserve"> se posicionaría adyacente a y entre las concesiones de </w:t>
      </w:r>
      <w:r w:rsidR="004D6CAC">
        <w:rPr>
          <w:rFonts w:ascii="ITC Avant Garde" w:hAnsi="ITC Avant Garde"/>
          <w:sz w:val="22"/>
          <w:szCs w:val="22"/>
          <w:lang w:val="es-MX"/>
        </w:rPr>
        <w:t>los Concesionarios Actuales</w:t>
      </w:r>
      <w:r w:rsidRPr="00FE26FF">
        <w:rPr>
          <w:rFonts w:ascii="ITC Avant Garde" w:hAnsi="ITC Avant Garde"/>
          <w:sz w:val="22"/>
          <w:szCs w:val="22"/>
          <w:lang w:val="es-MX"/>
        </w:rPr>
        <w:t xml:space="preserve"> </w:t>
      </w:r>
      <w:r w:rsidR="004D6CAC">
        <w:rPr>
          <w:rFonts w:ascii="ITC Avant Garde" w:hAnsi="ITC Avant Garde"/>
          <w:sz w:val="22"/>
          <w:szCs w:val="22"/>
          <w:lang w:val="es-MX"/>
        </w:rPr>
        <w:t>en</w:t>
      </w:r>
      <w:r w:rsidRPr="00FE26FF">
        <w:rPr>
          <w:rFonts w:ascii="ITC Avant Garde" w:hAnsi="ITC Avant Garde"/>
          <w:sz w:val="22"/>
          <w:szCs w:val="22"/>
          <w:lang w:val="es-MX"/>
        </w:rPr>
        <w:t xml:space="preserve"> la sub-banda AWS-1.</w:t>
      </w:r>
    </w:p>
    <w:p w14:paraId="4101DAFC" w14:textId="08EB61B9" w:rsidR="00232FCE" w:rsidRPr="00FE26FF" w:rsidRDefault="00232FCE" w:rsidP="00FE26FF">
      <w:pPr>
        <w:pStyle w:val="Textoindependiente"/>
        <w:numPr>
          <w:ilvl w:val="0"/>
          <w:numId w:val="37"/>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Si </w:t>
      </w:r>
      <w:r w:rsidR="00F76B92" w:rsidRPr="00FE26FF">
        <w:rPr>
          <w:rFonts w:ascii="ITC Avant Garde" w:hAnsi="ITC Avant Garde"/>
          <w:sz w:val="22"/>
          <w:szCs w:val="22"/>
          <w:lang w:val="es-MX"/>
        </w:rPr>
        <w:t>el Concesionario Actual con la menor cantidad de espectro en la Banda AWS</w:t>
      </w:r>
      <w:r w:rsidR="002C028C">
        <w:rPr>
          <w:rFonts w:ascii="ITC Avant Garde" w:hAnsi="ITC Avant Garde"/>
          <w:sz w:val="22"/>
          <w:szCs w:val="22"/>
          <w:lang w:val="es-MX"/>
        </w:rPr>
        <w:t xml:space="preserve"> no calificara para participar</w:t>
      </w:r>
      <w:r w:rsidRPr="00FE26FF">
        <w:rPr>
          <w:rFonts w:ascii="ITC Avant Garde" w:hAnsi="ITC Avant Garde"/>
          <w:sz w:val="22"/>
          <w:szCs w:val="22"/>
          <w:lang w:val="es-MX"/>
        </w:rPr>
        <w:t xml:space="preserve">, no será posible otorgar espectro AWS-1 adicional a </w:t>
      </w:r>
      <w:r w:rsidR="00F76B92" w:rsidRPr="00FE26FF">
        <w:rPr>
          <w:rFonts w:ascii="ITC Avant Garde" w:hAnsi="ITC Avant Garde"/>
          <w:sz w:val="22"/>
          <w:szCs w:val="22"/>
          <w:lang w:val="es-MX"/>
        </w:rPr>
        <w:t xml:space="preserve">Concesionario Actual que está en la parte alta de la sub-banda AWS-1, </w:t>
      </w:r>
      <w:r w:rsidRPr="00FE26FF">
        <w:rPr>
          <w:rFonts w:ascii="ITC Avant Garde" w:hAnsi="ITC Avant Garde"/>
          <w:sz w:val="22"/>
          <w:szCs w:val="22"/>
          <w:lang w:val="es-MX"/>
        </w:rPr>
        <w:t xml:space="preserve">que sea contiguo con sus concesiones existentes. En este caso, las concesiones existentes de </w:t>
      </w:r>
      <w:r w:rsidR="00F76B92" w:rsidRPr="00FE26FF">
        <w:rPr>
          <w:rFonts w:ascii="ITC Avant Garde" w:hAnsi="ITC Avant Garde"/>
          <w:sz w:val="22"/>
          <w:szCs w:val="22"/>
          <w:lang w:val="es-MX"/>
        </w:rPr>
        <w:t>este Participante</w:t>
      </w:r>
      <w:r w:rsidRPr="00FE26FF">
        <w:rPr>
          <w:rFonts w:ascii="ITC Avant Garde" w:hAnsi="ITC Avant Garde"/>
          <w:sz w:val="22"/>
          <w:szCs w:val="22"/>
          <w:lang w:val="es-MX"/>
        </w:rPr>
        <w:t xml:space="preserve"> no se moverán, y cualquier nuevo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 AWS-1 se asignará a las frecuencias restantes más bajas después de haber posicionado cualquier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 no asignado y</w:t>
      </w:r>
      <w:r w:rsidR="00F76B92" w:rsidRPr="00FE26FF">
        <w:rPr>
          <w:rFonts w:ascii="ITC Avant Garde" w:hAnsi="ITC Avant Garde"/>
          <w:sz w:val="22"/>
          <w:szCs w:val="22"/>
          <w:lang w:val="es-MX"/>
        </w:rPr>
        <w:t>, en su caso,</w:t>
      </w:r>
      <w:r w:rsidRPr="00FE26FF">
        <w:rPr>
          <w:rFonts w:ascii="ITC Avant Garde" w:hAnsi="ITC Avant Garde"/>
          <w:sz w:val="22"/>
          <w:szCs w:val="22"/>
          <w:lang w:val="es-MX"/>
        </w:rPr>
        <w:t xml:space="preserve"> </w:t>
      </w:r>
      <w:r w:rsidR="00F76B92" w:rsidRPr="00FE26FF">
        <w:rPr>
          <w:rFonts w:ascii="ITC Avant Garde" w:hAnsi="ITC Avant Garde"/>
          <w:sz w:val="22"/>
          <w:szCs w:val="22"/>
          <w:lang w:val="es-MX"/>
        </w:rPr>
        <w:t>a</w:t>
      </w:r>
      <w:r w:rsidRPr="00FE26FF">
        <w:rPr>
          <w:rFonts w:ascii="ITC Avant Garde" w:hAnsi="ITC Avant Garde"/>
          <w:sz w:val="22"/>
          <w:szCs w:val="22"/>
          <w:lang w:val="es-MX"/>
        </w:rPr>
        <w:t xml:space="preserve"> Participantes </w:t>
      </w:r>
      <w:r w:rsidR="00F76B92" w:rsidRPr="00FE26FF">
        <w:rPr>
          <w:rFonts w:ascii="ITC Avant Garde" w:hAnsi="ITC Avant Garde"/>
          <w:sz w:val="22"/>
          <w:szCs w:val="22"/>
          <w:lang w:val="es-MX"/>
        </w:rPr>
        <w:t>g</w:t>
      </w:r>
      <w:r w:rsidRPr="00FE26FF">
        <w:rPr>
          <w:rFonts w:ascii="ITC Avant Garde" w:hAnsi="ITC Avant Garde"/>
          <w:sz w:val="22"/>
          <w:szCs w:val="22"/>
          <w:lang w:val="es-MX"/>
        </w:rPr>
        <w:t>anadores</w:t>
      </w:r>
      <w:r w:rsidR="00F76B92" w:rsidRPr="00FE26FF">
        <w:rPr>
          <w:rFonts w:ascii="ITC Avant Garde" w:hAnsi="ITC Avant Garde"/>
          <w:sz w:val="22"/>
          <w:szCs w:val="22"/>
          <w:lang w:val="es-MX"/>
        </w:rPr>
        <w:t xml:space="preserve"> que sean nuevos </w:t>
      </w:r>
      <w:r w:rsidR="006D542D">
        <w:rPr>
          <w:rFonts w:ascii="ITC Avant Garde" w:hAnsi="ITC Avant Garde"/>
          <w:sz w:val="22"/>
          <w:szCs w:val="22"/>
          <w:lang w:val="es-MX"/>
        </w:rPr>
        <w:t>concesionarios</w:t>
      </w:r>
      <w:r w:rsidRPr="00FE26FF">
        <w:rPr>
          <w:rFonts w:ascii="ITC Avant Garde" w:hAnsi="ITC Avant Garde"/>
          <w:sz w:val="22"/>
          <w:szCs w:val="22"/>
          <w:lang w:val="es-MX"/>
        </w:rPr>
        <w:t>.</w:t>
      </w:r>
    </w:p>
    <w:p w14:paraId="7F3ACAE3" w14:textId="2684B84D" w:rsidR="00232FCE" w:rsidRPr="00FE26FF" w:rsidRDefault="00232FCE" w:rsidP="00FE26FF">
      <w:pPr>
        <w:pStyle w:val="Textoindependiente"/>
        <w:numPr>
          <w:ilvl w:val="0"/>
          <w:numId w:val="37"/>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Si </w:t>
      </w:r>
      <w:r w:rsidR="00F76B92" w:rsidRPr="00FE26FF">
        <w:rPr>
          <w:rFonts w:ascii="ITC Avant Garde" w:hAnsi="ITC Avant Garde"/>
          <w:sz w:val="22"/>
          <w:szCs w:val="22"/>
          <w:lang w:val="es-MX"/>
        </w:rPr>
        <w:t>el Concesionario Actual que está en la parte baja de la sub-banda AWS-1</w:t>
      </w:r>
      <w:r w:rsidRPr="00FE26FF">
        <w:rPr>
          <w:rFonts w:ascii="ITC Avant Garde" w:hAnsi="ITC Avant Garde"/>
          <w:sz w:val="22"/>
          <w:szCs w:val="22"/>
          <w:lang w:val="es-MX"/>
        </w:rPr>
        <w:t xml:space="preserve"> no </w:t>
      </w:r>
      <w:r w:rsidR="002C028C">
        <w:rPr>
          <w:rFonts w:ascii="ITC Avant Garde" w:hAnsi="ITC Avant Garde"/>
          <w:sz w:val="22"/>
          <w:szCs w:val="22"/>
          <w:lang w:val="es-MX"/>
        </w:rPr>
        <w:t>calificara</w:t>
      </w:r>
      <w:r w:rsidRPr="00FE26FF">
        <w:rPr>
          <w:rFonts w:ascii="ITC Avant Garde" w:hAnsi="ITC Avant Garde"/>
          <w:sz w:val="22"/>
          <w:szCs w:val="22"/>
          <w:lang w:val="es-MX"/>
        </w:rPr>
        <w:t xml:space="preserve"> para participar, no será posible mover ninguna tenencia existente. Como se indicó anteriormente, cualquier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 no distribuido sería asignado </w:t>
      </w:r>
      <w:r w:rsidR="00F76B92" w:rsidRPr="00FE26FF">
        <w:rPr>
          <w:rFonts w:ascii="ITC Avant Garde" w:hAnsi="ITC Avant Garde"/>
          <w:sz w:val="22"/>
          <w:szCs w:val="22"/>
          <w:lang w:val="es-MX"/>
        </w:rPr>
        <w:t xml:space="preserve">a la parte baja </w:t>
      </w:r>
      <w:r w:rsidRPr="00FE26FF">
        <w:rPr>
          <w:rFonts w:ascii="ITC Avant Garde" w:hAnsi="ITC Avant Garde"/>
          <w:sz w:val="22"/>
          <w:szCs w:val="22"/>
          <w:lang w:val="es-MX"/>
        </w:rPr>
        <w:t>de</w:t>
      </w:r>
      <w:r w:rsidR="00F76B92" w:rsidRPr="00FE26FF">
        <w:rPr>
          <w:rFonts w:ascii="ITC Avant Garde" w:hAnsi="ITC Avant Garde"/>
          <w:sz w:val="22"/>
          <w:szCs w:val="22"/>
          <w:lang w:val="es-MX"/>
        </w:rPr>
        <w:t xml:space="preserve"> la banda. A</w:t>
      </w:r>
      <w:r w:rsidRPr="00FE26FF">
        <w:rPr>
          <w:rFonts w:ascii="ITC Avant Garde" w:hAnsi="ITC Avant Garde"/>
          <w:sz w:val="22"/>
          <w:szCs w:val="22"/>
          <w:lang w:val="es-MX"/>
        </w:rPr>
        <w:t>l</w:t>
      </w:r>
      <w:r w:rsidR="00F76B92" w:rsidRPr="00FE26FF">
        <w:rPr>
          <w:rFonts w:ascii="ITC Avant Garde" w:hAnsi="ITC Avant Garde"/>
          <w:sz w:val="22"/>
          <w:szCs w:val="22"/>
          <w:lang w:val="es-MX"/>
        </w:rPr>
        <w:t xml:space="preserve"> resto de l</w:t>
      </w:r>
      <w:r w:rsidRPr="00FE26FF">
        <w:rPr>
          <w:rFonts w:ascii="ITC Avant Garde" w:hAnsi="ITC Avant Garde"/>
          <w:sz w:val="22"/>
          <w:szCs w:val="22"/>
          <w:lang w:val="es-MX"/>
        </w:rPr>
        <w:t xml:space="preserve">os Participantes </w:t>
      </w:r>
      <w:r w:rsidR="00F76B92" w:rsidRPr="00FE26FF">
        <w:rPr>
          <w:rFonts w:ascii="ITC Avant Garde" w:hAnsi="ITC Avant Garde"/>
          <w:sz w:val="22"/>
          <w:szCs w:val="22"/>
          <w:lang w:val="es-MX"/>
        </w:rPr>
        <w:t>que hayan ganado en la subasta</w:t>
      </w:r>
      <w:r w:rsidRPr="00FE26FF">
        <w:rPr>
          <w:rFonts w:ascii="ITC Avant Garde" w:hAnsi="ITC Avant Garde"/>
          <w:sz w:val="22"/>
          <w:szCs w:val="22"/>
          <w:lang w:val="es-MX"/>
        </w:rPr>
        <w:t xml:space="preserve"> se les asignarían los </w:t>
      </w:r>
      <w:r w:rsidR="001E36A7" w:rsidRPr="00FE26FF">
        <w:rPr>
          <w:rFonts w:ascii="ITC Avant Garde" w:hAnsi="ITC Avant Garde"/>
          <w:sz w:val="22"/>
          <w:szCs w:val="22"/>
          <w:lang w:val="es-MX"/>
        </w:rPr>
        <w:t>Bloque</w:t>
      </w:r>
      <w:r w:rsidRPr="00FE26FF">
        <w:rPr>
          <w:rFonts w:ascii="ITC Avant Garde" w:hAnsi="ITC Avant Garde"/>
          <w:sz w:val="22"/>
          <w:szCs w:val="22"/>
          <w:lang w:val="es-MX"/>
        </w:rPr>
        <w:t xml:space="preserve">s restantes al </w:t>
      </w:r>
      <w:r w:rsidR="00F76B92" w:rsidRPr="00FE26FF">
        <w:rPr>
          <w:rFonts w:ascii="ITC Avant Garde" w:hAnsi="ITC Avant Garde"/>
          <w:sz w:val="22"/>
          <w:szCs w:val="22"/>
          <w:lang w:val="es-MX"/>
        </w:rPr>
        <w:t>principio</w:t>
      </w:r>
      <w:r w:rsidRPr="00FE26FF">
        <w:rPr>
          <w:rFonts w:ascii="ITC Avant Garde" w:hAnsi="ITC Avant Garde"/>
          <w:sz w:val="22"/>
          <w:szCs w:val="22"/>
          <w:lang w:val="es-MX"/>
        </w:rPr>
        <w:t xml:space="preserve"> de la banda. Si hay dos o más Participantes </w:t>
      </w:r>
      <w:r w:rsidR="00F76B92" w:rsidRPr="00FE26FF">
        <w:rPr>
          <w:rFonts w:ascii="ITC Avant Garde" w:hAnsi="ITC Avant Garde"/>
          <w:sz w:val="22"/>
          <w:szCs w:val="22"/>
          <w:lang w:val="es-MX"/>
        </w:rPr>
        <w:t>que hayan g</w:t>
      </w:r>
      <w:r w:rsidRPr="00FE26FF">
        <w:rPr>
          <w:rFonts w:ascii="ITC Avant Garde" w:hAnsi="ITC Avant Garde"/>
          <w:sz w:val="22"/>
          <w:szCs w:val="22"/>
          <w:lang w:val="es-MX"/>
        </w:rPr>
        <w:t>anado</w:t>
      </w:r>
      <w:r w:rsidR="00F76B92" w:rsidRPr="00FE26FF">
        <w:rPr>
          <w:rFonts w:ascii="ITC Avant Garde" w:hAnsi="ITC Avant Garde"/>
          <w:sz w:val="22"/>
          <w:szCs w:val="22"/>
          <w:lang w:val="es-MX"/>
        </w:rPr>
        <w:t xml:space="preserve"> en el proceso de subasta y que sean nuevos </w:t>
      </w:r>
      <w:r w:rsidR="006D542D">
        <w:rPr>
          <w:rFonts w:ascii="ITC Avant Garde" w:hAnsi="ITC Avant Garde"/>
          <w:sz w:val="22"/>
          <w:szCs w:val="22"/>
          <w:lang w:val="es-MX"/>
        </w:rPr>
        <w:t>concesionarios</w:t>
      </w:r>
      <w:r w:rsidRPr="00FE26FF">
        <w:rPr>
          <w:rFonts w:ascii="ITC Avant Garde" w:hAnsi="ITC Avant Garde"/>
          <w:sz w:val="22"/>
          <w:szCs w:val="22"/>
          <w:lang w:val="es-MX"/>
        </w:rPr>
        <w:t>, sus asignaciones de frecuencia específicas se determinarían de forma aleatoria.</w:t>
      </w:r>
    </w:p>
    <w:p w14:paraId="4F71F81C" w14:textId="77777777" w:rsidR="00FE26FF" w:rsidRDefault="00FE26FF" w:rsidP="00FE26FF">
      <w:pPr>
        <w:pStyle w:val="Textoindependiente"/>
        <w:spacing w:after="0"/>
        <w:jc w:val="both"/>
        <w:rPr>
          <w:rFonts w:ascii="ITC Avant Garde" w:hAnsi="ITC Avant Garde"/>
          <w:sz w:val="22"/>
          <w:szCs w:val="22"/>
          <w:lang w:val="es-MX"/>
        </w:rPr>
      </w:pPr>
    </w:p>
    <w:p w14:paraId="0D866266" w14:textId="4CD49F02" w:rsidR="00232FCE" w:rsidRDefault="00232FC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Las reglas de asignación para el espectro AWS-3 son las mismas que en el </w:t>
      </w:r>
      <w:r w:rsidR="00F76B92" w:rsidRPr="00FE26FF">
        <w:rPr>
          <w:rFonts w:ascii="ITC Avant Garde" w:hAnsi="ITC Avant Garde"/>
          <w:sz w:val="22"/>
          <w:szCs w:val="22"/>
          <w:lang w:val="es-MX"/>
        </w:rPr>
        <w:t xml:space="preserve">caso de que los Concesionarios Actuales </w:t>
      </w:r>
      <w:r w:rsidR="00FE26FF">
        <w:rPr>
          <w:rFonts w:ascii="ITC Avant Garde" w:hAnsi="ITC Avant Garde"/>
          <w:sz w:val="22"/>
          <w:szCs w:val="22"/>
          <w:lang w:val="es-MX"/>
        </w:rPr>
        <w:t>alcancen la calidad de</w:t>
      </w:r>
      <w:r w:rsidR="00FE26FF" w:rsidRPr="00FE26FF">
        <w:rPr>
          <w:rFonts w:ascii="ITC Avant Garde" w:hAnsi="ITC Avant Garde"/>
          <w:sz w:val="22"/>
          <w:szCs w:val="22"/>
          <w:lang w:val="es-MX"/>
        </w:rPr>
        <w:t xml:space="preserve"> </w:t>
      </w:r>
      <w:r w:rsidR="00F76B92" w:rsidRPr="00FE26FF">
        <w:rPr>
          <w:rFonts w:ascii="ITC Avant Garde" w:hAnsi="ITC Avant Garde"/>
          <w:sz w:val="22"/>
          <w:szCs w:val="22"/>
          <w:lang w:val="es-MX"/>
        </w:rPr>
        <w:t>Participantes</w:t>
      </w:r>
      <w:r w:rsidRPr="00FE26FF">
        <w:rPr>
          <w:rFonts w:ascii="ITC Avant Garde" w:hAnsi="ITC Avant Garde"/>
          <w:sz w:val="22"/>
          <w:szCs w:val="22"/>
          <w:lang w:val="es-MX"/>
        </w:rPr>
        <w:t xml:space="preserve">, ya que estas reglas no están afectadas por la no-participación de los </w:t>
      </w:r>
      <w:r w:rsidR="00F76B92" w:rsidRPr="00FE26FF">
        <w:rPr>
          <w:rFonts w:ascii="ITC Avant Garde" w:hAnsi="ITC Avant Garde"/>
          <w:sz w:val="22"/>
          <w:szCs w:val="22"/>
          <w:lang w:val="es-MX"/>
        </w:rPr>
        <w:t>Concesionarios Actuales</w:t>
      </w:r>
      <w:r w:rsidRPr="00FE26FF">
        <w:rPr>
          <w:rFonts w:ascii="ITC Avant Garde" w:hAnsi="ITC Avant Garde"/>
          <w:sz w:val="22"/>
          <w:szCs w:val="22"/>
          <w:lang w:val="es-MX"/>
        </w:rPr>
        <w:t>.</w:t>
      </w:r>
    </w:p>
    <w:p w14:paraId="7AA6D921" w14:textId="77777777" w:rsidR="00FE26FF" w:rsidRPr="00FE26FF" w:rsidRDefault="00FE26FF" w:rsidP="00FE26FF">
      <w:pPr>
        <w:pStyle w:val="Textoindependiente"/>
        <w:spacing w:after="0"/>
        <w:jc w:val="both"/>
        <w:rPr>
          <w:rFonts w:ascii="ITC Avant Garde" w:hAnsi="ITC Avant Garde"/>
          <w:sz w:val="22"/>
          <w:szCs w:val="22"/>
          <w:lang w:val="es-MX"/>
        </w:rPr>
      </w:pPr>
    </w:p>
    <w:p w14:paraId="7779A750" w14:textId="77777777" w:rsidR="00232FCE" w:rsidRDefault="00232FC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Se espera que el proceso de determinación de posiciones de asignación dure un día hábil como máximo, aunque el Instituto podrá decidir tomar más tiempo si se considera necesario.</w:t>
      </w:r>
    </w:p>
    <w:p w14:paraId="4449DBB9" w14:textId="77777777" w:rsidR="00FE26FF" w:rsidRPr="00FE26FF" w:rsidRDefault="00FE26FF" w:rsidP="00FE26FF">
      <w:pPr>
        <w:pStyle w:val="Textoindependiente"/>
        <w:spacing w:after="0"/>
        <w:jc w:val="both"/>
        <w:rPr>
          <w:rFonts w:ascii="ITC Avant Garde" w:hAnsi="ITC Avant Garde"/>
          <w:sz w:val="22"/>
          <w:szCs w:val="22"/>
          <w:lang w:val="es-ES"/>
        </w:rPr>
      </w:pPr>
    </w:p>
    <w:p w14:paraId="1114941D" w14:textId="77777777" w:rsidR="00232FCE" w:rsidRPr="00FE26FF" w:rsidRDefault="00232FCE" w:rsidP="00FE26FF">
      <w:pPr>
        <w:pStyle w:val="Ttulo2"/>
        <w:spacing w:after="0"/>
        <w:jc w:val="both"/>
        <w:rPr>
          <w:rFonts w:ascii="ITC Avant Garde" w:hAnsi="ITC Avant Garde"/>
          <w:sz w:val="22"/>
          <w:szCs w:val="22"/>
          <w:lang w:val="es-MX"/>
        </w:rPr>
      </w:pPr>
      <w:bookmarkStart w:id="39" w:name="_Toc429757214"/>
      <w:bookmarkStart w:id="40" w:name="_Toc430281550"/>
      <w:r w:rsidRPr="00FE26FF">
        <w:rPr>
          <w:rFonts w:ascii="ITC Avant Garde" w:hAnsi="ITC Avant Garde"/>
          <w:sz w:val="22"/>
          <w:szCs w:val="22"/>
          <w:lang w:val="es-ES"/>
        </w:rPr>
        <w:t xml:space="preserve">Contraprestación a pagar por los Participantes </w:t>
      </w:r>
      <w:bookmarkEnd w:id="39"/>
      <w:r w:rsidRPr="00FE26FF">
        <w:rPr>
          <w:rFonts w:ascii="ITC Avant Garde" w:hAnsi="ITC Avant Garde"/>
          <w:sz w:val="22"/>
          <w:szCs w:val="22"/>
          <w:lang w:val="es-ES"/>
        </w:rPr>
        <w:t>Ganadores</w:t>
      </w:r>
      <w:bookmarkEnd w:id="40"/>
    </w:p>
    <w:p w14:paraId="552A270C" w14:textId="77777777" w:rsidR="00FE26FF" w:rsidRDefault="00FE26FF" w:rsidP="00FE26FF">
      <w:pPr>
        <w:pStyle w:val="Textoindependiente"/>
        <w:spacing w:after="0"/>
        <w:jc w:val="both"/>
        <w:rPr>
          <w:rFonts w:ascii="ITC Avant Garde" w:hAnsi="ITC Avant Garde"/>
          <w:sz w:val="22"/>
          <w:szCs w:val="22"/>
          <w:lang w:val="es-MX"/>
        </w:rPr>
      </w:pPr>
    </w:p>
    <w:p w14:paraId="5D82CD50" w14:textId="6005A2E4" w:rsidR="00232FCE" w:rsidRDefault="00232FC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Paralelamente con la determinación del resultado de la asignación, el Instituto calculará el monto de la contraprestación a ser pagado por cada Participante </w:t>
      </w:r>
      <w:r w:rsidR="00F76B92" w:rsidRPr="00FE26FF">
        <w:rPr>
          <w:rFonts w:ascii="ITC Avant Garde" w:hAnsi="ITC Avant Garde"/>
          <w:sz w:val="22"/>
          <w:szCs w:val="22"/>
          <w:lang w:val="es-MX"/>
        </w:rPr>
        <w:t>que haya ganado en la subasta</w:t>
      </w:r>
      <w:r w:rsidRPr="00FE26FF">
        <w:rPr>
          <w:rFonts w:ascii="ITC Avant Garde" w:hAnsi="ITC Avant Garde"/>
          <w:sz w:val="22"/>
          <w:szCs w:val="22"/>
          <w:lang w:val="es-MX"/>
        </w:rPr>
        <w:t>:</w:t>
      </w:r>
    </w:p>
    <w:p w14:paraId="36A998F1" w14:textId="77777777" w:rsidR="00FE26FF" w:rsidRPr="00FE26FF" w:rsidRDefault="00FE26FF" w:rsidP="00FE26FF">
      <w:pPr>
        <w:pStyle w:val="Textoindependiente"/>
        <w:spacing w:after="0"/>
        <w:jc w:val="both"/>
        <w:rPr>
          <w:rFonts w:ascii="ITC Avant Garde" w:hAnsi="ITC Avant Garde"/>
          <w:sz w:val="22"/>
          <w:szCs w:val="22"/>
          <w:lang w:val="es-MX"/>
        </w:rPr>
      </w:pPr>
    </w:p>
    <w:p w14:paraId="7E0B596A" w14:textId="66B1D221" w:rsidR="00232FCE" w:rsidRPr="00FE26FF" w:rsidRDefault="00232FCE" w:rsidP="00FE26FF">
      <w:pPr>
        <w:pStyle w:val="Textoindependiente"/>
        <w:numPr>
          <w:ilvl w:val="0"/>
          <w:numId w:val="38"/>
        </w:numPr>
        <w:spacing w:after="0"/>
        <w:jc w:val="both"/>
        <w:rPr>
          <w:rFonts w:ascii="ITC Avant Garde" w:hAnsi="ITC Avant Garde"/>
          <w:sz w:val="22"/>
          <w:szCs w:val="22"/>
          <w:lang w:val="es-MX"/>
        </w:rPr>
      </w:pPr>
      <w:r w:rsidRPr="00FE26FF">
        <w:rPr>
          <w:rFonts w:ascii="ITC Avant Garde" w:hAnsi="ITC Avant Garde"/>
          <w:sz w:val="22"/>
          <w:szCs w:val="22"/>
          <w:lang w:val="es-MX"/>
        </w:rPr>
        <w:t xml:space="preserve">En el </w:t>
      </w:r>
      <w:r w:rsidR="009B3FE3" w:rsidRPr="00FE26FF">
        <w:rPr>
          <w:rFonts w:ascii="ITC Avant Garde" w:hAnsi="ITC Avant Garde"/>
          <w:sz w:val="22"/>
          <w:szCs w:val="22"/>
          <w:lang w:val="es-MX"/>
        </w:rPr>
        <w:t xml:space="preserve">caso de que los Concesionarios Actuales </w:t>
      </w:r>
      <w:r w:rsidR="006D542D">
        <w:rPr>
          <w:rFonts w:ascii="ITC Avant Garde" w:hAnsi="ITC Avant Garde"/>
          <w:sz w:val="22"/>
          <w:szCs w:val="22"/>
          <w:lang w:val="es-MX"/>
        </w:rPr>
        <w:t>d</w:t>
      </w:r>
      <w:r w:rsidR="009B3FE3" w:rsidRPr="00FE26FF">
        <w:rPr>
          <w:rFonts w:ascii="ITC Avant Garde" w:hAnsi="ITC Avant Garde"/>
          <w:sz w:val="22"/>
          <w:szCs w:val="22"/>
          <w:lang w:val="es-MX"/>
        </w:rPr>
        <w:t xml:space="preserve">el Bloque D </w:t>
      </w:r>
      <w:r w:rsidR="00FE26FF">
        <w:rPr>
          <w:rFonts w:ascii="ITC Avant Garde" w:hAnsi="ITC Avant Garde"/>
          <w:sz w:val="22"/>
          <w:szCs w:val="22"/>
          <w:lang w:val="es-MX"/>
        </w:rPr>
        <w:t>alcancen la calidad de</w:t>
      </w:r>
      <w:r w:rsidR="00FE26FF" w:rsidRPr="00FE26FF">
        <w:rPr>
          <w:rFonts w:ascii="ITC Avant Garde" w:hAnsi="ITC Avant Garde"/>
          <w:sz w:val="22"/>
          <w:szCs w:val="22"/>
          <w:lang w:val="es-MX"/>
        </w:rPr>
        <w:t xml:space="preserve"> </w:t>
      </w:r>
      <w:r w:rsidR="009B3FE3" w:rsidRPr="00FE26FF">
        <w:rPr>
          <w:rFonts w:ascii="ITC Avant Garde" w:hAnsi="ITC Avant Garde"/>
          <w:sz w:val="22"/>
          <w:szCs w:val="22"/>
          <w:lang w:val="es-MX"/>
        </w:rPr>
        <w:t xml:space="preserve">Participantes, </w:t>
      </w:r>
      <w:r w:rsidRPr="00FE26FF">
        <w:rPr>
          <w:rFonts w:ascii="ITC Avant Garde" w:hAnsi="ITC Avant Garde"/>
          <w:sz w:val="22"/>
          <w:szCs w:val="22"/>
          <w:lang w:val="es-MX"/>
        </w:rPr>
        <w:t xml:space="preserve">la </w:t>
      </w:r>
      <w:r w:rsidR="009B3FE3" w:rsidRPr="00FE26FF">
        <w:rPr>
          <w:rFonts w:ascii="ITC Avant Garde" w:hAnsi="ITC Avant Garde"/>
          <w:sz w:val="22"/>
          <w:szCs w:val="22"/>
          <w:lang w:val="es-MX"/>
        </w:rPr>
        <w:t>C</w:t>
      </w:r>
      <w:r w:rsidRPr="00FE26FF">
        <w:rPr>
          <w:rFonts w:ascii="ITC Avant Garde" w:hAnsi="ITC Avant Garde"/>
          <w:sz w:val="22"/>
          <w:szCs w:val="22"/>
          <w:lang w:val="es-MX"/>
        </w:rPr>
        <w:t xml:space="preserve">ontraprestación para los </w:t>
      </w:r>
      <w:r w:rsidR="009B3FE3" w:rsidRPr="00FE26FF">
        <w:rPr>
          <w:rFonts w:ascii="ITC Avant Garde" w:hAnsi="ITC Avant Garde"/>
          <w:sz w:val="22"/>
          <w:szCs w:val="22"/>
          <w:lang w:val="es-MX"/>
        </w:rPr>
        <w:t>g</w:t>
      </w:r>
      <w:r w:rsidRPr="00FE26FF">
        <w:rPr>
          <w:rFonts w:ascii="ITC Avant Garde" w:hAnsi="ITC Avant Garde"/>
          <w:sz w:val="22"/>
          <w:szCs w:val="22"/>
          <w:lang w:val="es-MX"/>
        </w:rPr>
        <w:t xml:space="preserve">anadores excepto </w:t>
      </w:r>
      <w:r w:rsidR="006D542D">
        <w:rPr>
          <w:rFonts w:ascii="ITC Avant Garde" w:hAnsi="ITC Avant Garde"/>
          <w:sz w:val="22"/>
          <w:szCs w:val="22"/>
          <w:lang w:val="es-MX"/>
        </w:rPr>
        <w:t>para los</w:t>
      </w:r>
      <w:r w:rsidRPr="00FE26FF">
        <w:rPr>
          <w:rFonts w:ascii="ITC Avant Garde" w:hAnsi="ITC Avant Garde"/>
          <w:sz w:val="22"/>
          <w:szCs w:val="22"/>
          <w:lang w:val="es-MX"/>
        </w:rPr>
        <w:t xml:space="preserve"> </w:t>
      </w:r>
      <w:r w:rsidR="00FE26FF">
        <w:rPr>
          <w:rFonts w:ascii="ITC Avant Garde" w:hAnsi="ITC Avant Garde"/>
          <w:sz w:val="22"/>
          <w:szCs w:val="22"/>
          <w:lang w:val="es-MX"/>
        </w:rPr>
        <w:t>Actuales Concesionarios</w:t>
      </w:r>
      <w:r w:rsidRPr="00FE26FF">
        <w:rPr>
          <w:rFonts w:ascii="ITC Avant Garde" w:hAnsi="ITC Avant Garde"/>
          <w:sz w:val="22"/>
          <w:szCs w:val="22"/>
          <w:lang w:val="es-MX"/>
        </w:rPr>
        <w:t xml:space="preserve"> del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 D, es el precio determinado en la subasta. El monto de la contraprestación para </w:t>
      </w:r>
      <w:r w:rsidR="009B3FE3" w:rsidRPr="00FE26FF">
        <w:rPr>
          <w:rFonts w:ascii="ITC Avant Garde" w:hAnsi="ITC Avant Garde"/>
          <w:sz w:val="22"/>
          <w:szCs w:val="22"/>
          <w:lang w:val="es-MX"/>
        </w:rPr>
        <w:t xml:space="preserve">los Concesionarios Actuales </w:t>
      </w:r>
      <w:r w:rsidR="006D542D">
        <w:rPr>
          <w:rFonts w:ascii="ITC Avant Garde" w:hAnsi="ITC Avant Garde"/>
          <w:sz w:val="22"/>
          <w:szCs w:val="22"/>
          <w:lang w:val="es-MX"/>
        </w:rPr>
        <w:lastRenderedPageBreak/>
        <w:t>del</w:t>
      </w:r>
      <w:r w:rsidR="009B3FE3" w:rsidRPr="00FE26FF">
        <w:rPr>
          <w:rFonts w:ascii="ITC Avant Garde" w:hAnsi="ITC Avant Garde"/>
          <w:sz w:val="22"/>
          <w:szCs w:val="22"/>
          <w:lang w:val="es-MX"/>
        </w:rPr>
        <w:t xml:space="preserve"> Bloque D</w:t>
      </w:r>
      <w:r w:rsidRPr="00FE26FF">
        <w:rPr>
          <w:rFonts w:ascii="ITC Avant Garde" w:hAnsi="ITC Avant Garde"/>
          <w:sz w:val="22"/>
          <w:szCs w:val="22"/>
          <w:lang w:val="es-MX"/>
        </w:rPr>
        <w:t xml:space="preserve"> será una proporción del precio de subasta, como se explica más adelante.</w:t>
      </w:r>
    </w:p>
    <w:p w14:paraId="1472322B" w14:textId="1BB8872E" w:rsidR="00232FCE" w:rsidRPr="00FE26FF" w:rsidRDefault="00232FCE" w:rsidP="00FE26FF">
      <w:pPr>
        <w:pStyle w:val="Textoindependiente"/>
        <w:numPr>
          <w:ilvl w:val="0"/>
          <w:numId w:val="38"/>
        </w:numPr>
        <w:spacing w:after="0"/>
        <w:jc w:val="both"/>
        <w:rPr>
          <w:rFonts w:ascii="ITC Avant Garde" w:hAnsi="ITC Avant Garde"/>
          <w:sz w:val="22"/>
          <w:szCs w:val="22"/>
          <w:lang w:val="es-ES"/>
        </w:rPr>
      </w:pPr>
      <w:r w:rsidRPr="00FE26FF">
        <w:rPr>
          <w:rFonts w:ascii="ITC Avant Garde" w:hAnsi="ITC Avant Garde"/>
          <w:sz w:val="22"/>
          <w:szCs w:val="22"/>
          <w:lang w:val="es-MX"/>
        </w:rPr>
        <w:t xml:space="preserve">En el </w:t>
      </w:r>
      <w:r w:rsidR="009B3FE3" w:rsidRPr="00FE26FF">
        <w:rPr>
          <w:rFonts w:ascii="ITC Avant Garde" w:hAnsi="ITC Avant Garde"/>
          <w:sz w:val="22"/>
          <w:szCs w:val="22"/>
          <w:lang w:val="es-MX"/>
        </w:rPr>
        <w:t>caso contrario</w:t>
      </w:r>
      <w:r w:rsidRPr="00FE26FF">
        <w:rPr>
          <w:rFonts w:ascii="ITC Avant Garde" w:hAnsi="ITC Avant Garde"/>
          <w:sz w:val="22"/>
          <w:szCs w:val="22"/>
          <w:lang w:val="es-MX"/>
        </w:rPr>
        <w:t xml:space="preserve">, la </w:t>
      </w:r>
      <w:r w:rsidR="009B3FE3" w:rsidRPr="00FE26FF">
        <w:rPr>
          <w:rFonts w:ascii="ITC Avant Garde" w:hAnsi="ITC Avant Garde"/>
          <w:sz w:val="22"/>
          <w:szCs w:val="22"/>
          <w:lang w:val="es-MX"/>
        </w:rPr>
        <w:t>C</w:t>
      </w:r>
      <w:r w:rsidRPr="00FE26FF">
        <w:rPr>
          <w:rFonts w:ascii="ITC Avant Garde" w:hAnsi="ITC Avant Garde"/>
          <w:sz w:val="22"/>
          <w:szCs w:val="22"/>
          <w:lang w:val="es-MX"/>
        </w:rPr>
        <w:t xml:space="preserve">ontraprestación para cada </w:t>
      </w:r>
      <w:r w:rsidR="009B3FE3" w:rsidRPr="00FE26FF">
        <w:rPr>
          <w:rFonts w:ascii="ITC Avant Garde" w:hAnsi="ITC Avant Garde"/>
          <w:sz w:val="22"/>
          <w:szCs w:val="22"/>
          <w:lang w:val="es-MX"/>
        </w:rPr>
        <w:t>g</w:t>
      </w:r>
      <w:r w:rsidRPr="00FE26FF">
        <w:rPr>
          <w:rFonts w:ascii="ITC Avant Garde" w:hAnsi="ITC Avant Garde"/>
          <w:sz w:val="22"/>
          <w:szCs w:val="22"/>
          <w:lang w:val="es-MX"/>
        </w:rPr>
        <w:t>anador será igual al precio determinado por la subasta.</w:t>
      </w:r>
    </w:p>
    <w:p w14:paraId="338D6411" w14:textId="77777777" w:rsidR="00FE26FF" w:rsidRDefault="00FE26FF" w:rsidP="00FE26FF">
      <w:pPr>
        <w:pStyle w:val="Textoindependiente"/>
        <w:spacing w:after="0"/>
        <w:jc w:val="both"/>
        <w:rPr>
          <w:rFonts w:ascii="ITC Avant Garde" w:hAnsi="ITC Avant Garde"/>
          <w:sz w:val="22"/>
          <w:szCs w:val="22"/>
          <w:lang w:val="es-MX"/>
        </w:rPr>
      </w:pPr>
    </w:p>
    <w:p w14:paraId="7BFB5C6E" w14:textId="1C53C256" w:rsidR="00232FCE" w:rsidRDefault="009B3FE3"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En el caso que </w:t>
      </w:r>
      <w:r w:rsidR="00232FCE" w:rsidRPr="00FE26FF">
        <w:rPr>
          <w:rFonts w:ascii="ITC Avant Garde" w:hAnsi="ITC Avant Garde"/>
          <w:sz w:val="22"/>
          <w:szCs w:val="22"/>
          <w:lang w:val="es-MX"/>
        </w:rPr>
        <w:t xml:space="preserve">los </w:t>
      </w:r>
      <w:r w:rsidR="00FE26FF">
        <w:rPr>
          <w:rFonts w:ascii="ITC Avant Garde" w:hAnsi="ITC Avant Garde"/>
          <w:sz w:val="22"/>
          <w:szCs w:val="22"/>
          <w:lang w:val="es-MX"/>
        </w:rPr>
        <w:t>C</w:t>
      </w:r>
      <w:r w:rsidR="00232FCE" w:rsidRPr="00FE26FF">
        <w:rPr>
          <w:rFonts w:ascii="ITC Avant Garde" w:hAnsi="ITC Avant Garde"/>
          <w:sz w:val="22"/>
          <w:szCs w:val="22"/>
          <w:lang w:val="es-MX"/>
        </w:rPr>
        <w:t xml:space="preserve">oncesionarios </w:t>
      </w:r>
      <w:r w:rsidR="00FE26FF">
        <w:rPr>
          <w:rFonts w:ascii="ITC Avant Garde" w:hAnsi="ITC Avant Garde"/>
          <w:sz w:val="22"/>
          <w:szCs w:val="22"/>
          <w:lang w:val="es-MX"/>
        </w:rPr>
        <w:t xml:space="preserve">Actuales </w:t>
      </w:r>
      <w:r w:rsidR="00232FCE" w:rsidRPr="00FE26FF">
        <w:rPr>
          <w:rFonts w:ascii="ITC Avant Garde" w:hAnsi="ITC Avant Garde"/>
          <w:sz w:val="22"/>
          <w:szCs w:val="22"/>
          <w:lang w:val="es-MX"/>
        </w:rPr>
        <w:t xml:space="preserve">del </w:t>
      </w:r>
      <w:r w:rsidR="003544F3" w:rsidRPr="00FE26FF">
        <w:rPr>
          <w:rFonts w:ascii="ITC Avant Garde" w:hAnsi="ITC Avant Garde"/>
          <w:sz w:val="22"/>
          <w:szCs w:val="22"/>
          <w:lang w:val="es-MX"/>
        </w:rPr>
        <w:t>Bloque</w:t>
      </w:r>
      <w:r w:rsidR="00232FCE" w:rsidRPr="00FE26FF">
        <w:rPr>
          <w:rFonts w:ascii="ITC Avant Garde" w:hAnsi="ITC Avant Garde"/>
          <w:sz w:val="22"/>
          <w:szCs w:val="22"/>
          <w:lang w:val="es-MX"/>
        </w:rPr>
        <w:t xml:space="preserve"> D</w:t>
      </w:r>
      <w:r w:rsidR="00232FCE" w:rsidRPr="00FE26FF" w:rsidDel="00FB2317">
        <w:rPr>
          <w:rFonts w:ascii="ITC Avant Garde" w:hAnsi="ITC Avant Garde"/>
          <w:sz w:val="22"/>
          <w:szCs w:val="22"/>
          <w:lang w:val="es-MX"/>
        </w:rPr>
        <w:t xml:space="preserve"> </w:t>
      </w:r>
      <w:r w:rsidR="006D542D">
        <w:rPr>
          <w:rFonts w:ascii="ITC Avant Garde" w:hAnsi="ITC Avant Garde"/>
          <w:sz w:val="22"/>
          <w:szCs w:val="22"/>
          <w:lang w:val="es-MX"/>
        </w:rPr>
        <w:t>alcancen la calidad de</w:t>
      </w:r>
      <w:r w:rsidR="006D542D" w:rsidRPr="00FE26FF">
        <w:rPr>
          <w:rFonts w:ascii="ITC Avant Garde" w:hAnsi="ITC Avant Garde"/>
          <w:sz w:val="22"/>
          <w:szCs w:val="22"/>
          <w:lang w:val="es-MX"/>
        </w:rPr>
        <w:t xml:space="preserve"> </w:t>
      </w:r>
      <w:r w:rsidRPr="00FE26FF">
        <w:rPr>
          <w:rFonts w:ascii="ITC Avant Garde" w:hAnsi="ITC Avant Garde"/>
          <w:sz w:val="22"/>
          <w:szCs w:val="22"/>
          <w:lang w:val="es-MX"/>
        </w:rPr>
        <w:t>Participantes, ellos</w:t>
      </w:r>
      <w:r w:rsidR="00232FCE" w:rsidRPr="00FE26FF">
        <w:rPr>
          <w:rFonts w:ascii="ITC Avant Garde" w:hAnsi="ITC Avant Garde"/>
          <w:sz w:val="22"/>
          <w:szCs w:val="22"/>
          <w:lang w:val="es-MX"/>
        </w:rPr>
        <w:t xml:space="preserve"> aportan una cierta cantidad de espectro </w:t>
      </w:r>
      <w:r w:rsidR="002D1637" w:rsidRPr="00FE26FF">
        <w:rPr>
          <w:rFonts w:ascii="ITC Avant Garde" w:hAnsi="ITC Avant Garde"/>
          <w:sz w:val="22"/>
          <w:szCs w:val="22"/>
          <w:lang w:val="es-MX"/>
        </w:rPr>
        <w:t xml:space="preserve">regional </w:t>
      </w:r>
      <w:r w:rsidR="00232FCE" w:rsidRPr="00FE26FF">
        <w:rPr>
          <w:rFonts w:ascii="ITC Avant Garde" w:hAnsi="ITC Avant Garde"/>
          <w:sz w:val="22"/>
          <w:szCs w:val="22"/>
          <w:lang w:val="es-MX"/>
        </w:rPr>
        <w:t xml:space="preserve">a la subasta y se les garantiza obtener un </w:t>
      </w:r>
      <w:r w:rsidR="003544F3" w:rsidRPr="00FE26FF">
        <w:rPr>
          <w:rFonts w:ascii="ITC Avant Garde" w:hAnsi="ITC Avant Garde"/>
          <w:sz w:val="22"/>
          <w:szCs w:val="22"/>
          <w:lang w:val="es-MX"/>
        </w:rPr>
        <w:t>Bloque</w:t>
      </w:r>
      <w:r w:rsidR="00232FCE" w:rsidRPr="00FE26FF">
        <w:rPr>
          <w:rFonts w:ascii="ITC Avant Garde" w:hAnsi="ITC Avant Garde"/>
          <w:sz w:val="22"/>
          <w:szCs w:val="22"/>
          <w:lang w:val="es-MX"/>
        </w:rPr>
        <w:t>. Por consiguiente, sólo paga</w:t>
      </w:r>
      <w:r w:rsidRPr="00FE26FF">
        <w:rPr>
          <w:rFonts w:ascii="ITC Avant Garde" w:hAnsi="ITC Avant Garde"/>
          <w:sz w:val="22"/>
          <w:szCs w:val="22"/>
          <w:lang w:val="es-MX"/>
        </w:rPr>
        <w:t>rán</w:t>
      </w:r>
      <w:r w:rsidR="00232FCE" w:rsidRPr="00FE26FF">
        <w:rPr>
          <w:rFonts w:ascii="ITC Avant Garde" w:hAnsi="ITC Avant Garde"/>
          <w:sz w:val="22"/>
          <w:szCs w:val="22"/>
          <w:lang w:val="es-MX"/>
        </w:rPr>
        <w:t xml:space="preserve"> el precio determinado por la subasta por el espectro incremental que adquieran.</w:t>
      </w:r>
    </w:p>
    <w:p w14:paraId="3DE3E1E1" w14:textId="77777777" w:rsidR="00FE26FF" w:rsidRPr="00FE26FF" w:rsidRDefault="00FE26FF" w:rsidP="00FE26FF">
      <w:pPr>
        <w:pStyle w:val="Textoindependiente"/>
        <w:spacing w:after="0"/>
        <w:jc w:val="both"/>
        <w:rPr>
          <w:rFonts w:ascii="ITC Avant Garde" w:hAnsi="ITC Avant Garde"/>
          <w:sz w:val="22"/>
          <w:szCs w:val="22"/>
          <w:lang w:val="es-MX"/>
        </w:rPr>
      </w:pPr>
    </w:p>
    <w:p w14:paraId="7515ECBB" w14:textId="3D512B0F" w:rsidR="00232FCE" w:rsidRDefault="00232FCE" w:rsidP="00FE26FF">
      <w:pPr>
        <w:pStyle w:val="Textoindependiente"/>
        <w:spacing w:after="0"/>
        <w:jc w:val="both"/>
        <w:rPr>
          <w:rFonts w:ascii="ITC Avant Garde" w:hAnsi="ITC Avant Garde"/>
          <w:sz w:val="22"/>
          <w:szCs w:val="22"/>
          <w:lang w:val="es-MX"/>
        </w:rPr>
      </w:pPr>
      <w:r w:rsidRPr="00FE26FF">
        <w:rPr>
          <w:rFonts w:ascii="ITC Avant Garde" w:hAnsi="ITC Avant Garde"/>
          <w:sz w:val="22"/>
          <w:szCs w:val="22"/>
          <w:lang w:val="es-MX"/>
        </w:rPr>
        <w:t xml:space="preserve">Para determinar la contraprestación para cada uno de estos </w:t>
      </w:r>
      <w:r w:rsidR="009B3FE3" w:rsidRPr="00FE26FF">
        <w:rPr>
          <w:rFonts w:ascii="ITC Avant Garde" w:hAnsi="ITC Avant Garde"/>
          <w:sz w:val="22"/>
          <w:szCs w:val="22"/>
          <w:lang w:val="es-MX"/>
        </w:rPr>
        <w:t>P</w:t>
      </w:r>
      <w:r w:rsidRPr="00FE26FF">
        <w:rPr>
          <w:rFonts w:ascii="ITC Avant Garde" w:hAnsi="ITC Avant Garde"/>
          <w:sz w:val="22"/>
          <w:szCs w:val="22"/>
          <w:lang w:val="es-MX"/>
        </w:rPr>
        <w:t>articipantes, el Instituto llevará a cabo los siguientes tres pasos:</w:t>
      </w:r>
    </w:p>
    <w:p w14:paraId="2F496166" w14:textId="77777777" w:rsidR="00FE26FF" w:rsidRPr="00FE26FF" w:rsidRDefault="00FE26FF" w:rsidP="00FE26FF">
      <w:pPr>
        <w:pStyle w:val="Textoindependiente"/>
        <w:spacing w:after="0"/>
        <w:jc w:val="both"/>
        <w:rPr>
          <w:rFonts w:ascii="ITC Avant Garde" w:hAnsi="ITC Avant Garde"/>
          <w:sz w:val="22"/>
          <w:szCs w:val="22"/>
          <w:lang w:val="es-MX"/>
        </w:rPr>
      </w:pPr>
    </w:p>
    <w:p w14:paraId="6527BD0A" w14:textId="1342F234" w:rsidR="00232FCE" w:rsidRPr="00FE26FF" w:rsidRDefault="00232FCE" w:rsidP="00FE26FF">
      <w:pPr>
        <w:pStyle w:val="Textoindependiente"/>
        <w:numPr>
          <w:ilvl w:val="0"/>
          <w:numId w:val="39"/>
        </w:numPr>
        <w:spacing w:after="0"/>
        <w:jc w:val="both"/>
        <w:rPr>
          <w:rFonts w:ascii="ITC Avant Garde" w:hAnsi="ITC Avant Garde"/>
          <w:sz w:val="22"/>
          <w:szCs w:val="22"/>
          <w:lang w:val="es-MX"/>
        </w:rPr>
      </w:pPr>
      <w:r w:rsidRPr="00FE26FF">
        <w:rPr>
          <w:rFonts w:ascii="ITC Avant Garde" w:hAnsi="ITC Avant Garde"/>
          <w:i/>
          <w:sz w:val="22"/>
          <w:szCs w:val="22"/>
          <w:lang w:val="es-MX"/>
        </w:rPr>
        <w:t xml:space="preserve">Calcular un precio promedio por </w:t>
      </w:r>
      <w:r w:rsidR="003544F3" w:rsidRPr="00FE26FF">
        <w:rPr>
          <w:rFonts w:ascii="ITC Avant Garde" w:hAnsi="ITC Avant Garde"/>
          <w:i/>
          <w:sz w:val="22"/>
          <w:szCs w:val="22"/>
          <w:lang w:val="es-MX"/>
        </w:rPr>
        <w:t>Bloque</w:t>
      </w:r>
      <w:r w:rsidRPr="00FE26FF">
        <w:rPr>
          <w:rFonts w:ascii="ITC Avant Garde" w:hAnsi="ITC Avant Garde"/>
          <w:sz w:val="22"/>
          <w:szCs w:val="22"/>
          <w:lang w:val="es-MX"/>
        </w:rPr>
        <w:t xml:space="preserve">. El Instituto dividirá el precio de subasta del participante por el número total de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s en su paquete ganador.</w:t>
      </w:r>
    </w:p>
    <w:p w14:paraId="408C1342" w14:textId="0A5276FB" w:rsidR="00232FCE" w:rsidRPr="00FE26FF" w:rsidRDefault="00232FCE" w:rsidP="00FE26FF">
      <w:pPr>
        <w:pStyle w:val="Textoindependiente"/>
        <w:numPr>
          <w:ilvl w:val="0"/>
          <w:numId w:val="39"/>
        </w:numPr>
        <w:spacing w:after="0"/>
        <w:jc w:val="both"/>
        <w:rPr>
          <w:rFonts w:ascii="ITC Avant Garde" w:hAnsi="ITC Avant Garde"/>
          <w:sz w:val="22"/>
          <w:szCs w:val="22"/>
          <w:lang w:val="es-MX"/>
        </w:rPr>
      </w:pPr>
      <w:r w:rsidRPr="00FE26FF">
        <w:rPr>
          <w:rFonts w:ascii="ITC Avant Garde" w:hAnsi="ITC Avant Garde"/>
          <w:i/>
          <w:sz w:val="22"/>
          <w:szCs w:val="22"/>
          <w:lang w:val="es-MX"/>
        </w:rPr>
        <w:t xml:space="preserve">Calcular el valor del espectro que el participante aportó a la subasta. </w:t>
      </w:r>
      <w:r w:rsidRPr="00FE26FF">
        <w:rPr>
          <w:rFonts w:ascii="ITC Avant Garde" w:hAnsi="ITC Avant Garde"/>
          <w:sz w:val="22"/>
          <w:szCs w:val="22"/>
          <w:lang w:val="es-MX"/>
        </w:rPr>
        <w:t xml:space="preserve">El Instituto multiplicará el precio medio por </w:t>
      </w:r>
      <w:r w:rsidR="003544F3" w:rsidRPr="00FE26FF">
        <w:rPr>
          <w:rFonts w:ascii="ITC Avant Garde" w:hAnsi="ITC Avant Garde"/>
          <w:sz w:val="22"/>
          <w:szCs w:val="22"/>
          <w:lang w:val="es-MX"/>
        </w:rPr>
        <w:t>Bloque</w:t>
      </w:r>
      <w:r w:rsidRPr="00FE26FF">
        <w:rPr>
          <w:rFonts w:ascii="ITC Avant Garde" w:hAnsi="ITC Avant Garde"/>
          <w:sz w:val="22"/>
          <w:szCs w:val="22"/>
          <w:lang w:val="es-MX"/>
        </w:rPr>
        <w:t xml:space="preserve"> del Paso 1 por un coeficiente específico para cada participante conforme la ponderación que se determina con base en la tabla B del artículo 244-E de la Ley Federal de Derechos. </w:t>
      </w:r>
    </w:p>
    <w:p w14:paraId="3E7D3503" w14:textId="7296616F" w:rsidR="00332BFB" w:rsidRPr="00FE26FF" w:rsidRDefault="00232FCE" w:rsidP="00FE26FF">
      <w:pPr>
        <w:pStyle w:val="Textoindependiente"/>
        <w:numPr>
          <w:ilvl w:val="0"/>
          <w:numId w:val="39"/>
        </w:numPr>
        <w:spacing w:after="0"/>
        <w:jc w:val="both"/>
        <w:rPr>
          <w:rFonts w:ascii="ITC Avant Garde" w:hAnsi="ITC Avant Garde"/>
          <w:sz w:val="22"/>
          <w:szCs w:val="22"/>
          <w:lang w:val="es-MX"/>
        </w:rPr>
      </w:pPr>
      <w:r w:rsidRPr="00FE26FF">
        <w:rPr>
          <w:rFonts w:ascii="ITC Avant Garde" w:hAnsi="ITC Avant Garde"/>
          <w:i/>
          <w:sz w:val="22"/>
          <w:szCs w:val="22"/>
          <w:lang w:val="es-MX"/>
        </w:rPr>
        <w:t>Calcular el cargo de la contraprestación</w:t>
      </w:r>
      <w:r w:rsidRPr="00FE26FF">
        <w:rPr>
          <w:rFonts w:ascii="ITC Avant Garde" w:hAnsi="ITC Avant Garde"/>
          <w:sz w:val="22"/>
          <w:szCs w:val="22"/>
          <w:lang w:val="es-MX"/>
        </w:rPr>
        <w:t>. Esto es igual al precio determinado en la subasta para el Participante menos el valor del espectro que el participante contribuyó a la subasta, determinado en el Paso 2.</w:t>
      </w:r>
    </w:p>
    <w:sectPr w:rsidR="00332BFB" w:rsidRPr="00FE26FF"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BA69F" w14:textId="77777777" w:rsidR="00BD749D" w:rsidRDefault="00BD749D" w:rsidP="00915E26">
      <w:pPr>
        <w:spacing w:after="0" w:line="240" w:lineRule="auto"/>
      </w:pPr>
      <w:r>
        <w:separator/>
      </w:r>
    </w:p>
  </w:endnote>
  <w:endnote w:type="continuationSeparator" w:id="0">
    <w:p w14:paraId="67100656" w14:textId="77777777" w:rsidR="00BD749D" w:rsidRDefault="00BD749D" w:rsidP="00915E26">
      <w:pPr>
        <w:spacing w:after="0" w:line="240" w:lineRule="auto"/>
      </w:pPr>
      <w:r>
        <w:continuationSeparator/>
      </w:r>
    </w:p>
  </w:endnote>
  <w:endnote w:type="continuationNotice" w:id="1">
    <w:p w14:paraId="0400C230" w14:textId="77777777" w:rsidR="00BD749D" w:rsidRDefault="00BD7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072050A2" w14:textId="77777777" w:rsidR="00902AB9" w:rsidRPr="000041ED" w:rsidRDefault="00902AB9">
            <w:pPr>
              <w:pStyle w:val="Piedepgina"/>
              <w:jc w:val="right"/>
              <w:rPr>
                <w:rFonts w:ascii="ITC Avant Garde" w:hAnsi="ITC Avant Garde"/>
                <w:sz w:val="18"/>
              </w:rPr>
            </w:pPr>
            <w:r w:rsidRPr="000041ED">
              <w:rPr>
                <w:rFonts w:ascii="ITC Avant Garde" w:hAnsi="ITC Avant Garde"/>
                <w:sz w:val="18"/>
                <w:lang w:val="es-ES"/>
              </w:rPr>
              <w:t xml:space="preserve">Página </w:t>
            </w:r>
            <w:r w:rsidRPr="000041ED">
              <w:rPr>
                <w:rFonts w:ascii="ITC Avant Garde" w:hAnsi="ITC Avant Garde"/>
                <w:b/>
                <w:bCs/>
                <w:sz w:val="20"/>
                <w:szCs w:val="24"/>
              </w:rPr>
              <w:fldChar w:fldCharType="begin"/>
            </w:r>
            <w:r w:rsidRPr="000041ED">
              <w:rPr>
                <w:rFonts w:ascii="ITC Avant Garde" w:hAnsi="ITC Avant Garde"/>
                <w:b/>
                <w:bCs/>
                <w:sz w:val="18"/>
              </w:rPr>
              <w:instrText>PAGE</w:instrText>
            </w:r>
            <w:r w:rsidRPr="000041ED">
              <w:rPr>
                <w:rFonts w:ascii="ITC Avant Garde" w:hAnsi="ITC Avant Garde"/>
                <w:b/>
                <w:bCs/>
                <w:sz w:val="20"/>
                <w:szCs w:val="24"/>
              </w:rPr>
              <w:fldChar w:fldCharType="separate"/>
            </w:r>
            <w:r w:rsidR="00ED1D71">
              <w:rPr>
                <w:rFonts w:ascii="ITC Avant Garde" w:hAnsi="ITC Avant Garde"/>
                <w:b/>
                <w:bCs/>
                <w:noProof/>
                <w:sz w:val="18"/>
              </w:rPr>
              <w:t>20</w:t>
            </w:r>
            <w:r w:rsidRPr="000041ED">
              <w:rPr>
                <w:rFonts w:ascii="ITC Avant Garde" w:hAnsi="ITC Avant Garde"/>
                <w:b/>
                <w:bCs/>
                <w:sz w:val="20"/>
                <w:szCs w:val="24"/>
              </w:rPr>
              <w:fldChar w:fldCharType="end"/>
            </w:r>
            <w:r w:rsidRPr="000041ED">
              <w:rPr>
                <w:rFonts w:ascii="ITC Avant Garde" w:hAnsi="ITC Avant Garde"/>
                <w:sz w:val="18"/>
                <w:lang w:val="es-ES"/>
              </w:rPr>
              <w:t xml:space="preserve"> de </w:t>
            </w:r>
            <w:r w:rsidRPr="000041ED">
              <w:rPr>
                <w:rFonts w:ascii="ITC Avant Garde" w:hAnsi="ITC Avant Garde"/>
                <w:b/>
                <w:bCs/>
                <w:sz w:val="20"/>
                <w:szCs w:val="24"/>
              </w:rPr>
              <w:fldChar w:fldCharType="begin"/>
            </w:r>
            <w:r w:rsidRPr="000041ED">
              <w:rPr>
                <w:rFonts w:ascii="ITC Avant Garde" w:hAnsi="ITC Avant Garde"/>
                <w:b/>
                <w:bCs/>
                <w:sz w:val="18"/>
              </w:rPr>
              <w:instrText>NUMPAGES</w:instrText>
            </w:r>
            <w:r w:rsidRPr="000041ED">
              <w:rPr>
                <w:rFonts w:ascii="ITC Avant Garde" w:hAnsi="ITC Avant Garde"/>
                <w:b/>
                <w:bCs/>
                <w:sz w:val="20"/>
                <w:szCs w:val="24"/>
              </w:rPr>
              <w:fldChar w:fldCharType="separate"/>
            </w:r>
            <w:r w:rsidR="00ED1D71">
              <w:rPr>
                <w:rFonts w:ascii="ITC Avant Garde" w:hAnsi="ITC Avant Garde"/>
                <w:b/>
                <w:bCs/>
                <w:noProof/>
                <w:sz w:val="18"/>
              </w:rPr>
              <w:t>20</w:t>
            </w:r>
            <w:r w:rsidRPr="000041ED">
              <w:rPr>
                <w:rFonts w:ascii="ITC Avant Garde" w:hAnsi="ITC Avant Garde"/>
                <w:b/>
                <w:bCs/>
                <w:sz w:val="20"/>
                <w:szCs w:val="24"/>
              </w:rPr>
              <w:fldChar w:fldCharType="end"/>
            </w:r>
          </w:p>
        </w:sdtContent>
      </w:sdt>
    </w:sdtContent>
  </w:sdt>
  <w:p w14:paraId="072050A3" w14:textId="77777777" w:rsidR="00902AB9" w:rsidRPr="000041ED" w:rsidRDefault="00902AB9">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15E27" w14:textId="77777777" w:rsidR="00BD749D" w:rsidRDefault="00BD749D" w:rsidP="00915E26">
      <w:pPr>
        <w:spacing w:after="0" w:line="240" w:lineRule="auto"/>
      </w:pPr>
      <w:r>
        <w:separator/>
      </w:r>
    </w:p>
  </w:footnote>
  <w:footnote w:type="continuationSeparator" w:id="0">
    <w:p w14:paraId="26710670" w14:textId="77777777" w:rsidR="00BD749D" w:rsidRDefault="00BD749D" w:rsidP="00915E26">
      <w:pPr>
        <w:spacing w:after="0" w:line="240" w:lineRule="auto"/>
      </w:pPr>
      <w:r>
        <w:continuationSeparator/>
      </w:r>
    </w:p>
  </w:footnote>
  <w:footnote w:type="continuationNotice" w:id="1">
    <w:p w14:paraId="743F46AC" w14:textId="77777777" w:rsidR="00BD749D" w:rsidRDefault="00BD749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49165CB"/>
    <w:multiLevelType w:val="hybridMultilevel"/>
    <w:tmpl w:val="554227AA"/>
    <w:lvl w:ilvl="0" w:tplc="080A0001">
      <w:start w:val="1"/>
      <w:numFmt w:val="bullet"/>
      <w:lvlText w:val=""/>
      <w:lvlJc w:val="left"/>
      <w:pPr>
        <w:ind w:left="1287" w:hanging="360"/>
      </w:pPr>
      <w:rPr>
        <w:rFonts w:ascii="Symbol" w:hAnsi="Symbol" w:hint="default"/>
      </w:rPr>
    </w:lvl>
    <w:lvl w:ilvl="1" w:tplc="080A000F">
      <w:start w:val="1"/>
      <w:numFmt w:val="decimal"/>
      <w:lvlText w:val="%2."/>
      <w:lvlJc w:val="left"/>
      <w:pPr>
        <w:ind w:left="2007" w:hanging="360"/>
      </w:pPr>
      <w:rPr>
        <w:rFonts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8B822A3"/>
    <w:multiLevelType w:val="hybridMultilevel"/>
    <w:tmpl w:val="16A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0498"/>
    <w:multiLevelType w:val="hybridMultilevel"/>
    <w:tmpl w:val="C6C8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6" w15:restartNumberingAfterBreak="0">
    <w:nsid w:val="0E2D03A4"/>
    <w:multiLevelType w:val="hybridMultilevel"/>
    <w:tmpl w:val="A7E69AB0"/>
    <w:lvl w:ilvl="0" w:tplc="21C29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15:restartNumberingAfterBreak="0">
    <w:nsid w:val="17E140BB"/>
    <w:multiLevelType w:val="hybridMultilevel"/>
    <w:tmpl w:val="A3CAFF40"/>
    <w:lvl w:ilvl="0" w:tplc="080A0017">
      <w:start w:val="1"/>
      <w:numFmt w:val="lowerLetter"/>
      <w:lvlText w:val="%1)"/>
      <w:lvlJc w:val="left"/>
      <w:pPr>
        <w:ind w:left="720" w:hanging="360"/>
      </w:pPr>
      <w:rPr>
        <w:rFonts w:hint="default"/>
        <w:lang w:val="es-ES"/>
      </w:rPr>
    </w:lvl>
    <w:lvl w:ilvl="1" w:tplc="92BE2F6E">
      <w:start w:val="1"/>
      <w:numFmt w:val="bullet"/>
      <w:lvlText w:val="o"/>
      <w:lvlJc w:val="left"/>
      <w:pPr>
        <w:ind w:left="1440" w:hanging="360"/>
      </w:pPr>
      <w:rPr>
        <w:rFonts w:ascii="Courier New" w:hAnsi="Courier New" w:cs="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216A0"/>
    <w:multiLevelType w:val="hybridMultilevel"/>
    <w:tmpl w:val="D4F20606"/>
    <w:lvl w:ilvl="0" w:tplc="663CABE0">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2" w15:restartNumberingAfterBreak="0">
    <w:nsid w:val="267C1F4D"/>
    <w:multiLevelType w:val="hybridMultilevel"/>
    <w:tmpl w:val="1EBECC62"/>
    <w:lvl w:ilvl="0" w:tplc="724E92CA">
      <w:start w:val="1"/>
      <w:numFmt w:val="decimal"/>
      <w:lvlText w:val="%1."/>
      <w:lvlJc w:val="left"/>
      <w:pPr>
        <w:ind w:left="720" w:hanging="360"/>
      </w:pPr>
      <w:rPr>
        <w:rFonts w:hint="default"/>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F0718"/>
    <w:multiLevelType w:val="hybridMultilevel"/>
    <w:tmpl w:val="CC5A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6353A"/>
    <w:multiLevelType w:val="hybridMultilevel"/>
    <w:tmpl w:val="537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A07BBB"/>
    <w:multiLevelType w:val="hybridMultilevel"/>
    <w:tmpl w:val="17521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1567E"/>
    <w:multiLevelType w:val="hybridMultilevel"/>
    <w:tmpl w:val="E9366F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9E2B4C"/>
    <w:multiLevelType w:val="hybridMultilevel"/>
    <w:tmpl w:val="9F029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828B0"/>
    <w:multiLevelType w:val="hybridMultilevel"/>
    <w:tmpl w:val="1FBCD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21"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22" w15:restartNumberingAfterBreak="0">
    <w:nsid w:val="50255056"/>
    <w:multiLevelType w:val="hybridMultilevel"/>
    <w:tmpl w:val="724A1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63F44"/>
    <w:multiLevelType w:val="hybridMultilevel"/>
    <w:tmpl w:val="AD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F0D4C"/>
    <w:multiLevelType w:val="hybridMultilevel"/>
    <w:tmpl w:val="A3FE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E279B"/>
    <w:multiLevelType w:val="hybridMultilevel"/>
    <w:tmpl w:val="2DFE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913E96"/>
    <w:multiLevelType w:val="hybridMultilevel"/>
    <w:tmpl w:val="30E4FE50"/>
    <w:lvl w:ilvl="0" w:tplc="080A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AF62DAB"/>
    <w:multiLevelType w:val="hybridMultilevel"/>
    <w:tmpl w:val="E3667A9A"/>
    <w:lvl w:ilvl="0" w:tplc="CC06BD6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D4301"/>
    <w:multiLevelType w:val="hybridMultilevel"/>
    <w:tmpl w:val="76C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32" w15:restartNumberingAfterBreak="0">
    <w:nsid w:val="7076270D"/>
    <w:multiLevelType w:val="hybridMultilevel"/>
    <w:tmpl w:val="B2D4E7C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732F194A"/>
    <w:multiLevelType w:val="hybridMultilevel"/>
    <w:tmpl w:val="C01E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5" w15:restartNumberingAfterBreak="0">
    <w:nsid w:val="75FD3174"/>
    <w:multiLevelType w:val="hybridMultilevel"/>
    <w:tmpl w:val="CB8A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0343C"/>
    <w:multiLevelType w:val="hybridMultilevel"/>
    <w:tmpl w:val="43C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67BB0"/>
    <w:multiLevelType w:val="hybridMultilevel"/>
    <w:tmpl w:val="D378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D04E7"/>
    <w:multiLevelType w:val="multilevel"/>
    <w:tmpl w:val="C81EABF6"/>
    <w:lvl w:ilvl="0">
      <w:start w:val="1"/>
      <w:numFmt w:val="decimal"/>
      <w:lvlRestart w:val="0"/>
      <w:pStyle w:val="Ttulo1"/>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pStyle w:val="Ttulo2"/>
      <w:lvlText w:val="%1.%2."/>
      <w:lvlJc w:val="left"/>
      <w:pPr>
        <w:ind w:left="936" w:hanging="936"/>
      </w:pPr>
      <w:rPr>
        <w:rFonts w:ascii="ITC Avant Garde" w:eastAsiaTheme="majorEastAsia" w:hAnsi="ITC Avant Garde" w:cstheme="majorBidi" w:hint="default"/>
        <w:b/>
        <w:bCs/>
        <w:i w:val="0"/>
        <w:iCs w:val="0"/>
        <w:sz w:val="22"/>
        <w:szCs w:val="22"/>
      </w:rPr>
    </w:lvl>
    <w:lvl w:ilvl="2">
      <w:start w:val="1"/>
      <w:numFmt w:val="decimal"/>
      <w:pStyle w:val="Ttulo3"/>
      <w:lvlText w:val="%1.%2.%3."/>
      <w:lvlJc w:val="left"/>
      <w:pPr>
        <w:ind w:left="936" w:hanging="936"/>
      </w:pPr>
      <w:rPr>
        <w:rFonts w:ascii="ITC Avant Garde" w:eastAsiaTheme="majorEastAsia" w:hAnsi="ITC Avant Garde" w:cstheme="majorBidi" w:hint="default"/>
        <w:b/>
        <w:bCs/>
        <w:i w:val="0"/>
        <w:iCs w:val="0"/>
        <w:sz w:val="22"/>
        <w:szCs w:val="22"/>
      </w:rPr>
    </w:lvl>
    <w:lvl w:ilvl="3">
      <w:start w:val="1"/>
      <w:numFmt w:val="decimal"/>
      <w:pStyle w:val="Ttulo4"/>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pStyle w:val="Ttulo5"/>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pStyle w:val="Ttulo6"/>
      <w:lvlText w:val="%1.%2.%3.%4.%5.%6."/>
      <w:lvlJc w:val="left"/>
      <w:pPr>
        <w:ind w:left="1296" w:hanging="1296"/>
      </w:pPr>
      <w:rPr>
        <w:rFonts w:hint="default"/>
        <w:b w:val="0"/>
        <w:bCs w:val="0"/>
        <w:i w:val="0"/>
        <w:iCs/>
        <w:sz w:val="24"/>
        <w:szCs w:val="24"/>
      </w:rPr>
    </w:lvl>
    <w:lvl w:ilvl="6">
      <w:start w:val="1"/>
      <w:numFmt w:val="decimal"/>
      <w:pStyle w:val="Ttulo7"/>
      <w:lvlText w:val="%1.%2.%3.%4.%5.%6.%7."/>
      <w:lvlJc w:val="left"/>
      <w:pPr>
        <w:ind w:left="1296" w:hanging="1296"/>
      </w:pPr>
      <w:rPr>
        <w:rFonts w:hint="default"/>
        <w:b w:val="0"/>
        <w:bCs w:val="0"/>
        <w:i w:val="0"/>
        <w:iCs/>
        <w:sz w:val="24"/>
        <w:szCs w:val="24"/>
      </w:rPr>
    </w:lvl>
    <w:lvl w:ilvl="7">
      <w:start w:val="1"/>
      <w:numFmt w:val="decimal"/>
      <w:pStyle w:val="Ttulo8"/>
      <w:lvlText w:val="%1.%2.%3.%4.%5.%6.%7.%8."/>
      <w:lvlJc w:val="left"/>
      <w:pPr>
        <w:ind w:left="1296" w:hanging="1296"/>
      </w:pPr>
      <w:rPr>
        <w:rFonts w:hint="default"/>
        <w:b w:val="0"/>
        <w:bCs w:val="0"/>
        <w:i w:val="0"/>
        <w:iCs w:val="0"/>
        <w:sz w:val="20"/>
        <w:szCs w:val="24"/>
      </w:rPr>
    </w:lvl>
    <w:lvl w:ilvl="8">
      <w:start w:val="1"/>
      <w:numFmt w:val="decimal"/>
      <w:pStyle w:val="Ttulo9"/>
      <w:lvlText w:val="%1.%2.%3.%4.%5.%6.%7.%8.%9."/>
      <w:lvlJc w:val="left"/>
      <w:pPr>
        <w:ind w:left="1296" w:hanging="1296"/>
      </w:pPr>
      <w:rPr>
        <w:rFonts w:hint="default"/>
        <w:b w:val="0"/>
        <w:bCs w:val="0"/>
        <w:i w:val="0"/>
        <w:iCs/>
        <w:sz w:val="20"/>
        <w:szCs w:val="24"/>
      </w:rPr>
    </w:lvl>
  </w:abstractNum>
  <w:num w:numId="1">
    <w:abstractNumId w:val="21"/>
  </w:num>
  <w:num w:numId="2">
    <w:abstractNumId w:val="20"/>
  </w:num>
  <w:num w:numId="3">
    <w:abstractNumId w:val="34"/>
  </w:num>
  <w:num w:numId="4">
    <w:abstractNumId w:val="26"/>
  </w:num>
  <w:num w:numId="5">
    <w:abstractNumId w:val="10"/>
  </w:num>
  <w:num w:numId="6">
    <w:abstractNumId w:val="28"/>
  </w:num>
  <w:num w:numId="7">
    <w:abstractNumId w:val="11"/>
  </w:num>
  <w:num w:numId="8">
    <w:abstractNumId w:val="1"/>
  </w:num>
  <w:num w:numId="9">
    <w:abstractNumId w:val="0"/>
  </w:num>
  <w:num w:numId="10">
    <w:abstractNumId w:val="7"/>
  </w:num>
  <w:num w:numId="11">
    <w:abstractNumId w:val="5"/>
  </w:num>
  <w:num w:numId="12">
    <w:abstractNumId w:val="15"/>
  </w:num>
  <w:num w:numId="13">
    <w:abstractNumId w:val="31"/>
  </w:num>
  <w:num w:numId="14">
    <w:abstractNumId w:val="22"/>
  </w:num>
  <w:num w:numId="15">
    <w:abstractNumId w:val="30"/>
  </w:num>
  <w:num w:numId="16">
    <w:abstractNumId w:val="9"/>
  </w:num>
  <w:num w:numId="17">
    <w:abstractNumId w:val="17"/>
  </w:num>
  <w:num w:numId="18">
    <w:abstractNumId w:val="8"/>
  </w:num>
  <w:num w:numId="19">
    <w:abstractNumId w:val="29"/>
  </w:num>
  <w:num w:numId="20">
    <w:abstractNumId w:val="35"/>
  </w:num>
  <w:num w:numId="21">
    <w:abstractNumId w:val="24"/>
  </w:num>
  <w:num w:numId="22">
    <w:abstractNumId w:val="23"/>
  </w:num>
  <w:num w:numId="23">
    <w:abstractNumId w:val="38"/>
  </w:num>
  <w:num w:numId="24">
    <w:abstractNumId w:val="13"/>
  </w:num>
  <w:num w:numId="25">
    <w:abstractNumId w:val="27"/>
  </w:num>
  <w:num w:numId="26">
    <w:abstractNumId w:val="18"/>
  </w:num>
  <w:num w:numId="27">
    <w:abstractNumId w:val="14"/>
  </w:num>
  <w:num w:numId="28">
    <w:abstractNumId w:val="25"/>
  </w:num>
  <w:num w:numId="29">
    <w:abstractNumId w:val="37"/>
  </w:num>
  <w:num w:numId="30">
    <w:abstractNumId w:val="33"/>
  </w:num>
  <w:num w:numId="31">
    <w:abstractNumId w:val="32"/>
  </w:num>
  <w:num w:numId="32">
    <w:abstractNumId w:val="2"/>
  </w:num>
  <w:num w:numId="33">
    <w:abstractNumId w:val="4"/>
  </w:num>
  <w:num w:numId="34">
    <w:abstractNumId w:val="6"/>
  </w:num>
  <w:num w:numId="35">
    <w:abstractNumId w:val="12"/>
  </w:num>
  <w:num w:numId="36">
    <w:abstractNumId w:val="19"/>
  </w:num>
  <w:num w:numId="37">
    <w:abstractNumId w:val="3"/>
  </w:num>
  <w:num w:numId="38">
    <w:abstractNumId w:val="36"/>
  </w:num>
  <w:num w:numId="39">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041ED"/>
    <w:rsid w:val="00004A0D"/>
    <w:rsid w:val="00022021"/>
    <w:rsid w:val="00042F8B"/>
    <w:rsid w:val="00080C23"/>
    <w:rsid w:val="000852AC"/>
    <w:rsid w:val="000951A1"/>
    <w:rsid w:val="000D4959"/>
    <w:rsid w:val="000E5D27"/>
    <w:rsid w:val="000E6EBE"/>
    <w:rsid w:val="001221A7"/>
    <w:rsid w:val="00140CD5"/>
    <w:rsid w:val="00154208"/>
    <w:rsid w:val="00170A74"/>
    <w:rsid w:val="001727CA"/>
    <w:rsid w:val="001D570D"/>
    <w:rsid w:val="001E1C34"/>
    <w:rsid w:val="001E36A7"/>
    <w:rsid w:val="00220357"/>
    <w:rsid w:val="0022576D"/>
    <w:rsid w:val="00232FCE"/>
    <w:rsid w:val="002359FD"/>
    <w:rsid w:val="00235B03"/>
    <w:rsid w:val="002A45E9"/>
    <w:rsid w:val="002A7D50"/>
    <w:rsid w:val="002B6409"/>
    <w:rsid w:val="002C028C"/>
    <w:rsid w:val="002D1637"/>
    <w:rsid w:val="002D5B4A"/>
    <w:rsid w:val="002F28CC"/>
    <w:rsid w:val="003021E6"/>
    <w:rsid w:val="00312CE2"/>
    <w:rsid w:val="00332BFB"/>
    <w:rsid w:val="00335606"/>
    <w:rsid w:val="00343FFF"/>
    <w:rsid w:val="003544F3"/>
    <w:rsid w:val="00382797"/>
    <w:rsid w:val="0039226F"/>
    <w:rsid w:val="003B30C5"/>
    <w:rsid w:val="003C1F7F"/>
    <w:rsid w:val="003D67E1"/>
    <w:rsid w:val="003F2DC2"/>
    <w:rsid w:val="003F46AB"/>
    <w:rsid w:val="00431B5A"/>
    <w:rsid w:val="0043352E"/>
    <w:rsid w:val="004724F9"/>
    <w:rsid w:val="00484AF8"/>
    <w:rsid w:val="00490C58"/>
    <w:rsid w:val="004D1309"/>
    <w:rsid w:val="004D6CAC"/>
    <w:rsid w:val="00550FB2"/>
    <w:rsid w:val="005555E1"/>
    <w:rsid w:val="00566FDB"/>
    <w:rsid w:val="00583A45"/>
    <w:rsid w:val="0059179A"/>
    <w:rsid w:val="005A71F6"/>
    <w:rsid w:val="005B266D"/>
    <w:rsid w:val="005B2A89"/>
    <w:rsid w:val="005D1C22"/>
    <w:rsid w:val="005D57E6"/>
    <w:rsid w:val="005E2CEE"/>
    <w:rsid w:val="005E7471"/>
    <w:rsid w:val="00614CEE"/>
    <w:rsid w:val="00635A1E"/>
    <w:rsid w:val="00655726"/>
    <w:rsid w:val="00682D9E"/>
    <w:rsid w:val="006B698E"/>
    <w:rsid w:val="006C53E8"/>
    <w:rsid w:val="006D542D"/>
    <w:rsid w:val="006D566D"/>
    <w:rsid w:val="006E08CF"/>
    <w:rsid w:val="00733360"/>
    <w:rsid w:val="00734EB9"/>
    <w:rsid w:val="00735E11"/>
    <w:rsid w:val="00741423"/>
    <w:rsid w:val="00761AD4"/>
    <w:rsid w:val="0078774D"/>
    <w:rsid w:val="007D0CE5"/>
    <w:rsid w:val="007F323E"/>
    <w:rsid w:val="00854122"/>
    <w:rsid w:val="00862014"/>
    <w:rsid w:val="008A0390"/>
    <w:rsid w:val="00902AB9"/>
    <w:rsid w:val="00911A03"/>
    <w:rsid w:val="00915E26"/>
    <w:rsid w:val="00933389"/>
    <w:rsid w:val="009935B8"/>
    <w:rsid w:val="009B3FE3"/>
    <w:rsid w:val="009B646F"/>
    <w:rsid w:val="009E7289"/>
    <w:rsid w:val="00A0303E"/>
    <w:rsid w:val="00A52C6C"/>
    <w:rsid w:val="00A842D9"/>
    <w:rsid w:val="00A8736B"/>
    <w:rsid w:val="00A92BCF"/>
    <w:rsid w:val="00AB1C23"/>
    <w:rsid w:val="00AB3934"/>
    <w:rsid w:val="00AD16F1"/>
    <w:rsid w:val="00AD3F94"/>
    <w:rsid w:val="00AF5B78"/>
    <w:rsid w:val="00B36D9D"/>
    <w:rsid w:val="00B52354"/>
    <w:rsid w:val="00B71ABC"/>
    <w:rsid w:val="00B720FE"/>
    <w:rsid w:val="00B73436"/>
    <w:rsid w:val="00B968EE"/>
    <w:rsid w:val="00BB0871"/>
    <w:rsid w:val="00BD749D"/>
    <w:rsid w:val="00C2234F"/>
    <w:rsid w:val="00C23823"/>
    <w:rsid w:val="00C6086E"/>
    <w:rsid w:val="00C81EB5"/>
    <w:rsid w:val="00C94CFB"/>
    <w:rsid w:val="00CD0C2D"/>
    <w:rsid w:val="00D028B0"/>
    <w:rsid w:val="00D3603B"/>
    <w:rsid w:val="00D75CFA"/>
    <w:rsid w:val="00D7600E"/>
    <w:rsid w:val="00D87AF2"/>
    <w:rsid w:val="00DC7721"/>
    <w:rsid w:val="00DD37B1"/>
    <w:rsid w:val="00DD7D02"/>
    <w:rsid w:val="00DE192E"/>
    <w:rsid w:val="00DE1FF1"/>
    <w:rsid w:val="00E57F2E"/>
    <w:rsid w:val="00E77CE8"/>
    <w:rsid w:val="00E972AE"/>
    <w:rsid w:val="00EB4A7C"/>
    <w:rsid w:val="00ED1D71"/>
    <w:rsid w:val="00EF0A51"/>
    <w:rsid w:val="00F04C1C"/>
    <w:rsid w:val="00F055FE"/>
    <w:rsid w:val="00F2270F"/>
    <w:rsid w:val="00F517C3"/>
    <w:rsid w:val="00F76B92"/>
    <w:rsid w:val="00F846C0"/>
    <w:rsid w:val="00F94E15"/>
    <w:rsid w:val="00FC018A"/>
    <w:rsid w:val="00FC185D"/>
    <w:rsid w:val="00FE26FF"/>
    <w:rsid w:val="00FE4275"/>
    <w:rsid w:val="00FF5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5088"/>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nhideWhenUsed="1"/>
    <w:lsdException w:name="annotation reference" w:semiHidden="1" w:uiPriority="4"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4"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Textoindependiente"/>
    <w:link w:val="Ttulo1Car"/>
    <w:uiPriority w:val="1"/>
    <w:qFormat/>
    <w:rsid w:val="00635A1E"/>
    <w:pPr>
      <w:keepNext/>
      <w:keepLines/>
      <w:numPr>
        <w:numId w:val="23"/>
      </w:numPr>
      <w:spacing w:after="240" w:line="240" w:lineRule="auto"/>
      <w:outlineLvl w:val="0"/>
    </w:pPr>
    <w:rPr>
      <w:rFonts w:asciiTheme="majorHAnsi" w:eastAsiaTheme="majorEastAsia" w:hAnsiTheme="majorHAnsi" w:cstheme="majorBidi"/>
      <w:b/>
      <w:bCs/>
      <w:sz w:val="28"/>
      <w:szCs w:val="28"/>
      <w:lang w:val="en-GB" w:eastAsia="ja-JP"/>
    </w:rPr>
  </w:style>
  <w:style w:type="paragraph" w:styleId="Ttulo2">
    <w:name w:val="heading 2"/>
    <w:basedOn w:val="Ttulo1"/>
    <w:next w:val="Textoindependiente"/>
    <w:link w:val="Ttulo2Car"/>
    <w:uiPriority w:val="9"/>
    <w:qFormat/>
    <w:rsid w:val="00635A1E"/>
    <w:pPr>
      <w:numPr>
        <w:ilvl w:val="1"/>
      </w:numPr>
      <w:outlineLvl w:val="1"/>
    </w:pPr>
    <w:rPr>
      <w:sz w:val="26"/>
      <w:szCs w:val="26"/>
    </w:rPr>
  </w:style>
  <w:style w:type="paragraph" w:styleId="Ttulo3">
    <w:name w:val="heading 3"/>
    <w:basedOn w:val="Ttulo2"/>
    <w:next w:val="Textoindependiente"/>
    <w:link w:val="Ttulo3Car"/>
    <w:qFormat/>
    <w:rsid w:val="00635A1E"/>
    <w:pPr>
      <w:numPr>
        <w:ilvl w:val="2"/>
      </w:numPr>
      <w:outlineLvl w:val="2"/>
    </w:pPr>
    <w:rPr>
      <w:sz w:val="24"/>
      <w:szCs w:val="24"/>
    </w:rPr>
  </w:style>
  <w:style w:type="paragraph" w:styleId="Ttulo4">
    <w:name w:val="heading 4"/>
    <w:basedOn w:val="Ttulo3"/>
    <w:next w:val="Textoindependiente"/>
    <w:link w:val="Ttulo4Car"/>
    <w:qFormat/>
    <w:rsid w:val="00635A1E"/>
    <w:pPr>
      <w:numPr>
        <w:ilvl w:val="3"/>
      </w:numPr>
      <w:outlineLvl w:val="3"/>
    </w:pPr>
    <w:rPr>
      <w:b w:val="0"/>
      <w:bCs w:val="0"/>
    </w:rPr>
  </w:style>
  <w:style w:type="paragraph" w:styleId="Ttulo5">
    <w:name w:val="heading 5"/>
    <w:basedOn w:val="Ttulo4"/>
    <w:next w:val="Textoindependiente"/>
    <w:link w:val="Ttulo5Car"/>
    <w:qFormat/>
    <w:rsid w:val="00635A1E"/>
    <w:pPr>
      <w:numPr>
        <w:ilvl w:val="4"/>
      </w:numPr>
      <w:outlineLvl w:val="4"/>
    </w:pPr>
    <w:rPr>
      <w:i/>
      <w:iCs/>
    </w:rPr>
  </w:style>
  <w:style w:type="paragraph" w:styleId="Ttulo6">
    <w:name w:val="heading 6"/>
    <w:basedOn w:val="Normal"/>
    <w:next w:val="Textoindependiente"/>
    <w:link w:val="Ttulo6Car"/>
    <w:unhideWhenUsed/>
    <w:rsid w:val="00635A1E"/>
    <w:pPr>
      <w:keepNext/>
      <w:keepLines/>
      <w:numPr>
        <w:ilvl w:val="5"/>
        <w:numId w:val="23"/>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635A1E"/>
    <w:pPr>
      <w:keepNext/>
      <w:keepLines/>
      <w:numPr>
        <w:ilvl w:val="6"/>
        <w:numId w:val="23"/>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635A1E"/>
    <w:pPr>
      <w:keepNext/>
      <w:keepLines/>
      <w:numPr>
        <w:ilvl w:val="7"/>
        <w:numId w:val="23"/>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635A1E"/>
    <w:pPr>
      <w:keepNext/>
      <w:keepLines/>
      <w:numPr>
        <w:ilvl w:val="8"/>
        <w:numId w:val="23"/>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1"/>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nhideWhenUsed/>
    <w:rsid w:val="00C23823"/>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rsid w:val="00C23823"/>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nhideWhenUsed/>
    <w:rsid w:val="00C23823"/>
    <w:rPr>
      <w:vertAlign w:val="superscript"/>
    </w:rPr>
  </w:style>
  <w:style w:type="character" w:customStyle="1" w:styleId="Ttulo1Car">
    <w:name w:val="Título 1 Car"/>
    <w:basedOn w:val="Fuentedeprrafopredeter"/>
    <w:link w:val="Ttulo1"/>
    <w:uiPriority w:val="1"/>
    <w:rsid w:val="00635A1E"/>
    <w:rPr>
      <w:rFonts w:asciiTheme="majorHAnsi" w:eastAsiaTheme="majorEastAsia" w:hAnsiTheme="majorHAnsi" w:cstheme="majorBidi"/>
      <w:b/>
      <w:bCs/>
      <w:sz w:val="28"/>
      <w:szCs w:val="28"/>
      <w:lang w:val="en-GB" w:eastAsia="ja-JP"/>
    </w:rPr>
  </w:style>
  <w:style w:type="character" w:customStyle="1" w:styleId="Ttulo2Car">
    <w:name w:val="Título 2 Car"/>
    <w:basedOn w:val="Fuentedeprrafopredeter"/>
    <w:link w:val="Ttulo2"/>
    <w:uiPriority w:val="9"/>
    <w:rsid w:val="00635A1E"/>
    <w:rPr>
      <w:rFonts w:asciiTheme="majorHAnsi" w:eastAsiaTheme="majorEastAsia" w:hAnsiTheme="majorHAnsi" w:cstheme="majorBidi"/>
      <w:b/>
      <w:bCs/>
      <w:sz w:val="26"/>
      <w:szCs w:val="26"/>
      <w:lang w:val="en-GB" w:eastAsia="ja-JP"/>
    </w:rPr>
  </w:style>
  <w:style w:type="character" w:customStyle="1" w:styleId="Ttulo3Car">
    <w:name w:val="Título 3 Car"/>
    <w:basedOn w:val="Fuentedeprrafopredeter"/>
    <w:link w:val="Ttulo3"/>
    <w:rsid w:val="00635A1E"/>
    <w:rPr>
      <w:rFonts w:asciiTheme="majorHAnsi" w:eastAsiaTheme="majorEastAsia" w:hAnsiTheme="majorHAnsi" w:cstheme="majorBidi"/>
      <w:b/>
      <w:bCs/>
      <w:sz w:val="24"/>
      <w:szCs w:val="24"/>
      <w:lang w:val="en-GB" w:eastAsia="ja-JP"/>
    </w:rPr>
  </w:style>
  <w:style w:type="character" w:customStyle="1" w:styleId="Ttulo4Car">
    <w:name w:val="Título 4 Car"/>
    <w:basedOn w:val="Fuentedeprrafopredeter"/>
    <w:link w:val="Ttulo4"/>
    <w:rsid w:val="00635A1E"/>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635A1E"/>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635A1E"/>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635A1E"/>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635A1E"/>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635A1E"/>
    <w:rPr>
      <w:rFonts w:asciiTheme="majorHAnsi" w:eastAsiaTheme="majorEastAsia" w:hAnsiTheme="majorHAnsi" w:cstheme="majorBidi"/>
      <w:iCs/>
      <w:sz w:val="20"/>
      <w:szCs w:val="24"/>
      <w:lang w:val="en-GB" w:eastAsia="ja-JP"/>
    </w:rPr>
  </w:style>
  <w:style w:type="paragraph" w:customStyle="1" w:styleId="AddressBlock">
    <w:name w:val="Address Block"/>
    <w:basedOn w:val="Normal"/>
    <w:uiPriority w:val="4"/>
    <w:rsid w:val="00635A1E"/>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635A1E"/>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635A1E"/>
    <w:pPr>
      <w:numPr>
        <w:numId w:val="0"/>
      </w:numPr>
    </w:pPr>
    <w:rPr>
      <w:bCs w:val="0"/>
    </w:rPr>
  </w:style>
  <w:style w:type="character" w:styleId="Nmerodepgina">
    <w:name w:val="page number"/>
    <w:basedOn w:val="Fuentedeprrafopredeter"/>
    <w:uiPriority w:val="4"/>
    <w:rsid w:val="00635A1E"/>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635A1E"/>
    <w:pPr>
      <w:spacing w:after="0" w:line="240" w:lineRule="auto"/>
      <w:jc w:val="right"/>
    </w:pPr>
    <w:rPr>
      <w:rFonts w:eastAsiaTheme="majorEastAsia"/>
      <w:b/>
      <w:sz w:val="20"/>
      <w:szCs w:val="20"/>
    </w:rPr>
  </w:style>
  <w:style w:type="numbering" w:customStyle="1" w:styleId="AppendicesList">
    <w:name w:val="Appendices List"/>
    <w:uiPriority w:val="99"/>
    <w:rsid w:val="00635A1E"/>
    <w:pPr>
      <w:numPr>
        <w:numId w:val="1"/>
      </w:numPr>
    </w:pPr>
  </w:style>
  <w:style w:type="numbering" w:customStyle="1" w:styleId="HeadingsList">
    <w:name w:val="Headings List"/>
    <w:uiPriority w:val="99"/>
    <w:rsid w:val="00635A1E"/>
    <w:pPr>
      <w:numPr>
        <w:numId w:val="2"/>
      </w:numPr>
    </w:pPr>
  </w:style>
  <w:style w:type="paragraph" w:styleId="Textodeglobo">
    <w:name w:val="Balloon Text"/>
    <w:basedOn w:val="Normal"/>
    <w:link w:val="TextodegloboCar"/>
    <w:uiPriority w:val="4"/>
    <w:rsid w:val="00635A1E"/>
    <w:pPr>
      <w:spacing w:after="0" w:line="240" w:lineRule="auto"/>
    </w:pPr>
    <w:rPr>
      <w:rFonts w:ascii="Tahoma" w:eastAsiaTheme="minorEastAsia" w:hAnsi="Tahoma" w:cs="Tahoma"/>
      <w:sz w:val="16"/>
      <w:szCs w:val="16"/>
      <w:lang w:val="en-GB" w:eastAsia="ja-JP"/>
    </w:rPr>
  </w:style>
  <w:style w:type="character" w:customStyle="1" w:styleId="TextodegloboCar">
    <w:name w:val="Texto de globo Car"/>
    <w:basedOn w:val="Fuentedeprrafopredeter"/>
    <w:link w:val="Textodeglobo"/>
    <w:uiPriority w:val="4"/>
    <w:rsid w:val="00635A1E"/>
    <w:rPr>
      <w:rFonts w:ascii="Tahoma" w:eastAsiaTheme="minorEastAsia" w:hAnsi="Tahoma" w:cs="Tahoma"/>
      <w:sz w:val="16"/>
      <w:szCs w:val="16"/>
      <w:lang w:val="en-GB" w:eastAsia="ja-JP"/>
    </w:rPr>
  </w:style>
  <w:style w:type="paragraph" w:styleId="Listaconnmeros">
    <w:name w:val="List Number"/>
    <w:basedOn w:val="Normal"/>
    <w:qFormat/>
    <w:rsid w:val="00635A1E"/>
    <w:pPr>
      <w:numPr>
        <w:ilvl w:val="5"/>
        <w:numId w:val="11"/>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635A1E"/>
    <w:pPr>
      <w:numPr>
        <w:ilvl w:val="4"/>
        <w:numId w:val="10"/>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635A1E"/>
    <w:pPr>
      <w:numPr>
        <w:ilvl w:val="5"/>
        <w:numId w:val="10"/>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635A1E"/>
    <w:pPr>
      <w:numPr>
        <w:ilvl w:val="0"/>
        <w:numId w:val="0"/>
      </w:numPr>
    </w:pPr>
  </w:style>
  <w:style w:type="paragraph" w:customStyle="1" w:styleId="Exhibit">
    <w:name w:val="Exhibit"/>
    <w:basedOn w:val="Normal"/>
    <w:next w:val="Normal"/>
    <w:qFormat/>
    <w:rsid w:val="00635A1E"/>
    <w:pPr>
      <w:keepLines/>
      <w:numPr>
        <w:numId w:val="12"/>
      </w:numPr>
      <w:spacing w:after="260" w:line="240" w:lineRule="auto"/>
    </w:pPr>
    <w:rPr>
      <w:rFonts w:eastAsiaTheme="minorEastAsia"/>
      <w:i/>
      <w:sz w:val="24"/>
      <w:szCs w:val="24"/>
      <w:lang w:val="en-GB" w:eastAsia="ja-JP"/>
    </w:rPr>
  </w:style>
  <w:style w:type="paragraph" w:styleId="Descripcin">
    <w:name w:val="caption"/>
    <w:basedOn w:val="Normal"/>
    <w:next w:val="Normal"/>
    <w:qFormat/>
    <w:rsid w:val="00635A1E"/>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635A1E"/>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635A1E"/>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635A1E"/>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635A1E"/>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635A1E"/>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635A1E"/>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Puesto"/>
    <w:link w:val="SubttuloCar"/>
    <w:uiPriority w:val="4"/>
    <w:rsid w:val="00635A1E"/>
    <w:rPr>
      <w:caps w:val="0"/>
      <w:sz w:val="28"/>
      <w:szCs w:val="28"/>
    </w:rPr>
  </w:style>
  <w:style w:type="character" w:customStyle="1" w:styleId="SubttuloCar">
    <w:name w:val="Subtítulo Car"/>
    <w:basedOn w:val="Fuentedeprrafopredeter"/>
    <w:link w:val="Subttulo"/>
    <w:uiPriority w:val="4"/>
    <w:rsid w:val="00635A1E"/>
    <w:rPr>
      <w:rFonts w:asciiTheme="majorHAnsi" w:eastAsiaTheme="majorEastAsia" w:hAnsiTheme="majorHAnsi" w:cstheme="majorBidi"/>
      <w:b/>
      <w:sz w:val="28"/>
      <w:szCs w:val="28"/>
      <w:lang w:val="en-GB" w:eastAsia="ja-JP"/>
    </w:rPr>
  </w:style>
  <w:style w:type="paragraph" w:styleId="Puesto">
    <w:name w:val="Title"/>
    <w:basedOn w:val="Normal"/>
    <w:link w:val="PuestoCar"/>
    <w:uiPriority w:val="4"/>
    <w:rsid w:val="00635A1E"/>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PuestoCar">
    <w:name w:val="Puesto Car"/>
    <w:basedOn w:val="Fuentedeprrafopredeter"/>
    <w:link w:val="Puesto"/>
    <w:uiPriority w:val="4"/>
    <w:rsid w:val="00635A1E"/>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635A1E"/>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635A1E"/>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DC1">
    <w:name w:val="toc 1"/>
    <w:basedOn w:val="Ttulo1"/>
    <w:next w:val="Normal"/>
    <w:uiPriority w:val="39"/>
    <w:rsid w:val="00635A1E"/>
    <w:pPr>
      <w:keepNext w:val="0"/>
      <w:numPr>
        <w:numId w:val="0"/>
      </w:numPr>
      <w:tabs>
        <w:tab w:val="left" w:pos="1354"/>
        <w:tab w:val="right" w:pos="8640"/>
      </w:tabs>
      <w:suppressAutoHyphens/>
      <w:spacing w:before="240" w:after="0"/>
      <w:ind w:left="936" w:right="1077" w:hanging="936"/>
      <w:outlineLvl w:val="9"/>
    </w:pPr>
  </w:style>
  <w:style w:type="paragraph" w:styleId="TDC2">
    <w:name w:val="toc 2"/>
    <w:basedOn w:val="TDC1"/>
    <w:next w:val="Normal"/>
    <w:uiPriority w:val="39"/>
    <w:unhideWhenUsed/>
    <w:rsid w:val="00635A1E"/>
    <w:pPr>
      <w:spacing w:before="0"/>
    </w:pPr>
    <w:rPr>
      <w:b w:val="0"/>
      <w:sz w:val="26"/>
      <w:szCs w:val="26"/>
    </w:rPr>
  </w:style>
  <w:style w:type="paragraph" w:styleId="TDC3">
    <w:name w:val="toc 3"/>
    <w:basedOn w:val="TDC2"/>
    <w:next w:val="Normal"/>
    <w:uiPriority w:val="39"/>
    <w:unhideWhenUsed/>
    <w:rsid w:val="00635A1E"/>
  </w:style>
  <w:style w:type="paragraph" w:styleId="TDC4">
    <w:name w:val="toc 4"/>
    <w:basedOn w:val="TDC3"/>
    <w:next w:val="Normal"/>
    <w:unhideWhenUsed/>
    <w:rsid w:val="00635A1E"/>
    <w:pPr>
      <w:tabs>
        <w:tab w:val="clear" w:pos="1354"/>
        <w:tab w:val="left" w:pos="1350"/>
      </w:tabs>
      <w:ind w:left="1296" w:hanging="1296"/>
    </w:pPr>
  </w:style>
  <w:style w:type="paragraph" w:styleId="TDC5">
    <w:name w:val="toc 5"/>
    <w:basedOn w:val="TDC4"/>
    <w:next w:val="Normal"/>
    <w:unhideWhenUsed/>
    <w:rsid w:val="00635A1E"/>
  </w:style>
  <w:style w:type="paragraph" w:styleId="TDC6">
    <w:name w:val="toc 6"/>
    <w:basedOn w:val="TDC1"/>
    <w:next w:val="Normal"/>
    <w:autoRedefine/>
    <w:unhideWhenUsed/>
    <w:rsid w:val="00635A1E"/>
    <w:pPr>
      <w:tabs>
        <w:tab w:val="left" w:pos="1980"/>
      </w:tabs>
    </w:pPr>
  </w:style>
  <w:style w:type="paragraph" w:styleId="TDC7">
    <w:name w:val="toc 7"/>
    <w:basedOn w:val="Normal"/>
    <w:next w:val="Normal"/>
    <w:autoRedefine/>
    <w:unhideWhenUsed/>
    <w:rsid w:val="00635A1E"/>
    <w:pPr>
      <w:tabs>
        <w:tab w:val="right" w:pos="9029"/>
      </w:tabs>
      <w:spacing w:after="300" w:line="271" w:lineRule="auto"/>
      <w:ind w:left="1320"/>
      <w:jc w:val="both"/>
    </w:pPr>
    <w:rPr>
      <w:rFonts w:eastAsiaTheme="minorEastAsia"/>
      <w:sz w:val="20"/>
      <w:szCs w:val="20"/>
      <w:lang w:val="en-GB" w:eastAsia="ja-JP"/>
    </w:rPr>
  </w:style>
  <w:style w:type="paragraph" w:styleId="TDC8">
    <w:name w:val="toc 8"/>
    <w:basedOn w:val="Normal"/>
    <w:next w:val="Normal"/>
    <w:autoRedefine/>
    <w:unhideWhenUsed/>
    <w:rsid w:val="00635A1E"/>
    <w:pPr>
      <w:tabs>
        <w:tab w:val="right" w:pos="9029"/>
      </w:tabs>
      <w:spacing w:after="300" w:line="271" w:lineRule="auto"/>
      <w:ind w:left="1540"/>
      <w:jc w:val="both"/>
    </w:pPr>
    <w:rPr>
      <w:rFonts w:eastAsiaTheme="minorEastAsia"/>
      <w:sz w:val="20"/>
      <w:szCs w:val="20"/>
      <w:lang w:val="en-GB" w:eastAsia="ja-JP"/>
    </w:rPr>
  </w:style>
  <w:style w:type="paragraph" w:styleId="TDC9">
    <w:name w:val="toc 9"/>
    <w:basedOn w:val="Normal"/>
    <w:next w:val="Normal"/>
    <w:autoRedefine/>
    <w:unhideWhenUsed/>
    <w:rsid w:val="00635A1E"/>
    <w:pPr>
      <w:tabs>
        <w:tab w:val="right" w:pos="9029"/>
      </w:tabs>
      <w:spacing w:after="300" w:line="271" w:lineRule="auto"/>
      <w:ind w:left="1760"/>
      <w:jc w:val="both"/>
    </w:pPr>
    <w:rPr>
      <w:rFonts w:eastAsiaTheme="minorEastAsia"/>
      <w:sz w:val="20"/>
      <w:szCs w:val="20"/>
      <w:lang w:val="en-GB" w:eastAsia="ja-JP"/>
    </w:rPr>
  </w:style>
  <w:style w:type="paragraph" w:styleId="TtulodeTDC">
    <w:name w:val="TOC Heading"/>
    <w:basedOn w:val="Normal"/>
    <w:uiPriority w:val="4"/>
    <w:rsid w:val="00635A1E"/>
    <w:pPr>
      <w:spacing w:before="300" w:after="0" w:line="360" w:lineRule="atLeast"/>
    </w:pPr>
    <w:rPr>
      <w:rFonts w:asciiTheme="majorHAnsi" w:eastAsiaTheme="majorEastAsia" w:hAnsiTheme="majorHAnsi" w:cstheme="majorBidi"/>
      <w:b/>
      <w:sz w:val="28"/>
      <w:szCs w:val="28"/>
      <w:lang w:val="en-GB" w:eastAsia="ja-JP"/>
    </w:rPr>
  </w:style>
  <w:style w:type="paragraph" w:styleId="Textoindependiente">
    <w:name w:val="Body Text"/>
    <w:basedOn w:val="Normal"/>
    <w:link w:val="TextoindependienteCar"/>
    <w:qFormat/>
    <w:rsid w:val="00635A1E"/>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635A1E"/>
    <w:rPr>
      <w:rFonts w:eastAsiaTheme="minorEastAsia"/>
      <w:sz w:val="24"/>
      <w:szCs w:val="24"/>
      <w:lang w:val="en-GB" w:eastAsia="ja-JP"/>
    </w:rPr>
  </w:style>
  <w:style w:type="paragraph" w:customStyle="1" w:styleId="DocNum">
    <w:name w:val="DocNum"/>
    <w:basedOn w:val="Normal"/>
    <w:uiPriority w:val="4"/>
    <w:rsid w:val="00635A1E"/>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635A1E"/>
    <w:pPr>
      <w:numPr>
        <w:numId w:val="3"/>
      </w:numPr>
    </w:pPr>
  </w:style>
  <w:style w:type="character" w:styleId="Textodelmarcadordeposicin">
    <w:name w:val="Placeholder Text"/>
    <w:basedOn w:val="Fuentedeprrafopredeter"/>
    <w:uiPriority w:val="99"/>
    <w:semiHidden/>
    <w:rsid w:val="00635A1E"/>
    <w:rPr>
      <w:rFonts w:cstheme="minorBidi"/>
      <w:bCs w:val="0"/>
      <w:iCs w:val="0"/>
      <w:noProof w:val="0"/>
      <w:color w:val="808080"/>
      <w:szCs w:val="24"/>
      <w:lang w:val="en-GB" w:eastAsia="ja-JP"/>
    </w:rPr>
  </w:style>
  <w:style w:type="paragraph" w:customStyle="1" w:styleId="Table">
    <w:name w:val="Table"/>
    <w:basedOn w:val="Normal"/>
    <w:uiPriority w:val="4"/>
    <w:qFormat/>
    <w:rsid w:val="00635A1E"/>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635A1E"/>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635A1E"/>
    <w:pPr>
      <w:numPr>
        <w:numId w:val="4"/>
      </w:numPr>
    </w:pPr>
  </w:style>
  <w:style w:type="numbering" w:styleId="1ai">
    <w:name w:val="Outline List 1"/>
    <w:basedOn w:val="Sinlista"/>
    <w:rsid w:val="00635A1E"/>
    <w:pPr>
      <w:numPr>
        <w:numId w:val="5"/>
      </w:numPr>
    </w:pPr>
  </w:style>
  <w:style w:type="numbering" w:styleId="ArtculoSeccin">
    <w:name w:val="Outline List 3"/>
    <w:basedOn w:val="Sinlista"/>
    <w:rsid w:val="00635A1E"/>
    <w:pPr>
      <w:numPr>
        <w:numId w:val="6"/>
      </w:numPr>
    </w:pPr>
  </w:style>
  <w:style w:type="paragraph" w:styleId="Bibliografa">
    <w:name w:val="Bibliography"/>
    <w:basedOn w:val="Normal"/>
    <w:next w:val="Normal"/>
    <w:uiPriority w:val="37"/>
    <w:semiHidden/>
    <w:unhideWhenUsed/>
    <w:rsid w:val="00635A1E"/>
    <w:pPr>
      <w:spacing w:after="240" w:line="240" w:lineRule="auto"/>
    </w:pPr>
    <w:rPr>
      <w:rFonts w:eastAsiaTheme="minorEastAsia"/>
      <w:sz w:val="24"/>
      <w:szCs w:val="24"/>
      <w:lang w:val="en-GB" w:eastAsia="ja-JP"/>
    </w:rPr>
  </w:style>
  <w:style w:type="paragraph" w:styleId="Textodebloque">
    <w:name w:val="Block Text"/>
    <w:basedOn w:val="Normal"/>
    <w:uiPriority w:val="4"/>
    <w:rsid w:val="00635A1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635A1E"/>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635A1E"/>
    <w:rPr>
      <w:rFonts w:eastAsiaTheme="minorEastAsia"/>
      <w:sz w:val="24"/>
      <w:szCs w:val="24"/>
      <w:lang w:val="en-GB" w:eastAsia="ja-JP"/>
    </w:rPr>
  </w:style>
  <w:style w:type="paragraph" w:styleId="Textoindependiente3">
    <w:name w:val="Body Text 3"/>
    <w:basedOn w:val="Normal"/>
    <w:link w:val="Textoindependiente3Car"/>
    <w:uiPriority w:val="4"/>
    <w:semiHidden/>
    <w:rsid w:val="00635A1E"/>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635A1E"/>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635A1E"/>
    <w:pPr>
      <w:ind w:firstLine="360"/>
    </w:pPr>
  </w:style>
  <w:style w:type="character" w:customStyle="1" w:styleId="TextoindependienteprimerasangraCar">
    <w:name w:val="Texto independiente primera sangría Car"/>
    <w:basedOn w:val="TextoindependienteCar"/>
    <w:link w:val="Textoindependienteprimerasangra"/>
    <w:rsid w:val="00635A1E"/>
    <w:rPr>
      <w:rFonts w:eastAsiaTheme="minorEastAsia"/>
      <w:sz w:val="24"/>
      <w:szCs w:val="24"/>
      <w:lang w:val="en-GB" w:eastAsia="ja-JP"/>
    </w:rPr>
  </w:style>
  <w:style w:type="paragraph" w:styleId="Sangradetextonormal">
    <w:name w:val="Body Text Indent"/>
    <w:basedOn w:val="Textoindependiente"/>
    <w:link w:val="SangradetextonormalCar"/>
    <w:qFormat/>
    <w:rsid w:val="00635A1E"/>
    <w:pPr>
      <w:ind w:left="360"/>
    </w:pPr>
  </w:style>
  <w:style w:type="character" w:customStyle="1" w:styleId="SangradetextonormalCar">
    <w:name w:val="Sangría de texto normal Car"/>
    <w:basedOn w:val="Fuentedeprrafopredeter"/>
    <w:link w:val="Sangradetextonormal"/>
    <w:rsid w:val="00635A1E"/>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635A1E"/>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635A1E"/>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635A1E"/>
    <w:pPr>
      <w:ind w:left="360"/>
    </w:pPr>
  </w:style>
  <w:style w:type="character" w:customStyle="1" w:styleId="Sangra2detindependienteCar">
    <w:name w:val="Sangría 2 de t. independiente Car"/>
    <w:basedOn w:val="Fuentedeprrafopredeter"/>
    <w:link w:val="Sangra2detindependiente"/>
    <w:uiPriority w:val="4"/>
    <w:semiHidden/>
    <w:rsid w:val="00635A1E"/>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635A1E"/>
    <w:pPr>
      <w:ind w:left="360"/>
    </w:pPr>
  </w:style>
  <w:style w:type="character" w:customStyle="1" w:styleId="Sangra3detindependienteCar">
    <w:name w:val="Sangría 3 de t. independiente Car"/>
    <w:basedOn w:val="Fuentedeprrafopredeter"/>
    <w:link w:val="Sangra3detindependiente"/>
    <w:uiPriority w:val="4"/>
    <w:semiHidden/>
    <w:rsid w:val="00635A1E"/>
    <w:rPr>
      <w:rFonts w:eastAsiaTheme="minorEastAsia"/>
      <w:sz w:val="16"/>
      <w:szCs w:val="16"/>
      <w:lang w:val="en-GB" w:eastAsia="ja-JP"/>
    </w:rPr>
  </w:style>
  <w:style w:type="character" w:styleId="Ttulodellibro">
    <w:name w:val="Book Title"/>
    <w:basedOn w:val="Fuentedeprrafopredeter"/>
    <w:uiPriority w:val="33"/>
    <w:rsid w:val="00635A1E"/>
    <w:rPr>
      <w:rFonts w:cstheme="minorBidi"/>
      <w:b/>
      <w:bCs/>
      <w:iCs w:val="0"/>
      <w:smallCaps/>
      <w:noProof w:val="0"/>
      <w:spacing w:val="5"/>
      <w:szCs w:val="24"/>
      <w:lang w:val="en-GB" w:eastAsia="ja-JP"/>
    </w:rPr>
  </w:style>
  <w:style w:type="paragraph" w:styleId="Cierre">
    <w:name w:val="Closing"/>
    <w:basedOn w:val="Normal"/>
    <w:link w:val="CierreCar"/>
    <w:uiPriority w:val="4"/>
    <w:rsid w:val="00635A1E"/>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635A1E"/>
    <w:rPr>
      <w:rFonts w:eastAsiaTheme="minorEastAsia"/>
      <w:sz w:val="24"/>
      <w:szCs w:val="24"/>
      <w:lang w:val="en-GB" w:eastAsia="ja-JP"/>
    </w:rPr>
  </w:style>
  <w:style w:type="table" w:styleId="Cuadrculavistosa">
    <w:name w:val="Colorful Grid"/>
    <w:basedOn w:val="Tablanormal"/>
    <w:uiPriority w:val="73"/>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4"/>
    <w:rsid w:val="00635A1E"/>
    <w:rPr>
      <w:rFonts w:cstheme="minorBidi"/>
      <w:bCs w:val="0"/>
      <w:iCs w:val="0"/>
      <w:noProof w:val="0"/>
      <w:sz w:val="16"/>
      <w:szCs w:val="16"/>
      <w:lang w:val="en-GB" w:eastAsia="ja-JP"/>
    </w:rPr>
  </w:style>
  <w:style w:type="paragraph" w:styleId="Textocomentario">
    <w:name w:val="annotation text"/>
    <w:basedOn w:val="Normal"/>
    <w:link w:val="TextocomentarioCar"/>
    <w:uiPriority w:val="4"/>
    <w:rsid w:val="00635A1E"/>
    <w:pPr>
      <w:spacing w:after="240" w:line="240" w:lineRule="auto"/>
    </w:pPr>
    <w:rPr>
      <w:rFonts w:eastAsiaTheme="minorEastAsia"/>
      <w:sz w:val="20"/>
      <w:szCs w:val="24"/>
      <w:lang w:val="en-GB" w:eastAsia="ja-JP"/>
    </w:rPr>
  </w:style>
  <w:style w:type="character" w:customStyle="1" w:styleId="TextocomentarioCar">
    <w:name w:val="Texto comentario Car"/>
    <w:basedOn w:val="Fuentedeprrafopredeter"/>
    <w:link w:val="Textocomentario"/>
    <w:uiPriority w:val="4"/>
    <w:rsid w:val="00635A1E"/>
    <w:rPr>
      <w:rFonts w:eastAsiaTheme="minorEastAsia"/>
      <w:sz w:val="20"/>
      <w:szCs w:val="24"/>
      <w:lang w:val="en-GB" w:eastAsia="ja-JP"/>
    </w:rPr>
  </w:style>
  <w:style w:type="paragraph" w:styleId="Asuntodelcomentario">
    <w:name w:val="annotation subject"/>
    <w:basedOn w:val="Textocomentario"/>
    <w:next w:val="Textocomentario"/>
    <w:link w:val="AsuntodelcomentarioCar"/>
    <w:uiPriority w:val="4"/>
    <w:rsid w:val="00635A1E"/>
    <w:rPr>
      <w:b/>
      <w:bCs/>
    </w:rPr>
  </w:style>
  <w:style w:type="character" w:customStyle="1" w:styleId="AsuntodelcomentarioCar">
    <w:name w:val="Asunto del comentario Car"/>
    <w:basedOn w:val="TextocomentarioCar"/>
    <w:link w:val="Asuntodelcomentario"/>
    <w:uiPriority w:val="4"/>
    <w:rsid w:val="00635A1E"/>
    <w:rPr>
      <w:rFonts w:eastAsiaTheme="minorEastAsia"/>
      <w:b/>
      <w:bCs/>
      <w:sz w:val="20"/>
      <w:szCs w:val="24"/>
      <w:lang w:val="en-GB" w:eastAsia="ja-JP"/>
    </w:rPr>
  </w:style>
  <w:style w:type="table" w:styleId="Listaoscura">
    <w:name w:val="Dark List"/>
    <w:basedOn w:val="Tablanormal"/>
    <w:uiPriority w:val="70"/>
    <w:rsid w:val="00635A1E"/>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635A1E"/>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635A1E"/>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635A1E"/>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635A1E"/>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635A1E"/>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35A1E"/>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635A1E"/>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635A1E"/>
    <w:rPr>
      <w:rFonts w:eastAsiaTheme="minorEastAsia"/>
      <w:sz w:val="24"/>
      <w:szCs w:val="24"/>
      <w:lang w:val="en-GB" w:eastAsia="ja-JP"/>
    </w:rPr>
  </w:style>
  <w:style w:type="paragraph" w:styleId="Mapadeldocumento">
    <w:name w:val="Document Map"/>
    <w:basedOn w:val="Normal"/>
    <w:link w:val="MapadeldocumentoCar"/>
    <w:uiPriority w:val="4"/>
    <w:rsid w:val="00635A1E"/>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635A1E"/>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635A1E"/>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635A1E"/>
    <w:rPr>
      <w:rFonts w:eastAsiaTheme="minorEastAsia"/>
      <w:sz w:val="24"/>
      <w:szCs w:val="24"/>
      <w:lang w:val="en-GB" w:eastAsia="ja-JP"/>
    </w:rPr>
  </w:style>
  <w:style w:type="character" w:styleId="nfasis">
    <w:name w:val="Emphasis"/>
    <w:basedOn w:val="Fuentedeprrafopredeter"/>
    <w:uiPriority w:val="4"/>
    <w:rsid w:val="00635A1E"/>
    <w:rPr>
      <w:rFonts w:cstheme="minorBidi"/>
      <w:bCs w:val="0"/>
      <w:i/>
      <w:iCs/>
      <w:noProof w:val="0"/>
      <w:szCs w:val="24"/>
      <w:lang w:val="en-GB" w:eastAsia="ja-JP"/>
    </w:rPr>
  </w:style>
  <w:style w:type="character" w:styleId="Refdenotaalfinal">
    <w:name w:val="endnote reference"/>
    <w:basedOn w:val="Fuentedeprrafopredeter"/>
    <w:uiPriority w:val="4"/>
    <w:rsid w:val="00635A1E"/>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635A1E"/>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635A1E"/>
    <w:rPr>
      <w:rFonts w:eastAsiaTheme="minorEastAsia"/>
      <w:sz w:val="20"/>
      <w:szCs w:val="24"/>
      <w:lang w:val="en-GB" w:eastAsia="ja-JP"/>
    </w:rPr>
  </w:style>
  <w:style w:type="paragraph" w:styleId="Direccinsobre">
    <w:name w:val="envelope address"/>
    <w:basedOn w:val="Normal"/>
    <w:uiPriority w:val="4"/>
    <w:rsid w:val="00635A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635A1E"/>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635A1E"/>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635A1E"/>
    <w:rPr>
      <w:rFonts w:cstheme="minorBidi"/>
      <w:bCs w:val="0"/>
      <w:iCs w:val="0"/>
      <w:noProof w:val="0"/>
      <w:szCs w:val="24"/>
      <w:lang w:val="en-GB" w:eastAsia="ja-JP"/>
    </w:rPr>
  </w:style>
  <w:style w:type="paragraph" w:styleId="DireccinHTML">
    <w:name w:val="HTML Address"/>
    <w:basedOn w:val="Normal"/>
    <w:link w:val="DireccinHTMLCar"/>
    <w:uiPriority w:val="4"/>
    <w:rsid w:val="00635A1E"/>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635A1E"/>
    <w:rPr>
      <w:rFonts w:eastAsiaTheme="minorEastAsia"/>
      <w:i/>
      <w:iCs/>
      <w:sz w:val="24"/>
      <w:szCs w:val="24"/>
      <w:lang w:val="en-GB" w:eastAsia="ja-JP"/>
    </w:rPr>
  </w:style>
  <w:style w:type="character" w:styleId="CitaHTML">
    <w:name w:val="HTML Cite"/>
    <w:basedOn w:val="Fuentedeprrafopredeter"/>
    <w:uiPriority w:val="4"/>
    <w:rsid w:val="00635A1E"/>
    <w:rPr>
      <w:rFonts w:cstheme="minorBidi"/>
      <w:bCs w:val="0"/>
      <w:i/>
      <w:iCs/>
      <w:noProof w:val="0"/>
      <w:szCs w:val="24"/>
      <w:lang w:val="en-GB" w:eastAsia="ja-JP"/>
    </w:rPr>
  </w:style>
  <w:style w:type="character" w:styleId="CdigoHTML">
    <w:name w:val="HTML Code"/>
    <w:basedOn w:val="Fuentedeprrafopredeter"/>
    <w:uiPriority w:val="4"/>
    <w:rsid w:val="00635A1E"/>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635A1E"/>
    <w:rPr>
      <w:rFonts w:cstheme="minorBidi"/>
      <w:bCs w:val="0"/>
      <w:i/>
      <w:iCs/>
      <w:noProof w:val="0"/>
      <w:szCs w:val="24"/>
      <w:lang w:val="en-GB" w:eastAsia="ja-JP"/>
    </w:rPr>
  </w:style>
  <w:style w:type="character" w:styleId="TecladoHTML">
    <w:name w:val="HTML Keyboard"/>
    <w:basedOn w:val="Fuentedeprrafopredeter"/>
    <w:uiPriority w:val="4"/>
    <w:rsid w:val="00635A1E"/>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635A1E"/>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635A1E"/>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635A1E"/>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635A1E"/>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635A1E"/>
    <w:rPr>
      <w:rFonts w:cstheme="minorBidi"/>
      <w:bCs w:val="0"/>
      <w:i/>
      <w:iCs/>
      <w:noProof w:val="0"/>
      <w:szCs w:val="24"/>
      <w:lang w:val="en-GB" w:eastAsia="ja-JP"/>
    </w:rPr>
  </w:style>
  <w:style w:type="character" w:styleId="Hipervnculo">
    <w:name w:val="Hyperlink"/>
    <w:basedOn w:val="Fuentedeprrafopredeter"/>
    <w:uiPriority w:val="4"/>
    <w:rsid w:val="00635A1E"/>
    <w:rPr>
      <w:rFonts w:cstheme="minorBidi"/>
      <w:bCs w:val="0"/>
      <w:iCs w:val="0"/>
      <w:noProof w:val="0"/>
      <w:color w:val="0563C1" w:themeColor="hyperlink"/>
      <w:szCs w:val="24"/>
      <w:u w:val="single"/>
      <w:lang w:val="en-GB" w:eastAsia="ja-JP"/>
    </w:rPr>
  </w:style>
  <w:style w:type="paragraph" w:styleId="ndice1">
    <w:name w:val="index 1"/>
    <w:basedOn w:val="Normal"/>
    <w:next w:val="Normal"/>
    <w:autoRedefine/>
    <w:uiPriority w:val="4"/>
    <w:rsid w:val="00635A1E"/>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635A1E"/>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635A1E"/>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635A1E"/>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635A1E"/>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635A1E"/>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635A1E"/>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635A1E"/>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635A1E"/>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635A1E"/>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635A1E"/>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635A1E"/>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635A1E"/>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635A1E"/>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635A1E"/>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35A1E"/>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635A1E"/>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635A1E"/>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635A1E"/>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635A1E"/>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635A1E"/>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635A1E"/>
    <w:rPr>
      <w:rFonts w:cstheme="minorBidi"/>
      <w:bCs w:val="0"/>
      <w:iCs w:val="0"/>
      <w:noProof w:val="0"/>
      <w:szCs w:val="24"/>
      <w:lang w:val="en-GB" w:eastAsia="ja-JP"/>
    </w:rPr>
  </w:style>
  <w:style w:type="paragraph" w:styleId="Lista">
    <w:name w:val="List"/>
    <w:basedOn w:val="Normal"/>
    <w:uiPriority w:val="4"/>
    <w:rsid w:val="00635A1E"/>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635A1E"/>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635A1E"/>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635A1E"/>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635A1E"/>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635A1E"/>
    <w:pPr>
      <w:numPr>
        <w:ilvl w:val="6"/>
        <w:numId w:val="10"/>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635A1E"/>
    <w:pPr>
      <w:numPr>
        <w:ilvl w:val="7"/>
        <w:numId w:val="10"/>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635A1E"/>
    <w:pPr>
      <w:numPr>
        <w:numId w:val="8"/>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635A1E"/>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635A1E"/>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635A1E"/>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635A1E"/>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635A1E"/>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635A1E"/>
    <w:pPr>
      <w:numPr>
        <w:ilvl w:val="6"/>
        <w:numId w:val="11"/>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635A1E"/>
    <w:pPr>
      <w:numPr>
        <w:ilvl w:val="7"/>
        <w:numId w:val="11"/>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635A1E"/>
    <w:pPr>
      <w:numPr>
        <w:ilvl w:val="8"/>
        <w:numId w:val="11"/>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635A1E"/>
    <w:pPr>
      <w:numPr>
        <w:numId w:val="9"/>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635A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635A1E"/>
    <w:rPr>
      <w:rFonts w:ascii="Consolas" w:eastAsiaTheme="minorEastAsia" w:hAnsi="Consolas" w:cs="Consolas"/>
      <w:sz w:val="20"/>
      <w:szCs w:val="20"/>
      <w:lang w:val="en-GB" w:eastAsia="ja-JP"/>
    </w:rPr>
  </w:style>
  <w:style w:type="table" w:styleId="Cuadrculamedia1">
    <w:name w:val="Medium Grid 1"/>
    <w:basedOn w:val="Tablanormal"/>
    <w:uiPriority w:val="67"/>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635A1E"/>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635A1E"/>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635A1E"/>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635A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635A1E"/>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635A1E"/>
    <w:pPr>
      <w:spacing w:after="0" w:line="240" w:lineRule="auto"/>
    </w:pPr>
    <w:rPr>
      <w:rFonts w:eastAsiaTheme="minorEastAsia"/>
      <w:sz w:val="24"/>
      <w:szCs w:val="24"/>
      <w:lang w:val="en-GB" w:eastAsia="ja-JP"/>
    </w:rPr>
  </w:style>
  <w:style w:type="paragraph" w:styleId="NormalWeb">
    <w:name w:val="Normal (Web)"/>
    <w:basedOn w:val="Normal"/>
    <w:uiPriority w:val="4"/>
    <w:rsid w:val="00635A1E"/>
    <w:pPr>
      <w:spacing w:after="240" w:line="240" w:lineRule="auto"/>
    </w:pPr>
    <w:rPr>
      <w:rFonts w:eastAsiaTheme="minorEastAsia"/>
      <w:sz w:val="24"/>
      <w:szCs w:val="24"/>
      <w:lang w:val="en-GB" w:eastAsia="ja-JP"/>
    </w:rPr>
  </w:style>
  <w:style w:type="paragraph" w:styleId="Sangranormal">
    <w:name w:val="Normal Indent"/>
    <w:basedOn w:val="Normal"/>
    <w:uiPriority w:val="4"/>
    <w:rsid w:val="00635A1E"/>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635A1E"/>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635A1E"/>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635A1E"/>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635A1E"/>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635A1E"/>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635A1E"/>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635A1E"/>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635A1E"/>
    <w:rPr>
      <w:rFonts w:eastAsiaTheme="minorEastAsia"/>
      <w:sz w:val="24"/>
      <w:szCs w:val="24"/>
      <w:lang w:val="en-GB" w:eastAsia="ja-JP"/>
    </w:rPr>
  </w:style>
  <w:style w:type="paragraph" w:styleId="Firma">
    <w:name w:val="Signature"/>
    <w:basedOn w:val="Normal"/>
    <w:link w:val="FirmaCar"/>
    <w:uiPriority w:val="4"/>
    <w:rsid w:val="00635A1E"/>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635A1E"/>
    <w:rPr>
      <w:rFonts w:eastAsiaTheme="minorEastAsia"/>
      <w:sz w:val="24"/>
      <w:szCs w:val="24"/>
      <w:lang w:val="en-GB" w:eastAsia="ja-JP"/>
    </w:rPr>
  </w:style>
  <w:style w:type="character" w:styleId="Textoennegrita">
    <w:name w:val="Strong"/>
    <w:basedOn w:val="Fuentedeprrafopredeter"/>
    <w:uiPriority w:val="4"/>
    <w:rsid w:val="00635A1E"/>
    <w:rPr>
      <w:rFonts w:cstheme="minorBidi"/>
      <w:b/>
      <w:bCs/>
      <w:iCs w:val="0"/>
      <w:noProof w:val="0"/>
      <w:szCs w:val="24"/>
      <w:lang w:val="en-GB" w:eastAsia="ja-JP"/>
    </w:rPr>
  </w:style>
  <w:style w:type="character" w:styleId="nfasissutil">
    <w:name w:val="Subtle Emphasis"/>
    <w:basedOn w:val="Fuentedeprrafopredeter"/>
    <w:uiPriority w:val="19"/>
    <w:rsid w:val="00635A1E"/>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635A1E"/>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635A1E"/>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35A1E"/>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635A1E"/>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35A1E"/>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635A1E"/>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35A1E"/>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35A1E"/>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35A1E"/>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35A1E"/>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635A1E"/>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35A1E"/>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35A1E"/>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35A1E"/>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635A1E"/>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635A1E"/>
    <w:pPr>
      <w:spacing w:before="100" w:beforeAutospacing="1" w:after="100" w:afterAutospacing="1"/>
      <w:contextualSpacing/>
    </w:pPr>
    <w:rPr>
      <w:sz w:val="20"/>
      <w:szCs w:val="20"/>
    </w:rPr>
  </w:style>
  <w:style w:type="table" w:styleId="Tablaprofesional">
    <w:name w:val="Table Professional"/>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35A1E"/>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35A1E"/>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35A1E"/>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635A1E"/>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635A1E"/>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35A1E"/>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35A1E"/>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635A1E"/>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635A1E"/>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635A1E"/>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635A1E"/>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635A1E"/>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635A1E"/>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635A1E"/>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635A1E"/>
    <w:pPr>
      <w:numPr>
        <w:numId w:val="0"/>
      </w:numPr>
      <w:tabs>
        <w:tab w:val="left" w:pos="-720"/>
        <w:tab w:val="left" w:pos="720"/>
        <w:tab w:val="left" w:pos="1440"/>
      </w:tabs>
      <w:outlineLvl w:val="9"/>
    </w:pPr>
  </w:style>
  <w:style w:type="paragraph" w:customStyle="1" w:styleId="HeadingNumber1">
    <w:name w:val="Heading Number 1"/>
    <w:basedOn w:val="Normal"/>
    <w:next w:val="Normal"/>
    <w:uiPriority w:val="4"/>
    <w:rsid w:val="00635A1E"/>
    <w:pPr>
      <w:keepNext/>
      <w:numPr>
        <w:ilvl w:val="4"/>
        <w:numId w:val="7"/>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635A1E"/>
    <w:pPr>
      <w:keepNext/>
      <w:numPr>
        <w:ilvl w:val="5"/>
        <w:numId w:val="7"/>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635A1E"/>
    <w:pPr>
      <w:keepNext/>
      <w:numPr>
        <w:ilvl w:val="6"/>
        <w:numId w:val="7"/>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635A1E"/>
    <w:pPr>
      <w:keepNext/>
      <w:numPr>
        <w:ilvl w:val="7"/>
        <w:numId w:val="7"/>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635A1E"/>
    <w:pPr>
      <w:numPr>
        <w:ilvl w:val="0"/>
        <w:numId w:val="0"/>
      </w:numPr>
    </w:pPr>
  </w:style>
  <w:style w:type="paragraph" w:customStyle="1" w:styleId="HeadingU4">
    <w:name w:val="Heading U4"/>
    <w:basedOn w:val="Ttulo4"/>
    <w:next w:val="Textoindependiente"/>
    <w:qFormat/>
    <w:rsid w:val="00635A1E"/>
    <w:pPr>
      <w:numPr>
        <w:ilvl w:val="0"/>
        <w:numId w:val="0"/>
      </w:numPr>
    </w:pPr>
  </w:style>
  <w:style w:type="paragraph" w:customStyle="1" w:styleId="HeadingU5">
    <w:name w:val="Heading U5"/>
    <w:basedOn w:val="Ttulo5"/>
    <w:next w:val="Textoindependiente"/>
    <w:qFormat/>
    <w:rsid w:val="00635A1E"/>
    <w:pPr>
      <w:numPr>
        <w:ilvl w:val="0"/>
        <w:numId w:val="0"/>
      </w:numPr>
    </w:pPr>
  </w:style>
  <w:style w:type="paragraph" w:customStyle="1" w:styleId="HeadingU6">
    <w:name w:val="Heading U6"/>
    <w:basedOn w:val="Ttulo6"/>
    <w:next w:val="Textoindependiente"/>
    <w:rsid w:val="00635A1E"/>
    <w:pPr>
      <w:numPr>
        <w:ilvl w:val="0"/>
        <w:numId w:val="0"/>
      </w:numPr>
    </w:pPr>
  </w:style>
  <w:style w:type="paragraph" w:customStyle="1" w:styleId="HeadingU7">
    <w:name w:val="Heading U7"/>
    <w:basedOn w:val="Ttulo7"/>
    <w:next w:val="Textoindependiente"/>
    <w:rsid w:val="00635A1E"/>
    <w:pPr>
      <w:numPr>
        <w:ilvl w:val="0"/>
        <w:numId w:val="0"/>
      </w:numPr>
    </w:pPr>
  </w:style>
  <w:style w:type="paragraph" w:customStyle="1" w:styleId="HeadingU8">
    <w:name w:val="Heading U8"/>
    <w:basedOn w:val="Ttulo8"/>
    <w:next w:val="Textoindependiente"/>
    <w:rsid w:val="00635A1E"/>
    <w:pPr>
      <w:numPr>
        <w:ilvl w:val="0"/>
        <w:numId w:val="0"/>
      </w:numPr>
    </w:pPr>
  </w:style>
  <w:style w:type="paragraph" w:customStyle="1" w:styleId="HeadingU9">
    <w:name w:val="Heading U9"/>
    <w:basedOn w:val="Ttulo9"/>
    <w:next w:val="Textoindependiente"/>
    <w:rsid w:val="00635A1E"/>
    <w:pPr>
      <w:numPr>
        <w:ilvl w:val="0"/>
        <w:numId w:val="0"/>
      </w:numPr>
    </w:pPr>
  </w:style>
  <w:style w:type="paragraph" w:customStyle="1" w:styleId="Legalcopy">
    <w:name w:val="Legal copy"/>
    <w:basedOn w:val="Normal"/>
    <w:uiPriority w:val="4"/>
    <w:rsid w:val="00635A1E"/>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635A1E"/>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635A1E"/>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635A1E"/>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635A1E"/>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635A1E"/>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635A1E"/>
    <w:pPr>
      <w:spacing w:after="240" w:line="240" w:lineRule="auto"/>
      <w:ind w:left="1440"/>
    </w:pPr>
    <w:rPr>
      <w:rFonts w:eastAsiaTheme="minorEastAsia"/>
      <w:sz w:val="24"/>
      <w:szCs w:val="24"/>
      <w:lang w:val="en-GB" w:eastAsia="ja-JP"/>
    </w:rPr>
  </w:style>
  <w:style w:type="table" w:customStyle="1" w:styleId="OWTable">
    <w:name w:val="OW Table"/>
    <w:basedOn w:val="Tablanormal"/>
    <w:rsid w:val="00635A1E"/>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635A1E"/>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635A1E"/>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635A1E"/>
    <w:pPr>
      <w:numPr>
        <w:ilvl w:val="4"/>
        <w:numId w:val="13"/>
      </w:numPr>
      <w:spacing w:before="40" w:after="40" w:line="240" w:lineRule="auto"/>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635A1E"/>
    <w:pPr>
      <w:numPr>
        <w:ilvl w:val="5"/>
        <w:numId w:val="13"/>
      </w:numPr>
      <w:spacing w:before="40" w:after="40" w:line="240" w:lineRule="auto"/>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635A1E"/>
    <w:pPr>
      <w:numPr>
        <w:ilvl w:val="6"/>
        <w:numId w:val="13"/>
      </w:numPr>
      <w:spacing w:before="40" w:after="40" w:line="240" w:lineRule="auto"/>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635A1E"/>
    <w:pPr>
      <w:numPr>
        <w:ilvl w:val="7"/>
        <w:numId w:val="13"/>
      </w:numPr>
      <w:spacing w:before="40" w:after="40" w:line="240" w:lineRule="auto"/>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635A1E"/>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635A1E"/>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635A1E"/>
    <w:rPr>
      <w:rFonts w:cstheme="minorBidi"/>
      <w:bCs w:val="0"/>
      <w:iCs w:val="0"/>
      <w:noProof w:val="0"/>
      <w:szCs w:val="24"/>
      <w:lang w:val="en-GB" w:eastAsia="ja-JP"/>
    </w:rPr>
  </w:style>
  <w:style w:type="paragraph" w:customStyle="1" w:styleId="QuoteIndented">
    <w:name w:val="Quote Indented"/>
    <w:basedOn w:val="Normal"/>
    <w:next w:val="Textoindependiente"/>
    <w:qFormat/>
    <w:rsid w:val="00635A1E"/>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635A1E"/>
    <w:pPr>
      <w:keepLines w:val="0"/>
      <w:numPr>
        <w:numId w:val="0"/>
      </w:numPr>
    </w:pPr>
    <w:rPr>
      <w:b w:val="0"/>
      <w:bCs w:val="0"/>
      <w:sz w:val="36"/>
      <w:szCs w:val="36"/>
      <w:lang w:val="en-US"/>
    </w:rPr>
  </w:style>
  <w:style w:type="paragraph" w:customStyle="1" w:styleId="TableParagraph">
    <w:name w:val="Table Paragraph"/>
    <w:basedOn w:val="Normal"/>
    <w:uiPriority w:val="1"/>
    <w:qFormat/>
    <w:rsid w:val="00635A1E"/>
    <w:pPr>
      <w:widowControl w:val="0"/>
      <w:spacing w:after="0" w:line="240" w:lineRule="auto"/>
    </w:pPr>
    <w:rPr>
      <w:lang w:val="en-US"/>
    </w:rPr>
  </w:style>
  <w:style w:type="character" w:customStyle="1" w:styleId="PrrafodelistaCar">
    <w:name w:val="Párrafo de lista Car"/>
    <w:link w:val="Prrafodelista"/>
    <w:uiPriority w:val="34"/>
    <w:locked/>
    <w:rsid w:val="0038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7BA0-D7C7-4471-800C-3CD1BC3A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3.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690DA5-8F2A-46E8-A8ED-47DD3D4B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6793</Words>
  <Characters>38726</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Fca Alejandra Loyola Espinoza</cp:lastModifiedBy>
  <cp:revision>2</cp:revision>
  <dcterms:created xsi:type="dcterms:W3CDTF">2015-09-20T22:29:00Z</dcterms:created>
  <dcterms:modified xsi:type="dcterms:W3CDTF">2015-09-20T22:29:00Z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