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668" w:rsidRDefault="004D1668" w:rsidP="009C07D8">
      <w:pPr>
        <w:jc w:val="both"/>
        <w:rPr>
          <w:rFonts w:ascii="ITC Avant Garde" w:hAnsi="ITC Avant Garde"/>
          <w:b/>
          <w:sz w:val="20"/>
          <w:szCs w:val="20"/>
        </w:rPr>
      </w:pPr>
      <w:bookmarkStart w:id="0" w:name="_GoBack"/>
      <w:bookmarkEnd w:id="0"/>
    </w:p>
    <w:p w:rsidR="004D1668" w:rsidRDefault="004D1668" w:rsidP="009C07D8">
      <w:pPr>
        <w:jc w:val="both"/>
        <w:rPr>
          <w:rFonts w:ascii="ITC Avant Garde" w:hAnsi="ITC Avant Garde"/>
          <w:b/>
          <w:sz w:val="20"/>
          <w:szCs w:val="20"/>
        </w:rPr>
      </w:pPr>
    </w:p>
    <w:p w:rsidR="004D1668" w:rsidRDefault="00B8721A" w:rsidP="009C07D8">
      <w:pPr>
        <w:jc w:val="both"/>
        <w:rPr>
          <w:rFonts w:ascii="ITC Avant Garde" w:hAnsi="ITC Avant Garde"/>
          <w:b/>
          <w:sz w:val="20"/>
          <w:szCs w:val="20"/>
        </w:rPr>
      </w:pPr>
      <w:r>
        <w:rPr>
          <w:rFonts w:ascii="ITC Avant Garde" w:hAnsi="ITC Avant Garde"/>
          <w:b/>
          <w:sz w:val="20"/>
          <w:szCs w:val="20"/>
        </w:rPr>
        <w:t>RESPUESTAS GENERALES QUE PROPORCIONA EL INSTITUTO FEDERAL DE TELECOMUNICACIONES A LAS MANIFESTACIONES, OPINIONES, COMENTARIOS Y PROPUESTAS PRESENTADAS DURANTE LA CONSULTA PÚBLICA  DEL:</w:t>
      </w:r>
    </w:p>
    <w:p w:rsidR="00B8721A" w:rsidRDefault="00472CF9" w:rsidP="009C07D8">
      <w:pPr>
        <w:jc w:val="both"/>
        <w:rPr>
          <w:rFonts w:ascii="ITC Avant Garde" w:hAnsi="ITC Avant Garde"/>
          <w:b/>
          <w:sz w:val="20"/>
          <w:szCs w:val="20"/>
        </w:rPr>
      </w:pPr>
      <w:r w:rsidRPr="00472CF9">
        <w:rPr>
          <w:rFonts w:ascii="ITC Avant Garde" w:hAnsi="ITC Avant Garde"/>
          <w:b/>
          <w:sz w:val="20"/>
          <w:szCs w:val="20"/>
        </w:rPr>
        <w:t>ACUERDO MEDIANTE EL CUAL EL PLENO DEL INSTITUTO FEDERAL DE TELECOMUNICACIONES DETERMINA SOMETER A CONSULTA PÚBLICA EL “ANTEPROYECTO DE ACUERDO MEDIANTE EL CUAL SE ESTABLECEN LOS LINEAMIENTOS PARA LA ACREDITACIÓN, DESIGNACIÓN Y RECONOCIMIENTO DE LABORATORIOS DE PRUEBA.”</w:t>
      </w:r>
    </w:p>
    <w:p w:rsidR="00465A74" w:rsidRDefault="00B8721A" w:rsidP="009C07D8">
      <w:pPr>
        <w:jc w:val="both"/>
        <w:rPr>
          <w:rFonts w:ascii="ITC Avant Garde" w:eastAsia="Times New Roman" w:hAnsi="ITC Avant Garde" w:cs="Arial"/>
          <w:color w:val="000000"/>
          <w:sz w:val="20"/>
          <w:szCs w:val="20"/>
          <w:lang w:eastAsia="es-MX"/>
        </w:rPr>
      </w:pPr>
      <w:r w:rsidRPr="00B8721A">
        <w:rPr>
          <w:rFonts w:ascii="ITC Avant Garde" w:eastAsia="Times New Roman" w:hAnsi="ITC Avant Garde" w:cs="Arial"/>
          <w:color w:val="000000"/>
          <w:sz w:val="20"/>
          <w:szCs w:val="20"/>
          <w:lang w:eastAsia="es-MX"/>
        </w:rPr>
        <w:t xml:space="preserve">Con relación a los comentarios, opiniones y propuestas concretas recibidas durante el periodo comprendido del </w:t>
      </w:r>
      <w:r w:rsidR="00472CF9" w:rsidRPr="00472CF9">
        <w:rPr>
          <w:rFonts w:ascii="ITC Avant Garde" w:eastAsia="Times New Roman" w:hAnsi="ITC Avant Garde" w:cs="Arial"/>
          <w:color w:val="000000"/>
          <w:sz w:val="20"/>
          <w:szCs w:val="20"/>
          <w:lang w:eastAsia="es-MX"/>
        </w:rPr>
        <w:t>7 de septiembre al 6 de noviembre de 2015</w:t>
      </w:r>
      <w:r>
        <w:rPr>
          <w:rFonts w:ascii="ITC Avant Garde" w:eastAsia="Times New Roman" w:hAnsi="ITC Avant Garde" w:cs="Arial"/>
          <w:color w:val="000000"/>
          <w:sz w:val="20"/>
          <w:szCs w:val="20"/>
          <w:lang w:eastAsia="es-MX"/>
        </w:rPr>
        <w:t xml:space="preserve">, </w:t>
      </w:r>
      <w:r w:rsidRPr="00B8721A">
        <w:rPr>
          <w:rFonts w:ascii="ITC Avant Garde" w:eastAsia="Times New Roman" w:hAnsi="ITC Avant Garde" w:cs="Arial"/>
          <w:color w:val="000000"/>
          <w:sz w:val="20"/>
          <w:szCs w:val="20"/>
          <w:lang w:eastAsia="es-MX"/>
        </w:rPr>
        <w:t>respecto al Anteproyecto materia de la consulta pública de mérito, se informa que el Instituto Federal de Telecomunicaciones (en lo sucesivo, el “Instituto”) identificó diversos temas, por lo que para efectos de su atención, estos han sido agrupados de manera genérica para su mejor referencia. Lo contenido en las presentes Respuestas Generales atiende únicamente lo relacionado con las observaciones realizadas por los participantes en la Consulta Pública a los temas presentados en el Anteproyecto. Una vez concluido el plazo de consulta respectivo, se publicaron en el portal de Internet del Instituto todos y cada uno de los coment</w:t>
      </w:r>
      <w:r w:rsidR="00472CF9">
        <w:rPr>
          <w:rFonts w:ascii="ITC Avant Garde" w:eastAsia="Times New Roman" w:hAnsi="ITC Avant Garde" w:cs="Arial"/>
          <w:color w:val="000000"/>
          <w:sz w:val="20"/>
          <w:szCs w:val="20"/>
          <w:lang w:eastAsia="es-MX"/>
        </w:rPr>
        <w:t>arios</w:t>
      </w:r>
      <w:r>
        <w:rPr>
          <w:rFonts w:ascii="ITC Avant Garde" w:eastAsia="Times New Roman" w:hAnsi="ITC Avant Garde" w:cs="Arial"/>
          <w:color w:val="000000"/>
          <w:sz w:val="20"/>
          <w:szCs w:val="20"/>
          <w:lang w:eastAsia="es-MX"/>
        </w:rPr>
        <w:t xml:space="preserve">, </w:t>
      </w:r>
      <w:r w:rsidRPr="00B8721A">
        <w:rPr>
          <w:rFonts w:ascii="ITC Avant Garde" w:eastAsia="Times New Roman" w:hAnsi="ITC Avant Garde" w:cs="Arial"/>
          <w:color w:val="000000"/>
          <w:sz w:val="20"/>
          <w:szCs w:val="20"/>
          <w:lang w:eastAsia="es-MX"/>
        </w:rPr>
        <w:t xml:space="preserve"> opiniones y propuestas concretas recibidas respecto del Anteproyecto materia de dicha Consulta Pública</w:t>
      </w:r>
      <w:r w:rsidR="00465A74">
        <w:rPr>
          <w:rFonts w:ascii="ITC Avant Garde" w:eastAsia="Times New Roman" w:hAnsi="ITC Avant Garde" w:cs="Arial"/>
          <w:color w:val="000000"/>
          <w:sz w:val="20"/>
          <w:szCs w:val="20"/>
          <w:lang w:eastAsia="es-MX"/>
        </w:rPr>
        <w:t xml:space="preserve">, las cuales se encuentran disponibles al público en general. </w:t>
      </w:r>
    </w:p>
    <w:p w:rsidR="00B8721A" w:rsidRPr="00B8721A" w:rsidRDefault="00465A74" w:rsidP="009C07D8">
      <w:pPr>
        <w:jc w:val="both"/>
        <w:rPr>
          <w:rFonts w:ascii="ITC Avant Garde" w:eastAsia="Times New Roman" w:hAnsi="ITC Avant Garde" w:cs="Arial"/>
          <w:color w:val="000000"/>
          <w:sz w:val="20"/>
          <w:szCs w:val="20"/>
          <w:lang w:eastAsia="es-MX"/>
        </w:rPr>
      </w:pPr>
      <w:r>
        <w:rPr>
          <w:rFonts w:ascii="ITC Avant Garde" w:eastAsia="Times New Roman" w:hAnsi="ITC Avant Garde" w:cs="Arial"/>
          <w:color w:val="000000"/>
          <w:sz w:val="20"/>
          <w:szCs w:val="20"/>
          <w:lang w:eastAsia="es-MX"/>
        </w:rPr>
        <w:t>D</w:t>
      </w:r>
      <w:r w:rsidR="00B8721A" w:rsidRPr="00B8721A">
        <w:rPr>
          <w:rFonts w:ascii="ITC Avant Garde" w:eastAsia="Times New Roman" w:hAnsi="ITC Avant Garde" w:cs="Arial"/>
          <w:color w:val="000000"/>
          <w:sz w:val="20"/>
          <w:szCs w:val="20"/>
          <w:lang w:eastAsia="es-MX"/>
        </w:rPr>
        <w:t xml:space="preserve">urante el plazo de duración de la consulta pública de mérito, se </w:t>
      </w:r>
      <w:r>
        <w:rPr>
          <w:rFonts w:ascii="ITC Avant Garde" w:eastAsia="Times New Roman" w:hAnsi="ITC Avant Garde" w:cs="Arial"/>
          <w:color w:val="000000"/>
          <w:sz w:val="20"/>
          <w:szCs w:val="20"/>
          <w:lang w:eastAsia="es-MX"/>
        </w:rPr>
        <w:t xml:space="preserve">recibieron </w:t>
      </w:r>
      <w:r w:rsidR="00B8721A" w:rsidRPr="00B8721A">
        <w:rPr>
          <w:rFonts w:ascii="ITC Avant Garde" w:eastAsia="Times New Roman" w:hAnsi="ITC Avant Garde" w:cs="Arial"/>
          <w:color w:val="000000"/>
          <w:sz w:val="20"/>
          <w:szCs w:val="20"/>
          <w:lang w:eastAsia="es-MX"/>
        </w:rPr>
        <w:t xml:space="preserve">participaciones de </w:t>
      </w:r>
      <w:r w:rsidR="00472CF9">
        <w:rPr>
          <w:rFonts w:ascii="ITC Avant Garde" w:eastAsia="Times New Roman" w:hAnsi="ITC Avant Garde" w:cs="Arial"/>
          <w:color w:val="000000"/>
          <w:sz w:val="20"/>
          <w:szCs w:val="20"/>
          <w:lang w:eastAsia="es-MX"/>
        </w:rPr>
        <w:t xml:space="preserve">7 </w:t>
      </w:r>
      <w:r w:rsidR="00B8721A" w:rsidRPr="00B8721A">
        <w:rPr>
          <w:rFonts w:ascii="ITC Avant Garde" w:eastAsia="Times New Roman" w:hAnsi="ITC Avant Garde" w:cs="Arial"/>
          <w:color w:val="000000"/>
          <w:sz w:val="20"/>
          <w:szCs w:val="20"/>
          <w:lang w:eastAsia="es-MX"/>
        </w:rPr>
        <w:t>personas morales.</w:t>
      </w:r>
    </w:p>
    <w:p w:rsidR="00B8721A" w:rsidRDefault="00B8721A" w:rsidP="009C07D8">
      <w:pPr>
        <w:jc w:val="both"/>
        <w:rPr>
          <w:rFonts w:ascii="ITC Avant Garde" w:hAnsi="ITC Avant Garde"/>
          <w:b/>
          <w:sz w:val="20"/>
          <w:szCs w:val="20"/>
        </w:rPr>
      </w:pPr>
    </w:p>
    <w:p w:rsidR="00864E00" w:rsidRDefault="00864E00" w:rsidP="00864E00">
      <w:pPr>
        <w:spacing w:line="276" w:lineRule="auto"/>
        <w:jc w:val="both"/>
        <w:rPr>
          <w:rFonts w:ascii="ITC Avant Garde" w:hAnsi="ITC Avant Garde"/>
          <w:b/>
          <w:sz w:val="20"/>
          <w:szCs w:val="20"/>
        </w:rPr>
      </w:pPr>
      <w:r>
        <w:rPr>
          <w:rFonts w:ascii="ITC Avant Garde" w:hAnsi="ITC Avant Garde"/>
          <w:b/>
          <w:sz w:val="20"/>
          <w:szCs w:val="20"/>
        </w:rPr>
        <w:t xml:space="preserve"> Personas morales:</w:t>
      </w:r>
    </w:p>
    <w:p w:rsidR="00833994" w:rsidRDefault="00833994" w:rsidP="00345B89">
      <w:pPr>
        <w:pStyle w:val="Prrafodelista"/>
        <w:numPr>
          <w:ilvl w:val="0"/>
          <w:numId w:val="17"/>
        </w:numPr>
        <w:spacing w:line="276" w:lineRule="auto"/>
        <w:jc w:val="both"/>
        <w:rPr>
          <w:rFonts w:ascii="ITC Avant Garde" w:hAnsi="ITC Avant Garde"/>
          <w:sz w:val="20"/>
          <w:szCs w:val="20"/>
        </w:rPr>
      </w:pPr>
      <w:r>
        <w:rPr>
          <w:rFonts w:ascii="ITC Avant Garde" w:hAnsi="ITC Avant Garde"/>
          <w:sz w:val="20"/>
          <w:szCs w:val="20"/>
        </w:rPr>
        <w:t>Secretaría de Economía</w:t>
      </w:r>
    </w:p>
    <w:p w:rsidR="00833994" w:rsidRPr="00567D68" w:rsidRDefault="00833994" w:rsidP="00345B89">
      <w:pPr>
        <w:pStyle w:val="Prrafodelista"/>
        <w:numPr>
          <w:ilvl w:val="0"/>
          <w:numId w:val="17"/>
        </w:numPr>
        <w:spacing w:line="276" w:lineRule="auto"/>
        <w:jc w:val="both"/>
        <w:rPr>
          <w:rFonts w:ascii="ITC Avant Garde" w:hAnsi="ITC Avant Garde"/>
          <w:sz w:val="20"/>
          <w:szCs w:val="20"/>
          <w:lang w:val="fr-FR"/>
        </w:rPr>
      </w:pPr>
      <w:r w:rsidRPr="00567D68">
        <w:rPr>
          <w:rFonts w:ascii="ITC Avant Garde" w:hAnsi="ITC Avant Garde"/>
          <w:sz w:val="20"/>
          <w:szCs w:val="20"/>
          <w:lang w:val="fr-FR"/>
        </w:rPr>
        <w:t>UNITED STATES GOVERNMENT US TRADE REPRESENTATIVE</w:t>
      </w:r>
    </w:p>
    <w:p w:rsidR="00864E00" w:rsidRPr="00833994" w:rsidRDefault="002B2C6D" w:rsidP="00345B89">
      <w:pPr>
        <w:pStyle w:val="Prrafodelista"/>
        <w:numPr>
          <w:ilvl w:val="0"/>
          <w:numId w:val="17"/>
        </w:numPr>
        <w:spacing w:line="276" w:lineRule="auto"/>
        <w:jc w:val="both"/>
        <w:rPr>
          <w:rFonts w:ascii="ITC Avant Garde" w:hAnsi="ITC Avant Garde"/>
          <w:sz w:val="20"/>
          <w:szCs w:val="20"/>
        </w:rPr>
      </w:pPr>
      <w:r w:rsidRPr="006A5DD4">
        <w:rPr>
          <w:rFonts w:ascii="ITC Avant Garde" w:hAnsi="ITC Avant Garde"/>
          <w:sz w:val="20"/>
          <w:szCs w:val="20"/>
        </w:rPr>
        <w:t xml:space="preserve">Consejo Mexicano de Normalización y Evaluación de la Conformidad </w:t>
      </w:r>
      <w:r>
        <w:rPr>
          <w:rFonts w:ascii="ITC Avant Garde" w:hAnsi="ITC Avant Garde"/>
          <w:sz w:val="20"/>
          <w:szCs w:val="20"/>
        </w:rPr>
        <w:t xml:space="preserve"> (</w:t>
      </w:r>
      <w:r w:rsidR="00833994">
        <w:rPr>
          <w:rFonts w:ascii="ITC Avant Garde" w:hAnsi="ITC Avant Garde"/>
          <w:sz w:val="20"/>
          <w:szCs w:val="20"/>
        </w:rPr>
        <w:t>COMENOR</w:t>
      </w:r>
      <w:r>
        <w:rPr>
          <w:rFonts w:ascii="ITC Avant Garde" w:hAnsi="ITC Avant Garde"/>
          <w:sz w:val="20"/>
          <w:szCs w:val="20"/>
        </w:rPr>
        <w:t>)</w:t>
      </w:r>
    </w:p>
    <w:p w:rsidR="00864E00" w:rsidRPr="008F6465" w:rsidRDefault="008F6465" w:rsidP="00345B89">
      <w:pPr>
        <w:pStyle w:val="Prrafodelista"/>
        <w:numPr>
          <w:ilvl w:val="0"/>
          <w:numId w:val="17"/>
        </w:numPr>
        <w:spacing w:line="276" w:lineRule="auto"/>
        <w:jc w:val="both"/>
        <w:rPr>
          <w:rFonts w:ascii="ITC Avant Garde" w:hAnsi="ITC Avant Garde"/>
          <w:sz w:val="20"/>
          <w:szCs w:val="20"/>
        </w:rPr>
      </w:pPr>
      <w:r w:rsidRPr="00D301AF">
        <w:rPr>
          <w:rFonts w:ascii="ITC Avant Garde" w:hAnsi="ITC Avant Garde"/>
          <w:sz w:val="20"/>
          <w:szCs w:val="20"/>
        </w:rPr>
        <w:t>Asociación de Normalización y Certificación, A.C</w:t>
      </w:r>
      <w:r w:rsidRPr="008F6465">
        <w:rPr>
          <w:rFonts w:ascii="ITC Avant Garde" w:hAnsi="ITC Avant Garde"/>
          <w:sz w:val="20"/>
          <w:szCs w:val="20"/>
        </w:rPr>
        <w:t xml:space="preserve"> </w:t>
      </w:r>
      <w:r w:rsidR="00833994" w:rsidRPr="008F6465">
        <w:rPr>
          <w:rFonts w:ascii="ITC Avant Garde" w:hAnsi="ITC Avant Garde"/>
          <w:sz w:val="20"/>
          <w:szCs w:val="20"/>
        </w:rPr>
        <w:t>ANCE A.C.</w:t>
      </w:r>
    </w:p>
    <w:p w:rsidR="00833994" w:rsidRPr="002B2C6D" w:rsidRDefault="00833994" w:rsidP="00833994">
      <w:pPr>
        <w:pStyle w:val="Prrafodelista"/>
        <w:numPr>
          <w:ilvl w:val="0"/>
          <w:numId w:val="17"/>
        </w:numPr>
        <w:spacing w:line="276" w:lineRule="auto"/>
        <w:jc w:val="both"/>
        <w:rPr>
          <w:rFonts w:ascii="ITC Avant Garde" w:hAnsi="ITC Avant Garde"/>
          <w:sz w:val="20"/>
          <w:szCs w:val="20"/>
          <w:lang w:val="en-US"/>
        </w:rPr>
      </w:pPr>
      <w:r w:rsidRPr="002B2C6D">
        <w:rPr>
          <w:rFonts w:ascii="ITC Avant Garde" w:hAnsi="ITC Avant Garde"/>
          <w:sz w:val="20"/>
          <w:szCs w:val="20"/>
          <w:lang w:val="en-US"/>
        </w:rPr>
        <w:t>Industry Canada / Government of Canada</w:t>
      </w:r>
    </w:p>
    <w:p w:rsidR="00864E00" w:rsidRPr="002B2C6D" w:rsidRDefault="00833994" w:rsidP="00345B89">
      <w:pPr>
        <w:pStyle w:val="Prrafodelista"/>
        <w:numPr>
          <w:ilvl w:val="0"/>
          <w:numId w:val="17"/>
        </w:numPr>
        <w:spacing w:line="276" w:lineRule="auto"/>
        <w:jc w:val="both"/>
        <w:rPr>
          <w:rFonts w:ascii="ITC Avant Garde" w:hAnsi="ITC Avant Garde"/>
          <w:sz w:val="20"/>
          <w:szCs w:val="20"/>
          <w:lang w:val="en-US"/>
        </w:rPr>
      </w:pPr>
      <w:r w:rsidRPr="002B2C6D">
        <w:rPr>
          <w:rFonts w:ascii="ITC Avant Garde" w:hAnsi="ITC Avant Garde"/>
          <w:sz w:val="20"/>
          <w:szCs w:val="20"/>
          <w:lang w:val="en-US"/>
        </w:rPr>
        <w:t xml:space="preserve">National Institute of Standards and Technology (NIST). </w:t>
      </w:r>
    </w:p>
    <w:p w:rsidR="00833994" w:rsidRPr="00922FE0" w:rsidRDefault="00833994" w:rsidP="00833994">
      <w:pPr>
        <w:pStyle w:val="Prrafodelista"/>
        <w:numPr>
          <w:ilvl w:val="0"/>
          <w:numId w:val="17"/>
        </w:numPr>
        <w:spacing w:line="276" w:lineRule="auto"/>
        <w:jc w:val="both"/>
        <w:rPr>
          <w:rFonts w:ascii="ITC Avant Garde" w:hAnsi="ITC Avant Garde"/>
          <w:sz w:val="20"/>
          <w:szCs w:val="20"/>
          <w:lang w:val="en-US"/>
        </w:rPr>
      </w:pPr>
      <w:r w:rsidRPr="002B2C6D">
        <w:rPr>
          <w:rFonts w:ascii="ITC Avant Garde" w:hAnsi="ITC Avant Garde"/>
          <w:sz w:val="20"/>
          <w:szCs w:val="20"/>
          <w:lang w:val="en-US"/>
        </w:rPr>
        <w:t>Advance Wire &amp; Wireless Laborato</w:t>
      </w:r>
      <w:r w:rsidRPr="00922FE0">
        <w:rPr>
          <w:rFonts w:ascii="ITC Avant Garde" w:hAnsi="ITC Avant Garde"/>
          <w:sz w:val="20"/>
          <w:szCs w:val="20"/>
          <w:lang w:val="en-US"/>
        </w:rPr>
        <w:t>rios</w:t>
      </w:r>
      <w:r w:rsidR="005E0007" w:rsidRPr="00922FE0">
        <w:rPr>
          <w:rFonts w:ascii="ITC Avant Garde" w:hAnsi="ITC Avant Garde"/>
          <w:sz w:val="20"/>
          <w:szCs w:val="20"/>
          <w:lang w:val="en-US"/>
        </w:rPr>
        <w:t xml:space="preserve"> S.C</w:t>
      </w:r>
      <w:r w:rsidR="008F6465" w:rsidRPr="00922FE0">
        <w:rPr>
          <w:rFonts w:ascii="ITC Avant Garde" w:hAnsi="ITC Avant Garde"/>
          <w:sz w:val="20"/>
          <w:szCs w:val="20"/>
          <w:lang w:val="en-US"/>
        </w:rPr>
        <w:t>.</w:t>
      </w:r>
    </w:p>
    <w:p w:rsidR="006A5DD4" w:rsidRPr="00922FE0" w:rsidRDefault="006A5DD4" w:rsidP="006A5DD4">
      <w:pPr>
        <w:spacing w:line="276" w:lineRule="auto"/>
        <w:jc w:val="both"/>
        <w:rPr>
          <w:rFonts w:ascii="ITC Avant Garde" w:hAnsi="ITC Avant Garde"/>
          <w:sz w:val="20"/>
          <w:szCs w:val="20"/>
          <w:lang w:val="en-US"/>
        </w:rPr>
      </w:pPr>
    </w:p>
    <w:p w:rsidR="00E61894" w:rsidRDefault="006A5DD4" w:rsidP="008D5CE9">
      <w:pPr>
        <w:pStyle w:val="Prrafodelista"/>
        <w:numPr>
          <w:ilvl w:val="0"/>
          <w:numId w:val="12"/>
        </w:numPr>
        <w:spacing w:line="276" w:lineRule="auto"/>
        <w:jc w:val="both"/>
        <w:rPr>
          <w:rFonts w:ascii="ITC Avant Garde" w:hAnsi="ITC Avant Garde"/>
          <w:b/>
          <w:sz w:val="20"/>
          <w:szCs w:val="20"/>
        </w:rPr>
      </w:pPr>
      <w:r>
        <w:rPr>
          <w:rFonts w:ascii="ITC Avant Garde" w:hAnsi="ITC Avant Garde"/>
          <w:b/>
          <w:sz w:val="20"/>
          <w:szCs w:val="20"/>
        </w:rPr>
        <w:t>CAPITULO PRIMERO</w:t>
      </w:r>
      <w:r w:rsidR="002B2C6D">
        <w:rPr>
          <w:rFonts w:ascii="ITC Avant Garde" w:hAnsi="ITC Avant Garde"/>
          <w:b/>
          <w:sz w:val="20"/>
          <w:szCs w:val="20"/>
        </w:rPr>
        <w:t xml:space="preserve"> – Disposiciones  Generales</w:t>
      </w:r>
      <w:r w:rsidR="00E61894" w:rsidRPr="008D5CE9">
        <w:rPr>
          <w:rFonts w:ascii="ITC Avant Garde" w:hAnsi="ITC Avant Garde"/>
          <w:b/>
          <w:sz w:val="20"/>
          <w:szCs w:val="20"/>
        </w:rPr>
        <w:t xml:space="preserve">. </w:t>
      </w:r>
    </w:p>
    <w:p w:rsidR="0039507E" w:rsidRPr="0039507E" w:rsidRDefault="0039507E" w:rsidP="0039507E">
      <w:pPr>
        <w:spacing w:line="276" w:lineRule="auto"/>
        <w:jc w:val="both"/>
        <w:rPr>
          <w:rFonts w:ascii="ITC Avant Garde" w:hAnsi="ITC Avant Garde"/>
          <w:b/>
          <w:sz w:val="20"/>
          <w:szCs w:val="20"/>
        </w:rPr>
      </w:pPr>
      <w:r>
        <w:rPr>
          <w:rFonts w:ascii="ITC Avant Garde" w:hAnsi="ITC Avant Garde"/>
          <w:b/>
          <w:sz w:val="20"/>
          <w:szCs w:val="20"/>
        </w:rPr>
        <w:t>Participantes:</w:t>
      </w:r>
    </w:p>
    <w:p w:rsidR="002B2C6D" w:rsidRDefault="006A5DD4" w:rsidP="000C5A4B">
      <w:pPr>
        <w:spacing w:line="276" w:lineRule="auto"/>
        <w:jc w:val="both"/>
        <w:rPr>
          <w:rFonts w:ascii="ITC Avant Garde" w:hAnsi="ITC Avant Garde"/>
          <w:sz w:val="20"/>
          <w:szCs w:val="20"/>
        </w:rPr>
      </w:pPr>
      <w:r w:rsidRPr="006A5DD4">
        <w:rPr>
          <w:rFonts w:ascii="ITC Avant Garde" w:hAnsi="ITC Avant Garde"/>
          <w:sz w:val="20"/>
          <w:szCs w:val="20"/>
        </w:rPr>
        <w:t>Consejo Mexicano de Normalización y Evaluación de la Conformidad/Advance Wire &amp; Wireless Laboratorios S.C.</w:t>
      </w:r>
      <w:r w:rsidR="00AD4B06">
        <w:rPr>
          <w:rFonts w:ascii="ITC Avant Garde" w:hAnsi="ITC Avant Garde"/>
          <w:sz w:val="20"/>
          <w:szCs w:val="20"/>
        </w:rPr>
        <w:t xml:space="preserve"> </w:t>
      </w:r>
      <w:r w:rsidR="00D301AF">
        <w:rPr>
          <w:rFonts w:ascii="ITC Avant Garde" w:hAnsi="ITC Avant Garde"/>
          <w:sz w:val="20"/>
          <w:szCs w:val="20"/>
        </w:rPr>
        <w:t>/</w:t>
      </w:r>
      <w:r w:rsidR="00D301AF" w:rsidRPr="00D301AF">
        <w:t xml:space="preserve"> </w:t>
      </w:r>
      <w:r w:rsidR="00D301AF" w:rsidRPr="00D301AF">
        <w:rPr>
          <w:rFonts w:ascii="ITC Avant Garde" w:hAnsi="ITC Avant Garde"/>
          <w:sz w:val="20"/>
          <w:szCs w:val="20"/>
        </w:rPr>
        <w:t xml:space="preserve">Asociación de </w:t>
      </w:r>
      <w:r w:rsidR="008F6465" w:rsidRPr="00D301AF">
        <w:rPr>
          <w:rFonts w:ascii="ITC Avant Garde" w:hAnsi="ITC Avant Garde"/>
          <w:sz w:val="20"/>
          <w:szCs w:val="20"/>
        </w:rPr>
        <w:t>Normalización</w:t>
      </w:r>
      <w:r w:rsidR="00D301AF" w:rsidRPr="00D301AF">
        <w:rPr>
          <w:rFonts w:ascii="ITC Avant Garde" w:hAnsi="ITC Avant Garde"/>
          <w:sz w:val="20"/>
          <w:szCs w:val="20"/>
        </w:rPr>
        <w:t xml:space="preserve"> y Certificación, A.C.</w:t>
      </w:r>
    </w:p>
    <w:p w:rsidR="002B2C6D" w:rsidRDefault="002B2C6D" w:rsidP="000C5A4B">
      <w:pPr>
        <w:spacing w:line="276" w:lineRule="auto"/>
        <w:jc w:val="both"/>
        <w:rPr>
          <w:rFonts w:ascii="ITC Avant Garde" w:hAnsi="ITC Avant Garde"/>
          <w:sz w:val="20"/>
          <w:szCs w:val="20"/>
        </w:rPr>
      </w:pPr>
    </w:p>
    <w:p w:rsidR="00BA53A6" w:rsidRDefault="00BA53A6" w:rsidP="000C5A4B">
      <w:pPr>
        <w:spacing w:line="276" w:lineRule="auto"/>
        <w:jc w:val="both"/>
        <w:rPr>
          <w:rFonts w:ascii="ITC Avant Garde" w:hAnsi="ITC Avant Garde"/>
          <w:sz w:val="20"/>
          <w:szCs w:val="20"/>
        </w:rPr>
      </w:pPr>
    </w:p>
    <w:p w:rsidR="00BA53A6" w:rsidRDefault="00BA53A6" w:rsidP="000C5A4B">
      <w:pPr>
        <w:spacing w:line="276" w:lineRule="auto"/>
        <w:jc w:val="both"/>
        <w:rPr>
          <w:rFonts w:ascii="ITC Avant Garde" w:hAnsi="ITC Avant Garde"/>
          <w:sz w:val="20"/>
          <w:szCs w:val="20"/>
        </w:rPr>
      </w:pPr>
    </w:p>
    <w:p w:rsidR="009020B1" w:rsidRPr="009020B1" w:rsidRDefault="009020B1" w:rsidP="000C5A4B">
      <w:pPr>
        <w:spacing w:line="276" w:lineRule="auto"/>
        <w:jc w:val="both"/>
        <w:rPr>
          <w:rFonts w:ascii="ITC Avant Garde" w:eastAsia="Times New Roman" w:hAnsi="ITC Avant Garde" w:cs="Arial"/>
          <w:b/>
          <w:color w:val="000000"/>
          <w:sz w:val="20"/>
          <w:szCs w:val="20"/>
          <w:lang w:eastAsia="es-MX"/>
        </w:rPr>
      </w:pPr>
      <w:r w:rsidRPr="009020B1">
        <w:rPr>
          <w:rFonts w:ascii="ITC Avant Garde" w:eastAsia="Times New Roman" w:hAnsi="ITC Avant Garde" w:cs="Arial"/>
          <w:b/>
          <w:color w:val="000000"/>
          <w:sz w:val="20"/>
          <w:szCs w:val="20"/>
          <w:lang w:eastAsia="es-MX"/>
        </w:rPr>
        <w:t>Propuesta:</w:t>
      </w:r>
    </w:p>
    <w:p w:rsidR="00E61894" w:rsidRPr="00482474" w:rsidRDefault="000735B3" w:rsidP="002B2C6D">
      <w:pPr>
        <w:spacing w:line="276" w:lineRule="auto"/>
        <w:jc w:val="both"/>
        <w:rPr>
          <w:rFonts w:ascii="ITC Avant Garde" w:eastAsia="Times New Roman" w:hAnsi="ITC Avant Garde" w:cs="Arial"/>
          <w:color w:val="000000"/>
          <w:sz w:val="20"/>
          <w:szCs w:val="20"/>
          <w:lang w:eastAsia="es-MX"/>
        </w:rPr>
      </w:pPr>
      <w:r w:rsidRPr="00482474">
        <w:rPr>
          <w:rFonts w:ascii="ITC Avant Garde" w:eastAsia="Times New Roman" w:hAnsi="ITC Avant Garde" w:cs="Arial"/>
          <w:color w:val="000000"/>
          <w:sz w:val="20"/>
          <w:szCs w:val="20"/>
          <w:lang w:eastAsia="es-MX"/>
        </w:rPr>
        <w:t xml:space="preserve">Los participantes </w:t>
      </w:r>
      <w:r w:rsidR="00E61894" w:rsidRPr="00482474">
        <w:rPr>
          <w:rFonts w:ascii="ITC Avant Garde" w:eastAsia="Times New Roman" w:hAnsi="ITC Avant Garde" w:cs="Arial"/>
          <w:color w:val="000000"/>
          <w:sz w:val="20"/>
          <w:szCs w:val="20"/>
          <w:lang w:eastAsia="es-MX"/>
        </w:rPr>
        <w:t xml:space="preserve">se </w:t>
      </w:r>
      <w:r w:rsidR="002B2C6D">
        <w:rPr>
          <w:rFonts w:ascii="ITC Avant Garde" w:eastAsia="Times New Roman" w:hAnsi="ITC Avant Garde" w:cs="Arial"/>
          <w:color w:val="000000"/>
          <w:sz w:val="20"/>
          <w:szCs w:val="20"/>
          <w:lang w:eastAsia="es-MX"/>
        </w:rPr>
        <w:t>sugieren que se adopten las</w:t>
      </w:r>
      <w:r w:rsidR="002B2C6D" w:rsidRPr="002B2C6D">
        <w:rPr>
          <w:rFonts w:ascii="ITC Avant Garde" w:eastAsia="Times New Roman" w:hAnsi="ITC Avant Garde" w:cs="Arial"/>
          <w:color w:val="000000"/>
          <w:sz w:val="20"/>
          <w:szCs w:val="20"/>
          <w:lang w:eastAsia="es-MX"/>
        </w:rPr>
        <w:t xml:space="preserve"> Norma</w:t>
      </w:r>
      <w:r w:rsidR="002B2C6D">
        <w:rPr>
          <w:rFonts w:ascii="ITC Avant Garde" w:eastAsia="Times New Roman" w:hAnsi="ITC Avant Garde" w:cs="Arial"/>
          <w:color w:val="000000"/>
          <w:sz w:val="20"/>
          <w:szCs w:val="20"/>
          <w:lang w:eastAsia="es-MX"/>
        </w:rPr>
        <w:t>s Mexicanas como primera opción y que</w:t>
      </w:r>
      <w:r w:rsidR="002B2C6D" w:rsidRPr="002B2C6D">
        <w:rPr>
          <w:rFonts w:ascii="ITC Avant Garde" w:eastAsia="Times New Roman" w:hAnsi="ITC Avant Garde" w:cs="Arial"/>
          <w:color w:val="000000"/>
          <w:sz w:val="20"/>
          <w:szCs w:val="20"/>
          <w:lang w:eastAsia="es-MX"/>
        </w:rPr>
        <w:t xml:space="preserve"> aplique en el resto del documento que haga mención a la ISO/IEC 17025-IMNC</w:t>
      </w:r>
      <w:r w:rsidR="002B2C6D">
        <w:rPr>
          <w:rFonts w:ascii="ITC Avant Garde" w:eastAsia="Times New Roman" w:hAnsi="ITC Avant Garde" w:cs="Arial"/>
          <w:color w:val="000000"/>
          <w:sz w:val="20"/>
          <w:szCs w:val="20"/>
          <w:lang w:eastAsia="es-MX"/>
        </w:rPr>
        <w:t>.</w:t>
      </w:r>
    </w:p>
    <w:p w:rsidR="00E67603" w:rsidRPr="009020B1" w:rsidRDefault="009020B1" w:rsidP="000C5A4B">
      <w:pPr>
        <w:spacing w:line="276" w:lineRule="auto"/>
        <w:jc w:val="both"/>
        <w:rPr>
          <w:rFonts w:ascii="ITC Avant Garde" w:eastAsia="Times New Roman" w:hAnsi="ITC Avant Garde" w:cs="Arial"/>
          <w:b/>
          <w:color w:val="000000"/>
          <w:sz w:val="20"/>
          <w:szCs w:val="20"/>
          <w:lang w:eastAsia="es-MX"/>
        </w:rPr>
      </w:pPr>
      <w:r w:rsidRPr="009020B1">
        <w:rPr>
          <w:rFonts w:ascii="ITC Avant Garde" w:eastAsia="Times New Roman" w:hAnsi="ITC Avant Garde" w:cs="Arial"/>
          <w:b/>
          <w:color w:val="000000"/>
          <w:sz w:val="20"/>
          <w:szCs w:val="20"/>
          <w:lang w:eastAsia="es-MX"/>
        </w:rPr>
        <w:t>Respuesta:</w:t>
      </w:r>
    </w:p>
    <w:p w:rsidR="000E397D" w:rsidRPr="00482474" w:rsidRDefault="00E67603" w:rsidP="002B2C6D">
      <w:pPr>
        <w:spacing w:line="276" w:lineRule="auto"/>
        <w:jc w:val="both"/>
        <w:rPr>
          <w:rFonts w:ascii="ITC Avant Garde" w:eastAsia="Times New Roman" w:hAnsi="ITC Avant Garde" w:cs="Arial"/>
          <w:color w:val="000000"/>
          <w:sz w:val="20"/>
          <w:szCs w:val="20"/>
          <w:lang w:eastAsia="es-MX"/>
        </w:rPr>
      </w:pPr>
      <w:r w:rsidRPr="00482474">
        <w:rPr>
          <w:rFonts w:ascii="ITC Avant Garde" w:eastAsia="Times New Roman" w:hAnsi="ITC Avant Garde" w:cs="Arial"/>
          <w:color w:val="000000"/>
          <w:sz w:val="20"/>
          <w:szCs w:val="20"/>
          <w:lang w:eastAsia="es-MX"/>
        </w:rPr>
        <w:t xml:space="preserve">Al respecto el Instituto considero </w:t>
      </w:r>
      <w:r w:rsidR="0016074D" w:rsidRPr="00482474">
        <w:rPr>
          <w:rFonts w:ascii="ITC Avant Garde" w:eastAsia="Times New Roman" w:hAnsi="ITC Avant Garde" w:cs="Arial"/>
          <w:color w:val="000000"/>
          <w:sz w:val="20"/>
          <w:szCs w:val="20"/>
          <w:lang w:eastAsia="es-MX"/>
        </w:rPr>
        <w:t>pertinente</w:t>
      </w:r>
      <w:r w:rsidR="0016074D">
        <w:rPr>
          <w:rFonts w:ascii="ITC Avant Garde" w:eastAsia="Times New Roman" w:hAnsi="ITC Avant Garde" w:cs="Arial"/>
          <w:color w:val="000000"/>
          <w:sz w:val="20"/>
          <w:szCs w:val="20"/>
          <w:lang w:eastAsia="es-MX"/>
        </w:rPr>
        <w:t xml:space="preserve"> no </w:t>
      </w:r>
      <w:r w:rsidRPr="00482474">
        <w:rPr>
          <w:rFonts w:ascii="ITC Avant Garde" w:eastAsia="Times New Roman" w:hAnsi="ITC Avant Garde" w:cs="Arial"/>
          <w:color w:val="000000"/>
          <w:sz w:val="20"/>
          <w:szCs w:val="20"/>
          <w:lang w:eastAsia="es-MX"/>
        </w:rPr>
        <w:t xml:space="preserve">modificar el </w:t>
      </w:r>
      <w:r w:rsidR="002B2C6D">
        <w:rPr>
          <w:rFonts w:ascii="ITC Avant Garde" w:eastAsia="Times New Roman" w:hAnsi="ITC Avant Garde" w:cs="Arial"/>
          <w:color w:val="000000"/>
          <w:sz w:val="20"/>
          <w:szCs w:val="20"/>
          <w:lang w:eastAsia="es-MX"/>
        </w:rPr>
        <w:t>documento</w:t>
      </w:r>
      <w:r w:rsidR="000B7EF4">
        <w:rPr>
          <w:rFonts w:ascii="ITC Avant Garde" w:eastAsia="Times New Roman" w:hAnsi="ITC Avant Garde" w:cs="Arial"/>
          <w:color w:val="000000"/>
          <w:sz w:val="20"/>
          <w:szCs w:val="20"/>
          <w:lang w:eastAsia="es-MX"/>
        </w:rPr>
        <w:t xml:space="preserve">, </w:t>
      </w:r>
      <w:r w:rsidR="002B2C6D">
        <w:rPr>
          <w:rFonts w:ascii="ITC Avant Garde" w:eastAsia="Times New Roman" w:hAnsi="ITC Avant Garde" w:cs="Arial"/>
          <w:color w:val="000000"/>
          <w:sz w:val="20"/>
          <w:szCs w:val="20"/>
          <w:lang w:eastAsia="es-MX"/>
        </w:rPr>
        <w:t xml:space="preserve">lo anterior </w:t>
      </w:r>
      <w:r w:rsidR="00C642C5">
        <w:rPr>
          <w:rFonts w:ascii="ITC Avant Garde" w:eastAsia="Times New Roman" w:hAnsi="ITC Avant Garde" w:cs="Arial"/>
          <w:color w:val="000000"/>
          <w:sz w:val="20"/>
          <w:szCs w:val="20"/>
          <w:lang w:eastAsia="es-MX"/>
        </w:rPr>
        <w:t xml:space="preserve">derivado de </w:t>
      </w:r>
      <w:r w:rsidR="00A2300A">
        <w:rPr>
          <w:rFonts w:ascii="ITC Avant Garde" w:eastAsia="Times New Roman" w:hAnsi="ITC Avant Garde" w:cs="Arial"/>
          <w:color w:val="000000"/>
          <w:sz w:val="20"/>
          <w:szCs w:val="20"/>
          <w:lang w:eastAsia="es-MX"/>
        </w:rPr>
        <w:t>que</w:t>
      </w:r>
      <w:r w:rsidR="002B2C6D">
        <w:rPr>
          <w:rFonts w:ascii="ITC Avant Garde" w:eastAsia="Times New Roman" w:hAnsi="ITC Avant Garde" w:cs="Arial"/>
          <w:color w:val="000000"/>
          <w:sz w:val="20"/>
          <w:szCs w:val="20"/>
          <w:lang w:eastAsia="es-MX"/>
        </w:rPr>
        <w:t xml:space="preserve"> el proyecto de </w:t>
      </w:r>
      <w:r w:rsidR="00B36E14">
        <w:rPr>
          <w:rFonts w:ascii="ITC Avant Garde" w:eastAsia="Times New Roman" w:hAnsi="ITC Avant Garde" w:cs="Arial"/>
          <w:color w:val="000000"/>
          <w:sz w:val="20"/>
          <w:szCs w:val="20"/>
          <w:lang w:eastAsia="es-MX"/>
        </w:rPr>
        <w:t>“</w:t>
      </w:r>
      <w:r w:rsidR="002B2C6D">
        <w:rPr>
          <w:rFonts w:ascii="ITC Avant Garde" w:eastAsia="Times New Roman" w:hAnsi="ITC Avant Garde" w:cs="Arial"/>
          <w:color w:val="000000"/>
          <w:sz w:val="20"/>
          <w:szCs w:val="20"/>
          <w:lang w:eastAsia="es-MX"/>
        </w:rPr>
        <w:t xml:space="preserve">Lineamientos </w:t>
      </w:r>
      <w:r w:rsidR="00B36E14">
        <w:rPr>
          <w:rFonts w:ascii="ITC Avant Garde" w:eastAsia="Times New Roman" w:hAnsi="ITC Avant Garde" w:cs="Arial"/>
          <w:bCs/>
          <w:color w:val="000000"/>
          <w:sz w:val="20"/>
          <w:szCs w:val="20"/>
          <w:lang w:eastAsia="es-MX"/>
        </w:rPr>
        <w:t>p</w:t>
      </w:r>
      <w:r w:rsidR="00B36E14" w:rsidRPr="00A61E73">
        <w:rPr>
          <w:rFonts w:ascii="ITC Avant Garde" w:eastAsia="Times New Roman" w:hAnsi="ITC Avant Garde" w:cs="Arial"/>
          <w:bCs/>
          <w:color w:val="000000"/>
          <w:sz w:val="20"/>
          <w:szCs w:val="20"/>
          <w:lang w:eastAsia="es-MX"/>
        </w:rPr>
        <w:t xml:space="preserve">ara </w:t>
      </w:r>
      <w:r w:rsidR="00B36E14">
        <w:rPr>
          <w:rFonts w:ascii="ITC Avant Garde" w:eastAsia="Times New Roman" w:hAnsi="ITC Avant Garde" w:cs="Arial"/>
          <w:bCs/>
          <w:color w:val="000000"/>
          <w:sz w:val="20"/>
          <w:szCs w:val="20"/>
          <w:lang w:eastAsia="es-MX"/>
        </w:rPr>
        <w:t>l</w:t>
      </w:r>
      <w:r w:rsidR="00B36E14" w:rsidRPr="00A61E73">
        <w:rPr>
          <w:rFonts w:ascii="ITC Avant Garde" w:eastAsia="Times New Roman" w:hAnsi="ITC Avant Garde" w:cs="Arial"/>
          <w:bCs/>
          <w:color w:val="000000"/>
          <w:sz w:val="20"/>
          <w:szCs w:val="20"/>
          <w:lang w:eastAsia="es-MX"/>
        </w:rPr>
        <w:t>a Acreditación</w:t>
      </w:r>
      <w:r w:rsidR="00B36E14">
        <w:rPr>
          <w:rFonts w:ascii="ITC Avant Garde" w:eastAsia="Times New Roman" w:hAnsi="ITC Avant Garde" w:cs="Arial"/>
          <w:bCs/>
          <w:color w:val="000000"/>
          <w:sz w:val="20"/>
          <w:szCs w:val="20"/>
          <w:lang w:eastAsia="es-MX"/>
        </w:rPr>
        <w:t>,</w:t>
      </w:r>
      <w:r w:rsidR="00B36E14" w:rsidRPr="00A61E73">
        <w:rPr>
          <w:rFonts w:ascii="ITC Avant Garde" w:eastAsia="Times New Roman" w:hAnsi="ITC Avant Garde" w:cs="Arial"/>
          <w:bCs/>
          <w:color w:val="000000"/>
          <w:sz w:val="20"/>
          <w:szCs w:val="20"/>
          <w:lang w:eastAsia="es-MX"/>
        </w:rPr>
        <w:t xml:space="preserve"> </w:t>
      </w:r>
      <w:r w:rsidR="00B36E14">
        <w:rPr>
          <w:rFonts w:ascii="ITC Avant Garde" w:eastAsia="Times New Roman" w:hAnsi="ITC Avant Garde" w:cs="Arial"/>
          <w:bCs/>
          <w:color w:val="000000"/>
          <w:sz w:val="20"/>
          <w:szCs w:val="20"/>
          <w:lang w:eastAsia="es-MX"/>
        </w:rPr>
        <w:t>Autorizaci</w:t>
      </w:r>
      <w:r w:rsidR="00B36E14" w:rsidRPr="00A61E73">
        <w:rPr>
          <w:rFonts w:ascii="ITC Avant Garde" w:eastAsia="Times New Roman" w:hAnsi="ITC Avant Garde" w:cs="Arial"/>
          <w:bCs/>
          <w:color w:val="000000"/>
          <w:sz w:val="20"/>
          <w:szCs w:val="20"/>
          <w:lang w:eastAsia="es-MX"/>
        </w:rPr>
        <w:t>ón</w:t>
      </w:r>
      <w:r w:rsidR="00B36E14">
        <w:rPr>
          <w:rFonts w:ascii="ITC Avant Garde" w:eastAsia="Times New Roman" w:hAnsi="ITC Avant Garde" w:cs="Arial"/>
          <w:bCs/>
          <w:color w:val="000000"/>
          <w:sz w:val="20"/>
          <w:szCs w:val="20"/>
          <w:lang w:eastAsia="es-MX"/>
        </w:rPr>
        <w:t>,</w:t>
      </w:r>
      <w:r w:rsidR="00B36E14" w:rsidRPr="00A61E73">
        <w:rPr>
          <w:rFonts w:ascii="ITC Avant Garde" w:eastAsia="Times New Roman" w:hAnsi="ITC Avant Garde" w:cs="Arial"/>
          <w:bCs/>
          <w:color w:val="000000"/>
          <w:sz w:val="20"/>
          <w:szCs w:val="20"/>
          <w:lang w:eastAsia="es-MX"/>
        </w:rPr>
        <w:t xml:space="preserve"> Designación </w:t>
      </w:r>
      <w:r w:rsidR="00B36E14">
        <w:rPr>
          <w:rFonts w:ascii="ITC Avant Garde" w:eastAsia="Times New Roman" w:hAnsi="ITC Avant Garde" w:cs="Arial"/>
          <w:bCs/>
          <w:color w:val="000000"/>
          <w:sz w:val="20"/>
          <w:szCs w:val="20"/>
          <w:lang w:eastAsia="es-MX"/>
        </w:rPr>
        <w:t>y</w:t>
      </w:r>
      <w:r w:rsidR="00B36E14" w:rsidRPr="00A61E73">
        <w:rPr>
          <w:rFonts w:ascii="ITC Avant Garde" w:eastAsia="Times New Roman" w:hAnsi="ITC Avant Garde" w:cs="Arial"/>
          <w:bCs/>
          <w:color w:val="000000"/>
          <w:sz w:val="20"/>
          <w:szCs w:val="20"/>
          <w:lang w:eastAsia="es-MX"/>
        </w:rPr>
        <w:t xml:space="preserve"> Reconocimiento </w:t>
      </w:r>
      <w:r w:rsidR="00B36E14">
        <w:rPr>
          <w:rFonts w:ascii="ITC Avant Garde" w:eastAsia="Times New Roman" w:hAnsi="ITC Avant Garde" w:cs="Arial"/>
          <w:bCs/>
          <w:color w:val="000000"/>
          <w:sz w:val="20"/>
          <w:szCs w:val="20"/>
          <w:lang w:eastAsia="es-MX"/>
        </w:rPr>
        <w:t>d</w:t>
      </w:r>
      <w:r w:rsidR="00B36E14" w:rsidRPr="00A61E73">
        <w:rPr>
          <w:rFonts w:ascii="ITC Avant Garde" w:eastAsia="Times New Roman" w:hAnsi="ITC Avant Garde" w:cs="Arial"/>
          <w:bCs/>
          <w:color w:val="000000"/>
          <w:sz w:val="20"/>
          <w:szCs w:val="20"/>
          <w:lang w:eastAsia="es-MX"/>
        </w:rPr>
        <w:t>e Laboratorio</w:t>
      </w:r>
      <w:r w:rsidR="00B36E14">
        <w:rPr>
          <w:rFonts w:ascii="ITC Avant Garde" w:eastAsia="Times New Roman" w:hAnsi="ITC Avant Garde" w:cs="Arial"/>
          <w:bCs/>
          <w:color w:val="000000"/>
          <w:sz w:val="20"/>
          <w:szCs w:val="20"/>
          <w:lang w:eastAsia="es-MX"/>
        </w:rPr>
        <w:t>s</w:t>
      </w:r>
      <w:r w:rsidR="00B36E14" w:rsidRPr="00A61E73">
        <w:rPr>
          <w:rFonts w:ascii="ITC Avant Garde" w:eastAsia="Times New Roman" w:hAnsi="ITC Avant Garde" w:cs="Arial"/>
          <w:bCs/>
          <w:color w:val="000000"/>
          <w:sz w:val="20"/>
          <w:szCs w:val="20"/>
          <w:lang w:eastAsia="es-MX"/>
        </w:rPr>
        <w:t xml:space="preserve"> </w:t>
      </w:r>
      <w:r w:rsidR="00B36E14">
        <w:rPr>
          <w:rFonts w:ascii="ITC Avant Garde" w:eastAsia="Times New Roman" w:hAnsi="ITC Avant Garde" w:cs="Arial"/>
          <w:bCs/>
          <w:color w:val="000000"/>
          <w:sz w:val="20"/>
          <w:szCs w:val="20"/>
          <w:lang w:eastAsia="es-MX"/>
        </w:rPr>
        <w:t>d</w:t>
      </w:r>
      <w:r w:rsidR="00B36E14" w:rsidRPr="00A61E73">
        <w:rPr>
          <w:rFonts w:ascii="ITC Avant Garde" w:eastAsia="Times New Roman" w:hAnsi="ITC Avant Garde" w:cs="Arial"/>
          <w:bCs/>
          <w:color w:val="000000"/>
          <w:sz w:val="20"/>
          <w:szCs w:val="20"/>
          <w:lang w:eastAsia="es-MX"/>
        </w:rPr>
        <w:t>e Prueba</w:t>
      </w:r>
      <w:r w:rsidR="00B36E14">
        <w:rPr>
          <w:rFonts w:ascii="ITC Avant Garde" w:eastAsia="Times New Roman" w:hAnsi="ITC Avant Garde" w:cs="Arial"/>
          <w:bCs/>
          <w:color w:val="000000"/>
          <w:sz w:val="20"/>
          <w:szCs w:val="20"/>
          <w:lang w:eastAsia="es-MX"/>
        </w:rPr>
        <w:t>”</w:t>
      </w:r>
      <w:r w:rsidR="00B36E14">
        <w:rPr>
          <w:rFonts w:ascii="ITC Avant Garde" w:eastAsia="Times New Roman" w:hAnsi="ITC Avant Garde" w:cs="Arial"/>
          <w:color w:val="000000"/>
          <w:sz w:val="20"/>
          <w:szCs w:val="20"/>
          <w:lang w:eastAsia="es-MX"/>
        </w:rPr>
        <w:t xml:space="preserve"> </w:t>
      </w:r>
      <w:r w:rsidR="002B2C6D">
        <w:rPr>
          <w:rFonts w:ascii="ITC Avant Garde" w:eastAsia="Times New Roman" w:hAnsi="ITC Avant Garde" w:cs="Arial"/>
          <w:color w:val="000000"/>
          <w:sz w:val="20"/>
          <w:szCs w:val="20"/>
          <w:lang w:eastAsia="es-MX"/>
        </w:rPr>
        <w:t>encuentra fundamento</w:t>
      </w:r>
      <w:r w:rsidR="003F6481">
        <w:rPr>
          <w:rFonts w:ascii="ITC Avant Garde" w:eastAsia="Times New Roman" w:hAnsi="ITC Avant Garde" w:cs="Arial"/>
          <w:color w:val="000000"/>
          <w:sz w:val="20"/>
          <w:szCs w:val="20"/>
          <w:lang w:eastAsia="es-MX"/>
        </w:rPr>
        <w:t xml:space="preserve">, </w:t>
      </w:r>
      <w:r w:rsidR="00C642C5">
        <w:rPr>
          <w:rFonts w:ascii="ITC Avant Garde" w:eastAsia="Times New Roman" w:hAnsi="ITC Avant Garde" w:cs="Arial"/>
          <w:color w:val="000000"/>
          <w:sz w:val="20"/>
          <w:szCs w:val="20"/>
          <w:lang w:eastAsia="es-MX"/>
        </w:rPr>
        <w:t>(</w:t>
      </w:r>
      <w:r w:rsidR="003F6481">
        <w:rPr>
          <w:rFonts w:ascii="ITC Avant Garde" w:eastAsia="Times New Roman" w:hAnsi="ITC Avant Garde" w:cs="Arial"/>
          <w:color w:val="000000"/>
          <w:sz w:val="20"/>
          <w:szCs w:val="20"/>
          <w:lang w:eastAsia="es-MX"/>
        </w:rPr>
        <w:t>además de</w:t>
      </w:r>
      <w:r w:rsidR="00B36E14">
        <w:rPr>
          <w:rFonts w:ascii="ITC Avant Garde" w:eastAsia="Times New Roman" w:hAnsi="ITC Avant Garde" w:cs="Arial"/>
          <w:color w:val="000000"/>
          <w:sz w:val="20"/>
          <w:szCs w:val="20"/>
          <w:lang w:eastAsia="es-MX"/>
        </w:rPr>
        <w:t xml:space="preserve"> </w:t>
      </w:r>
      <w:r w:rsidR="003F6481">
        <w:rPr>
          <w:rFonts w:ascii="ITC Avant Garde" w:eastAsia="Times New Roman" w:hAnsi="ITC Avant Garde" w:cs="Arial"/>
          <w:color w:val="000000"/>
          <w:sz w:val="20"/>
          <w:szCs w:val="20"/>
          <w:lang w:eastAsia="es-MX"/>
        </w:rPr>
        <w:t>la Ley Federal de Telecomunicaciones y Radiodifusión</w:t>
      </w:r>
      <w:r w:rsidR="00B36E14">
        <w:rPr>
          <w:rFonts w:ascii="ITC Avant Garde" w:eastAsia="Times New Roman" w:hAnsi="ITC Avant Garde" w:cs="Arial"/>
          <w:color w:val="000000"/>
          <w:sz w:val="20"/>
          <w:szCs w:val="20"/>
          <w:lang w:eastAsia="es-MX"/>
        </w:rPr>
        <w:t>)</w:t>
      </w:r>
      <w:r w:rsidR="003F6481">
        <w:rPr>
          <w:rFonts w:ascii="ITC Avant Garde" w:eastAsia="Times New Roman" w:hAnsi="ITC Avant Garde" w:cs="Arial"/>
          <w:color w:val="000000"/>
          <w:sz w:val="20"/>
          <w:szCs w:val="20"/>
          <w:lang w:eastAsia="es-MX"/>
        </w:rPr>
        <w:t xml:space="preserve">, </w:t>
      </w:r>
      <w:r w:rsidR="002B2C6D">
        <w:rPr>
          <w:rFonts w:ascii="ITC Avant Garde" w:eastAsia="Times New Roman" w:hAnsi="ITC Avant Garde" w:cs="Arial"/>
          <w:color w:val="000000"/>
          <w:sz w:val="20"/>
          <w:szCs w:val="20"/>
          <w:lang w:eastAsia="es-MX"/>
        </w:rPr>
        <w:t xml:space="preserve"> en los Acuerdos de Reconocimiento Mutuo </w:t>
      </w:r>
      <w:r w:rsidR="00B36E14">
        <w:rPr>
          <w:rFonts w:ascii="ITC Avant Garde" w:eastAsia="Times New Roman" w:hAnsi="ITC Avant Garde" w:cs="Arial"/>
          <w:color w:val="000000"/>
          <w:sz w:val="20"/>
          <w:szCs w:val="20"/>
          <w:lang w:eastAsia="es-MX"/>
        </w:rPr>
        <w:t xml:space="preserve">signados por </w:t>
      </w:r>
      <w:r w:rsidR="002B2C6D">
        <w:rPr>
          <w:rFonts w:ascii="ITC Avant Garde" w:eastAsia="Times New Roman" w:hAnsi="ITC Avant Garde" w:cs="Arial"/>
          <w:color w:val="000000"/>
          <w:sz w:val="20"/>
          <w:szCs w:val="20"/>
          <w:lang w:eastAsia="es-MX"/>
        </w:rPr>
        <w:t>el Gobierno Mexicano con los Gobie</w:t>
      </w:r>
      <w:r w:rsidR="009A194F">
        <w:rPr>
          <w:rFonts w:ascii="ITC Avant Garde" w:eastAsia="Times New Roman" w:hAnsi="ITC Avant Garde" w:cs="Arial"/>
          <w:color w:val="000000"/>
          <w:sz w:val="20"/>
          <w:szCs w:val="20"/>
          <w:lang w:eastAsia="es-MX"/>
        </w:rPr>
        <w:t xml:space="preserve">rnos de Estados Unidos y Canadá </w:t>
      </w:r>
      <w:r w:rsidR="00B36E14">
        <w:rPr>
          <w:rFonts w:ascii="ITC Avant Garde" w:eastAsia="Times New Roman" w:hAnsi="ITC Avant Garde" w:cs="Arial"/>
          <w:color w:val="000000"/>
          <w:sz w:val="20"/>
          <w:szCs w:val="20"/>
          <w:lang w:eastAsia="es-MX"/>
        </w:rPr>
        <w:t xml:space="preserve">en </w:t>
      </w:r>
      <w:r w:rsidR="009A194F">
        <w:rPr>
          <w:rFonts w:ascii="ITC Avant Garde" w:eastAsia="Times New Roman" w:hAnsi="ITC Avant Garde" w:cs="Arial"/>
          <w:color w:val="000000"/>
          <w:sz w:val="20"/>
          <w:szCs w:val="20"/>
          <w:lang w:eastAsia="es-MX"/>
        </w:rPr>
        <w:t xml:space="preserve">los cuales </w:t>
      </w:r>
      <w:r w:rsidR="002B2C6D">
        <w:rPr>
          <w:rFonts w:ascii="ITC Avant Garde" w:eastAsia="Times New Roman" w:hAnsi="ITC Avant Garde" w:cs="Arial"/>
          <w:color w:val="000000"/>
          <w:sz w:val="20"/>
          <w:szCs w:val="20"/>
          <w:lang w:eastAsia="es-MX"/>
        </w:rPr>
        <w:t>hace</w:t>
      </w:r>
      <w:r w:rsidR="009A194F">
        <w:rPr>
          <w:rFonts w:ascii="ITC Avant Garde" w:eastAsia="Times New Roman" w:hAnsi="ITC Avant Garde" w:cs="Arial"/>
          <w:color w:val="000000"/>
          <w:sz w:val="20"/>
          <w:szCs w:val="20"/>
          <w:lang w:eastAsia="es-MX"/>
        </w:rPr>
        <w:t>n</w:t>
      </w:r>
      <w:r w:rsidR="002B2C6D">
        <w:rPr>
          <w:rFonts w:ascii="ITC Avant Garde" w:eastAsia="Times New Roman" w:hAnsi="ITC Avant Garde" w:cs="Arial"/>
          <w:color w:val="000000"/>
          <w:sz w:val="20"/>
          <w:szCs w:val="20"/>
          <w:lang w:eastAsia="es-MX"/>
        </w:rPr>
        <w:t xml:space="preserve"> referencia</w:t>
      </w:r>
      <w:r w:rsidR="003F6481">
        <w:rPr>
          <w:rFonts w:ascii="ITC Avant Garde" w:eastAsia="Times New Roman" w:hAnsi="ITC Avant Garde" w:cs="Arial"/>
          <w:color w:val="000000"/>
          <w:sz w:val="20"/>
          <w:szCs w:val="20"/>
          <w:lang w:eastAsia="es-MX"/>
        </w:rPr>
        <w:t xml:space="preserve"> a</w:t>
      </w:r>
      <w:r w:rsidR="002B2C6D">
        <w:rPr>
          <w:rFonts w:ascii="ITC Avant Garde" w:eastAsia="Times New Roman" w:hAnsi="ITC Avant Garde" w:cs="Arial"/>
          <w:color w:val="000000"/>
          <w:sz w:val="20"/>
          <w:szCs w:val="20"/>
          <w:lang w:eastAsia="es-MX"/>
        </w:rPr>
        <w:t xml:space="preserve"> la </w:t>
      </w:r>
      <w:r w:rsidR="002B2C6D" w:rsidRPr="002B2C6D">
        <w:rPr>
          <w:rFonts w:ascii="ITC Avant Garde" w:eastAsia="Times New Roman" w:hAnsi="ITC Avant Garde" w:cs="Arial"/>
          <w:color w:val="000000"/>
          <w:sz w:val="20"/>
          <w:szCs w:val="20"/>
          <w:lang w:eastAsia="es-MX"/>
        </w:rPr>
        <w:t>Norma ISO/IEC 17025</w:t>
      </w:r>
      <w:r w:rsidR="002B2C6D">
        <w:rPr>
          <w:rFonts w:ascii="ITC Avant Garde" w:eastAsia="Times New Roman" w:hAnsi="ITC Avant Garde" w:cs="Arial"/>
          <w:color w:val="000000"/>
          <w:sz w:val="20"/>
          <w:szCs w:val="20"/>
          <w:lang w:eastAsia="es-MX"/>
        </w:rPr>
        <w:t>.</w:t>
      </w:r>
    </w:p>
    <w:p w:rsidR="002D25C8" w:rsidRPr="00482474" w:rsidRDefault="002D25C8" w:rsidP="000C5A4B">
      <w:pPr>
        <w:spacing w:line="276" w:lineRule="auto"/>
        <w:jc w:val="both"/>
        <w:rPr>
          <w:rFonts w:ascii="ITC Avant Garde" w:eastAsia="Times New Roman" w:hAnsi="ITC Avant Garde" w:cs="Arial"/>
          <w:b/>
          <w:color w:val="000000"/>
          <w:sz w:val="20"/>
          <w:szCs w:val="20"/>
          <w:lang w:eastAsia="es-MX"/>
        </w:rPr>
      </w:pPr>
    </w:p>
    <w:p w:rsidR="002B2C6D" w:rsidRPr="008D5CE9" w:rsidRDefault="002B2C6D" w:rsidP="002B2C6D">
      <w:pPr>
        <w:pStyle w:val="Prrafodelista"/>
        <w:numPr>
          <w:ilvl w:val="0"/>
          <w:numId w:val="12"/>
        </w:numPr>
        <w:spacing w:line="276" w:lineRule="auto"/>
        <w:jc w:val="both"/>
        <w:rPr>
          <w:rFonts w:ascii="ITC Avant Garde" w:hAnsi="ITC Avant Garde"/>
          <w:b/>
          <w:sz w:val="20"/>
          <w:szCs w:val="20"/>
        </w:rPr>
      </w:pPr>
      <w:r>
        <w:rPr>
          <w:rFonts w:ascii="ITC Avant Garde" w:hAnsi="ITC Avant Garde"/>
          <w:b/>
          <w:sz w:val="20"/>
          <w:szCs w:val="20"/>
        </w:rPr>
        <w:t>CAPITULO PRIMERO – Disposiciones  Generales</w:t>
      </w:r>
      <w:r w:rsidRPr="008D5CE9">
        <w:rPr>
          <w:rFonts w:ascii="ITC Avant Garde" w:hAnsi="ITC Avant Garde"/>
          <w:b/>
          <w:sz w:val="20"/>
          <w:szCs w:val="20"/>
        </w:rPr>
        <w:t xml:space="preserve">. </w:t>
      </w:r>
    </w:p>
    <w:p w:rsidR="00A61E73" w:rsidRDefault="00A61E73" w:rsidP="00A61E73">
      <w:pPr>
        <w:spacing w:line="276" w:lineRule="auto"/>
        <w:jc w:val="both"/>
        <w:rPr>
          <w:rFonts w:ascii="ITC Avant Garde" w:hAnsi="ITC Avant Garde"/>
          <w:sz w:val="20"/>
          <w:szCs w:val="20"/>
        </w:rPr>
      </w:pPr>
    </w:p>
    <w:p w:rsidR="00A61E73" w:rsidRPr="00A61E73" w:rsidRDefault="00A61E73" w:rsidP="00A61E73">
      <w:pPr>
        <w:spacing w:line="276" w:lineRule="auto"/>
        <w:jc w:val="both"/>
        <w:rPr>
          <w:rFonts w:ascii="ITC Avant Garde" w:hAnsi="ITC Avant Garde"/>
          <w:sz w:val="20"/>
          <w:szCs w:val="20"/>
        </w:rPr>
      </w:pPr>
      <w:r w:rsidRPr="00A61E73">
        <w:rPr>
          <w:rFonts w:ascii="ITC Avant Garde" w:hAnsi="ITC Avant Garde"/>
          <w:sz w:val="20"/>
          <w:szCs w:val="20"/>
        </w:rPr>
        <w:t>Consejo Mexicano de Normalización y Evaluación de la Conformidad/Advance Wire &amp; Wireless Laboratorios S.C.</w:t>
      </w:r>
    </w:p>
    <w:p w:rsidR="0000352D" w:rsidRDefault="009020B1" w:rsidP="000C5A4B">
      <w:pPr>
        <w:spacing w:line="276" w:lineRule="auto"/>
        <w:jc w:val="both"/>
        <w:rPr>
          <w:rFonts w:ascii="ITC Avant Garde" w:eastAsia="Times New Roman" w:hAnsi="ITC Avant Garde" w:cs="Arial"/>
          <w:b/>
          <w:color w:val="000000"/>
          <w:sz w:val="20"/>
          <w:szCs w:val="20"/>
          <w:lang w:eastAsia="es-MX"/>
        </w:rPr>
      </w:pPr>
      <w:r>
        <w:rPr>
          <w:rFonts w:ascii="ITC Avant Garde" w:eastAsia="Times New Roman" w:hAnsi="ITC Avant Garde" w:cs="Arial"/>
          <w:b/>
          <w:color w:val="000000"/>
          <w:sz w:val="20"/>
          <w:szCs w:val="20"/>
          <w:lang w:eastAsia="es-MX"/>
        </w:rPr>
        <w:t>Propuesta:</w:t>
      </w:r>
    </w:p>
    <w:p w:rsidR="00A61E73" w:rsidRPr="00482474" w:rsidRDefault="00A61E73" w:rsidP="000C5A4B">
      <w:pPr>
        <w:spacing w:line="276" w:lineRule="auto"/>
        <w:jc w:val="both"/>
        <w:rPr>
          <w:rFonts w:ascii="ITC Avant Garde" w:eastAsia="Times New Roman" w:hAnsi="ITC Avant Garde" w:cs="Arial"/>
          <w:b/>
          <w:color w:val="000000"/>
          <w:sz w:val="20"/>
          <w:szCs w:val="20"/>
          <w:lang w:eastAsia="es-MX"/>
        </w:rPr>
      </w:pPr>
      <w:r w:rsidRPr="00482474">
        <w:rPr>
          <w:rFonts w:ascii="ITC Avant Garde" w:eastAsia="Times New Roman" w:hAnsi="ITC Avant Garde" w:cs="Arial"/>
          <w:color w:val="000000"/>
          <w:sz w:val="20"/>
          <w:szCs w:val="20"/>
          <w:lang w:eastAsia="es-MX"/>
        </w:rPr>
        <w:t xml:space="preserve">Los participantes </w:t>
      </w:r>
      <w:r w:rsidR="000B7EF4">
        <w:rPr>
          <w:rFonts w:ascii="ITC Avant Garde" w:eastAsia="Times New Roman" w:hAnsi="ITC Avant Garde" w:cs="Arial"/>
          <w:color w:val="000000"/>
          <w:sz w:val="20"/>
          <w:szCs w:val="20"/>
          <w:lang w:eastAsia="es-MX"/>
        </w:rPr>
        <w:t xml:space="preserve">proponen </w:t>
      </w:r>
      <w:r w:rsidRPr="00A61E73">
        <w:rPr>
          <w:rFonts w:ascii="ITC Avant Garde" w:eastAsia="Times New Roman" w:hAnsi="ITC Avant Garde" w:cs="Arial"/>
          <w:color w:val="000000"/>
          <w:sz w:val="20"/>
          <w:szCs w:val="20"/>
          <w:lang w:eastAsia="es-MX"/>
        </w:rPr>
        <w:t xml:space="preserve">usar el término "informe" en </w:t>
      </w:r>
      <w:r w:rsidR="00C26689">
        <w:rPr>
          <w:rFonts w:ascii="ITC Avant Garde" w:eastAsia="Times New Roman" w:hAnsi="ITC Avant Garde" w:cs="Arial"/>
          <w:color w:val="000000"/>
          <w:sz w:val="20"/>
          <w:szCs w:val="20"/>
          <w:lang w:eastAsia="es-MX"/>
        </w:rPr>
        <w:t xml:space="preserve">lugar </w:t>
      </w:r>
      <w:r w:rsidR="00C26689" w:rsidRPr="00A61E73">
        <w:rPr>
          <w:rFonts w:ascii="ITC Avant Garde" w:eastAsia="Times New Roman" w:hAnsi="ITC Avant Garde" w:cs="Arial"/>
          <w:color w:val="000000"/>
          <w:sz w:val="20"/>
          <w:szCs w:val="20"/>
          <w:lang w:eastAsia="es-MX"/>
        </w:rPr>
        <w:t xml:space="preserve"> </w:t>
      </w:r>
      <w:r w:rsidRPr="00A61E73">
        <w:rPr>
          <w:rFonts w:ascii="ITC Avant Garde" w:eastAsia="Times New Roman" w:hAnsi="ITC Avant Garde" w:cs="Arial"/>
          <w:color w:val="000000"/>
          <w:sz w:val="20"/>
          <w:szCs w:val="20"/>
          <w:lang w:eastAsia="es-MX"/>
        </w:rPr>
        <w:t>de “reporte” a fin de homogeneizar con d</w:t>
      </w:r>
      <w:r>
        <w:rPr>
          <w:rFonts w:ascii="ITC Avant Garde" w:eastAsia="Times New Roman" w:hAnsi="ITC Avant Garde" w:cs="Arial"/>
          <w:color w:val="000000"/>
          <w:sz w:val="20"/>
          <w:szCs w:val="20"/>
          <w:lang w:eastAsia="es-MX"/>
        </w:rPr>
        <w:t>iversas disposiciones y normas.</w:t>
      </w:r>
    </w:p>
    <w:p w:rsidR="009020B1" w:rsidRPr="009020B1" w:rsidRDefault="009020B1" w:rsidP="000C5A4B">
      <w:pPr>
        <w:spacing w:line="276" w:lineRule="auto"/>
        <w:jc w:val="both"/>
        <w:rPr>
          <w:rFonts w:ascii="ITC Avant Garde" w:eastAsia="Times New Roman" w:hAnsi="ITC Avant Garde" w:cs="Arial"/>
          <w:b/>
          <w:bCs/>
          <w:color w:val="000000"/>
          <w:sz w:val="20"/>
          <w:szCs w:val="20"/>
          <w:lang w:eastAsia="es-MX"/>
        </w:rPr>
      </w:pPr>
      <w:r w:rsidRPr="009020B1">
        <w:rPr>
          <w:rFonts w:ascii="ITC Avant Garde" w:eastAsia="Times New Roman" w:hAnsi="ITC Avant Garde" w:cs="Arial"/>
          <w:b/>
          <w:bCs/>
          <w:color w:val="000000"/>
          <w:sz w:val="20"/>
          <w:szCs w:val="20"/>
          <w:lang w:eastAsia="es-MX"/>
        </w:rPr>
        <w:t>Respuesta:</w:t>
      </w:r>
    </w:p>
    <w:p w:rsidR="005B5C42" w:rsidRDefault="003944B2" w:rsidP="000C5A4B">
      <w:pPr>
        <w:spacing w:line="276" w:lineRule="auto"/>
        <w:jc w:val="both"/>
        <w:rPr>
          <w:rFonts w:ascii="ITC Avant Garde" w:eastAsia="Times New Roman" w:hAnsi="ITC Avant Garde" w:cs="Arial"/>
          <w:bCs/>
          <w:color w:val="000000"/>
          <w:sz w:val="20"/>
          <w:szCs w:val="20"/>
          <w:lang w:eastAsia="es-MX"/>
        </w:rPr>
      </w:pPr>
      <w:r>
        <w:rPr>
          <w:rFonts w:ascii="ITC Avant Garde" w:eastAsia="Times New Roman" w:hAnsi="ITC Avant Garde" w:cs="Arial"/>
          <w:bCs/>
          <w:color w:val="000000"/>
          <w:sz w:val="20"/>
          <w:szCs w:val="20"/>
          <w:lang w:eastAsia="es-MX"/>
        </w:rPr>
        <w:t>El Instituto considera</w:t>
      </w:r>
      <w:r w:rsidR="00A61E73">
        <w:rPr>
          <w:rFonts w:ascii="ITC Avant Garde" w:eastAsia="Times New Roman" w:hAnsi="ITC Avant Garde" w:cs="Arial"/>
          <w:bCs/>
          <w:color w:val="000000"/>
          <w:sz w:val="20"/>
          <w:szCs w:val="20"/>
          <w:lang w:eastAsia="es-MX"/>
        </w:rPr>
        <w:t xml:space="preserve"> pertinente seguir empleando el término </w:t>
      </w:r>
      <w:r w:rsidR="00C26689" w:rsidRPr="00AD4B06">
        <w:rPr>
          <w:rFonts w:ascii="ITC Avant Garde" w:eastAsia="Times New Roman" w:hAnsi="ITC Avant Garde" w:cs="Arial"/>
          <w:b/>
          <w:bCs/>
          <w:color w:val="000000"/>
          <w:sz w:val="20"/>
          <w:szCs w:val="20"/>
          <w:lang w:eastAsia="es-MX"/>
        </w:rPr>
        <w:t>“</w:t>
      </w:r>
      <w:r w:rsidR="00A61E73" w:rsidRPr="00AD4B06">
        <w:rPr>
          <w:rFonts w:ascii="ITC Avant Garde" w:eastAsia="Times New Roman" w:hAnsi="ITC Avant Garde" w:cs="Arial"/>
          <w:b/>
          <w:bCs/>
          <w:color w:val="000000"/>
          <w:sz w:val="20"/>
          <w:szCs w:val="20"/>
          <w:lang w:eastAsia="es-MX"/>
        </w:rPr>
        <w:t>Reporte de Prueba</w:t>
      </w:r>
      <w:r w:rsidR="00C26689" w:rsidRPr="00AD4B06">
        <w:rPr>
          <w:rFonts w:ascii="ITC Avant Garde" w:eastAsia="Times New Roman" w:hAnsi="ITC Avant Garde" w:cs="Arial"/>
          <w:b/>
          <w:bCs/>
          <w:color w:val="000000"/>
          <w:sz w:val="20"/>
          <w:szCs w:val="20"/>
          <w:lang w:eastAsia="es-MX"/>
        </w:rPr>
        <w:t>”</w:t>
      </w:r>
      <w:r w:rsidR="00A61E73">
        <w:rPr>
          <w:rFonts w:ascii="ITC Avant Garde" w:eastAsia="Times New Roman" w:hAnsi="ITC Avant Garde" w:cs="Arial"/>
          <w:bCs/>
          <w:color w:val="000000"/>
          <w:sz w:val="20"/>
          <w:szCs w:val="20"/>
          <w:lang w:eastAsia="es-MX"/>
        </w:rPr>
        <w:t>, ya que</w:t>
      </w:r>
      <w:r w:rsidR="00A61E73" w:rsidRPr="00A61E73">
        <w:t xml:space="preserve"> </w:t>
      </w:r>
      <w:r w:rsidR="00A61E73">
        <w:t xml:space="preserve"> </w:t>
      </w:r>
      <w:r w:rsidR="00A61E73">
        <w:rPr>
          <w:rFonts w:ascii="ITC Avant Garde" w:eastAsia="Times New Roman" w:hAnsi="ITC Avant Garde" w:cs="Arial"/>
          <w:bCs/>
          <w:color w:val="000000"/>
          <w:sz w:val="20"/>
          <w:szCs w:val="20"/>
          <w:lang w:eastAsia="es-MX"/>
        </w:rPr>
        <w:t>el proyecto de “</w:t>
      </w:r>
      <w:r w:rsidR="00C26689" w:rsidRPr="00A61E73">
        <w:rPr>
          <w:rFonts w:ascii="ITC Avant Garde" w:eastAsia="Times New Roman" w:hAnsi="ITC Avant Garde" w:cs="Arial"/>
          <w:bCs/>
          <w:color w:val="000000"/>
          <w:sz w:val="20"/>
          <w:szCs w:val="20"/>
          <w:lang w:eastAsia="es-MX"/>
        </w:rPr>
        <w:t xml:space="preserve">Lineamientos </w:t>
      </w:r>
      <w:r w:rsidR="00C26689">
        <w:rPr>
          <w:rFonts w:ascii="ITC Avant Garde" w:eastAsia="Times New Roman" w:hAnsi="ITC Avant Garde" w:cs="Arial"/>
          <w:bCs/>
          <w:color w:val="000000"/>
          <w:sz w:val="20"/>
          <w:szCs w:val="20"/>
          <w:lang w:eastAsia="es-MX"/>
        </w:rPr>
        <w:t>p</w:t>
      </w:r>
      <w:r w:rsidR="00C26689" w:rsidRPr="00A61E73">
        <w:rPr>
          <w:rFonts w:ascii="ITC Avant Garde" w:eastAsia="Times New Roman" w:hAnsi="ITC Avant Garde" w:cs="Arial"/>
          <w:bCs/>
          <w:color w:val="000000"/>
          <w:sz w:val="20"/>
          <w:szCs w:val="20"/>
          <w:lang w:eastAsia="es-MX"/>
        </w:rPr>
        <w:t xml:space="preserve">ara </w:t>
      </w:r>
      <w:r w:rsidR="00C26689">
        <w:rPr>
          <w:rFonts w:ascii="ITC Avant Garde" w:eastAsia="Times New Roman" w:hAnsi="ITC Avant Garde" w:cs="Arial"/>
          <w:bCs/>
          <w:color w:val="000000"/>
          <w:sz w:val="20"/>
          <w:szCs w:val="20"/>
          <w:lang w:eastAsia="es-MX"/>
        </w:rPr>
        <w:t>l</w:t>
      </w:r>
      <w:r w:rsidR="00C26689" w:rsidRPr="00A61E73">
        <w:rPr>
          <w:rFonts w:ascii="ITC Avant Garde" w:eastAsia="Times New Roman" w:hAnsi="ITC Avant Garde" w:cs="Arial"/>
          <w:bCs/>
          <w:color w:val="000000"/>
          <w:sz w:val="20"/>
          <w:szCs w:val="20"/>
          <w:lang w:eastAsia="es-MX"/>
        </w:rPr>
        <w:t>a Acreditación</w:t>
      </w:r>
      <w:r w:rsidR="00C26689">
        <w:rPr>
          <w:rFonts w:ascii="ITC Avant Garde" w:eastAsia="Times New Roman" w:hAnsi="ITC Avant Garde" w:cs="Arial"/>
          <w:bCs/>
          <w:color w:val="000000"/>
          <w:sz w:val="20"/>
          <w:szCs w:val="20"/>
          <w:lang w:eastAsia="es-MX"/>
        </w:rPr>
        <w:t>,</w:t>
      </w:r>
      <w:r w:rsidR="00C26689" w:rsidRPr="00A61E73">
        <w:rPr>
          <w:rFonts w:ascii="ITC Avant Garde" w:eastAsia="Times New Roman" w:hAnsi="ITC Avant Garde" w:cs="Arial"/>
          <w:bCs/>
          <w:color w:val="000000"/>
          <w:sz w:val="20"/>
          <w:szCs w:val="20"/>
          <w:lang w:eastAsia="es-MX"/>
        </w:rPr>
        <w:t xml:space="preserve"> </w:t>
      </w:r>
      <w:r w:rsidR="00C26689">
        <w:rPr>
          <w:rFonts w:ascii="ITC Avant Garde" w:eastAsia="Times New Roman" w:hAnsi="ITC Avant Garde" w:cs="Arial"/>
          <w:bCs/>
          <w:color w:val="000000"/>
          <w:sz w:val="20"/>
          <w:szCs w:val="20"/>
          <w:lang w:eastAsia="es-MX"/>
        </w:rPr>
        <w:t>Autorizaci</w:t>
      </w:r>
      <w:r w:rsidR="00C26689" w:rsidRPr="00A61E73">
        <w:rPr>
          <w:rFonts w:ascii="ITC Avant Garde" w:eastAsia="Times New Roman" w:hAnsi="ITC Avant Garde" w:cs="Arial"/>
          <w:bCs/>
          <w:color w:val="000000"/>
          <w:sz w:val="20"/>
          <w:szCs w:val="20"/>
          <w:lang w:eastAsia="es-MX"/>
        </w:rPr>
        <w:t>ón</w:t>
      </w:r>
      <w:r w:rsidR="00C26689">
        <w:rPr>
          <w:rFonts w:ascii="ITC Avant Garde" w:eastAsia="Times New Roman" w:hAnsi="ITC Avant Garde" w:cs="Arial"/>
          <w:bCs/>
          <w:color w:val="000000"/>
          <w:sz w:val="20"/>
          <w:szCs w:val="20"/>
          <w:lang w:eastAsia="es-MX"/>
        </w:rPr>
        <w:t>,</w:t>
      </w:r>
      <w:r w:rsidR="00C26689" w:rsidRPr="00A61E73">
        <w:rPr>
          <w:rFonts w:ascii="ITC Avant Garde" w:eastAsia="Times New Roman" w:hAnsi="ITC Avant Garde" w:cs="Arial"/>
          <w:bCs/>
          <w:color w:val="000000"/>
          <w:sz w:val="20"/>
          <w:szCs w:val="20"/>
          <w:lang w:eastAsia="es-MX"/>
        </w:rPr>
        <w:t xml:space="preserve"> Designación </w:t>
      </w:r>
      <w:r w:rsidR="00C26689">
        <w:rPr>
          <w:rFonts w:ascii="ITC Avant Garde" w:eastAsia="Times New Roman" w:hAnsi="ITC Avant Garde" w:cs="Arial"/>
          <w:bCs/>
          <w:color w:val="000000"/>
          <w:sz w:val="20"/>
          <w:szCs w:val="20"/>
          <w:lang w:eastAsia="es-MX"/>
        </w:rPr>
        <w:t>y</w:t>
      </w:r>
      <w:r w:rsidR="00C26689" w:rsidRPr="00A61E73">
        <w:rPr>
          <w:rFonts w:ascii="ITC Avant Garde" w:eastAsia="Times New Roman" w:hAnsi="ITC Avant Garde" w:cs="Arial"/>
          <w:bCs/>
          <w:color w:val="000000"/>
          <w:sz w:val="20"/>
          <w:szCs w:val="20"/>
          <w:lang w:eastAsia="es-MX"/>
        </w:rPr>
        <w:t xml:space="preserve"> Reconocimiento </w:t>
      </w:r>
      <w:r w:rsidR="00C26689">
        <w:rPr>
          <w:rFonts w:ascii="ITC Avant Garde" w:eastAsia="Times New Roman" w:hAnsi="ITC Avant Garde" w:cs="Arial"/>
          <w:bCs/>
          <w:color w:val="000000"/>
          <w:sz w:val="20"/>
          <w:szCs w:val="20"/>
          <w:lang w:eastAsia="es-MX"/>
        </w:rPr>
        <w:t>d</w:t>
      </w:r>
      <w:r w:rsidR="00C26689" w:rsidRPr="00A61E73">
        <w:rPr>
          <w:rFonts w:ascii="ITC Avant Garde" w:eastAsia="Times New Roman" w:hAnsi="ITC Avant Garde" w:cs="Arial"/>
          <w:bCs/>
          <w:color w:val="000000"/>
          <w:sz w:val="20"/>
          <w:szCs w:val="20"/>
          <w:lang w:eastAsia="es-MX"/>
        </w:rPr>
        <w:t>e Laboratorio</w:t>
      </w:r>
      <w:r w:rsidR="00B36E14">
        <w:rPr>
          <w:rFonts w:ascii="ITC Avant Garde" w:eastAsia="Times New Roman" w:hAnsi="ITC Avant Garde" w:cs="Arial"/>
          <w:bCs/>
          <w:color w:val="000000"/>
          <w:sz w:val="20"/>
          <w:szCs w:val="20"/>
          <w:lang w:eastAsia="es-MX"/>
        </w:rPr>
        <w:t>s</w:t>
      </w:r>
      <w:r w:rsidR="00C26689" w:rsidRPr="00A61E73">
        <w:rPr>
          <w:rFonts w:ascii="ITC Avant Garde" w:eastAsia="Times New Roman" w:hAnsi="ITC Avant Garde" w:cs="Arial"/>
          <w:bCs/>
          <w:color w:val="000000"/>
          <w:sz w:val="20"/>
          <w:szCs w:val="20"/>
          <w:lang w:eastAsia="es-MX"/>
        </w:rPr>
        <w:t xml:space="preserve"> </w:t>
      </w:r>
      <w:r w:rsidR="00C26689">
        <w:rPr>
          <w:rFonts w:ascii="ITC Avant Garde" w:eastAsia="Times New Roman" w:hAnsi="ITC Avant Garde" w:cs="Arial"/>
          <w:bCs/>
          <w:color w:val="000000"/>
          <w:sz w:val="20"/>
          <w:szCs w:val="20"/>
          <w:lang w:eastAsia="es-MX"/>
        </w:rPr>
        <w:t>d</w:t>
      </w:r>
      <w:r w:rsidR="00C26689" w:rsidRPr="00A61E73">
        <w:rPr>
          <w:rFonts w:ascii="ITC Avant Garde" w:eastAsia="Times New Roman" w:hAnsi="ITC Avant Garde" w:cs="Arial"/>
          <w:bCs/>
          <w:color w:val="000000"/>
          <w:sz w:val="20"/>
          <w:szCs w:val="20"/>
          <w:lang w:eastAsia="es-MX"/>
        </w:rPr>
        <w:t>e Prueba</w:t>
      </w:r>
      <w:r w:rsidR="00A61E73">
        <w:rPr>
          <w:rFonts w:ascii="ITC Avant Garde" w:eastAsia="Times New Roman" w:hAnsi="ITC Avant Garde" w:cs="Arial"/>
          <w:bCs/>
          <w:color w:val="000000"/>
          <w:sz w:val="20"/>
          <w:szCs w:val="20"/>
          <w:lang w:eastAsia="es-MX"/>
        </w:rPr>
        <w:t>”</w:t>
      </w:r>
      <w:r w:rsidR="005D7AD3">
        <w:rPr>
          <w:rFonts w:ascii="ITC Avant Garde" w:eastAsia="Times New Roman" w:hAnsi="ITC Avant Garde" w:cs="Arial"/>
          <w:bCs/>
          <w:color w:val="000000"/>
          <w:sz w:val="20"/>
          <w:szCs w:val="20"/>
          <w:lang w:eastAsia="es-MX"/>
        </w:rPr>
        <w:t xml:space="preserve"> se </w:t>
      </w:r>
      <w:r w:rsidR="00A61E73" w:rsidRPr="00A61E73">
        <w:rPr>
          <w:rFonts w:ascii="ITC Avant Garde" w:eastAsia="Times New Roman" w:hAnsi="ITC Avant Garde" w:cs="Arial"/>
          <w:bCs/>
          <w:color w:val="000000"/>
          <w:sz w:val="20"/>
          <w:szCs w:val="20"/>
          <w:lang w:eastAsia="es-MX"/>
        </w:rPr>
        <w:t xml:space="preserve">encuentra </w:t>
      </w:r>
      <w:r w:rsidR="005D7AD3">
        <w:rPr>
          <w:rFonts w:ascii="ITC Avant Garde" w:eastAsia="Times New Roman" w:hAnsi="ITC Avant Garde" w:cs="Arial"/>
          <w:bCs/>
          <w:color w:val="000000"/>
          <w:sz w:val="20"/>
          <w:szCs w:val="20"/>
          <w:lang w:eastAsia="es-MX"/>
        </w:rPr>
        <w:t>fundamentado (</w:t>
      </w:r>
      <w:r w:rsidR="000B011A">
        <w:rPr>
          <w:rFonts w:ascii="ITC Avant Garde" w:eastAsia="Times New Roman" w:hAnsi="ITC Avant Garde" w:cs="Arial"/>
          <w:bCs/>
          <w:color w:val="000000"/>
          <w:sz w:val="20"/>
          <w:szCs w:val="20"/>
          <w:lang w:eastAsia="es-MX"/>
        </w:rPr>
        <w:t>además</w:t>
      </w:r>
      <w:r w:rsidR="005D7AD3">
        <w:rPr>
          <w:rFonts w:ascii="ITC Avant Garde" w:eastAsia="Times New Roman" w:hAnsi="ITC Avant Garde" w:cs="Arial"/>
          <w:bCs/>
          <w:color w:val="000000"/>
          <w:sz w:val="20"/>
          <w:szCs w:val="20"/>
          <w:lang w:eastAsia="es-MX"/>
        </w:rPr>
        <w:t xml:space="preserve"> de en la Ley Federal de Telecomunicaciones y </w:t>
      </w:r>
      <w:r w:rsidR="000B011A">
        <w:rPr>
          <w:rFonts w:ascii="ITC Avant Garde" w:eastAsia="Times New Roman" w:hAnsi="ITC Avant Garde" w:cs="Arial"/>
          <w:bCs/>
          <w:color w:val="000000"/>
          <w:sz w:val="20"/>
          <w:szCs w:val="20"/>
          <w:lang w:eastAsia="es-MX"/>
        </w:rPr>
        <w:t>Radiodifusión</w:t>
      </w:r>
      <w:r w:rsidR="005D7AD3">
        <w:rPr>
          <w:rFonts w:ascii="ITC Avant Garde" w:eastAsia="Times New Roman" w:hAnsi="ITC Avant Garde" w:cs="Arial"/>
          <w:bCs/>
          <w:color w:val="000000"/>
          <w:sz w:val="20"/>
          <w:szCs w:val="20"/>
          <w:lang w:eastAsia="es-MX"/>
        </w:rPr>
        <w:t>)</w:t>
      </w:r>
      <w:r w:rsidR="00A61E73">
        <w:rPr>
          <w:rFonts w:ascii="ITC Avant Garde" w:eastAsia="Times New Roman" w:hAnsi="ITC Avant Garde" w:cs="Arial"/>
          <w:bCs/>
          <w:color w:val="000000"/>
          <w:sz w:val="20"/>
          <w:szCs w:val="20"/>
          <w:lang w:eastAsia="es-MX"/>
        </w:rPr>
        <w:t xml:space="preserve"> en </w:t>
      </w:r>
      <w:r w:rsidR="00A61E73" w:rsidRPr="00A61E73">
        <w:rPr>
          <w:rFonts w:ascii="ITC Avant Garde" w:eastAsia="Times New Roman" w:hAnsi="ITC Avant Garde" w:cs="Arial"/>
          <w:bCs/>
          <w:color w:val="000000"/>
          <w:sz w:val="20"/>
          <w:szCs w:val="20"/>
          <w:lang w:eastAsia="es-MX"/>
        </w:rPr>
        <w:t>los Acuerdos de Recon</w:t>
      </w:r>
      <w:r w:rsidR="00A61E73">
        <w:rPr>
          <w:rFonts w:ascii="ITC Avant Garde" w:eastAsia="Times New Roman" w:hAnsi="ITC Avant Garde" w:cs="Arial"/>
          <w:bCs/>
          <w:color w:val="000000"/>
          <w:sz w:val="20"/>
          <w:szCs w:val="20"/>
          <w:lang w:eastAsia="es-MX"/>
        </w:rPr>
        <w:t xml:space="preserve">ocimiento Mutuo signados por </w:t>
      </w:r>
      <w:r w:rsidR="00A61E73" w:rsidRPr="00A61E73">
        <w:rPr>
          <w:rFonts w:ascii="ITC Avant Garde" w:eastAsia="Times New Roman" w:hAnsi="ITC Avant Garde" w:cs="Arial"/>
          <w:bCs/>
          <w:color w:val="000000"/>
          <w:sz w:val="20"/>
          <w:szCs w:val="20"/>
          <w:lang w:eastAsia="es-MX"/>
        </w:rPr>
        <w:t>el Gobierno de los Estados Unid</w:t>
      </w:r>
      <w:r w:rsidR="00A61E73">
        <w:rPr>
          <w:rFonts w:ascii="ITC Avant Garde" w:eastAsia="Times New Roman" w:hAnsi="ITC Avant Garde" w:cs="Arial"/>
          <w:bCs/>
          <w:color w:val="000000"/>
          <w:sz w:val="20"/>
          <w:szCs w:val="20"/>
          <w:lang w:eastAsia="es-MX"/>
        </w:rPr>
        <w:t>os Mexicanos con Canadá</w:t>
      </w:r>
      <w:r w:rsidR="00A61E73" w:rsidRPr="00A61E73">
        <w:rPr>
          <w:rFonts w:ascii="ITC Avant Garde" w:eastAsia="Times New Roman" w:hAnsi="ITC Avant Garde" w:cs="Arial"/>
          <w:bCs/>
          <w:color w:val="000000"/>
          <w:sz w:val="20"/>
          <w:szCs w:val="20"/>
          <w:lang w:eastAsia="es-MX"/>
        </w:rPr>
        <w:t xml:space="preserve"> y Estados Unidos, y en dichos </w:t>
      </w:r>
      <w:r w:rsidR="00A61E73">
        <w:rPr>
          <w:rFonts w:ascii="ITC Avant Garde" w:eastAsia="Times New Roman" w:hAnsi="ITC Avant Garde" w:cs="Arial"/>
          <w:bCs/>
          <w:color w:val="000000"/>
          <w:sz w:val="20"/>
          <w:szCs w:val="20"/>
          <w:lang w:eastAsia="es-MX"/>
        </w:rPr>
        <w:t>documentos de hace referencia al documento que emiten los Laboratorios de P</w:t>
      </w:r>
      <w:r w:rsidR="00A61E73" w:rsidRPr="00A61E73">
        <w:rPr>
          <w:rFonts w:ascii="ITC Avant Garde" w:eastAsia="Times New Roman" w:hAnsi="ITC Avant Garde" w:cs="Arial"/>
          <w:bCs/>
          <w:color w:val="000000"/>
          <w:sz w:val="20"/>
          <w:szCs w:val="20"/>
          <w:lang w:eastAsia="es-MX"/>
        </w:rPr>
        <w:t>rueba como "</w:t>
      </w:r>
      <w:r w:rsidR="00C26689">
        <w:rPr>
          <w:rFonts w:ascii="ITC Avant Garde" w:eastAsia="Times New Roman" w:hAnsi="ITC Avant Garde" w:cs="Arial"/>
          <w:bCs/>
          <w:color w:val="000000"/>
          <w:sz w:val="20"/>
          <w:szCs w:val="20"/>
          <w:lang w:eastAsia="es-MX"/>
        </w:rPr>
        <w:t>R</w:t>
      </w:r>
      <w:r w:rsidR="00A61E73" w:rsidRPr="00A61E73">
        <w:rPr>
          <w:rFonts w:ascii="ITC Avant Garde" w:eastAsia="Times New Roman" w:hAnsi="ITC Avant Garde" w:cs="Arial"/>
          <w:bCs/>
          <w:color w:val="000000"/>
          <w:sz w:val="20"/>
          <w:szCs w:val="20"/>
          <w:lang w:eastAsia="es-MX"/>
        </w:rPr>
        <w:t xml:space="preserve">eporte de </w:t>
      </w:r>
      <w:r w:rsidR="00C26689">
        <w:rPr>
          <w:rFonts w:ascii="ITC Avant Garde" w:eastAsia="Times New Roman" w:hAnsi="ITC Avant Garde" w:cs="Arial"/>
          <w:bCs/>
          <w:color w:val="000000"/>
          <w:sz w:val="20"/>
          <w:szCs w:val="20"/>
          <w:lang w:eastAsia="es-MX"/>
        </w:rPr>
        <w:t>R</w:t>
      </w:r>
      <w:r w:rsidR="00A61E73" w:rsidRPr="00A61E73">
        <w:rPr>
          <w:rFonts w:ascii="ITC Avant Garde" w:eastAsia="Times New Roman" w:hAnsi="ITC Avant Garde" w:cs="Arial"/>
          <w:bCs/>
          <w:color w:val="000000"/>
          <w:sz w:val="20"/>
          <w:szCs w:val="20"/>
          <w:lang w:eastAsia="es-MX"/>
        </w:rPr>
        <w:t>esultados".</w:t>
      </w:r>
    </w:p>
    <w:p w:rsidR="008B4E42" w:rsidRDefault="008B4E42" w:rsidP="008B4E42">
      <w:pPr>
        <w:pStyle w:val="Prrafodelista"/>
        <w:numPr>
          <w:ilvl w:val="0"/>
          <w:numId w:val="12"/>
        </w:numPr>
        <w:spacing w:line="276" w:lineRule="auto"/>
        <w:jc w:val="both"/>
        <w:rPr>
          <w:rFonts w:ascii="ITC Avant Garde" w:hAnsi="ITC Avant Garde"/>
          <w:b/>
          <w:sz w:val="20"/>
          <w:szCs w:val="20"/>
        </w:rPr>
      </w:pPr>
      <w:r w:rsidRPr="0039507E">
        <w:rPr>
          <w:rFonts w:ascii="ITC Avant Garde" w:hAnsi="ITC Avant Garde"/>
          <w:b/>
          <w:sz w:val="20"/>
          <w:szCs w:val="20"/>
        </w:rPr>
        <w:t xml:space="preserve">CAPITULO </w:t>
      </w:r>
      <w:r>
        <w:rPr>
          <w:rFonts w:ascii="ITC Avant Garde" w:hAnsi="ITC Avant Garde"/>
          <w:b/>
          <w:sz w:val="20"/>
          <w:szCs w:val="20"/>
        </w:rPr>
        <w:t>PRIMERO</w:t>
      </w:r>
      <w:r w:rsidRPr="0039507E">
        <w:rPr>
          <w:rFonts w:ascii="ITC Avant Garde" w:hAnsi="ITC Avant Garde"/>
          <w:b/>
          <w:sz w:val="20"/>
          <w:szCs w:val="20"/>
        </w:rPr>
        <w:t xml:space="preserve"> – </w:t>
      </w:r>
      <w:r>
        <w:rPr>
          <w:rFonts w:ascii="ITC Avant Garde" w:hAnsi="ITC Avant Garde"/>
          <w:b/>
          <w:sz w:val="20"/>
          <w:szCs w:val="20"/>
        </w:rPr>
        <w:t>LINEAMIENTO PRIMERO.</w:t>
      </w:r>
    </w:p>
    <w:p w:rsidR="008B4E42" w:rsidRDefault="008B4E42" w:rsidP="008B4E42">
      <w:pPr>
        <w:spacing w:line="276" w:lineRule="auto"/>
        <w:jc w:val="both"/>
        <w:rPr>
          <w:rFonts w:ascii="ITC Avant Garde" w:hAnsi="ITC Avant Garde"/>
          <w:b/>
          <w:sz w:val="20"/>
          <w:szCs w:val="20"/>
        </w:rPr>
      </w:pPr>
      <w:r w:rsidRPr="008B4E42">
        <w:rPr>
          <w:rFonts w:ascii="ITC Avant Garde" w:hAnsi="ITC Avant Garde"/>
          <w:b/>
          <w:sz w:val="20"/>
          <w:szCs w:val="20"/>
        </w:rPr>
        <w:t xml:space="preserve">Participantes: </w:t>
      </w:r>
    </w:p>
    <w:p w:rsidR="008B4E42" w:rsidRPr="00567D68" w:rsidRDefault="008B4E42" w:rsidP="00D301AF">
      <w:pPr>
        <w:spacing w:line="276" w:lineRule="auto"/>
        <w:jc w:val="both"/>
        <w:rPr>
          <w:rFonts w:ascii="ITC Avant Garde" w:hAnsi="ITC Avant Garde"/>
          <w:sz w:val="20"/>
          <w:szCs w:val="20"/>
          <w:lang w:val="es-MX"/>
        </w:rPr>
      </w:pPr>
      <w:r w:rsidRPr="0033180B">
        <w:rPr>
          <w:rFonts w:ascii="ITC Avant Garde" w:hAnsi="ITC Avant Garde"/>
          <w:sz w:val="20"/>
          <w:szCs w:val="20"/>
          <w:lang w:val="en-US"/>
        </w:rPr>
        <w:t>Secretaría de Economía</w:t>
      </w:r>
      <w:r w:rsidR="00AD4B06">
        <w:rPr>
          <w:rFonts w:ascii="ITC Avant Garde" w:hAnsi="ITC Avant Garde"/>
          <w:sz w:val="20"/>
          <w:szCs w:val="20"/>
          <w:lang w:val="en-US"/>
        </w:rPr>
        <w:t xml:space="preserve"> </w:t>
      </w:r>
      <w:r w:rsidR="0033180B">
        <w:rPr>
          <w:rFonts w:ascii="ITC Avant Garde" w:hAnsi="ITC Avant Garde"/>
          <w:sz w:val="20"/>
          <w:szCs w:val="20"/>
          <w:lang w:val="en-US"/>
        </w:rPr>
        <w:t>/</w:t>
      </w:r>
      <w:r w:rsidR="0033180B" w:rsidRPr="0033180B">
        <w:rPr>
          <w:rFonts w:ascii="ITC Avant Garde" w:hAnsi="ITC Avant Garde"/>
          <w:sz w:val="20"/>
          <w:szCs w:val="20"/>
          <w:lang w:val="en-US"/>
        </w:rPr>
        <w:t>United States Government, US Trade Representative/National Institute of Standards and Technology (NIST</w:t>
      </w:r>
      <w:r w:rsidR="0033180B">
        <w:rPr>
          <w:rFonts w:ascii="ITC Avant Garde" w:hAnsi="ITC Avant Garde"/>
          <w:sz w:val="20"/>
          <w:szCs w:val="20"/>
          <w:lang w:val="en-US"/>
        </w:rPr>
        <w:t>)</w:t>
      </w:r>
      <w:r w:rsidR="00D301AF">
        <w:rPr>
          <w:rFonts w:ascii="ITC Avant Garde" w:hAnsi="ITC Avant Garde"/>
          <w:sz w:val="20"/>
          <w:szCs w:val="20"/>
          <w:lang w:val="en-US"/>
        </w:rPr>
        <w:t>/</w:t>
      </w:r>
      <w:r w:rsidR="00D301AF" w:rsidRPr="00D301AF">
        <w:rPr>
          <w:lang w:val="en-US"/>
        </w:rPr>
        <w:t xml:space="preserve"> </w:t>
      </w:r>
      <w:r w:rsidR="00D301AF">
        <w:rPr>
          <w:rFonts w:ascii="ITC Avant Garde" w:hAnsi="ITC Avant Garde"/>
          <w:sz w:val="20"/>
          <w:szCs w:val="20"/>
          <w:lang w:val="en-US"/>
        </w:rPr>
        <w:t xml:space="preserve">Industry Canada </w:t>
      </w:r>
      <w:r w:rsidR="00D301AF" w:rsidRPr="00D301AF">
        <w:rPr>
          <w:rFonts w:ascii="ITC Avant Garde" w:hAnsi="ITC Avant Garde"/>
          <w:sz w:val="20"/>
          <w:szCs w:val="20"/>
          <w:lang w:val="en-US"/>
        </w:rPr>
        <w:t>Director, Regulatory Standards, Engineering, Planning and Standards Branc</w:t>
      </w:r>
      <w:r w:rsidR="00D301AF">
        <w:rPr>
          <w:rFonts w:ascii="ITC Avant Garde" w:hAnsi="ITC Avant Garde"/>
          <w:sz w:val="20"/>
          <w:szCs w:val="20"/>
          <w:lang w:val="en-US"/>
        </w:rPr>
        <w:t>h.</w:t>
      </w:r>
      <w:r w:rsidR="00D11D7A">
        <w:rPr>
          <w:rFonts w:ascii="ITC Avant Garde" w:hAnsi="ITC Avant Garde"/>
          <w:sz w:val="20"/>
          <w:szCs w:val="20"/>
          <w:lang w:val="en-US"/>
        </w:rPr>
        <w:t>/</w:t>
      </w:r>
      <w:r w:rsidR="00D11D7A" w:rsidRPr="00D11D7A">
        <w:rPr>
          <w:lang w:val="en-US"/>
        </w:rPr>
        <w:t xml:space="preserve"> </w:t>
      </w:r>
      <w:r w:rsidR="00D11D7A" w:rsidRPr="00567D68">
        <w:rPr>
          <w:rFonts w:ascii="ITC Avant Garde" w:hAnsi="ITC Avant Garde"/>
          <w:sz w:val="20"/>
          <w:szCs w:val="20"/>
          <w:lang w:val="es-MX"/>
        </w:rPr>
        <w:t xml:space="preserve">Asociación de </w:t>
      </w:r>
      <w:r w:rsidR="00567D68" w:rsidRPr="00567D68">
        <w:rPr>
          <w:rFonts w:ascii="ITC Avant Garde" w:hAnsi="ITC Avant Garde"/>
          <w:sz w:val="20"/>
          <w:szCs w:val="20"/>
          <w:lang w:val="es-MX"/>
        </w:rPr>
        <w:t>Normalización</w:t>
      </w:r>
      <w:r w:rsidR="00D11D7A" w:rsidRPr="00567D68">
        <w:rPr>
          <w:rFonts w:ascii="ITC Avant Garde" w:hAnsi="ITC Avant Garde"/>
          <w:sz w:val="20"/>
          <w:szCs w:val="20"/>
          <w:lang w:val="es-MX"/>
        </w:rPr>
        <w:t xml:space="preserve"> y Certificación, A.C.</w:t>
      </w:r>
    </w:p>
    <w:p w:rsidR="00BA53A6" w:rsidRDefault="00BA53A6" w:rsidP="008B4E42">
      <w:pPr>
        <w:spacing w:line="276" w:lineRule="auto"/>
        <w:jc w:val="both"/>
        <w:rPr>
          <w:rFonts w:ascii="ITC Avant Garde" w:hAnsi="ITC Avant Garde"/>
          <w:b/>
          <w:sz w:val="20"/>
          <w:szCs w:val="20"/>
          <w:lang w:val="es-MX"/>
        </w:rPr>
      </w:pPr>
    </w:p>
    <w:p w:rsidR="00BA53A6" w:rsidRDefault="00BA53A6" w:rsidP="008B4E42">
      <w:pPr>
        <w:spacing w:line="276" w:lineRule="auto"/>
        <w:jc w:val="both"/>
        <w:rPr>
          <w:rFonts w:ascii="ITC Avant Garde" w:hAnsi="ITC Avant Garde"/>
          <w:b/>
          <w:sz w:val="20"/>
          <w:szCs w:val="20"/>
          <w:lang w:val="es-MX"/>
        </w:rPr>
      </w:pPr>
    </w:p>
    <w:p w:rsidR="00BA53A6" w:rsidRDefault="00BA53A6" w:rsidP="008B4E42">
      <w:pPr>
        <w:spacing w:line="276" w:lineRule="auto"/>
        <w:jc w:val="both"/>
        <w:rPr>
          <w:rFonts w:ascii="ITC Avant Garde" w:hAnsi="ITC Avant Garde"/>
          <w:b/>
          <w:sz w:val="20"/>
          <w:szCs w:val="20"/>
          <w:lang w:val="es-MX"/>
        </w:rPr>
      </w:pPr>
    </w:p>
    <w:p w:rsidR="008B4E42" w:rsidRPr="00567D68" w:rsidRDefault="008B4E42" w:rsidP="008B4E42">
      <w:pPr>
        <w:spacing w:line="276" w:lineRule="auto"/>
        <w:jc w:val="both"/>
        <w:rPr>
          <w:rFonts w:ascii="ITC Avant Garde" w:hAnsi="ITC Avant Garde"/>
          <w:b/>
          <w:sz w:val="20"/>
          <w:szCs w:val="20"/>
          <w:lang w:val="es-MX"/>
        </w:rPr>
      </w:pPr>
      <w:r w:rsidRPr="00567D68">
        <w:rPr>
          <w:rFonts w:ascii="ITC Avant Garde" w:hAnsi="ITC Avant Garde"/>
          <w:b/>
          <w:sz w:val="20"/>
          <w:szCs w:val="20"/>
          <w:lang w:val="es-MX"/>
        </w:rPr>
        <w:lastRenderedPageBreak/>
        <w:t xml:space="preserve">Propuesta: </w:t>
      </w:r>
    </w:p>
    <w:p w:rsidR="008B4E42" w:rsidRDefault="008B4E42" w:rsidP="008B4E42">
      <w:pPr>
        <w:spacing w:line="276" w:lineRule="auto"/>
        <w:jc w:val="both"/>
        <w:rPr>
          <w:rFonts w:ascii="ITC Avant Garde" w:hAnsi="ITC Avant Garde"/>
          <w:sz w:val="20"/>
          <w:szCs w:val="20"/>
        </w:rPr>
      </w:pPr>
      <w:r w:rsidRPr="008B4E42">
        <w:rPr>
          <w:rFonts w:ascii="ITC Avant Garde" w:hAnsi="ITC Avant Garde"/>
          <w:sz w:val="20"/>
          <w:szCs w:val="20"/>
        </w:rPr>
        <w:t xml:space="preserve">El subpárrafo c) presenta una redacción confusa respecto a la institución encargada de aceptar los </w:t>
      </w:r>
      <w:r w:rsidR="00F82BEC">
        <w:rPr>
          <w:rFonts w:ascii="ITC Avant Garde" w:hAnsi="ITC Avant Garde"/>
          <w:sz w:val="20"/>
          <w:szCs w:val="20"/>
        </w:rPr>
        <w:t>R</w:t>
      </w:r>
      <w:r w:rsidRPr="008B4E42">
        <w:rPr>
          <w:rFonts w:ascii="ITC Avant Garde" w:hAnsi="ITC Avant Garde"/>
          <w:sz w:val="20"/>
          <w:szCs w:val="20"/>
        </w:rPr>
        <w:t xml:space="preserve">eportes de </w:t>
      </w:r>
      <w:r w:rsidR="00F82BEC">
        <w:rPr>
          <w:rFonts w:ascii="ITC Avant Garde" w:hAnsi="ITC Avant Garde"/>
          <w:sz w:val="20"/>
          <w:szCs w:val="20"/>
        </w:rPr>
        <w:t>P</w:t>
      </w:r>
      <w:r w:rsidRPr="008B4E42">
        <w:rPr>
          <w:rFonts w:ascii="ITC Avant Garde" w:hAnsi="ITC Avant Garde"/>
          <w:sz w:val="20"/>
          <w:szCs w:val="20"/>
        </w:rPr>
        <w:t xml:space="preserve">rueba elaborados por los laboratorios designados por una </w:t>
      </w:r>
      <w:r w:rsidR="00042792">
        <w:rPr>
          <w:rFonts w:ascii="ITC Avant Garde" w:hAnsi="ITC Avant Garde"/>
          <w:sz w:val="20"/>
          <w:szCs w:val="20"/>
        </w:rPr>
        <w:t>A</w:t>
      </w:r>
      <w:r w:rsidRPr="008B4E42">
        <w:rPr>
          <w:rFonts w:ascii="ITC Avant Garde" w:hAnsi="ITC Avant Garde"/>
          <w:sz w:val="20"/>
          <w:szCs w:val="20"/>
        </w:rPr>
        <w:t xml:space="preserve">utoridad </w:t>
      </w:r>
      <w:r w:rsidR="00042792">
        <w:rPr>
          <w:rFonts w:ascii="ITC Avant Garde" w:hAnsi="ITC Avant Garde"/>
          <w:sz w:val="20"/>
          <w:szCs w:val="20"/>
        </w:rPr>
        <w:t>D</w:t>
      </w:r>
      <w:r w:rsidR="00042792" w:rsidRPr="008B4E42">
        <w:rPr>
          <w:rFonts w:ascii="ITC Avant Garde" w:hAnsi="ITC Avant Garde"/>
          <w:sz w:val="20"/>
          <w:szCs w:val="20"/>
        </w:rPr>
        <w:t>esign</w:t>
      </w:r>
      <w:r w:rsidR="00042792">
        <w:rPr>
          <w:rFonts w:ascii="ITC Avant Garde" w:hAnsi="ITC Avant Garde"/>
          <w:sz w:val="20"/>
          <w:szCs w:val="20"/>
        </w:rPr>
        <w:t xml:space="preserve">adora </w:t>
      </w:r>
      <w:r w:rsidR="00D11D7A">
        <w:rPr>
          <w:rFonts w:ascii="ITC Avant Garde" w:hAnsi="ITC Avant Garde"/>
          <w:sz w:val="20"/>
          <w:szCs w:val="20"/>
        </w:rPr>
        <w:t xml:space="preserve">de un Gobierno extranjero, así mismo proponen </w:t>
      </w:r>
      <w:r w:rsidR="00D11D7A" w:rsidRPr="00D11D7A">
        <w:rPr>
          <w:rFonts w:ascii="ITC Avant Garde" w:hAnsi="ITC Avant Garde"/>
          <w:sz w:val="20"/>
          <w:szCs w:val="20"/>
        </w:rPr>
        <w:t>cambiar “Reglamentos Técnicos extranjeros” por Reglamentos Técnicos nacionales</w:t>
      </w:r>
      <w:r w:rsidR="00D11D7A">
        <w:rPr>
          <w:rFonts w:ascii="ITC Avant Garde" w:hAnsi="ITC Avant Garde"/>
          <w:sz w:val="20"/>
          <w:szCs w:val="20"/>
        </w:rPr>
        <w:t>.</w:t>
      </w:r>
    </w:p>
    <w:p w:rsidR="00D11D7A" w:rsidRPr="008B4E42" w:rsidRDefault="00D11D7A" w:rsidP="008B4E42">
      <w:pPr>
        <w:spacing w:line="276" w:lineRule="auto"/>
        <w:jc w:val="both"/>
        <w:rPr>
          <w:rFonts w:ascii="ITC Avant Garde" w:hAnsi="ITC Avant Garde"/>
          <w:sz w:val="20"/>
          <w:szCs w:val="20"/>
        </w:rPr>
      </w:pPr>
    </w:p>
    <w:p w:rsidR="008B4E42" w:rsidRDefault="008B4E42" w:rsidP="008B4E42">
      <w:pPr>
        <w:spacing w:line="276" w:lineRule="auto"/>
        <w:jc w:val="both"/>
        <w:rPr>
          <w:rFonts w:ascii="ITC Avant Garde" w:hAnsi="ITC Avant Garde"/>
          <w:b/>
          <w:sz w:val="20"/>
          <w:szCs w:val="20"/>
        </w:rPr>
      </w:pPr>
      <w:r>
        <w:rPr>
          <w:rFonts w:ascii="ITC Avant Garde" w:hAnsi="ITC Avant Garde"/>
          <w:b/>
          <w:sz w:val="20"/>
          <w:szCs w:val="20"/>
        </w:rPr>
        <w:t>Respuesta:</w:t>
      </w:r>
    </w:p>
    <w:p w:rsidR="00C26689" w:rsidRDefault="008B4E42" w:rsidP="008B4E42">
      <w:pPr>
        <w:spacing w:line="276" w:lineRule="auto"/>
        <w:jc w:val="both"/>
        <w:rPr>
          <w:rFonts w:ascii="ITC Avant Garde" w:hAnsi="ITC Avant Garde"/>
          <w:sz w:val="20"/>
          <w:szCs w:val="20"/>
        </w:rPr>
      </w:pPr>
      <w:r>
        <w:rPr>
          <w:rFonts w:ascii="ITC Avant Garde" w:hAnsi="ITC Avant Garde"/>
          <w:sz w:val="20"/>
          <w:szCs w:val="20"/>
        </w:rPr>
        <w:t>Se consideró la modificación señalada</w:t>
      </w:r>
      <w:r w:rsidR="001955DB">
        <w:rPr>
          <w:rFonts w:ascii="ITC Avant Garde" w:hAnsi="ITC Avant Garde"/>
          <w:sz w:val="20"/>
          <w:szCs w:val="20"/>
        </w:rPr>
        <w:t xml:space="preserve"> a fin de dar claridad al proyecto</w:t>
      </w:r>
      <w:r w:rsidR="00C26689">
        <w:rPr>
          <w:rFonts w:ascii="ITC Avant Garde" w:hAnsi="ITC Avant Garde"/>
          <w:sz w:val="20"/>
          <w:szCs w:val="20"/>
        </w:rPr>
        <w:t>, quedando expresado de en los siguientes términos:</w:t>
      </w:r>
    </w:p>
    <w:p w:rsidR="00C26689" w:rsidRDefault="00C26689" w:rsidP="008B4E42">
      <w:pPr>
        <w:spacing w:line="276" w:lineRule="auto"/>
        <w:jc w:val="both"/>
        <w:rPr>
          <w:rFonts w:ascii="ITC Avant Garde" w:hAnsi="ITC Avant Garde"/>
          <w:sz w:val="20"/>
          <w:szCs w:val="20"/>
        </w:rPr>
      </w:pPr>
    </w:p>
    <w:p w:rsidR="00C26689" w:rsidRPr="00C863DD" w:rsidRDefault="00E9668B" w:rsidP="00C863DD">
      <w:pPr>
        <w:pStyle w:val="Texto"/>
        <w:numPr>
          <w:ilvl w:val="0"/>
          <w:numId w:val="21"/>
        </w:numPr>
        <w:spacing w:line="276" w:lineRule="auto"/>
        <w:rPr>
          <w:rFonts w:ascii="ITC Avant Garde" w:hAnsi="ITC Avant Garde" w:cs="Tahoma"/>
          <w:b/>
          <w:bCs/>
          <w:color w:val="000000"/>
          <w:sz w:val="20"/>
        </w:rPr>
      </w:pPr>
      <w:r>
        <w:rPr>
          <w:rFonts w:ascii="ITC Avant Garde" w:eastAsiaTheme="minorHAnsi" w:hAnsi="ITC Avant Garde" w:cs="Tahoma"/>
          <w:bCs/>
          <w:color w:val="000000"/>
          <w:sz w:val="20"/>
        </w:rPr>
        <w:t>“</w:t>
      </w:r>
      <w:r w:rsidR="00C26689" w:rsidRPr="00C863DD">
        <w:rPr>
          <w:rFonts w:ascii="ITC Avant Garde" w:eastAsiaTheme="minorHAnsi" w:hAnsi="ITC Avant Garde" w:cs="Tahoma"/>
          <w:bCs/>
          <w:color w:val="000000"/>
          <w:sz w:val="20"/>
        </w:rPr>
        <w:t xml:space="preserve"> El </w:t>
      </w:r>
      <w:r w:rsidR="00C26689" w:rsidRPr="00C863DD">
        <w:rPr>
          <w:rFonts w:ascii="ITC Avant Garde" w:eastAsiaTheme="minorHAnsi" w:hAnsi="ITC Avant Garde" w:cs="Tahoma"/>
          <w:b/>
          <w:bCs/>
          <w:color w:val="000000"/>
          <w:sz w:val="20"/>
        </w:rPr>
        <w:t>Reconocimiento</w:t>
      </w:r>
      <w:r w:rsidR="00C26689" w:rsidRPr="00C863DD">
        <w:rPr>
          <w:rFonts w:ascii="ITC Avant Garde" w:eastAsiaTheme="minorHAnsi" w:hAnsi="ITC Avant Garde" w:cs="Tahoma"/>
          <w:bCs/>
          <w:color w:val="000000"/>
          <w:sz w:val="20"/>
        </w:rPr>
        <w:t xml:space="preserve"> de Laboratorios de Prueba de tercera parte extranjeros, designados por una Autoridad Designadora de un Gobierno Extranjero, a efecto de reconocer que es competente para realizar la Evaluación de la Conformidad y de aceptar los Reporte</w:t>
      </w:r>
      <w:r w:rsidR="00A0250A">
        <w:rPr>
          <w:rFonts w:ascii="ITC Avant Garde" w:eastAsiaTheme="minorHAnsi" w:hAnsi="ITC Avant Garde" w:cs="Tahoma"/>
          <w:bCs/>
          <w:color w:val="000000"/>
          <w:sz w:val="20"/>
        </w:rPr>
        <w:t>s</w:t>
      </w:r>
      <w:r w:rsidR="00C26689" w:rsidRPr="00C863DD">
        <w:rPr>
          <w:rFonts w:ascii="ITC Avant Garde" w:eastAsiaTheme="minorHAnsi" w:hAnsi="ITC Avant Garde" w:cs="Tahoma"/>
          <w:bCs/>
          <w:color w:val="000000"/>
          <w:sz w:val="20"/>
        </w:rPr>
        <w:t xml:space="preserve"> de Prueba elaborados por dichos laboratorios con base en </w:t>
      </w:r>
      <w:r w:rsidR="00C26689" w:rsidRPr="00C863DD">
        <w:rPr>
          <w:rFonts w:ascii="ITC Avant Garde" w:eastAsiaTheme="minorHAnsi" w:hAnsi="ITC Avant Garde" w:cs="Tahoma"/>
          <w:b/>
          <w:bCs/>
          <w:color w:val="000000"/>
          <w:sz w:val="20"/>
        </w:rPr>
        <w:t>Reglamentos Técnicos nacionales</w:t>
      </w:r>
      <w:r w:rsidR="00C26689" w:rsidRPr="00C863DD">
        <w:rPr>
          <w:rFonts w:ascii="ITC Avant Garde" w:eastAsiaTheme="minorHAnsi" w:hAnsi="ITC Avant Garde" w:cs="Tahoma"/>
          <w:bCs/>
          <w:color w:val="000000"/>
          <w:sz w:val="20"/>
        </w:rPr>
        <w:t xml:space="preserve"> en materia de infraestructura, equipos de telecomunicaciones y radiodifusión en el marco del correspondiente Acuerdo de Reconocimiento Mutuo.”</w:t>
      </w:r>
    </w:p>
    <w:p w:rsidR="008B4E42" w:rsidRPr="008B4E42" w:rsidRDefault="008B4E42" w:rsidP="008B4E42">
      <w:pPr>
        <w:spacing w:line="276" w:lineRule="auto"/>
        <w:jc w:val="both"/>
        <w:rPr>
          <w:rFonts w:ascii="ITC Avant Garde" w:hAnsi="ITC Avant Garde"/>
          <w:sz w:val="20"/>
          <w:szCs w:val="20"/>
        </w:rPr>
      </w:pPr>
    </w:p>
    <w:p w:rsidR="0033180B" w:rsidRDefault="0033180B" w:rsidP="0033180B">
      <w:pPr>
        <w:pStyle w:val="Prrafodelista"/>
        <w:numPr>
          <w:ilvl w:val="0"/>
          <w:numId w:val="12"/>
        </w:numPr>
        <w:spacing w:line="276" w:lineRule="auto"/>
        <w:jc w:val="both"/>
        <w:rPr>
          <w:rFonts w:ascii="ITC Avant Garde" w:hAnsi="ITC Avant Garde"/>
          <w:b/>
          <w:sz w:val="20"/>
          <w:szCs w:val="20"/>
        </w:rPr>
      </w:pPr>
      <w:r w:rsidRPr="0039507E">
        <w:rPr>
          <w:rFonts w:ascii="ITC Avant Garde" w:hAnsi="ITC Avant Garde"/>
          <w:b/>
          <w:sz w:val="20"/>
          <w:szCs w:val="20"/>
        </w:rPr>
        <w:t xml:space="preserve">CAPITULO </w:t>
      </w:r>
      <w:r>
        <w:rPr>
          <w:rFonts w:ascii="ITC Avant Garde" w:hAnsi="ITC Avant Garde"/>
          <w:b/>
          <w:sz w:val="20"/>
          <w:szCs w:val="20"/>
        </w:rPr>
        <w:t>PRIMERO</w:t>
      </w:r>
      <w:r w:rsidRPr="0039507E">
        <w:rPr>
          <w:rFonts w:ascii="ITC Avant Garde" w:hAnsi="ITC Avant Garde"/>
          <w:b/>
          <w:sz w:val="20"/>
          <w:szCs w:val="20"/>
        </w:rPr>
        <w:t xml:space="preserve"> – </w:t>
      </w:r>
      <w:r>
        <w:rPr>
          <w:rFonts w:ascii="ITC Avant Garde" w:hAnsi="ITC Avant Garde"/>
          <w:b/>
          <w:sz w:val="20"/>
          <w:szCs w:val="20"/>
        </w:rPr>
        <w:t>LINEAMIENTO PRIMERO.</w:t>
      </w:r>
    </w:p>
    <w:p w:rsidR="0033180B" w:rsidRDefault="0033180B" w:rsidP="0033180B">
      <w:pPr>
        <w:spacing w:line="276" w:lineRule="auto"/>
        <w:jc w:val="both"/>
        <w:rPr>
          <w:rFonts w:ascii="ITC Avant Garde" w:hAnsi="ITC Avant Garde"/>
          <w:b/>
          <w:sz w:val="20"/>
          <w:szCs w:val="20"/>
        </w:rPr>
      </w:pPr>
      <w:r w:rsidRPr="008B4E42">
        <w:rPr>
          <w:rFonts w:ascii="ITC Avant Garde" w:hAnsi="ITC Avant Garde"/>
          <w:b/>
          <w:sz w:val="20"/>
          <w:szCs w:val="20"/>
        </w:rPr>
        <w:t xml:space="preserve">Participantes: </w:t>
      </w:r>
    </w:p>
    <w:p w:rsidR="0033180B" w:rsidRPr="008B4E42" w:rsidRDefault="0033180B" w:rsidP="0033180B">
      <w:pPr>
        <w:spacing w:line="276" w:lineRule="auto"/>
        <w:jc w:val="both"/>
        <w:rPr>
          <w:rFonts w:ascii="ITC Avant Garde" w:hAnsi="ITC Avant Garde"/>
          <w:sz w:val="20"/>
          <w:szCs w:val="20"/>
        </w:rPr>
      </w:pPr>
      <w:r w:rsidRPr="008B4E42">
        <w:rPr>
          <w:rFonts w:ascii="ITC Avant Garde" w:hAnsi="ITC Avant Garde"/>
          <w:sz w:val="20"/>
          <w:szCs w:val="20"/>
        </w:rPr>
        <w:t>Secretaría de Economía</w:t>
      </w:r>
    </w:p>
    <w:p w:rsidR="0033180B" w:rsidRDefault="0033180B" w:rsidP="0033180B">
      <w:pPr>
        <w:spacing w:line="276" w:lineRule="auto"/>
        <w:jc w:val="both"/>
        <w:rPr>
          <w:rFonts w:ascii="ITC Avant Garde" w:hAnsi="ITC Avant Garde"/>
          <w:b/>
          <w:sz w:val="20"/>
          <w:szCs w:val="20"/>
        </w:rPr>
      </w:pPr>
      <w:r>
        <w:rPr>
          <w:rFonts w:ascii="ITC Avant Garde" w:hAnsi="ITC Avant Garde"/>
          <w:b/>
          <w:sz w:val="20"/>
          <w:szCs w:val="20"/>
        </w:rPr>
        <w:t xml:space="preserve">Propuesta: </w:t>
      </w:r>
    </w:p>
    <w:p w:rsidR="0033180B" w:rsidRDefault="0033180B" w:rsidP="0033180B">
      <w:pPr>
        <w:spacing w:line="276" w:lineRule="auto"/>
        <w:jc w:val="both"/>
        <w:rPr>
          <w:rFonts w:ascii="ITC Avant Garde" w:hAnsi="ITC Avant Garde"/>
          <w:sz w:val="20"/>
          <w:szCs w:val="20"/>
        </w:rPr>
      </w:pPr>
      <w:r w:rsidRPr="0033180B">
        <w:rPr>
          <w:rFonts w:ascii="ITC Avant Garde" w:hAnsi="ITC Avant Garde"/>
          <w:sz w:val="20"/>
          <w:szCs w:val="20"/>
        </w:rPr>
        <w:t xml:space="preserve">El párrafo III termina refiriéndose al Instituto Federal de Telecomunicaciones como "Instituto Federal de Telecomunicaciones y radiodifusión". Se debe corregir la referencia. </w:t>
      </w:r>
    </w:p>
    <w:p w:rsidR="0033180B" w:rsidRDefault="0033180B" w:rsidP="0033180B">
      <w:pPr>
        <w:spacing w:line="276" w:lineRule="auto"/>
        <w:jc w:val="both"/>
        <w:rPr>
          <w:rFonts w:ascii="ITC Avant Garde" w:hAnsi="ITC Avant Garde"/>
          <w:b/>
          <w:sz w:val="20"/>
          <w:szCs w:val="20"/>
        </w:rPr>
      </w:pPr>
      <w:r>
        <w:rPr>
          <w:rFonts w:ascii="ITC Avant Garde" w:hAnsi="ITC Avant Garde"/>
          <w:b/>
          <w:sz w:val="20"/>
          <w:szCs w:val="20"/>
        </w:rPr>
        <w:t>Respuesta:</w:t>
      </w:r>
    </w:p>
    <w:p w:rsidR="005A663F" w:rsidRDefault="0033180B" w:rsidP="0033180B">
      <w:pPr>
        <w:spacing w:line="276" w:lineRule="auto"/>
        <w:jc w:val="both"/>
        <w:rPr>
          <w:rFonts w:ascii="ITC Avant Garde" w:hAnsi="ITC Avant Garde"/>
          <w:sz w:val="20"/>
          <w:szCs w:val="20"/>
        </w:rPr>
      </w:pPr>
      <w:r>
        <w:rPr>
          <w:rFonts w:ascii="ITC Avant Garde" w:hAnsi="ITC Avant Garde"/>
          <w:sz w:val="20"/>
          <w:szCs w:val="20"/>
        </w:rPr>
        <w:t xml:space="preserve">Se consideró la </w:t>
      </w:r>
      <w:r w:rsidR="001955DB">
        <w:rPr>
          <w:rFonts w:ascii="ITC Avant Garde" w:hAnsi="ITC Avant Garde"/>
          <w:sz w:val="20"/>
          <w:szCs w:val="20"/>
        </w:rPr>
        <w:t xml:space="preserve">precisión </w:t>
      </w:r>
      <w:r>
        <w:rPr>
          <w:rFonts w:ascii="ITC Avant Garde" w:hAnsi="ITC Avant Garde"/>
          <w:sz w:val="20"/>
          <w:szCs w:val="20"/>
        </w:rPr>
        <w:t>señalada</w:t>
      </w:r>
      <w:r w:rsidR="005A663F">
        <w:rPr>
          <w:rFonts w:ascii="ITC Avant Garde" w:hAnsi="ITC Avant Garde"/>
          <w:sz w:val="20"/>
          <w:szCs w:val="20"/>
        </w:rPr>
        <w:t>, quedando de la siguiente forma:</w:t>
      </w:r>
    </w:p>
    <w:p w:rsidR="005A663F" w:rsidRPr="00C863DD" w:rsidRDefault="005A663F" w:rsidP="00C863DD">
      <w:pPr>
        <w:pStyle w:val="Texto"/>
        <w:spacing w:line="360" w:lineRule="auto"/>
        <w:ind w:left="1080" w:firstLine="0"/>
        <w:rPr>
          <w:rFonts w:ascii="ITC Avant Garde" w:eastAsiaTheme="minorHAnsi" w:hAnsi="ITC Avant Garde" w:cs="Tahoma"/>
          <w:bCs/>
          <w:color w:val="000000"/>
          <w:sz w:val="20"/>
        </w:rPr>
      </w:pPr>
    </w:p>
    <w:p w:rsidR="005A663F" w:rsidRPr="00C863DD" w:rsidRDefault="00E9668B" w:rsidP="00C863DD">
      <w:pPr>
        <w:pStyle w:val="Texto"/>
        <w:numPr>
          <w:ilvl w:val="0"/>
          <w:numId w:val="23"/>
        </w:numPr>
        <w:spacing w:line="276" w:lineRule="auto"/>
        <w:rPr>
          <w:rFonts w:ascii="ITC Avant Garde" w:hAnsi="ITC Avant Garde" w:cs="Tahoma"/>
          <w:bCs/>
          <w:color w:val="000000"/>
          <w:sz w:val="20"/>
        </w:rPr>
      </w:pPr>
      <w:r>
        <w:rPr>
          <w:rFonts w:ascii="ITC Avant Garde" w:eastAsiaTheme="minorHAnsi" w:hAnsi="ITC Avant Garde" w:cs="Tahoma"/>
          <w:bCs/>
          <w:color w:val="000000"/>
          <w:sz w:val="20"/>
        </w:rPr>
        <w:t>“</w:t>
      </w:r>
      <w:r w:rsidR="005A663F" w:rsidRPr="00C863DD">
        <w:rPr>
          <w:rFonts w:ascii="ITC Avant Garde" w:eastAsiaTheme="minorHAnsi" w:hAnsi="ITC Avant Garde" w:cs="Tahoma"/>
          <w:bCs/>
          <w:color w:val="000000"/>
          <w:sz w:val="20"/>
        </w:rPr>
        <w:t>Los Laboratorios de Prueba de tercera parte extranjeros designados por la Autoridad Designadora de un Gobierno extranjero en el marco de un Acuerdo de Reconocimiento Mutuo interesados en su R</w:t>
      </w:r>
      <w:r w:rsidR="005A663F" w:rsidRPr="00C863DD">
        <w:rPr>
          <w:rFonts w:ascii="ITC Avant Garde" w:eastAsiaTheme="minorHAnsi" w:hAnsi="ITC Avant Garde" w:cs="Tahoma"/>
          <w:b/>
          <w:bCs/>
          <w:color w:val="000000"/>
          <w:sz w:val="20"/>
        </w:rPr>
        <w:t>econocimiento</w:t>
      </w:r>
      <w:r w:rsidR="005A663F" w:rsidRPr="00C863DD">
        <w:rPr>
          <w:rFonts w:ascii="ITC Avant Garde" w:eastAsiaTheme="minorHAnsi" w:hAnsi="ITC Avant Garde" w:cs="Tahoma"/>
          <w:bCs/>
          <w:color w:val="000000"/>
          <w:sz w:val="20"/>
        </w:rPr>
        <w:t xml:space="preserve"> por el </w:t>
      </w:r>
      <w:r w:rsidR="005A663F" w:rsidRPr="00C863DD">
        <w:rPr>
          <w:rFonts w:ascii="ITC Avant Garde" w:eastAsiaTheme="minorHAnsi" w:hAnsi="ITC Avant Garde" w:cs="Tahoma"/>
          <w:b/>
          <w:bCs/>
          <w:color w:val="000000"/>
          <w:sz w:val="20"/>
        </w:rPr>
        <w:t>Instituto Federal de Telecomunicaciones</w:t>
      </w:r>
      <w:r w:rsidR="005A663F" w:rsidRPr="00C863DD">
        <w:rPr>
          <w:rFonts w:ascii="ITC Avant Garde" w:eastAsiaTheme="minorHAnsi" w:hAnsi="ITC Avant Garde" w:cs="Tahoma"/>
          <w:bCs/>
          <w:color w:val="000000"/>
          <w:sz w:val="20"/>
        </w:rPr>
        <w:t>.”</w:t>
      </w:r>
    </w:p>
    <w:p w:rsidR="0033180B" w:rsidRDefault="005A663F" w:rsidP="0033180B">
      <w:pPr>
        <w:spacing w:line="276" w:lineRule="auto"/>
        <w:jc w:val="both"/>
        <w:rPr>
          <w:rFonts w:ascii="ITC Avant Garde" w:hAnsi="ITC Avant Garde"/>
          <w:sz w:val="20"/>
          <w:szCs w:val="20"/>
        </w:rPr>
      </w:pPr>
      <w:r>
        <w:rPr>
          <w:rFonts w:ascii="ITC Avant Garde" w:hAnsi="ITC Avant Garde"/>
          <w:sz w:val="20"/>
          <w:szCs w:val="20"/>
        </w:rPr>
        <w:t xml:space="preserve"> </w:t>
      </w:r>
    </w:p>
    <w:p w:rsidR="008B4E42" w:rsidRDefault="008B4E42" w:rsidP="000C5A4B">
      <w:pPr>
        <w:spacing w:line="276" w:lineRule="auto"/>
        <w:jc w:val="both"/>
        <w:rPr>
          <w:rFonts w:ascii="ITC Avant Garde" w:eastAsia="Times New Roman" w:hAnsi="ITC Avant Garde" w:cs="Arial"/>
          <w:bCs/>
          <w:color w:val="000000"/>
          <w:sz w:val="20"/>
          <w:szCs w:val="20"/>
          <w:lang w:eastAsia="es-MX"/>
        </w:rPr>
      </w:pPr>
    </w:p>
    <w:p w:rsidR="00027E34" w:rsidRDefault="0039507E" w:rsidP="0039507E">
      <w:pPr>
        <w:pStyle w:val="Prrafodelista"/>
        <w:numPr>
          <w:ilvl w:val="0"/>
          <w:numId w:val="12"/>
        </w:numPr>
        <w:spacing w:line="276" w:lineRule="auto"/>
        <w:jc w:val="both"/>
        <w:rPr>
          <w:rFonts w:ascii="ITC Avant Garde" w:hAnsi="ITC Avant Garde"/>
          <w:b/>
          <w:sz w:val="20"/>
          <w:szCs w:val="20"/>
        </w:rPr>
      </w:pPr>
      <w:r w:rsidRPr="0039507E">
        <w:rPr>
          <w:rFonts w:ascii="ITC Avant Garde" w:hAnsi="ITC Avant Garde"/>
          <w:b/>
          <w:sz w:val="20"/>
          <w:szCs w:val="20"/>
        </w:rPr>
        <w:t xml:space="preserve">CAPITULO </w:t>
      </w:r>
      <w:r w:rsidR="0014435C">
        <w:rPr>
          <w:rFonts w:ascii="ITC Avant Garde" w:hAnsi="ITC Avant Garde"/>
          <w:b/>
          <w:sz w:val="20"/>
          <w:szCs w:val="20"/>
        </w:rPr>
        <w:t>SEGUNDO</w:t>
      </w:r>
      <w:r w:rsidRPr="0039507E">
        <w:rPr>
          <w:rFonts w:ascii="ITC Avant Garde" w:hAnsi="ITC Avant Garde"/>
          <w:b/>
          <w:sz w:val="20"/>
          <w:szCs w:val="20"/>
        </w:rPr>
        <w:t xml:space="preserve"> – </w:t>
      </w:r>
      <w:r w:rsidR="004A71E2">
        <w:rPr>
          <w:rFonts w:ascii="ITC Avant Garde" w:hAnsi="ITC Avant Garde"/>
          <w:b/>
          <w:sz w:val="20"/>
          <w:szCs w:val="20"/>
        </w:rPr>
        <w:t>Definiciones.</w:t>
      </w:r>
    </w:p>
    <w:p w:rsidR="004A71E2" w:rsidRDefault="0039507E" w:rsidP="0039507E">
      <w:pPr>
        <w:spacing w:line="276" w:lineRule="auto"/>
        <w:jc w:val="both"/>
        <w:rPr>
          <w:rFonts w:ascii="ITC Avant Garde" w:hAnsi="ITC Avant Garde"/>
          <w:b/>
          <w:sz w:val="20"/>
          <w:szCs w:val="20"/>
        </w:rPr>
      </w:pPr>
      <w:r>
        <w:rPr>
          <w:rFonts w:ascii="ITC Avant Garde" w:hAnsi="ITC Avant Garde"/>
          <w:b/>
          <w:sz w:val="20"/>
          <w:szCs w:val="20"/>
        </w:rPr>
        <w:t>Participantes:</w:t>
      </w:r>
      <w:r w:rsidR="004A71E2">
        <w:rPr>
          <w:rFonts w:ascii="ITC Avant Garde" w:hAnsi="ITC Avant Garde"/>
          <w:b/>
          <w:sz w:val="20"/>
          <w:szCs w:val="20"/>
        </w:rPr>
        <w:t xml:space="preserve"> </w:t>
      </w:r>
    </w:p>
    <w:p w:rsidR="0039507E" w:rsidRDefault="004A71E2" w:rsidP="0039507E">
      <w:pPr>
        <w:spacing w:line="276" w:lineRule="auto"/>
        <w:jc w:val="both"/>
        <w:rPr>
          <w:rFonts w:ascii="ITC Avant Garde" w:hAnsi="ITC Avant Garde"/>
          <w:b/>
          <w:sz w:val="20"/>
          <w:szCs w:val="20"/>
        </w:rPr>
      </w:pPr>
      <w:r w:rsidRPr="004A71E2">
        <w:rPr>
          <w:rFonts w:ascii="ITC Avant Garde" w:hAnsi="ITC Avant Garde"/>
          <w:sz w:val="20"/>
          <w:szCs w:val="20"/>
        </w:rPr>
        <w:lastRenderedPageBreak/>
        <w:t>Consejo Mexicano de Normalización y Evaluación de la Conformidad /Advance Wire &amp; Wireless Laboratorios S.C.</w:t>
      </w:r>
    </w:p>
    <w:p w:rsidR="0039507E" w:rsidRDefault="0039507E" w:rsidP="0039507E">
      <w:pPr>
        <w:spacing w:line="276" w:lineRule="auto"/>
        <w:jc w:val="both"/>
        <w:rPr>
          <w:rFonts w:ascii="ITC Avant Garde" w:hAnsi="ITC Avant Garde"/>
          <w:b/>
          <w:sz w:val="20"/>
          <w:szCs w:val="20"/>
        </w:rPr>
      </w:pPr>
      <w:r>
        <w:rPr>
          <w:rFonts w:ascii="ITC Avant Garde" w:hAnsi="ITC Avant Garde"/>
          <w:b/>
          <w:sz w:val="20"/>
          <w:szCs w:val="20"/>
        </w:rPr>
        <w:t>Propuesta:</w:t>
      </w:r>
      <w:r w:rsidR="004A71E2">
        <w:rPr>
          <w:rFonts w:ascii="ITC Avant Garde" w:hAnsi="ITC Avant Garde"/>
          <w:b/>
          <w:sz w:val="20"/>
          <w:szCs w:val="20"/>
        </w:rPr>
        <w:t xml:space="preserve"> </w:t>
      </w:r>
    </w:p>
    <w:p w:rsidR="004A71E2" w:rsidRPr="004A71E2" w:rsidRDefault="004A71E2" w:rsidP="0039507E">
      <w:pPr>
        <w:spacing w:line="276" w:lineRule="auto"/>
        <w:jc w:val="both"/>
        <w:rPr>
          <w:rFonts w:ascii="ITC Avant Garde" w:hAnsi="ITC Avant Garde"/>
          <w:sz w:val="20"/>
          <w:szCs w:val="20"/>
        </w:rPr>
      </w:pPr>
      <w:r w:rsidRPr="004A71E2">
        <w:rPr>
          <w:rFonts w:ascii="ITC Avant Garde" w:hAnsi="ITC Avant Garde"/>
          <w:sz w:val="20"/>
          <w:szCs w:val="20"/>
        </w:rPr>
        <w:t>Se sugiere modificar la definición de Autorización para que ap</w:t>
      </w:r>
      <w:r w:rsidR="000B011A">
        <w:rPr>
          <w:rFonts w:ascii="ITC Avant Garde" w:hAnsi="ITC Avant Garde"/>
          <w:sz w:val="20"/>
          <w:szCs w:val="20"/>
        </w:rPr>
        <w:t>lique a L</w:t>
      </w:r>
      <w:r w:rsidRPr="004A71E2">
        <w:rPr>
          <w:rFonts w:ascii="ITC Avant Garde" w:hAnsi="ITC Avant Garde"/>
          <w:sz w:val="20"/>
          <w:szCs w:val="20"/>
        </w:rPr>
        <w:t>aboratorios y Organismos de Certificación.</w:t>
      </w:r>
    </w:p>
    <w:p w:rsidR="0039507E" w:rsidRDefault="0039507E" w:rsidP="0039507E">
      <w:pPr>
        <w:spacing w:line="276" w:lineRule="auto"/>
        <w:jc w:val="both"/>
        <w:rPr>
          <w:rFonts w:ascii="ITC Avant Garde" w:hAnsi="ITC Avant Garde"/>
          <w:b/>
          <w:sz w:val="20"/>
          <w:szCs w:val="20"/>
        </w:rPr>
      </w:pPr>
      <w:r>
        <w:rPr>
          <w:rFonts w:ascii="ITC Avant Garde" w:hAnsi="ITC Avant Garde"/>
          <w:b/>
          <w:sz w:val="20"/>
          <w:szCs w:val="20"/>
        </w:rPr>
        <w:t>Respuesta:</w:t>
      </w:r>
    </w:p>
    <w:p w:rsidR="004A71E2" w:rsidRDefault="000B011A" w:rsidP="0039507E">
      <w:pPr>
        <w:spacing w:line="276" w:lineRule="auto"/>
        <w:jc w:val="both"/>
        <w:rPr>
          <w:rFonts w:ascii="ITC Avant Garde" w:hAnsi="ITC Avant Garde"/>
          <w:sz w:val="20"/>
          <w:szCs w:val="20"/>
        </w:rPr>
      </w:pPr>
      <w:r>
        <w:rPr>
          <w:rFonts w:ascii="ITC Avant Garde" w:hAnsi="ITC Avant Garde"/>
          <w:sz w:val="20"/>
          <w:szCs w:val="20"/>
        </w:rPr>
        <w:t xml:space="preserve">Al respecto, </w:t>
      </w:r>
      <w:r w:rsidR="009C4A78">
        <w:rPr>
          <w:rFonts w:ascii="ITC Avant Garde" w:hAnsi="ITC Avant Garde"/>
          <w:sz w:val="20"/>
          <w:szCs w:val="20"/>
        </w:rPr>
        <w:t>se modifica la definición</w:t>
      </w:r>
      <w:r w:rsidR="00764F57">
        <w:rPr>
          <w:rFonts w:ascii="ITC Avant Garde" w:hAnsi="ITC Avant Garde"/>
          <w:sz w:val="20"/>
          <w:szCs w:val="20"/>
        </w:rPr>
        <w:t xml:space="preserve"> a fin de que </w:t>
      </w:r>
      <w:r w:rsidR="00090F86">
        <w:rPr>
          <w:rFonts w:ascii="ITC Avant Garde" w:hAnsi="ITC Avant Garde"/>
          <w:sz w:val="20"/>
          <w:szCs w:val="20"/>
        </w:rPr>
        <w:t xml:space="preserve">sea más amplia e incluya </w:t>
      </w:r>
      <w:r w:rsidR="00764F57">
        <w:rPr>
          <w:rFonts w:ascii="ITC Avant Garde" w:hAnsi="ITC Avant Garde"/>
          <w:sz w:val="20"/>
          <w:szCs w:val="20"/>
        </w:rPr>
        <w:t>a Laboratorios y Organismos de Certificación</w:t>
      </w:r>
      <w:r w:rsidR="009C4A78">
        <w:rPr>
          <w:rFonts w:ascii="ITC Avant Garde" w:hAnsi="ITC Avant Garde"/>
          <w:sz w:val="20"/>
          <w:szCs w:val="20"/>
        </w:rPr>
        <w:t>.</w:t>
      </w:r>
    </w:p>
    <w:p w:rsidR="00090F86" w:rsidRDefault="00E73689" w:rsidP="00C863DD">
      <w:pPr>
        <w:pStyle w:val="ROMANOS"/>
        <w:tabs>
          <w:tab w:val="clear" w:pos="720"/>
          <w:tab w:val="num" w:pos="1284"/>
        </w:tabs>
        <w:spacing w:line="276" w:lineRule="auto"/>
        <w:rPr>
          <w:rFonts w:ascii="ITC Avant Garde" w:eastAsiaTheme="minorHAnsi" w:hAnsi="ITC Avant Garde" w:cs="Tahoma"/>
          <w:bCs/>
          <w:color w:val="000000"/>
          <w:sz w:val="22"/>
          <w:szCs w:val="22"/>
        </w:rPr>
      </w:pPr>
      <w:r>
        <w:rPr>
          <w:rFonts w:ascii="ITC Avant Garde" w:hAnsi="ITC Avant Garde"/>
          <w:sz w:val="20"/>
          <w:szCs w:val="20"/>
        </w:rPr>
        <w:tab/>
        <w:t>“</w:t>
      </w:r>
      <w:r w:rsidR="00090F86" w:rsidRPr="00C863DD">
        <w:rPr>
          <w:rFonts w:ascii="ITC Avant Garde" w:eastAsiaTheme="minorHAnsi" w:hAnsi="ITC Avant Garde" w:cs="Tahoma"/>
          <w:b/>
          <w:bCs/>
          <w:color w:val="000000"/>
          <w:sz w:val="20"/>
          <w:szCs w:val="20"/>
        </w:rPr>
        <w:t>Autorización</w:t>
      </w:r>
      <w:r w:rsidR="00090F86" w:rsidRPr="00C863DD">
        <w:rPr>
          <w:rFonts w:ascii="ITC Avant Garde" w:eastAsiaTheme="minorHAnsi" w:hAnsi="ITC Avant Garde" w:cs="Tahoma"/>
          <w:bCs/>
          <w:color w:val="000000"/>
          <w:sz w:val="20"/>
          <w:szCs w:val="20"/>
        </w:rPr>
        <w:t xml:space="preserve">: Acto por el cual el Instituto Federal de Telecomunicaciones reconoce la capacidad jurídica, técnica, administrativa y financiera de una persona moral para desarrollar tareas de Evaluación de la Conformidad, entre los que se encuentran </w:t>
      </w:r>
      <w:r w:rsidR="00090F86" w:rsidRPr="00C863DD">
        <w:rPr>
          <w:rFonts w:ascii="ITC Avant Garde" w:eastAsiaTheme="minorHAnsi" w:hAnsi="ITC Avant Garde" w:cs="Tahoma"/>
          <w:b/>
          <w:bCs/>
          <w:color w:val="000000"/>
          <w:sz w:val="20"/>
          <w:szCs w:val="20"/>
        </w:rPr>
        <w:t>Organismos de Acreditación, Laboratorios de Prueba, y Organismos de Certificación</w:t>
      </w:r>
      <w:r w:rsidR="00090F86" w:rsidRPr="00C863DD">
        <w:rPr>
          <w:rFonts w:ascii="ITC Avant Garde" w:eastAsiaTheme="minorHAnsi" w:hAnsi="ITC Avant Garde" w:cs="Tahoma"/>
          <w:bCs/>
          <w:color w:val="000000"/>
          <w:sz w:val="20"/>
          <w:szCs w:val="20"/>
        </w:rPr>
        <w:t xml:space="preserve">, en el ámbito de las Telecomunicaciones y radiodifusión, de conformidad con la  Norma ISO/IEC 17025: “Requisitos generales para la competencia de los </w:t>
      </w:r>
      <w:r w:rsidR="00A0250A">
        <w:rPr>
          <w:rFonts w:ascii="ITC Avant Garde" w:eastAsiaTheme="minorHAnsi" w:hAnsi="ITC Avant Garde" w:cs="Tahoma"/>
          <w:bCs/>
          <w:color w:val="000000"/>
          <w:sz w:val="20"/>
          <w:szCs w:val="20"/>
        </w:rPr>
        <w:t>L</w:t>
      </w:r>
      <w:r w:rsidR="00090F86" w:rsidRPr="00C863DD">
        <w:rPr>
          <w:rFonts w:ascii="ITC Avant Garde" w:eastAsiaTheme="minorHAnsi" w:hAnsi="ITC Avant Garde" w:cs="Tahoma"/>
          <w:bCs/>
          <w:color w:val="000000"/>
          <w:sz w:val="20"/>
          <w:szCs w:val="20"/>
        </w:rPr>
        <w:t xml:space="preserve">aboratorios de </w:t>
      </w:r>
      <w:r w:rsidR="00A0250A">
        <w:rPr>
          <w:rFonts w:ascii="ITC Avant Garde" w:eastAsiaTheme="minorHAnsi" w:hAnsi="ITC Avant Garde" w:cs="Tahoma"/>
          <w:bCs/>
          <w:color w:val="000000"/>
          <w:sz w:val="20"/>
          <w:szCs w:val="20"/>
        </w:rPr>
        <w:t>P</w:t>
      </w:r>
      <w:r w:rsidR="00090F86" w:rsidRPr="00C863DD">
        <w:rPr>
          <w:rFonts w:ascii="ITC Avant Garde" w:eastAsiaTheme="minorHAnsi" w:hAnsi="ITC Avant Garde" w:cs="Tahoma"/>
          <w:bCs/>
          <w:color w:val="000000"/>
          <w:sz w:val="20"/>
          <w:szCs w:val="20"/>
        </w:rPr>
        <w:t>rueba y calibración”.  En caso de que el Instituto funja como un Organismo de Acreditación, se tendrá por autorizado un Laboratorio de Prueba o un Organismo de Certificación cuan</w:t>
      </w:r>
      <w:r w:rsidR="00C82C13" w:rsidRPr="00C863DD">
        <w:rPr>
          <w:rFonts w:ascii="ITC Avant Garde" w:eastAsiaTheme="minorHAnsi" w:hAnsi="ITC Avant Garde" w:cs="Tahoma"/>
          <w:bCs/>
          <w:color w:val="000000"/>
          <w:sz w:val="20"/>
          <w:szCs w:val="20"/>
        </w:rPr>
        <w:t>do sea acreditado por el mismo.”</w:t>
      </w:r>
    </w:p>
    <w:p w:rsidR="00090F86" w:rsidRPr="004A71E2" w:rsidRDefault="00090F86" w:rsidP="0039507E">
      <w:pPr>
        <w:spacing w:line="276" w:lineRule="auto"/>
        <w:jc w:val="both"/>
        <w:rPr>
          <w:rFonts w:ascii="ITC Avant Garde" w:hAnsi="ITC Avant Garde"/>
          <w:sz w:val="20"/>
          <w:szCs w:val="20"/>
        </w:rPr>
      </w:pPr>
    </w:p>
    <w:p w:rsidR="0014435C" w:rsidRDefault="0014435C" w:rsidP="0014435C">
      <w:pPr>
        <w:pStyle w:val="Prrafodelista"/>
        <w:numPr>
          <w:ilvl w:val="0"/>
          <w:numId w:val="12"/>
        </w:numPr>
        <w:spacing w:line="276" w:lineRule="auto"/>
        <w:jc w:val="both"/>
        <w:rPr>
          <w:rFonts w:ascii="ITC Avant Garde" w:hAnsi="ITC Avant Garde"/>
          <w:b/>
          <w:sz w:val="20"/>
          <w:szCs w:val="20"/>
        </w:rPr>
      </w:pPr>
      <w:r w:rsidRPr="0039507E">
        <w:rPr>
          <w:rFonts w:ascii="ITC Avant Garde" w:hAnsi="ITC Avant Garde"/>
          <w:b/>
          <w:sz w:val="20"/>
          <w:szCs w:val="20"/>
        </w:rPr>
        <w:t xml:space="preserve">CAPITULO </w:t>
      </w:r>
      <w:r>
        <w:rPr>
          <w:rFonts w:ascii="ITC Avant Garde" w:hAnsi="ITC Avant Garde"/>
          <w:b/>
          <w:sz w:val="20"/>
          <w:szCs w:val="20"/>
        </w:rPr>
        <w:t>SEGUNDO</w:t>
      </w:r>
      <w:r w:rsidRPr="0039507E">
        <w:rPr>
          <w:rFonts w:ascii="ITC Avant Garde" w:hAnsi="ITC Avant Garde"/>
          <w:b/>
          <w:sz w:val="20"/>
          <w:szCs w:val="20"/>
        </w:rPr>
        <w:t xml:space="preserve"> – </w:t>
      </w:r>
      <w:r>
        <w:rPr>
          <w:rFonts w:ascii="ITC Avant Garde" w:hAnsi="ITC Avant Garde"/>
          <w:b/>
          <w:sz w:val="20"/>
          <w:szCs w:val="20"/>
        </w:rPr>
        <w:t>Definiciones.</w:t>
      </w:r>
    </w:p>
    <w:p w:rsidR="0039507E" w:rsidRDefault="0039507E" w:rsidP="0039507E">
      <w:pPr>
        <w:spacing w:line="276" w:lineRule="auto"/>
        <w:jc w:val="both"/>
        <w:rPr>
          <w:rFonts w:ascii="ITC Avant Garde" w:hAnsi="ITC Avant Garde"/>
          <w:b/>
          <w:sz w:val="20"/>
          <w:szCs w:val="20"/>
        </w:rPr>
      </w:pPr>
      <w:r>
        <w:rPr>
          <w:rFonts w:ascii="ITC Avant Garde" w:hAnsi="ITC Avant Garde"/>
          <w:b/>
          <w:sz w:val="20"/>
          <w:szCs w:val="20"/>
        </w:rPr>
        <w:t>Participantes:</w:t>
      </w:r>
    </w:p>
    <w:p w:rsidR="0014435C" w:rsidRPr="0014435C" w:rsidRDefault="0014435C" w:rsidP="0039507E">
      <w:pPr>
        <w:spacing w:line="276" w:lineRule="auto"/>
        <w:jc w:val="both"/>
        <w:rPr>
          <w:rFonts w:ascii="ITC Avant Garde" w:hAnsi="ITC Avant Garde"/>
          <w:sz w:val="20"/>
          <w:szCs w:val="20"/>
        </w:rPr>
      </w:pPr>
      <w:r w:rsidRPr="0014435C">
        <w:rPr>
          <w:rFonts w:ascii="ITC Avant Garde" w:hAnsi="ITC Avant Garde"/>
          <w:sz w:val="20"/>
          <w:szCs w:val="20"/>
        </w:rPr>
        <w:t>Consejo Mexicano de Normalización y Evaluación de la Conformidad /Advance Wire &amp; Wireless Laboratorios S.C.</w:t>
      </w:r>
    </w:p>
    <w:p w:rsidR="0039507E" w:rsidRDefault="0039507E" w:rsidP="0039507E">
      <w:pPr>
        <w:spacing w:line="276" w:lineRule="auto"/>
        <w:jc w:val="both"/>
        <w:rPr>
          <w:rFonts w:ascii="ITC Avant Garde" w:hAnsi="ITC Avant Garde"/>
          <w:b/>
          <w:sz w:val="20"/>
          <w:szCs w:val="20"/>
        </w:rPr>
      </w:pPr>
      <w:r>
        <w:rPr>
          <w:rFonts w:ascii="ITC Avant Garde" w:hAnsi="ITC Avant Garde"/>
          <w:b/>
          <w:sz w:val="20"/>
          <w:szCs w:val="20"/>
        </w:rPr>
        <w:t>Propuesta:</w:t>
      </w:r>
    </w:p>
    <w:p w:rsidR="0014435C" w:rsidRPr="0014435C" w:rsidRDefault="0014435C" w:rsidP="0039507E">
      <w:pPr>
        <w:spacing w:line="276" w:lineRule="auto"/>
        <w:jc w:val="both"/>
        <w:rPr>
          <w:rFonts w:ascii="ITC Avant Garde" w:hAnsi="ITC Avant Garde"/>
          <w:sz w:val="20"/>
          <w:szCs w:val="20"/>
        </w:rPr>
      </w:pPr>
      <w:r>
        <w:rPr>
          <w:rFonts w:ascii="ITC Avant Garde" w:hAnsi="ITC Avant Garde"/>
          <w:sz w:val="20"/>
          <w:szCs w:val="20"/>
        </w:rPr>
        <w:t>Los participantes manifiestan que no hay d</w:t>
      </w:r>
      <w:r w:rsidRPr="0014435C">
        <w:rPr>
          <w:rFonts w:ascii="ITC Avant Garde" w:hAnsi="ITC Avant Garde"/>
          <w:sz w:val="20"/>
          <w:szCs w:val="20"/>
        </w:rPr>
        <w:t>efinición de Verificación y sin embargo se menciona varias veces en el documento</w:t>
      </w:r>
      <w:r>
        <w:rPr>
          <w:rFonts w:ascii="ITC Avant Garde" w:hAnsi="ITC Avant Garde"/>
          <w:sz w:val="20"/>
          <w:szCs w:val="20"/>
        </w:rPr>
        <w:t>, por lo que se propone la inclusión de la mencionada definición, así como modificar la definición de Norma.</w:t>
      </w:r>
    </w:p>
    <w:p w:rsidR="0039507E" w:rsidRDefault="0039507E" w:rsidP="0039507E">
      <w:pPr>
        <w:spacing w:line="276" w:lineRule="auto"/>
        <w:jc w:val="both"/>
        <w:rPr>
          <w:rFonts w:ascii="ITC Avant Garde" w:hAnsi="ITC Avant Garde"/>
          <w:b/>
          <w:sz w:val="20"/>
          <w:szCs w:val="20"/>
        </w:rPr>
      </w:pPr>
      <w:r>
        <w:rPr>
          <w:rFonts w:ascii="ITC Avant Garde" w:hAnsi="ITC Avant Garde"/>
          <w:b/>
          <w:sz w:val="20"/>
          <w:szCs w:val="20"/>
        </w:rPr>
        <w:t>Respuesta:</w:t>
      </w:r>
    </w:p>
    <w:p w:rsidR="0014435C" w:rsidRDefault="0014435C" w:rsidP="0039507E">
      <w:pPr>
        <w:spacing w:line="276" w:lineRule="auto"/>
        <w:jc w:val="both"/>
        <w:rPr>
          <w:rFonts w:ascii="ITC Avant Garde" w:hAnsi="ITC Avant Garde"/>
          <w:sz w:val="20"/>
          <w:szCs w:val="20"/>
        </w:rPr>
      </w:pPr>
      <w:r>
        <w:rPr>
          <w:rFonts w:ascii="ITC Avant Garde" w:hAnsi="ITC Avant Garde"/>
          <w:sz w:val="20"/>
          <w:szCs w:val="20"/>
        </w:rPr>
        <w:t xml:space="preserve">El Instituto considera pertinente incluir la definición de Verificación </w:t>
      </w:r>
      <w:r w:rsidR="00E73689">
        <w:rPr>
          <w:rFonts w:ascii="ITC Avant Garde" w:hAnsi="ITC Avant Garde"/>
          <w:sz w:val="20"/>
          <w:szCs w:val="20"/>
        </w:rPr>
        <w:t>tomando como referencia</w:t>
      </w:r>
      <w:r>
        <w:rPr>
          <w:rFonts w:ascii="ITC Avant Garde" w:hAnsi="ITC Avant Garde"/>
          <w:sz w:val="20"/>
          <w:szCs w:val="20"/>
        </w:rPr>
        <w:t xml:space="preserve"> la Ley Federal sobre Metrología y Normalización, y se fortalece la definición de Norma con</w:t>
      </w:r>
      <w:r w:rsidR="00764F57">
        <w:rPr>
          <w:rFonts w:ascii="ITC Avant Garde" w:hAnsi="ITC Avant Garde"/>
          <w:sz w:val="20"/>
          <w:szCs w:val="20"/>
        </w:rPr>
        <w:t>siderando</w:t>
      </w:r>
      <w:r>
        <w:rPr>
          <w:rFonts w:ascii="ITC Avant Garde" w:hAnsi="ITC Avant Garde"/>
          <w:sz w:val="20"/>
          <w:szCs w:val="20"/>
        </w:rPr>
        <w:t xml:space="preserve"> la</w:t>
      </w:r>
      <w:r w:rsidR="00764F57">
        <w:rPr>
          <w:rFonts w:ascii="ITC Avant Garde" w:hAnsi="ITC Avant Garde"/>
          <w:sz w:val="20"/>
          <w:szCs w:val="20"/>
        </w:rPr>
        <w:t>s</w:t>
      </w:r>
      <w:r>
        <w:rPr>
          <w:rFonts w:ascii="ITC Avant Garde" w:hAnsi="ITC Avant Garde"/>
          <w:sz w:val="20"/>
          <w:szCs w:val="20"/>
        </w:rPr>
        <w:t xml:space="preserve"> propuesta</w:t>
      </w:r>
      <w:r w:rsidR="00764F57">
        <w:rPr>
          <w:rFonts w:ascii="ITC Avant Garde" w:hAnsi="ITC Avant Garde"/>
          <w:sz w:val="20"/>
          <w:szCs w:val="20"/>
        </w:rPr>
        <w:t>s</w:t>
      </w:r>
      <w:r>
        <w:rPr>
          <w:rFonts w:ascii="ITC Avant Garde" w:hAnsi="ITC Avant Garde"/>
          <w:sz w:val="20"/>
          <w:szCs w:val="20"/>
        </w:rPr>
        <w:t xml:space="preserve"> de los participantes.</w:t>
      </w:r>
    </w:p>
    <w:p w:rsidR="00E73689" w:rsidRPr="00C863DD" w:rsidRDefault="00E9668B" w:rsidP="00E73689">
      <w:pPr>
        <w:pStyle w:val="ROMANOS"/>
        <w:numPr>
          <w:ilvl w:val="0"/>
          <w:numId w:val="25"/>
        </w:numPr>
        <w:tabs>
          <w:tab w:val="clear" w:pos="720"/>
          <w:tab w:val="num" w:pos="1284"/>
        </w:tabs>
        <w:spacing w:line="240" w:lineRule="auto"/>
        <w:rPr>
          <w:rStyle w:val="Refdecomentario"/>
          <w:rFonts w:ascii="ITC Avant Garde" w:hAnsi="ITC Avant Garde" w:cs="Tahoma"/>
          <w:bCs/>
          <w:color w:val="000000"/>
          <w:sz w:val="20"/>
          <w:szCs w:val="20"/>
        </w:rPr>
      </w:pPr>
      <w:r>
        <w:rPr>
          <w:rFonts w:ascii="ITC Avant Garde" w:eastAsiaTheme="minorHAnsi" w:hAnsi="ITC Avant Garde" w:cs="Tahoma"/>
          <w:b/>
          <w:bCs/>
          <w:color w:val="000000"/>
          <w:sz w:val="20"/>
          <w:szCs w:val="20"/>
        </w:rPr>
        <w:t>“</w:t>
      </w:r>
      <w:r w:rsidR="00E73689" w:rsidRPr="00C863DD">
        <w:rPr>
          <w:rFonts w:ascii="ITC Avant Garde" w:eastAsiaTheme="minorHAnsi" w:hAnsi="ITC Avant Garde" w:cs="Tahoma"/>
          <w:b/>
          <w:bCs/>
          <w:color w:val="000000"/>
          <w:sz w:val="20"/>
          <w:szCs w:val="20"/>
        </w:rPr>
        <w:t>Norma</w:t>
      </w:r>
      <w:r w:rsidR="00E73689" w:rsidRPr="00C863DD">
        <w:rPr>
          <w:rFonts w:ascii="ITC Avant Garde" w:eastAsiaTheme="minorHAnsi" w:hAnsi="ITC Avant Garde" w:cs="Tahoma"/>
          <w:bCs/>
          <w:color w:val="000000"/>
          <w:sz w:val="20"/>
          <w:szCs w:val="20"/>
        </w:rPr>
        <w:t>: Documento aprobado por una institución reconocida que establece, para un uso común y repetido, entre otros, reglas, especificaciones, atributos, métodos de prueba, directrices, características o prescripciones aplicables en materia de telecomunicaciones y radiodifusión</w:t>
      </w:r>
      <w:r w:rsidR="00E73689" w:rsidRPr="00C863DD">
        <w:rPr>
          <w:rFonts w:ascii="ITC Avant Garde" w:hAnsi="ITC Avant Garde" w:cs="Tahoma"/>
          <w:bCs/>
          <w:color w:val="000000"/>
          <w:sz w:val="20"/>
          <w:szCs w:val="20"/>
        </w:rPr>
        <w:t>.</w:t>
      </w:r>
      <w:r w:rsidR="00E73689" w:rsidRPr="00C863DD">
        <w:rPr>
          <w:rFonts w:ascii="ITC Avant Garde" w:eastAsiaTheme="minorHAnsi" w:hAnsi="ITC Avant Garde" w:cs="Tahoma"/>
          <w:bCs/>
          <w:color w:val="000000"/>
          <w:sz w:val="20"/>
          <w:szCs w:val="20"/>
        </w:rPr>
        <w:t xml:space="preserve"> También puede incluir prescripciones en materia de terminología, símbolos, embalaje, marcado o etiquetado aplicables a un producto, procesos o método de producción, o tratar exclusivamente de ellas.</w:t>
      </w:r>
      <w:r w:rsidR="00E73689" w:rsidRPr="00C863DD" w:rsidDel="00077886">
        <w:rPr>
          <w:rStyle w:val="Refdecomentario"/>
          <w:sz w:val="20"/>
          <w:szCs w:val="20"/>
        </w:rPr>
        <w:t xml:space="preserve"> </w:t>
      </w:r>
      <w:r w:rsidRPr="00E9668B">
        <w:rPr>
          <w:rFonts w:ascii="ITC Avant Garde" w:eastAsiaTheme="minorHAnsi" w:hAnsi="ITC Avant Garde" w:cs="Tahoma"/>
          <w:b/>
          <w:bCs/>
          <w:color w:val="000000"/>
        </w:rPr>
        <w:t>“</w:t>
      </w:r>
    </w:p>
    <w:p w:rsidR="00E73689" w:rsidRPr="00C863DD" w:rsidRDefault="00E73689" w:rsidP="00E73689">
      <w:pPr>
        <w:pStyle w:val="ROMANOS"/>
        <w:tabs>
          <w:tab w:val="clear" w:pos="720"/>
          <w:tab w:val="num" w:pos="1284"/>
        </w:tabs>
        <w:spacing w:line="240" w:lineRule="auto"/>
        <w:rPr>
          <w:rFonts w:ascii="ITC Avant Garde" w:hAnsi="ITC Avant Garde" w:cs="Tahoma"/>
          <w:bCs/>
          <w:color w:val="000000"/>
          <w:sz w:val="20"/>
          <w:szCs w:val="20"/>
        </w:rPr>
      </w:pPr>
      <w:r w:rsidRPr="00C863DD">
        <w:rPr>
          <w:rFonts w:ascii="ITC Avant Garde" w:hAnsi="ITC Avant Garde" w:cs="Tahoma"/>
          <w:bCs/>
          <w:color w:val="000000"/>
          <w:sz w:val="20"/>
          <w:szCs w:val="20"/>
        </w:rPr>
        <w:t>.</w:t>
      </w:r>
    </w:p>
    <w:p w:rsidR="00E73689" w:rsidRPr="00C863DD" w:rsidRDefault="00E73689" w:rsidP="00E73689">
      <w:pPr>
        <w:pStyle w:val="ROMANOS"/>
        <w:tabs>
          <w:tab w:val="clear" w:pos="720"/>
          <w:tab w:val="num" w:pos="1284"/>
        </w:tabs>
        <w:spacing w:line="240" w:lineRule="auto"/>
        <w:rPr>
          <w:rFonts w:ascii="ITC Avant Garde" w:hAnsi="ITC Avant Garde" w:cs="Tahoma"/>
          <w:bCs/>
          <w:color w:val="000000"/>
          <w:sz w:val="20"/>
          <w:szCs w:val="20"/>
        </w:rPr>
      </w:pPr>
      <w:r w:rsidRPr="00C863DD">
        <w:rPr>
          <w:rFonts w:ascii="ITC Avant Garde" w:hAnsi="ITC Avant Garde" w:cs="Tahoma"/>
          <w:bCs/>
          <w:color w:val="000000"/>
          <w:sz w:val="20"/>
          <w:szCs w:val="20"/>
        </w:rPr>
        <w:lastRenderedPageBreak/>
        <w:t>.</w:t>
      </w:r>
    </w:p>
    <w:p w:rsidR="00E73689" w:rsidRPr="00C863DD" w:rsidRDefault="00E9668B" w:rsidP="0049087D">
      <w:pPr>
        <w:pStyle w:val="ROMANOS"/>
        <w:numPr>
          <w:ilvl w:val="0"/>
          <w:numId w:val="26"/>
        </w:numPr>
        <w:tabs>
          <w:tab w:val="clear" w:pos="720"/>
          <w:tab w:val="num" w:pos="1284"/>
        </w:tabs>
        <w:spacing w:line="276" w:lineRule="auto"/>
        <w:rPr>
          <w:rFonts w:ascii="ITC Avant Garde" w:eastAsiaTheme="minorHAnsi" w:hAnsi="ITC Avant Garde" w:cs="Tahoma"/>
          <w:bCs/>
          <w:color w:val="000000"/>
          <w:sz w:val="20"/>
          <w:szCs w:val="20"/>
        </w:rPr>
      </w:pPr>
      <w:r>
        <w:rPr>
          <w:rFonts w:ascii="ITC Avant Garde" w:eastAsiaTheme="minorHAnsi" w:hAnsi="ITC Avant Garde" w:cs="Tahoma"/>
          <w:b/>
          <w:bCs/>
          <w:color w:val="000000"/>
          <w:sz w:val="20"/>
          <w:szCs w:val="20"/>
        </w:rPr>
        <w:t>“</w:t>
      </w:r>
      <w:r w:rsidR="00E73689" w:rsidRPr="0049087D">
        <w:rPr>
          <w:rFonts w:ascii="ITC Avant Garde" w:eastAsiaTheme="minorHAnsi" w:hAnsi="ITC Avant Garde" w:cs="Tahoma"/>
          <w:b/>
          <w:bCs/>
          <w:color w:val="000000"/>
          <w:sz w:val="20"/>
          <w:szCs w:val="20"/>
        </w:rPr>
        <w:t>Verificación</w:t>
      </w:r>
      <w:r w:rsidR="00E73689" w:rsidRPr="00C863DD">
        <w:rPr>
          <w:rFonts w:ascii="ITC Avant Garde" w:eastAsiaTheme="minorHAnsi" w:hAnsi="ITC Avant Garde" w:cs="Tahoma"/>
          <w:bCs/>
          <w:color w:val="000000"/>
          <w:sz w:val="20"/>
          <w:szCs w:val="20"/>
        </w:rPr>
        <w:t>.- La constatación ocular o comprobación mediante muestreo, medición, pruebas de laboratorio, o examen de documentos que se realizan para evaluar la conformidad en un momento determinado</w:t>
      </w:r>
      <w:r w:rsidR="00E73689" w:rsidRPr="00E9668B">
        <w:rPr>
          <w:rFonts w:ascii="ITC Avant Garde" w:eastAsiaTheme="minorHAnsi" w:hAnsi="ITC Avant Garde" w:cs="Tahoma"/>
          <w:b/>
          <w:bCs/>
          <w:color w:val="000000"/>
          <w:sz w:val="20"/>
          <w:szCs w:val="20"/>
        </w:rPr>
        <w:t>.”</w:t>
      </w:r>
    </w:p>
    <w:p w:rsidR="00E73689" w:rsidRPr="00A766F7" w:rsidRDefault="00E73689" w:rsidP="00E73689">
      <w:pPr>
        <w:pStyle w:val="ROMANOS"/>
        <w:tabs>
          <w:tab w:val="clear" w:pos="720"/>
          <w:tab w:val="num" w:pos="1284"/>
        </w:tabs>
        <w:spacing w:line="240" w:lineRule="auto"/>
        <w:rPr>
          <w:rFonts w:ascii="ITC Avant Garde" w:hAnsi="ITC Avant Garde" w:cs="Tahoma"/>
          <w:bCs/>
          <w:color w:val="000000"/>
        </w:rPr>
      </w:pPr>
    </w:p>
    <w:p w:rsidR="00E73689" w:rsidRDefault="00E73689" w:rsidP="0039507E">
      <w:pPr>
        <w:spacing w:line="276" w:lineRule="auto"/>
        <w:jc w:val="both"/>
        <w:rPr>
          <w:rFonts w:ascii="ITC Avant Garde" w:hAnsi="ITC Avant Garde"/>
          <w:sz w:val="20"/>
          <w:szCs w:val="20"/>
        </w:rPr>
      </w:pPr>
    </w:p>
    <w:p w:rsidR="0044787D" w:rsidRDefault="0044787D" w:rsidP="0044787D">
      <w:pPr>
        <w:pStyle w:val="Prrafodelista"/>
        <w:numPr>
          <w:ilvl w:val="0"/>
          <w:numId w:val="12"/>
        </w:numPr>
        <w:spacing w:line="276" w:lineRule="auto"/>
        <w:jc w:val="both"/>
        <w:rPr>
          <w:rFonts w:ascii="ITC Avant Garde" w:hAnsi="ITC Avant Garde"/>
          <w:b/>
          <w:sz w:val="20"/>
          <w:szCs w:val="20"/>
        </w:rPr>
      </w:pPr>
      <w:r w:rsidRPr="0039507E">
        <w:rPr>
          <w:rFonts w:ascii="ITC Avant Garde" w:hAnsi="ITC Avant Garde"/>
          <w:b/>
          <w:sz w:val="20"/>
          <w:szCs w:val="20"/>
        </w:rPr>
        <w:t xml:space="preserve">CAPITULO </w:t>
      </w:r>
      <w:r>
        <w:rPr>
          <w:rFonts w:ascii="ITC Avant Garde" w:hAnsi="ITC Avant Garde"/>
          <w:b/>
          <w:sz w:val="20"/>
          <w:szCs w:val="20"/>
        </w:rPr>
        <w:t>SEGUNDO</w:t>
      </w:r>
      <w:r w:rsidRPr="0039507E">
        <w:rPr>
          <w:rFonts w:ascii="ITC Avant Garde" w:hAnsi="ITC Avant Garde"/>
          <w:b/>
          <w:sz w:val="20"/>
          <w:szCs w:val="20"/>
        </w:rPr>
        <w:t xml:space="preserve"> – </w:t>
      </w:r>
      <w:r>
        <w:rPr>
          <w:rFonts w:ascii="ITC Avant Garde" w:hAnsi="ITC Avant Garde"/>
          <w:b/>
          <w:sz w:val="20"/>
          <w:szCs w:val="20"/>
        </w:rPr>
        <w:t>DEFINICIONES.</w:t>
      </w:r>
    </w:p>
    <w:p w:rsidR="0044787D" w:rsidRDefault="0044787D" w:rsidP="0044787D">
      <w:pPr>
        <w:spacing w:line="276" w:lineRule="auto"/>
        <w:jc w:val="both"/>
        <w:rPr>
          <w:rFonts w:ascii="ITC Avant Garde" w:hAnsi="ITC Avant Garde"/>
          <w:b/>
          <w:sz w:val="20"/>
          <w:szCs w:val="20"/>
        </w:rPr>
      </w:pPr>
      <w:r w:rsidRPr="008B4E42">
        <w:rPr>
          <w:rFonts w:ascii="ITC Avant Garde" w:hAnsi="ITC Avant Garde"/>
          <w:b/>
          <w:sz w:val="20"/>
          <w:szCs w:val="20"/>
        </w:rPr>
        <w:t xml:space="preserve">Participantes: </w:t>
      </w:r>
    </w:p>
    <w:p w:rsidR="0044787D" w:rsidRPr="0044787D" w:rsidRDefault="0044787D" w:rsidP="0044787D">
      <w:pPr>
        <w:spacing w:line="276" w:lineRule="auto"/>
        <w:jc w:val="both"/>
        <w:rPr>
          <w:rFonts w:ascii="ITC Avant Garde" w:hAnsi="ITC Avant Garde"/>
          <w:sz w:val="20"/>
          <w:szCs w:val="20"/>
        </w:rPr>
      </w:pPr>
      <w:r w:rsidRPr="0044787D">
        <w:rPr>
          <w:rFonts w:ascii="ITC Avant Garde" w:hAnsi="ITC Avant Garde"/>
          <w:sz w:val="20"/>
          <w:szCs w:val="20"/>
        </w:rPr>
        <w:t>Secretaría de Economía</w:t>
      </w:r>
    </w:p>
    <w:p w:rsidR="0044787D" w:rsidRDefault="0044787D" w:rsidP="0044787D">
      <w:pPr>
        <w:spacing w:line="276" w:lineRule="auto"/>
        <w:jc w:val="both"/>
        <w:rPr>
          <w:rFonts w:ascii="ITC Avant Garde" w:hAnsi="ITC Avant Garde"/>
          <w:b/>
          <w:sz w:val="20"/>
          <w:szCs w:val="20"/>
        </w:rPr>
      </w:pPr>
      <w:r>
        <w:rPr>
          <w:rFonts w:ascii="ITC Avant Garde" w:hAnsi="ITC Avant Garde"/>
          <w:b/>
          <w:sz w:val="20"/>
          <w:szCs w:val="20"/>
        </w:rPr>
        <w:t xml:space="preserve">Propuesta: </w:t>
      </w:r>
    </w:p>
    <w:p w:rsidR="0044787D" w:rsidRPr="0044787D" w:rsidRDefault="0044787D" w:rsidP="0044787D">
      <w:pPr>
        <w:spacing w:line="276" w:lineRule="auto"/>
        <w:jc w:val="both"/>
        <w:rPr>
          <w:rFonts w:ascii="ITC Avant Garde" w:hAnsi="ITC Avant Garde"/>
          <w:sz w:val="20"/>
          <w:szCs w:val="20"/>
        </w:rPr>
      </w:pPr>
      <w:r>
        <w:rPr>
          <w:rFonts w:ascii="ITC Avant Garde" w:hAnsi="ITC Avant Garde"/>
          <w:sz w:val="20"/>
          <w:szCs w:val="20"/>
        </w:rPr>
        <w:t xml:space="preserve">El participante propone en el </w:t>
      </w:r>
      <w:r w:rsidRPr="0044787D">
        <w:rPr>
          <w:rFonts w:ascii="ITC Avant Garde" w:hAnsi="ITC Avant Garde"/>
          <w:sz w:val="20"/>
          <w:szCs w:val="20"/>
        </w:rPr>
        <w:t xml:space="preserve">Numeral I, definición de "Acreditación". Se sugiere insertar la definición más apegada a la contenida en el artículo 3 de la Ley Federal sobre Metrología y Normalización, debido a que los sujetos regulados por los Lineamientos se someterán a un régimen similar al de los sujetos de la Ley Federal sobre Metrología y Normalización. La definición propuesta es: "el acto por el cual una entidad de acreditación reconoce la competencia técnica y confiabilidad de los organismos de certificación, de los </w:t>
      </w:r>
      <w:r w:rsidR="00A0250A">
        <w:rPr>
          <w:rFonts w:ascii="ITC Avant Garde" w:hAnsi="ITC Avant Garde"/>
          <w:sz w:val="20"/>
          <w:szCs w:val="20"/>
        </w:rPr>
        <w:t>L</w:t>
      </w:r>
      <w:r w:rsidRPr="0044787D">
        <w:rPr>
          <w:rFonts w:ascii="ITC Avant Garde" w:hAnsi="ITC Avant Garde"/>
          <w:sz w:val="20"/>
          <w:szCs w:val="20"/>
        </w:rPr>
        <w:t xml:space="preserve">aboratorios de </w:t>
      </w:r>
      <w:r w:rsidR="00A0250A">
        <w:rPr>
          <w:rFonts w:ascii="ITC Avant Garde" w:hAnsi="ITC Avant Garde"/>
          <w:sz w:val="20"/>
          <w:szCs w:val="20"/>
        </w:rPr>
        <w:t>P</w:t>
      </w:r>
      <w:r w:rsidRPr="0044787D">
        <w:rPr>
          <w:rFonts w:ascii="ITC Avant Garde" w:hAnsi="ITC Avant Garde"/>
          <w:sz w:val="20"/>
          <w:szCs w:val="20"/>
        </w:rPr>
        <w:t>rueba, de los laboratorios de calibración y de las unidades de verificación para la evaluación de la conformidad."</w:t>
      </w:r>
    </w:p>
    <w:p w:rsidR="0044787D" w:rsidRDefault="0044787D" w:rsidP="0044787D">
      <w:pPr>
        <w:spacing w:line="276" w:lineRule="auto"/>
        <w:jc w:val="both"/>
        <w:rPr>
          <w:rFonts w:ascii="ITC Avant Garde" w:hAnsi="ITC Avant Garde"/>
          <w:b/>
          <w:sz w:val="20"/>
          <w:szCs w:val="20"/>
        </w:rPr>
      </w:pPr>
      <w:r>
        <w:rPr>
          <w:rFonts w:ascii="ITC Avant Garde" w:hAnsi="ITC Avant Garde"/>
          <w:b/>
          <w:sz w:val="20"/>
          <w:szCs w:val="20"/>
        </w:rPr>
        <w:t>Respuesta:</w:t>
      </w:r>
    </w:p>
    <w:p w:rsidR="0044787D" w:rsidRDefault="005C1D76" w:rsidP="0044787D">
      <w:pPr>
        <w:spacing w:line="276" w:lineRule="auto"/>
        <w:jc w:val="both"/>
        <w:rPr>
          <w:rFonts w:ascii="ITC Avant Garde" w:hAnsi="ITC Avant Garde"/>
          <w:sz w:val="20"/>
          <w:szCs w:val="20"/>
        </w:rPr>
      </w:pPr>
      <w:r>
        <w:rPr>
          <w:rFonts w:ascii="ITC Avant Garde" w:hAnsi="ITC Avant Garde"/>
          <w:sz w:val="20"/>
          <w:szCs w:val="20"/>
        </w:rPr>
        <w:t>Al respecto, se modifica la definición</w:t>
      </w:r>
      <w:r w:rsidR="00764F57">
        <w:rPr>
          <w:rFonts w:ascii="ITC Avant Garde" w:hAnsi="ITC Avant Garde"/>
          <w:sz w:val="20"/>
          <w:szCs w:val="20"/>
        </w:rPr>
        <w:t xml:space="preserve"> considerando</w:t>
      </w:r>
      <w:r w:rsidR="007A68F4">
        <w:rPr>
          <w:rFonts w:ascii="ITC Avant Garde" w:hAnsi="ITC Avant Garde"/>
          <w:sz w:val="20"/>
          <w:szCs w:val="20"/>
        </w:rPr>
        <w:t xml:space="preserve"> como referencia </w:t>
      </w:r>
      <w:r w:rsidR="00764F57">
        <w:rPr>
          <w:rFonts w:ascii="ITC Avant Garde" w:hAnsi="ITC Avant Garde"/>
          <w:sz w:val="20"/>
          <w:szCs w:val="20"/>
        </w:rPr>
        <w:t xml:space="preserve"> lo establecido en la Ley Federal sobre Metrología y Normalización</w:t>
      </w:r>
      <w:r w:rsidR="007A68F4">
        <w:rPr>
          <w:rFonts w:ascii="ITC Avant Garde" w:hAnsi="ITC Avant Garde"/>
          <w:sz w:val="20"/>
          <w:szCs w:val="20"/>
        </w:rPr>
        <w:t xml:space="preserve">, lo anterior a efecto de incluir a los laboratorios de calibración, Organismos de certificación y  las unidades de verificación, quedando en los siguientes términos: </w:t>
      </w:r>
    </w:p>
    <w:p w:rsidR="007A68F4" w:rsidRPr="007A68F4" w:rsidRDefault="007A68F4" w:rsidP="007A68F4">
      <w:pPr>
        <w:pStyle w:val="ROMANOS"/>
        <w:tabs>
          <w:tab w:val="clear" w:pos="720"/>
          <w:tab w:val="left" w:pos="993"/>
          <w:tab w:val="num" w:pos="1284"/>
        </w:tabs>
        <w:spacing w:line="276" w:lineRule="auto"/>
        <w:rPr>
          <w:rFonts w:ascii="ITC Avant Garde" w:eastAsiaTheme="minorHAnsi" w:hAnsi="ITC Avant Garde" w:cs="Tahoma"/>
          <w:bCs/>
          <w:color w:val="000000"/>
          <w:sz w:val="20"/>
          <w:szCs w:val="20"/>
        </w:rPr>
      </w:pPr>
      <w:r w:rsidRPr="007A68F4">
        <w:rPr>
          <w:rFonts w:ascii="ITC Avant Garde" w:hAnsi="ITC Avant Garde"/>
          <w:sz w:val="20"/>
          <w:szCs w:val="20"/>
        </w:rPr>
        <w:t>.. I.  “</w:t>
      </w:r>
      <w:r w:rsidRPr="007A68F4">
        <w:rPr>
          <w:rFonts w:ascii="ITC Avant Garde" w:eastAsiaTheme="minorHAnsi" w:hAnsi="ITC Avant Garde" w:cs="Tahoma"/>
          <w:b/>
          <w:bCs/>
          <w:color w:val="000000"/>
          <w:sz w:val="20"/>
          <w:szCs w:val="20"/>
        </w:rPr>
        <w:t>Acreditación</w:t>
      </w:r>
      <w:r w:rsidRPr="007A68F4">
        <w:rPr>
          <w:rFonts w:ascii="ITC Avant Garde" w:eastAsiaTheme="minorHAnsi" w:hAnsi="ITC Avant Garde" w:cs="Tahoma"/>
          <w:bCs/>
          <w:color w:val="000000"/>
          <w:sz w:val="20"/>
          <w:szCs w:val="20"/>
        </w:rPr>
        <w:t xml:space="preserve">: Acto por el cual el Instituto Federal de Telecomunicaciones por sí mismo, o a través de Organismos de Acreditación autorizados por éste, reconoce la competencia técnica y confiabilidad de los </w:t>
      </w:r>
      <w:r>
        <w:rPr>
          <w:rFonts w:ascii="ITC Avant Garde" w:eastAsiaTheme="minorHAnsi" w:hAnsi="ITC Avant Garde" w:cs="Tahoma"/>
          <w:b/>
          <w:bCs/>
          <w:color w:val="000000"/>
          <w:sz w:val="20"/>
          <w:szCs w:val="20"/>
        </w:rPr>
        <w:t>o</w:t>
      </w:r>
      <w:r w:rsidRPr="007A68F4">
        <w:rPr>
          <w:rFonts w:ascii="ITC Avant Garde" w:eastAsiaTheme="minorHAnsi" w:hAnsi="ITC Avant Garde" w:cs="Tahoma"/>
          <w:b/>
          <w:bCs/>
          <w:color w:val="000000"/>
          <w:sz w:val="20"/>
          <w:szCs w:val="20"/>
        </w:rPr>
        <w:t xml:space="preserve">rganismos de </w:t>
      </w:r>
      <w:r>
        <w:rPr>
          <w:rFonts w:ascii="ITC Avant Garde" w:eastAsiaTheme="minorHAnsi" w:hAnsi="ITC Avant Garde" w:cs="Tahoma"/>
          <w:b/>
          <w:bCs/>
          <w:color w:val="000000"/>
          <w:sz w:val="20"/>
          <w:szCs w:val="20"/>
        </w:rPr>
        <w:t>c</w:t>
      </w:r>
      <w:r w:rsidRPr="007A68F4">
        <w:rPr>
          <w:rFonts w:ascii="ITC Avant Garde" w:eastAsiaTheme="minorHAnsi" w:hAnsi="ITC Avant Garde" w:cs="Tahoma"/>
          <w:b/>
          <w:bCs/>
          <w:color w:val="000000"/>
          <w:sz w:val="20"/>
          <w:szCs w:val="20"/>
        </w:rPr>
        <w:t>ertificación, Laboratorios de Prueba de tercera parte nacionales y Unidades de Verificación</w:t>
      </w:r>
      <w:r w:rsidRPr="007A68F4">
        <w:rPr>
          <w:rFonts w:ascii="ITC Avant Garde" w:eastAsiaTheme="minorHAnsi" w:hAnsi="ITC Avant Garde" w:cs="Tahoma"/>
          <w:bCs/>
          <w:color w:val="000000"/>
          <w:sz w:val="20"/>
          <w:szCs w:val="20"/>
        </w:rPr>
        <w:t xml:space="preserve"> para realizar  la Evaluación de la Conformidad de una Norma, Disposición Técnica o Reglamento Técnico, en materia de telecomunicaciones y radiodifusión, según corresponda; “</w:t>
      </w:r>
    </w:p>
    <w:p w:rsidR="007A68F4" w:rsidRDefault="007A68F4" w:rsidP="0044787D">
      <w:pPr>
        <w:spacing w:line="276" w:lineRule="auto"/>
        <w:jc w:val="both"/>
        <w:rPr>
          <w:rFonts w:ascii="ITC Avant Garde" w:hAnsi="ITC Avant Garde"/>
          <w:sz w:val="20"/>
          <w:szCs w:val="20"/>
        </w:rPr>
      </w:pPr>
    </w:p>
    <w:p w:rsidR="00BA53A6" w:rsidRDefault="00BA53A6" w:rsidP="0044787D">
      <w:pPr>
        <w:spacing w:line="276" w:lineRule="auto"/>
        <w:jc w:val="both"/>
        <w:rPr>
          <w:rFonts w:ascii="ITC Avant Garde" w:hAnsi="ITC Avant Garde"/>
          <w:sz w:val="20"/>
          <w:szCs w:val="20"/>
        </w:rPr>
      </w:pPr>
    </w:p>
    <w:p w:rsidR="00BA53A6" w:rsidRDefault="00BA53A6" w:rsidP="0044787D">
      <w:pPr>
        <w:spacing w:line="276" w:lineRule="auto"/>
        <w:jc w:val="both"/>
        <w:rPr>
          <w:rFonts w:ascii="ITC Avant Garde" w:hAnsi="ITC Avant Garde"/>
          <w:sz w:val="20"/>
          <w:szCs w:val="20"/>
        </w:rPr>
      </w:pPr>
    </w:p>
    <w:p w:rsidR="00BA53A6" w:rsidRPr="0044787D" w:rsidRDefault="00BA53A6" w:rsidP="0044787D">
      <w:pPr>
        <w:spacing w:line="276" w:lineRule="auto"/>
        <w:jc w:val="both"/>
        <w:rPr>
          <w:rFonts w:ascii="ITC Avant Garde" w:hAnsi="ITC Avant Garde"/>
          <w:sz w:val="20"/>
          <w:szCs w:val="20"/>
        </w:rPr>
      </w:pPr>
    </w:p>
    <w:p w:rsidR="0044787D" w:rsidRPr="00527679" w:rsidRDefault="0044787D" w:rsidP="0044787D">
      <w:pPr>
        <w:pStyle w:val="Prrafodelista"/>
        <w:numPr>
          <w:ilvl w:val="0"/>
          <w:numId w:val="12"/>
        </w:numPr>
        <w:spacing w:line="276" w:lineRule="auto"/>
        <w:jc w:val="both"/>
        <w:rPr>
          <w:rFonts w:ascii="ITC Avant Garde" w:hAnsi="ITC Avant Garde"/>
          <w:b/>
          <w:sz w:val="20"/>
          <w:szCs w:val="20"/>
        </w:rPr>
      </w:pPr>
      <w:r w:rsidRPr="00527679">
        <w:rPr>
          <w:rFonts w:ascii="ITC Avant Garde" w:hAnsi="ITC Avant Garde"/>
          <w:b/>
          <w:sz w:val="20"/>
          <w:szCs w:val="20"/>
        </w:rPr>
        <w:t>CAPITULO SEGUNDO – DEFINICIONES.</w:t>
      </w:r>
    </w:p>
    <w:p w:rsidR="0044787D" w:rsidRPr="00693DA7" w:rsidRDefault="0044787D" w:rsidP="0044787D">
      <w:pPr>
        <w:spacing w:line="276" w:lineRule="auto"/>
        <w:jc w:val="both"/>
        <w:rPr>
          <w:rFonts w:ascii="ITC Avant Garde" w:hAnsi="ITC Avant Garde"/>
          <w:b/>
          <w:sz w:val="20"/>
          <w:szCs w:val="20"/>
        </w:rPr>
      </w:pPr>
      <w:r w:rsidRPr="00693DA7">
        <w:rPr>
          <w:rFonts w:ascii="ITC Avant Garde" w:hAnsi="ITC Avant Garde"/>
          <w:b/>
          <w:sz w:val="20"/>
          <w:szCs w:val="20"/>
        </w:rPr>
        <w:t xml:space="preserve">Participantes: </w:t>
      </w:r>
    </w:p>
    <w:p w:rsidR="0044787D" w:rsidRPr="00042792" w:rsidRDefault="0044787D" w:rsidP="0044787D">
      <w:pPr>
        <w:spacing w:line="276" w:lineRule="auto"/>
        <w:jc w:val="both"/>
        <w:rPr>
          <w:rFonts w:ascii="ITC Avant Garde" w:hAnsi="ITC Avant Garde"/>
          <w:sz w:val="20"/>
          <w:szCs w:val="20"/>
        </w:rPr>
      </w:pPr>
      <w:r w:rsidRPr="00042792">
        <w:rPr>
          <w:rFonts w:ascii="ITC Avant Garde" w:hAnsi="ITC Avant Garde"/>
          <w:sz w:val="20"/>
          <w:szCs w:val="20"/>
        </w:rPr>
        <w:t>Secretaría de Economía</w:t>
      </w:r>
    </w:p>
    <w:p w:rsidR="0044787D" w:rsidRPr="00042792" w:rsidRDefault="0044787D" w:rsidP="0044787D">
      <w:pPr>
        <w:spacing w:line="276" w:lineRule="auto"/>
        <w:jc w:val="both"/>
        <w:rPr>
          <w:rFonts w:ascii="ITC Avant Garde" w:hAnsi="ITC Avant Garde"/>
          <w:b/>
          <w:sz w:val="20"/>
          <w:szCs w:val="20"/>
        </w:rPr>
      </w:pPr>
      <w:r w:rsidRPr="00042792">
        <w:rPr>
          <w:rFonts w:ascii="ITC Avant Garde" w:hAnsi="ITC Avant Garde"/>
          <w:b/>
          <w:sz w:val="20"/>
          <w:szCs w:val="20"/>
        </w:rPr>
        <w:lastRenderedPageBreak/>
        <w:t xml:space="preserve">Propuesta: </w:t>
      </w:r>
    </w:p>
    <w:p w:rsidR="0044787D" w:rsidRPr="00042792" w:rsidRDefault="0044787D" w:rsidP="0044787D">
      <w:pPr>
        <w:spacing w:line="276" w:lineRule="auto"/>
        <w:jc w:val="both"/>
        <w:rPr>
          <w:rFonts w:ascii="ITC Avant Garde" w:hAnsi="ITC Avant Garde"/>
          <w:sz w:val="20"/>
          <w:szCs w:val="20"/>
        </w:rPr>
      </w:pPr>
      <w:r w:rsidRPr="00042792">
        <w:rPr>
          <w:rFonts w:ascii="ITC Avant Garde" w:hAnsi="ITC Avant Garde"/>
          <w:sz w:val="20"/>
          <w:szCs w:val="20"/>
        </w:rPr>
        <w:t>El participante propone en el Numeral IX, definición de "Organismo de Acreditación". Dado que se inserta este término para aquellos organismos autorizados por el Instituto Federal de Telecomunicaciones para llevar a cabo la acr</w:t>
      </w:r>
      <w:r w:rsidR="00120EE7" w:rsidRPr="00042792">
        <w:rPr>
          <w:rFonts w:ascii="ITC Avant Garde" w:hAnsi="ITC Avant Garde"/>
          <w:sz w:val="20"/>
          <w:szCs w:val="20"/>
        </w:rPr>
        <w:t>editación  en el ámbito de las Telecomunicaciones y la R</w:t>
      </w:r>
      <w:r w:rsidRPr="00042792">
        <w:rPr>
          <w:rFonts w:ascii="ITC Avant Garde" w:hAnsi="ITC Avant Garde"/>
          <w:sz w:val="20"/>
          <w:szCs w:val="20"/>
        </w:rPr>
        <w:t xml:space="preserve">adiodifusión, se debe aclarar cuál es la denominación del Instituto Federal de Telecomunicaciones en lo que respecta a las competencias en materia de acreditación.  </w:t>
      </w:r>
    </w:p>
    <w:p w:rsidR="0044787D" w:rsidRPr="00042792" w:rsidRDefault="0044787D" w:rsidP="0044787D">
      <w:pPr>
        <w:spacing w:line="276" w:lineRule="auto"/>
        <w:jc w:val="both"/>
        <w:rPr>
          <w:rFonts w:ascii="ITC Avant Garde" w:hAnsi="ITC Avant Garde"/>
          <w:b/>
          <w:sz w:val="20"/>
          <w:szCs w:val="20"/>
        </w:rPr>
      </w:pPr>
      <w:r w:rsidRPr="00042792">
        <w:rPr>
          <w:rFonts w:ascii="ITC Avant Garde" w:hAnsi="ITC Avant Garde"/>
          <w:b/>
          <w:sz w:val="20"/>
          <w:szCs w:val="20"/>
        </w:rPr>
        <w:t>Respuesta:</w:t>
      </w:r>
    </w:p>
    <w:p w:rsidR="00E86389" w:rsidRDefault="0044787D" w:rsidP="0044787D">
      <w:pPr>
        <w:spacing w:line="276" w:lineRule="auto"/>
        <w:jc w:val="both"/>
        <w:rPr>
          <w:rFonts w:ascii="ITC Avant Garde" w:hAnsi="ITC Avant Garde"/>
          <w:sz w:val="20"/>
          <w:szCs w:val="20"/>
        </w:rPr>
      </w:pPr>
      <w:r w:rsidRPr="00042792">
        <w:rPr>
          <w:rFonts w:ascii="ITC Avant Garde" w:hAnsi="ITC Avant Garde"/>
          <w:sz w:val="20"/>
          <w:szCs w:val="20"/>
        </w:rPr>
        <w:t xml:space="preserve">Se </w:t>
      </w:r>
      <w:r w:rsidR="00120EE7" w:rsidRPr="00042792">
        <w:rPr>
          <w:rFonts w:ascii="ITC Avant Garde" w:hAnsi="ITC Avant Garde"/>
          <w:sz w:val="20"/>
          <w:szCs w:val="20"/>
        </w:rPr>
        <w:t>realiza precisión</w:t>
      </w:r>
      <w:r w:rsidR="00764F57" w:rsidRPr="00042792">
        <w:rPr>
          <w:rFonts w:ascii="ITC Avant Garde" w:hAnsi="ITC Avant Garde"/>
          <w:sz w:val="20"/>
          <w:szCs w:val="20"/>
        </w:rPr>
        <w:t xml:space="preserve"> acorde a las facultades del Instituto en la materia</w:t>
      </w:r>
      <w:r w:rsidR="00E86389">
        <w:rPr>
          <w:rFonts w:ascii="ITC Avant Garde" w:hAnsi="ITC Avant Garde"/>
          <w:sz w:val="20"/>
          <w:szCs w:val="20"/>
        </w:rPr>
        <w:t>, quedando en los siguientes términos:</w:t>
      </w:r>
    </w:p>
    <w:p w:rsidR="00E86389" w:rsidRPr="00E86389" w:rsidRDefault="00E9668B" w:rsidP="00E86389">
      <w:pPr>
        <w:pStyle w:val="Prrafodelista"/>
        <w:widowControl w:val="0"/>
        <w:numPr>
          <w:ilvl w:val="0"/>
          <w:numId w:val="27"/>
        </w:numPr>
        <w:spacing w:after="0" w:line="276" w:lineRule="auto"/>
        <w:jc w:val="both"/>
        <w:rPr>
          <w:rFonts w:ascii="ITC Avant Garde" w:hAnsi="ITC Avant Garde" w:cs="Tahoma"/>
          <w:bCs/>
          <w:color w:val="000000"/>
          <w:sz w:val="20"/>
          <w:szCs w:val="20"/>
        </w:rPr>
      </w:pPr>
      <w:r w:rsidRPr="00E86389">
        <w:rPr>
          <w:rFonts w:ascii="ITC Avant Garde" w:hAnsi="ITC Avant Garde"/>
          <w:sz w:val="20"/>
          <w:szCs w:val="20"/>
        </w:rPr>
        <w:t xml:space="preserve"> </w:t>
      </w:r>
      <w:r w:rsidR="00E86389" w:rsidRPr="00E86389">
        <w:rPr>
          <w:rFonts w:ascii="ITC Avant Garde" w:hAnsi="ITC Avant Garde"/>
          <w:sz w:val="20"/>
          <w:szCs w:val="20"/>
        </w:rPr>
        <w:t>“</w:t>
      </w:r>
      <w:r w:rsidR="00E86389" w:rsidRPr="00E86389">
        <w:rPr>
          <w:rFonts w:ascii="ITC Avant Garde" w:hAnsi="ITC Avant Garde" w:cs="Tahoma"/>
          <w:b/>
          <w:bCs/>
          <w:color w:val="000000"/>
          <w:sz w:val="20"/>
          <w:szCs w:val="20"/>
        </w:rPr>
        <w:t xml:space="preserve">Organismos de Acreditación (OA): </w:t>
      </w:r>
      <w:r w:rsidR="00E86389" w:rsidRPr="00E86389">
        <w:rPr>
          <w:rFonts w:ascii="ITC Avant Garde" w:hAnsi="ITC Avant Garde" w:cs="Tahoma"/>
          <w:bCs/>
          <w:color w:val="000000"/>
          <w:sz w:val="20"/>
          <w:szCs w:val="20"/>
        </w:rPr>
        <w:t>El Instituto, así como los organismos autorizados por éste (ejerciendo su calidad de Autoridad Reguladora y Designadora en los términos del ARM correspondiente) para desarrollar tareas de Acreditación en el ámbito de las telecomunicaciones y radiodifusión, mismos que deben cumplir con la Norma ISO/IEC17011 “Evaluación de la Conformidad - Requisitos Generales para los Organismos de Acreditación que realizan la Acreditación de organismos de Evaluación de la Conformidad”;</w:t>
      </w:r>
      <w:r w:rsidR="00E86389" w:rsidRPr="00E86389">
        <w:rPr>
          <w:rFonts w:ascii="ITC Avant Garde" w:hAnsi="ITC Avant Garde" w:cs="Tahoma"/>
          <w:b/>
          <w:bCs/>
          <w:color w:val="000000"/>
          <w:sz w:val="20"/>
          <w:szCs w:val="20"/>
        </w:rPr>
        <w:t xml:space="preserve"> </w:t>
      </w:r>
      <w:r w:rsidR="00AD4B06">
        <w:rPr>
          <w:rFonts w:ascii="ITC Avant Garde" w:hAnsi="ITC Avant Garde" w:cs="Tahoma"/>
          <w:b/>
          <w:bCs/>
          <w:color w:val="000000"/>
          <w:sz w:val="20"/>
          <w:szCs w:val="20"/>
        </w:rPr>
        <w:t>“</w:t>
      </w:r>
    </w:p>
    <w:p w:rsidR="0044787D" w:rsidRPr="0044787D" w:rsidRDefault="0044787D" w:rsidP="0044787D">
      <w:pPr>
        <w:spacing w:line="276" w:lineRule="auto"/>
        <w:jc w:val="both"/>
        <w:rPr>
          <w:rFonts w:ascii="ITC Avant Garde" w:hAnsi="ITC Avant Garde"/>
          <w:sz w:val="20"/>
          <w:szCs w:val="20"/>
        </w:rPr>
      </w:pPr>
    </w:p>
    <w:p w:rsidR="0044787D" w:rsidRDefault="0044787D" w:rsidP="0044787D">
      <w:pPr>
        <w:pStyle w:val="Prrafodelista"/>
        <w:numPr>
          <w:ilvl w:val="0"/>
          <w:numId w:val="12"/>
        </w:numPr>
        <w:spacing w:line="276" w:lineRule="auto"/>
        <w:jc w:val="both"/>
        <w:rPr>
          <w:rFonts w:ascii="ITC Avant Garde" w:hAnsi="ITC Avant Garde"/>
          <w:b/>
          <w:sz w:val="20"/>
          <w:szCs w:val="20"/>
        </w:rPr>
      </w:pPr>
      <w:r w:rsidRPr="0039507E">
        <w:rPr>
          <w:rFonts w:ascii="ITC Avant Garde" w:hAnsi="ITC Avant Garde"/>
          <w:b/>
          <w:sz w:val="20"/>
          <w:szCs w:val="20"/>
        </w:rPr>
        <w:t xml:space="preserve">CAPITULO </w:t>
      </w:r>
      <w:r>
        <w:rPr>
          <w:rFonts w:ascii="ITC Avant Garde" w:hAnsi="ITC Avant Garde"/>
          <w:b/>
          <w:sz w:val="20"/>
          <w:szCs w:val="20"/>
        </w:rPr>
        <w:t>SEGUNDO</w:t>
      </w:r>
      <w:r w:rsidRPr="0039507E">
        <w:rPr>
          <w:rFonts w:ascii="ITC Avant Garde" w:hAnsi="ITC Avant Garde"/>
          <w:b/>
          <w:sz w:val="20"/>
          <w:szCs w:val="20"/>
        </w:rPr>
        <w:t xml:space="preserve"> – </w:t>
      </w:r>
      <w:r>
        <w:rPr>
          <w:rFonts w:ascii="ITC Avant Garde" w:hAnsi="ITC Avant Garde"/>
          <w:b/>
          <w:sz w:val="20"/>
          <w:szCs w:val="20"/>
        </w:rPr>
        <w:t>DEFINICIONES.</w:t>
      </w:r>
    </w:p>
    <w:p w:rsidR="0044787D" w:rsidRDefault="0044787D" w:rsidP="0044787D">
      <w:pPr>
        <w:spacing w:line="276" w:lineRule="auto"/>
        <w:jc w:val="both"/>
        <w:rPr>
          <w:rFonts w:ascii="ITC Avant Garde" w:hAnsi="ITC Avant Garde"/>
          <w:b/>
          <w:sz w:val="20"/>
          <w:szCs w:val="20"/>
        </w:rPr>
      </w:pPr>
      <w:r w:rsidRPr="008B4E42">
        <w:rPr>
          <w:rFonts w:ascii="ITC Avant Garde" w:hAnsi="ITC Avant Garde"/>
          <w:b/>
          <w:sz w:val="20"/>
          <w:szCs w:val="20"/>
        </w:rPr>
        <w:t xml:space="preserve">Participantes: </w:t>
      </w:r>
    </w:p>
    <w:p w:rsidR="0044787D" w:rsidRPr="0044787D" w:rsidRDefault="0044787D" w:rsidP="0044787D">
      <w:pPr>
        <w:spacing w:line="276" w:lineRule="auto"/>
        <w:jc w:val="both"/>
        <w:rPr>
          <w:rFonts w:ascii="ITC Avant Garde" w:hAnsi="ITC Avant Garde"/>
          <w:sz w:val="20"/>
          <w:szCs w:val="20"/>
        </w:rPr>
      </w:pPr>
      <w:r w:rsidRPr="0044787D">
        <w:rPr>
          <w:rFonts w:ascii="ITC Avant Garde" w:hAnsi="ITC Avant Garde"/>
          <w:sz w:val="20"/>
          <w:szCs w:val="20"/>
        </w:rPr>
        <w:t>Secretaría de Economía</w:t>
      </w:r>
    </w:p>
    <w:p w:rsidR="0044787D" w:rsidRDefault="0044787D" w:rsidP="0044787D">
      <w:pPr>
        <w:spacing w:line="276" w:lineRule="auto"/>
        <w:jc w:val="both"/>
        <w:rPr>
          <w:rFonts w:ascii="ITC Avant Garde" w:hAnsi="ITC Avant Garde"/>
          <w:b/>
          <w:sz w:val="20"/>
          <w:szCs w:val="20"/>
        </w:rPr>
      </w:pPr>
      <w:r>
        <w:rPr>
          <w:rFonts w:ascii="ITC Avant Garde" w:hAnsi="ITC Avant Garde"/>
          <w:b/>
          <w:sz w:val="20"/>
          <w:szCs w:val="20"/>
        </w:rPr>
        <w:t xml:space="preserve">Propuesta: </w:t>
      </w:r>
    </w:p>
    <w:p w:rsidR="0044787D" w:rsidRDefault="0044787D" w:rsidP="0044787D">
      <w:pPr>
        <w:spacing w:line="276" w:lineRule="auto"/>
        <w:jc w:val="both"/>
        <w:rPr>
          <w:rFonts w:ascii="ITC Avant Garde" w:hAnsi="ITC Avant Garde"/>
          <w:sz w:val="20"/>
          <w:szCs w:val="20"/>
        </w:rPr>
      </w:pPr>
      <w:r>
        <w:rPr>
          <w:rFonts w:ascii="ITC Avant Garde" w:hAnsi="ITC Avant Garde"/>
          <w:sz w:val="20"/>
          <w:szCs w:val="20"/>
        </w:rPr>
        <w:t xml:space="preserve">El participante propone en el </w:t>
      </w:r>
      <w:r w:rsidRPr="0044787D">
        <w:rPr>
          <w:rFonts w:ascii="ITC Avant Garde" w:hAnsi="ITC Avant Garde"/>
          <w:sz w:val="20"/>
          <w:szCs w:val="20"/>
        </w:rPr>
        <w:t>Numeral X, definición de "Evaluación de la Conformidad". El Estado Mexicano está sujeto a compromisos internacionales en materia de obstáculos técnicos al comercio. Específicamente, el Acuerdo sobre Obstáculos Técnicos al Comercio (Acuerdo OTC) de la Organización Mundial del Comercio (OMC) versa sobre aquellas obligaciones que los Miembros de la OMC, entre ellos los Estados Unidos Mexicanos, deben cumplir respecto a la elaboración, adopción y aplicación de reglamentos técnicos y procedimientos de evaluación de la conformidad. El Acuerdo OTC prevé una definición de "procedimiento de evaluación de la conformidad" que, para garantizar el cumplimiento de las obligaciones internacionales del Estado Mexicano, debe ser incorporada al Anteproyecto de Lineamientos que nos ocupan. La definición es: "Todo procedimiento utilizado, directa o indirectamente, para determinar que se cumplen las prescripciones pertinentes de los reglamentos técnicos o normas. Los procedimientos para la evaluación de la conformidad comprenden, entre otros, los de muestreo, prueba e inspección; evaluación, verificación y garantía de la conformidad; registro, acreditación y aprobación, separadamente o en distintas combinaciones."</w:t>
      </w:r>
    </w:p>
    <w:p w:rsidR="00AD4B06" w:rsidRDefault="00AD4B06" w:rsidP="0044787D">
      <w:pPr>
        <w:spacing w:line="276" w:lineRule="auto"/>
        <w:jc w:val="both"/>
        <w:rPr>
          <w:rFonts w:ascii="ITC Avant Garde" w:hAnsi="ITC Avant Garde"/>
          <w:b/>
          <w:sz w:val="20"/>
          <w:szCs w:val="20"/>
        </w:rPr>
      </w:pPr>
    </w:p>
    <w:p w:rsidR="00AD4B06" w:rsidRDefault="00AD4B06" w:rsidP="0044787D">
      <w:pPr>
        <w:spacing w:line="276" w:lineRule="auto"/>
        <w:jc w:val="both"/>
        <w:rPr>
          <w:rFonts w:ascii="ITC Avant Garde" w:hAnsi="ITC Avant Garde"/>
          <w:b/>
          <w:sz w:val="20"/>
          <w:szCs w:val="20"/>
        </w:rPr>
      </w:pPr>
    </w:p>
    <w:p w:rsidR="0044787D" w:rsidRDefault="0044787D" w:rsidP="0044787D">
      <w:pPr>
        <w:spacing w:line="276" w:lineRule="auto"/>
        <w:jc w:val="both"/>
        <w:rPr>
          <w:rFonts w:ascii="ITC Avant Garde" w:hAnsi="ITC Avant Garde"/>
          <w:b/>
          <w:sz w:val="20"/>
          <w:szCs w:val="20"/>
        </w:rPr>
      </w:pPr>
      <w:r>
        <w:rPr>
          <w:rFonts w:ascii="ITC Avant Garde" w:hAnsi="ITC Avant Garde"/>
          <w:b/>
          <w:sz w:val="20"/>
          <w:szCs w:val="20"/>
        </w:rPr>
        <w:lastRenderedPageBreak/>
        <w:t>Respuesta:</w:t>
      </w:r>
    </w:p>
    <w:p w:rsidR="001F4EDD" w:rsidRDefault="0044787D" w:rsidP="0044787D">
      <w:pPr>
        <w:spacing w:line="276" w:lineRule="auto"/>
        <w:jc w:val="both"/>
        <w:rPr>
          <w:rFonts w:ascii="ITC Avant Garde" w:hAnsi="ITC Avant Garde"/>
          <w:sz w:val="20"/>
          <w:szCs w:val="20"/>
        </w:rPr>
      </w:pPr>
      <w:r w:rsidRPr="0044787D">
        <w:rPr>
          <w:rFonts w:ascii="ITC Avant Garde" w:hAnsi="ITC Avant Garde"/>
          <w:sz w:val="20"/>
          <w:szCs w:val="20"/>
        </w:rPr>
        <w:t>Se considera</w:t>
      </w:r>
      <w:r w:rsidR="00E55A1D">
        <w:rPr>
          <w:rFonts w:ascii="ITC Avant Garde" w:hAnsi="ITC Avant Garde"/>
          <w:sz w:val="20"/>
          <w:szCs w:val="20"/>
        </w:rPr>
        <w:t xml:space="preserve"> incluir la definición de la Evaluación de la Con</w:t>
      </w:r>
      <w:r w:rsidR="001F4EDD">
        <w:rPr>
          <w:rFonts w:ascii="ITC Avant Garde" w:hAnsi="ITC Avant Garde"/>
          <w:sz w:val="20"/>
          <w:szCs w:val="20"/>
        </w:rPr>
        <w:t>formidad empleando como referencia el Acuerdo sobre Obstáculos Técnicos al Comercio de la Organización Mundial del Comercio.</w:t>
      </w:r>
    </w:p>
    <w:p w:rsidR="0044787D" w:rsidRPr="0044787D" w:rsidRDefault="0044787D" w:rsidP="0044787D">
      <w:pPr>
        <w:spacing w:line="276" w:lineRule="auto"/>
        <w:jc w:val="both"/>
        <w:rPr>
          <w:rFonts w:ascii="ITC Avant Garde" w:hAnsi="ITC Avant Garde"/>
          <w:sz w:val="20"/>
          <w:szCs w:val="20"/>
        </w:rPr>
      </w:pPr>
    </w:p>
    <w:p w:rsidR="00195C10" w:rsidRDefault="00195C10" w:rsidP="00195C10">
      <w:pPr>
        <w:pStyle w:val="Prrafodelista"/>
        <w:numPr>
          <w:ilvl w:val="0"/>
          <w:numId w:val="12"/>
        </w:numPr>
        <w:spacing w:line="276" w:lineRule="auto"/>
        <w:jc w:val="both"/>
        <w:rPr>
          <w:rFonts w:ascii="ITC Avant Garde" w:hAnsi="ITC Avant Garde"/>
          <w:b/>
          <w:sz w:val="20"/>
          <w:szCs w:val="20"/>
        </w:rPr>
      </w:pPr>
      <w:r w:rsidRPr="0039507E">
        <w:rPr>
          <w:rFonts w:ascii="ITC Avant Garde" w:hAnsi="ITC Avant Garde"/>
          <w:b/>
          <w:sz w:val="20"/>
          <w:szCs w:val="20"/>
        </w:rPr>
        <w:t xml:space="preserve">CAPITULO </w:t>
      </w:r>
      <w:r>
        <w:rPr>
          <w:rFonts w:ascii="ITC Avant Garde" w:hAnsi="ITC Avant Garde"/>
          <w:b/>
          <w:sz w:val="20"/>
          <w:szCs w:val="20"/>
        </w:rPr>
        <w:t>SEGUNDO</w:t>
      </w:r>
      <w:r w:rsidRPr="0039507E">
        <w:rPr>
          <w:rFonts w:ascii="ITC Avant Garde" w:hAnsi="ITC Avant Garde"/>
          <w:b/>
          <w:sz w:val="20"/>
          <w:szCs w:val="20"/>
        </w:rPr>
        <w:t xml:space="preserve"> – </w:t>
      </w:r>
      <w:r>
        <w:rPr>
          <w:rFonts w:ascii="ITC Avant Garde" w:hAnsi="ITC Avant Garde"/>
          <w:b/>
          <w:sz w:val="20"/>
          <w:szCs w:val="20"/>
        </w:rPr>
        <w:t>DEFINICIONES.</w:t>
      </w:r>
    </w:p>
    <w:p w:rsidR="00195C10" w:rsidRDefault="00195C10" w:rsidP="00195C10">
      <w:pPr>
        <w:spacing w:line="276" w:lineRule="auto"/>
        <w:jc w:val="both"/>
        <w:rPr>
          <w:rFonts w:ascii="ITC Avant Garde" w:hAnsi="ITC Avant Garde"/>
          <w:b/>
          <w:sz w:val="20"/>
          <w:szCs w:val="20"/>
        </w:rPr>
      </w:pPr>
      <w:r w:rsidRPr="008B4E42">
        <w:rPr>
          <w:rFonts w:ascii="ITC Avant Garde" w:hAnsi="ITC Avant Garde"/>
          <w:b/>
          <w:sz w:val="20"/>
          <w:szCs w:val="20"/>
        </w:rPr>
        <w:t xml:space="preserve">Participantes: </w:t>
      </w:r>
    </w:p>
    <w:p w:rsidR="00195C10" w:rsidRPr="00195C10" w:rsidRDefault="00195C10" w:rsidP="00195C10">
      <w:pPr>
        <w:spacing w:line="276" w:lineRule="auto"/>
        <w:jc w:val="both"/>
        <w:rPr>
          <w:rFonts w:ascii="ITC Avant Garde" w:hAnsi="ITC Avant Garde"/>
          <w:sz w:val="20"/>
          <w:szCs w:val="20"/>
        </w:rPr>
      </w:pPr>
      <w:r w:rsidRPr="00195C10">
        <w:rPr>
          <w:rFonts w:ascii="ITC Avant Garde" w:hAnsi="ITC Avant Garde"/>
          <w:sz w:val="20"/>
          <w:szCs w:val="20"/>
        </w:rPr>
        <w:t xml:space="preserve">Asociación de </w:t>
      </w:r>
      <w:r w:rsidR="00922FE0" w:rsidRPr="00195C10">
        <w:rPr>
          <w:rFonts w:ascii="ITC Avant Garde" w:hAnsi="ITC Avant Garde"/>
          <w:sz w:val="20"/>
          <w:szCs w:val="20"/>
        </w:rPr>
        <w:t>Normalización</w:t>
      </w:r>
      <w:r w:rsidRPr="00195C10">
        <w:rPr>
          <w:rFonts w:ascii="ITC Avant Garde" w:hAnsi="ITC Avant Garde"/>
          <w:sz w:val="20"/>
          <w:szCs w:val="20"/>
        </w:rPr>
        <w:t xml:space="preserve"> y Certificación, A.C</w:t>
      </w:r>
    </w:p>
    <w:p w:rsidR="00195C10" w:rsidRDefault="00195C10" w:rsidP="00195C10">
      <w:pPr>
        <w:spacing w:line="276" w:lineRule="auto"/>
        <w:jc w:val="both"/>
        <w:rPr>
          <w:rFonts w:ascii="ITC Avant Garde" w:hAnsi="ITC Avant Garde"/>
          <w:b/>
          <w:sz w:val="20"/>
          <w:szCs w:val="20"/>
        </w:rPr>
      </w:pPr>
      <w:r>
        <w:rPr>
          <w:rFonts w:ascii="ITC Avant Garde" w:hAnsi="ITC Avant Garde"/>
          <w:b/>
          <w:sz w:val="20"/>
          <w:szCs w:val="20"/>
        </w:rPr>
        <w:t xml:space="preserve">Propuesta: </w:t>
      </w:r>
    </w:p>
    <w:p w:rsidR="00195C10" w:rsidRPr="00195C10" w:rsidRDefault="00195C10" w:rsidP="00195C10">
      <w:pPr>
        <w:spacing w:line="276" w:lineRule="auto"/>
        <w:jc w:val="both"/>
        <w:rPr>
          <w:rFonts w:ascii="ITC Avant Garde" w:hAnsi="ITC Avant Garde"/>
          <w:sz w:val="20"/>
          <w:szCs w:val="20"/>
        </w:rPr>
      </w:pPr>
      <w:r w:rsidRPr="00195C10">
        <w:rPr>
          <w:rFonts w:ascii="ITC Avant Garde" w:hAnsi="ITC Avant Garde"/>
          <w:sz w:val="20"/>
          <w:szCs w:val="20"/>
        </w:rPr>
        <w:t>Se sugiere ampliar la definición de autorización de acuerdo con lo que establece el artículo 23, fracción XIX y articulo 35, fracción IX del estatuto orgánico del IFT.</w:t>
      </w:r>
    </w:p>
    <w:p w:rsidR="00195C10" w:rsidRDefault="00195C10" w:rsidP="00195C10">
      <w:pPr>
        <w:spacing w:line="276" w:lineRule="auto"/>
        <w:jc w:val="both"/>
        <w:rPr>
          <w:rFonts w:ascii="ITC Avant Garde" w:hAnsi="ITC Avant Garde"/>
          <w:b/>
          <w:sz w:val="20"/>
          <w:szCs w:val="20"/>
        </w:rPr>
      </w:pPr>
      <w:r>
        <w:rPr>
          <w:rFonts w:ascii="ITC Avant Garde" w:hAnsi="ITC Avant Garde"/>
          <w:b/>
          <w:sz w:val="20"/>
          <w:szCs w:val="20"/>
        </w:rPr>
        <w:t>Respuesta:</w:t>
      </w:r>
    </w:p>
    <w:p w:rsidR="00E93D19" w:rsidRDefault="00195C10" w:rsidP="00195C10">
      <w:pPr>
        <w:spacing w:line="276" w:lineRule="auto"/>
        <w:jc w:val="both"/>
        <w:rPr>
          <w:rFonts w:ascii="ITC Avant Garde" w:hAnsi="ITC Avant Garde"/>
          <w:sz w:val="20"/>
          <w:szCs w:val="20"/>
        </w:rPr>
      </w:pPr>
      <w:r w:rsidRPr="0044787D">
        <w:rPr>
          <w:rFonts w:ascii="ITC Avant Garde" w:hAnsi="ITC Avant Garde"/>
          <w:sz w:val="20"/>
          <w:szCs w:val="20"/>
        </w:rPr>
        <w:t>Se considera</w:t>
      </w:r>
      <w:r>
        <w:rPr>
          <w:rFonts w:ascii="ITC Avant Garde" w:hAnsi="ITC Avant Garde"/>
          <w:sz w:val="20"/>
          <w:szCs w:val="20"/>
        </w:rPr>
        <w:t xml:space="preserve"> y se amplía la definición de Autorización</w:t>
      </w:r>
      <w:r w:rsidR="00E93D19">
        <w:rPr>
          <w:rFonts w:ascii="ITC Avant Garde" w:hAnsi="ITC Avant Garde"/>
          <w:sz w:val="20"/>
          <w:szCs w:val="20"/>
        </w:rPr>
        <w:t>,  para quedar en los siguientes términos:</w:t>
      </w:r>
    </w:p>
    <w:p w:rsidR="00E93D19" w:rsidRDefault="00E9668B" w:rsidP="00AF2C8C">
      <w:pPr>
        <w:pStyle w:val="ROMANOS"/>
        <w:numPr>
          <w:ilvl w:val="0"/>
          <w:numId w:val="28"/>
        </w:numPr>
        <w:tabs>
          <w:tab w:val="clear" w:pos="720"/>
          <w:tab w:val="num" w:pos="1284"/>
        </w:tabs>
        <w:spacing w:line="276" w:lineRule="auto"/>
        <w:rPr>
          <w:rFonts w:ascii="ITC Avant Garde" w:eastAsiaTheme="minorHAnsi" w:hAnsi="ITC Avant Garde" w:cs="Tahoma"/>
          <w:bCs/>
          <w:color w:val="000000"/>
          <w:sz w:val="22"/>
          <w:szCs w:val="22"/>
        </w:rPr>
      </w:pPr>
      <w:r>
        <w:rPr>
          <w:rFonts w:ascii="ITC Avant Garde" w:hAnsi="ITC Avant Garde"/>
          <w:sz w:val="20"/>
          <w:szCs w:val="20"/>
        </w:rPr>
        <w:t xml:space="preserve"> </w:t>
      </w:r>
      <w:r w:rsidR="00E93D19">
        <w:rPr>
          <w:rFonts w:ascii="ITC Avant Garde" w:hAnsi="ITC Avant Garde"/>
          <w:sz w:val="20"/>
          <w:szCs w:val="20"/>
        </w:rPr>
        <w:t>“</w:t>
      </w:r>
      <w:r w:rsidR="00E93D19" w:rsidRPr="00AF2C8C">
        <w:rPr>
          <w:rFonts w:ascii="ITC Avant Garde" w:eastAsiaTheme="minorHAnsi" w:hAnsi="ITC Avant Garde" w:cs="Tahoma"/>
          <w:b/>
          <w:bCs/>
          <w:color w:val="000000"/>
          <w:sz w:val="20"/>
          <w:szCs w:val="20"/>
        </w:rPr>
        <w:t>Autorización</w:t>
      </w:r>
      <w:r w:rsidR="00E93D19" w:rsidRPr="00AF2C8C">
        <w:rPr>
          <w:rFonts w:ascii="ITC Avant Garde" w:eastAsiaTheme="minorHAnsi" w:hAnsi="ITC Avant Garde" w:cs="Tahoma"/>
          <w:bCs/>
          <w:color w:val="000000"/>
          <w:sz w:val="20"/>
          <w:szCs w:val="20"/>
        </w:rPr>
        <w:t xml:space="preserve">: Acto por el cual el Instituto Federal de Telecomunicaciones reconoce la capacidad jurídica, técnica, administrativa y financiera de una persona moral para desarrollar tareas de Evaluación de la Conformidad, entre los que se encuentran Organismos de Acreditación, Laboratorios de Prueba, y Organismos de Certificación, en el ámbito de las Telecomunicaciones y radiodifusión, de conformidad con la  Norma ISO/IEC 17025: “Requisitos generales para la competencia de los </w:t>
      </w:r>
      <w:r w:rsidR="00A0250A">
        <w:rPr>
          <w:rFonts w:ascii="ITC Avant Garde" w:eastAsiaTheme="minorHAnsi" w:hAnsi="ITC Avant Garde" w:cs="Tahoma"/>
          <w:bCs/>
          <w:color w:val="000000"/>
          <w:sz w:val="20"/>
          <w:szCs w:val="20"/>
        </w:rPr>
        <w:t>L</w:t>
      </w:r>
      <w:r w:rsidR="00E93D19" w:rsidRPr="00AF2C8C">
        <w:rPr>
          <w:rFonts w:ascii="ITC Avant Garde" w:eastAsiaTheme="minorHAnsi" w:hAnsi="ITC Avant Garde" w:cs="Tahoma"/>
          <w:bCs/>
          <w:color w:val="000000"/>
          <w:sz w:val="20"/>
          <w:szCs w:val="20"/>
        </w:rPr>
        <w:t xml:space="preserve">aboratorios de </w:t>
      </w:r>
      <w:r w:rsidR="00A0250A">
        <w:rPr>
          <w:rFonts w:ascii="ITC Avant Garde" w:eastAsiaTheme="minorHAnsi" w:hAnsi="ITC Avant Garde" w:cs="Tahoma"/>
          <w:bCs/>
          <w:color w:val="000000"/>
          <w:sz w:val="20"/>
          <w:szCs w:val="20"/>
        </w:rPr>
        <w:t>P</w:t>
      </w:r>
      <w:r w:rsidR="00E93D19" w:rsidRPr="00AF2C8C">
        <w:rPr>
          <w:rFonts w:ascii="ITC Avant Garde" w:eastAsiaTheme="minorHAnsi" w:hAnsi="ITC Avant Garde" w:cs="Tahoma"/>
          <w:bCs/>
          <w:color w:val="000000"/>
          <w:sz w:val="20"/>
          <w:szCs w:val="20"/>
        </w:rPr>
        <w:t>rueba y calibración”.  En caso de que el Instituto funja como un Organismo de Acreditación, se tendrá por autorizado un Laboratorio de Prueba o un Organismo de Certificación cuando sea acreditado por el mismo.</w:t>
      </w:r>
      <w:r w:rsidR="00E93D19">
        <w:rPr>
          <w:rFonts w:ascii="ITC Avant Garde" w:eastAsiaTheme="minorHAnsi" w:hAnsi="ITC Avant Garde" w:cs="Tahoma"/>
          <w:bCs/>
          <w:color w:val="000000"/>
          <w:sz w:val="22"/>
          <w:szCs w:val="22"/>
        </w:rPr>
        <w:t xml:space="preserve"> “</w:t>
      </w:r>
    </w:p>
    <w:p w:rsidR="00195C10" w:rsidRPr="0044787D" w:rsidRDefault="00195C10" w:rsidP="00195C10">
      <w:pPr>
        <w:spacing w:line="276" w:lineRule="auto"/>
        <w:jc w:val="both"/>
        <w:rPr>
          <w:rFonts w:ascii="ITC Avant Garde" w:hAnsi="ITC Avant Garde"/>
          <w:sz w:val="20"/>
          <w:szCs w:val="20"/>
        </w:rPr>
      </w:pPr>
    </w:p>
    <w:p w:rsidR="0014435C" w:rsidRDefault="0014435C" w:rsidP="0039507E">
      <w:pPr>
        <w:spacing w:line="276" w:lineRule="auto"/>
        <w:jc w:val="both"/>
        <w:rPr>
          <w:rFonts w:ascii="ITC Avant Garde" w:hAnsi="ITC Avant Garde"/>
          <w:sz w:val="20"/>
          <w:szCs w:val="20"/>
        </w:rPr>
      </w:pPr>
    </w:p>
    <w:p w:rsidR="00BA53A6" w:rsidRDefault="00BA53A6" w:rsidP="0039507E">
      <w:pPr>
        <w:spacing w:line="276" w:lineRule="auto"/>
        <w:jc w:val="both"/>
        <w:rPr>
          <w:rFonts w:ascii="ITC Avant Garde" w:hAnsi="ITC Avant Garde"/>
          <w:sz w:val="20"/>
          <w:szCs w:val="20"/>
        </w:rPr>
      </w:pPr>
    </w:p>
    <w:p w:rsidR="00BA53A6" w:rsidRDefault="00BA53A6" w:rsidP="0039507E">
      <w:pPr>
        <w:spacing w:line="276" w:lineRule="auto"/>
        <w:jc w:val="both"/>
        <w:rPr>
          <w:rFonts w:ascii="ITC Avant Garde" w:hAnsi="ITC Avant Garde"/>
          <w:sz w:val="20"/>
          <w:szCs w:val="20"/>
        </w:rPr>
      </w:pPr>
    </w:p>
    <w:p w:rsidR="00BA53A6" w:rsidRDefault="00BA53A6" w:rsidP="0039507E">
      <w:pPr>
        <w:spacing w:line="276" w:lineRule="auto"/>
        <w:jc w:val="both"/>
        <w:rPr>
          <w:rFonts w:ascii="ITC Avant Garde" w:hAnsi="ITC Avant Garde"/>
          <w:sz w:val="20"/>
          <w:szCs w:val="20"/>
        </w:rPr>
      </w:pPr>
    </w:p>
    <w:p w:rsidR="00BA53A6" w:rsidRDefault="00BA53A6" w:rsidP="0039507E">
      <w:pPr>
        <w:spacing w:line="276" w:lineRule="auto"/>
        <w:jc w:val="both"/>
        <w:rPr>
          <w:rFonts w:ascii="ITC Avant Garde" w:hAnsi="ITC Avant Garde"/>
          <w:sz w:val="20"/>
          <w:szCs w:val="20"/>
        </w:rPr>
      </w:pPr>
    </w:p>
    <w:p w:rsidR="00BA53A6" w:rsidRPr="0014435C" w:rsidRDefault="00BA53A6" w:rsidP="0039507E">
      <w:pPr>
        <w:spacing w:line="276" w:lineRule="auto"/>
        <w:jc w:val="both"/>
        <w:rPr>
          <w:rFonts w:ascii="ITC Avant Garde" w:hAnsi="ITC Avant Garde"/>
          <w:sz w:val="20"/>
          <w:szCs w:val="20"/>
        </w:rPr>
      </w:pPr>
    </w:p>
    <w:p w:rsidR="0039507E" w:rsidRDefault="0039507E" w:rsidP="0039507E">
      <w:pPr>
        <w:pStyle w:val="Prrafodelista"/>
        <w:numPr>
          <w:ilvl w:val="0"/>
          <w:numId w:val="12"/>
        </w:numPr>
        <w:spacing w:line="276" w:lineRule="auto"/>
        <w:jc w:val="both"/>
        <w:rPr>
          <w:rFonts w:ascii="ITC Avant Garde" w:hAnsi="ITC Avant Garde"/>
          <w:b/>
          <w:sz w:val="20"/>
          <w:szCs w:val="20"/>
        </w:rPr>
      </w:pPr>
      <w:r w:rsidRPr="0039507E">
        <w:rPr>
          <w:rFonts w:ascii="ITC Avant Garde" w:hAnsi="ITC Avant Garde"/>
          <w:b/>
          <w:sz w:val="20"/>
          <w:szCs w:val="20"/>
        </w:rPr>
        <w:t xml:space="preserve">CAPITULO </w:t>
      </w:r>
      <w:r w:rsidR="0014435C">
        <w:rPr>
          <w:rFonts w:ascii="ITC Avant Garde" w:hAnsi="ITC Avant Garde"/>
          <w:b/>
          <w:sz w:val="20"/>
          <w:szCs w:val="20"/>
        </w:rPr>
        <w:t>SEGUNDO</w:t>
      </w:r>
      <w:r w:rsidRPr="0039507E">
        <w:rPr>
          <w:rFonts w:ascii="ITC Avant Garde" w:hAnsi="ITC Avant Garde"/>
          <w:b/>
          <w:sz w:val="20"/>
          <w:szCs w:val="20"/>
        </w:rPr>
        <w:t xml:space="preserve"> – </w:t>
      </w:r>
      <w:r w:rsidR="0014435C">
        <w:rPr>
          <w:rFonts w:ascii="ITC Avant Garde" w:hAnsi="ITC Avant Garde"/>
          <w:b/>
          <w:sz w:val="20"/>
          <w:szCs w:val="20"/>
        </w:rPr>
        <w:t>Numeral  XV</w:t>
      </w:r>
    </w:p>
    <w:p w:rsidR="0039507E" w:rsidRDefault="0039507E" w:rsidP="0039507E">
      <w:pPr>
        <w:spacing w:line="276" w:lineRule="auto"/>
        <w:jc w:val="both"/>
        <w:rPr>
          <w:rFonts w:ascii="ITC Avant Garde" w:hAnsi="ITC Avant Garde"/>
          <w:b/>
          <w:sz w:val="20"/>
          <w:szCs w:val="20"/>
        </w:rPr>
      </w:pPr>
      <w:r>
        <w:rPr>
          <w:rFonts w:ascii="ITC Avant Garde" w:hAnsi="ITC Avant Garde"/>
          <w:b/>
          <w:sz w:val="20"/>
          <w:szCs w:val="20"/>
        </w:rPr>
        <w:t>Participantes:</w:t>
      </w:r>
    </w:p>
    <w:p w:rsidR="0014435C" w:rsidRPr="0014435C" w:rsidRDefault="00C97E13" w:rsidP="0039507E">
      <w:pPr>
        <w:spacing w:line="276" w:lineRule="auto"/>
        <w:jc w:val="both"/>
        <w:rPr>
          <w:rFonts w:ascii="ITC Avant Garde" w:hAnsi="ITC Avant Garde"/>
          <w:sz w:val="20"/>
          <w:szCs w:val="20"/>
          <w:lang w:val="en-US"/>
        </w:rPr>
      </w:pPr>
      <w:r>
        <w:rPr>
          <w:rFonts w:ascii="ITC Avant Garde" w:hAnsi="ITC Avant Garde"/>
          <w:sz w:val="20"/>
          <w:szCs w:val="20"/>
          <w:lang w:val="en-US"/>
        </w:rPr>
        <w:t xml:space="preserve">Advanced </w:t>
      </w:r>
      <w:r w:rsidR="0014435C" w:rsidRPr="0014435C">
        <w:rPr>
          <w:rFonts w:ascii="ITC Avant Garde" w:hAnsi="ITC Avant Garde"/>
          <w:sz w:val="20"/>
          <w:szCs w:val="20"/>
          <w:lang w:val="en-US"/>
        </w:rPr>
        <w:t>Wireless Laboratorios S.C.</w:t>
      </w:r>
    </w:p>
    <w:p w:rsidR="0039507E" w:rsidRDefault="0039507E" w:rsidP="0039507E">
      <w:pPr>
        <w:spacing w:line="276" w:lineRule="auto"/>
        <w:jc w:val="both"/>
        <w:rPr>
          <w:rFonts w:ascii="ITC Avant Garde" w:hAnsi="ITC Avant Garde"/>
          <w:b/>
          <w:sz w:val="20"/>
          <w:szCs w:val="20"/>
        </w:rPr>
      </w:pPr>
      <w:r>
        <w:rPr>
          <w:rFonts w:ascii="ITC Avant Garde" w:hAnsi="ITC Avant Garde"/>
          <w:b/>
          <w:sz w:val="20"/>
          <w:szCs w:val="20"/>
        </w:rPr>
        <w:lastRenderedPageBreak/>
        <w:t>Propuesta:</w:t>
      </w:r>
    </w:p>
    <w:p w:rsidR="0014435C" w:rsidRPr="0014435C" w:rsidRDefault="0014435C" w:rsidP="0039507E">
      <w:pPr>
        <w:spacing w:line="276" w:lineRule="auto"/>
        <w:jc w:val="both"/>
        <w:rPr>
          <w:rFonts w:ascii="ITC Avant Garde" w:hAnsi="ITC Avant Garde"/>
          <w:sz w:val="20"/>
          <w:szCs w:val="20"/>
        </w:rPr>
      </w:pPr>
      <w:r>
        <w:rPr>
          <w:rFonts w:ascii="ITC Avant Garde" w:hAnsi="ITC Avant Garde"/>
          <w:sz w:val="20"/>
          <w:szCs w:val="20"/>
        </w:rPr>
        <w:t>El particip</w:t>
      </w:r>
      <w:r w:rsidR="0007528B">
        <w:rPr>
          <w:rFonts w:ascii="ITC Avant Garde" w:hAnsi="ITC Avant Garde"/>
          <w:sz w:val="20"/>
          <w:szCs w:val="20"/>
        </w:rPr>
        <w:t xml:space="preserve">ante propone que </w:t>
      </w:r>
      <w:r w:rsidR="003B4D5C">
        <w:rPr>
          <w:rFonts w:ascii="ITC Avant Garde" w:hAnsi="ITC Avant Garde"/>
          <w:sz w:val="20"/>
          <w:szCs w:val="20"/>
        </w:rPr>
        <w:t>l</w:t>
      </w:r>
      <w:r w:rsidRPr="0014435C">
        <w:rPr>
          <w:rFonts w:ascii="ITC Avant Garde" w:hAnsi="ITC Avant Garde"/>
          <w:sz w:val="20"/>
          <w:szCs w:val="20"/>
        </w:rPr>
        <w:t>a vigencia de la autorización de un LP será de cuatro años, con vigilancia anual, contados a partir de la fecha efectiva de otorgamiento de la misma, siempre y cuando no se incurra en alguna de las causas señaladas en los lineamientos DÉCIMO SEXTO Y DÉCIMO SÉPTIMO de los lineamientos.</w:t>
      </w:r>
    </w:p>
    <w:p w:rsidR="0039507E" w:rsidRDefault="0039507E" w:rsidP="0039507E">
      <w:pPr>
        <w:spacing w:line="276" w:lineRule="auto"/>
        <w:jc w:val="both"/>
        <w:rPr>
          <w:rFonts w:ascii="ITC Avant Garde" w:hAnsi="ITC Avant Garde"/>
          <w:b/>
          <w:sz w:val="20"/>
          <w:szCs w:val="20"/>
        </w:rPr>
      </w:pPr>
      <w:r>
        <w:rPr>
          <w:rFonts w:ascii="ITC Avant Garde" w:hAnsi="ITC Avant Garde"/>
          <w:b/>
          <w:sz w:val="20"/>
          <w:szCs w:val="20"/>
        </w:rPr>
        <w:t>Respuesta:</w:t>
      </w:r>
    </w:p>
    <w:p w:rsidR="003B4D5C" w:rsidRDefault="003B4D5C" w:rsidP="0039507E">
      <w:pPr>
        <w:spacing w:line="276" w:lineRule="auto"/>
        <w:jc w:val="both"/>
        <w:rPr>
          <w:rFonts w:ascii="ITC Avant Garde" w:hAnsi="ITC Avant Garde"/>
          <w:sz w:val="20"/>
          <w:szCs w:val="20"/>
        </w:rPr>
      </w:pPr>
      <w:r>
        <w:rPr>
          <w:rFonts w:ascii="ITC Avant Garde" w:hAnsi="ITC Avant Garde"/>
          <w:sz w:val="20"/>
          <w:szCs w:val="20"/>
        </w:rPr>
        <w:t xml:space="preserve">Al respecto de la vigencia de la Autorización el Instituto determino que ésta sea de dos años derivado de  un ejercicio de armonización de los presentes Lineamientos con las regulaciones </w:t>
      </w:r>
      <w:r w:rsidR="00060FDF">
        <w:rPr>
          <w:rFonts w:ascii="ITC Avant Garde" w:hAnsi="ITC Avant Garde"/>
          <w:sz w:val="20"/>
          <w:szCs w:val="20"/>
        </w:rPr>
        <w:t>existente en materia de evaluación de la conformidad con nuestros socios comerciales en materia de telecomunicaciones y radiodifusión.</w:t>
      </w:r>
    </w:p>
    <w:p w:rsidR="00060FDF" w:rsidRPr="003B4D5C" w:rsidRDefault="00060FDF" w:rsidP="0039507E">
      <w:pPr>
        <w:spacing w:line="276" w:lineRule="auto"/>
        <w:jc w:val="both"/>
        <w:rPr>
          <w:rFonts w:ascii="ITC Avant Garde" w:hAnsi="ITC Avant Garde"/>
          <w:sz w:val="20"/>
          <w:szCs w:val="20"/>
        </w:rPr>
      </w:pPr>
    </w:p>
    <w:p w:rsidR="0039507E" w:rsidRDefault="0039507E" w:rsidP="0039507E">
      <w:pPr>
        <w:pStyle w:val="Prrafodelista"/>
        <w:numPr>
          <w:ilvl w:val="0"/>
          <w:numId w:val="12"/>
        </w:numPr>
        <w:spacing w:line="276" w:lineRule="auto"/>
        <w:jc w:val="both"/>
        <w:rPr>
          <w:rFonts w:ascii="ITC Avant Garde" w:hAnsi="ITC Avant Garde"/>
          <w:b/>
          <w:sz w:val="20"/>
          <w:szCs w:val="20"/>
        </w:rPr>
      </w:pPr>
      <w:r w:rsidRPr="0039507E">
        <w:rPr>
          <w:rFonts w:ascii="ITC Avant Garde" w:hAnsi="ITC Avant Garde"/>
          <w:b/>
          <w:sz w:val="20"/>
          <w:szCs w:val="20"/>
        </w:rPr>
        <w:t xml:space="preserve">CAPITULO </w:t>
      </w:r>
      <w:r w:rsidR="00E67E98">
        <w:rPr>
          <w:rFonts w:ascii="ITC Avant Garde" w:hAnsi="ITC Avant Garde"/>
          <w:b/>
          <w:sz w:val="20"/>
          <w:szCs w:val="20"/>
        </w:rPr>
        <w:t>TERCERO</w:t>
      </w:r>
      <w:r w:rsidRPr="0039507E">
        <w:rPr>
          <w:rFonts w:ascii="ITC Avant Garde" w:hAnsi="ITC Avant Garde"/>
          <w:b/>
          <w:sz w:val="20"/>
          <w:szCs w:val="20"/>
        </w:rPr>
        <w:t xml:space="preserve"> – </w:t>
      </w:r>
      <w:r w:rsidR="00E67E98">
        <w:rPr>
          <w:rFonts w:ascii="ITC Avant Garde" w:hAnsi="ITC Avant Garde"/>
          <w:b/>
          <w:sz w:val="20"/>
          <w:szCs w:val="20"/>
        </w:rPr>
        <w:t>De la Acreditación</w:t>
      </w:r>
    </w:p>
    <w:p w:rsidR="0039507E" w:rsidRDefault="0039507E" w:rsidP="0039507E">
      <w:pPr>
        <w:spacing w:line="276" w:lineRule="auto"/>
        <w:jc w:val="both"/>
        <w:rPr>
          <w:rFonts w:ascii="ITC Avant Garde" w:hAnsi="ITC Avant Garde"/>
          <w:b/>
          <w:sz w:val="20"/>
          <w:szCs w:val="20"/>
        </w:rPr>
      </w:pPr>
      <w:r>
        <w:rPr>
          <w:rFonts w:ascii="ITC Avant Garde" w:hAnsi="ITC Avant Garde"/>
          <w:b/>
          <w:sz w:val="20"/>
          <w:szCs w:val="20"/>
        </w:rPr>
        <w:t>Participantes:</w:t>
      </w:r>
    </w:p>
    <w:p w:rsidR="00E67E98" w:rsidRPr="00E67E98" w:rsidRDefault="00E67E98" w:rsidP="0039507E">
      <w:pPr>
        <w:spacing w:line="276" w:lineRule="auto"/>
        <w:jc w:val="both"/>
        <w:rPr>
          <w:rFonts w:ascii="ITC Avant Garde" w:hAnsi="ITC Avant Garde"/>
          <w:sz w:val="20"/>
          <w:szCs w:val="20"/>
        </w:rPr>
      </w:pPr>
      <w:r w:rsidRPr="00E67E98">
        <w:rPr>
          <w:rFonts w:ascii="ITC Avant Garde" w:hAnsi="ITC Avant Garde"/>
          <w:sz w:val="20"/>
          <w:szCs w:val="20"/>
        </w:rPr>
        <w:t>Consejo Mexicano de Normalización y Evaluación de la Conformidad/Advance</w:t>
      </w:r>
      <w:r w:rsidR="00DB4DAB">
        <w:rPr>
          <w:rFonts w:ascii="ITC Avant Garde" w:hAnsi="ITC Avant Garde"/>
          <w:sz w:val="20"/>
          <w:szCs w:val="20"/>
        </w:rPr>
        <w:t>d</w:t>
      </w:r>
      <w:r w:rsidRPr="00E67E98">
        <w:rPr>
          <w:rFonts w:ascii="ITC Avant Garde" w:hAnsi="ITC Avant Garde"/>
          <w:sz w:val="20"/>
          <w:szCs w:val="20"/>
        </w:rPr>
        <w:t xml:space="preserve"> Wire &amp; Wireless Laboratorios S.C.</w:t>
      </w:r>
    </w:p>
    <w:p w:rsidR="0039507E" w:rsidRDefault="0039507E" w:rsidP="0039507E">
      <w:pPr>
        <w:spacing w:line="276" w:lineRule="auto"/>
        <w:jc w:val="both"/>
        <w:rPr>
          <w:rFonts w:ascii="ITC Avant Garde" w:hAnsi="ITC Avant Garde"/>
          <w:b/>
          <w:sz w:val="20"/>
          <w:szCs w:val="20"/>
        </w:rPr>
      </w:pPr>
      <w:r>
        <w:rPr>
          <w:rFonts w:ascii="ITC Avant Garde" w:hAnsi="ITC Avant Garde"/>
          <w:b/>
          <w:sz w:val="20"/>
          <w:szCs w:val="20"/>
        </w:rPr>
        <w:t>Propuesta:</w:t>
      </w:r>
    </w:p>
    <w:p w:rsidR="00E67E98" w:rsidRPr="006C50BC" w:rsidRDefault="006C50BC" w:rsidP="0039507E">
      <w:pPr>
        <w:spacing w:line="276" w:lineRule="auto"/>
        <w:jc w:val="both"/>
        <w:rPr>
          <w:rFonts w:ascii="ITC Avant Garde" w:hAnsi="ITC Avant Garde"/>
          <w:sz w:val="20"/>
          <w:szCs w:val="20"/>
        </w:rPr>
      </w:pPr>
      <w:r>
        <w:rPr>
          <w:rFonts w:ascii="ITC Avant Garde" w:hAnsi="ITC Avant Garde"/>
          <w:sz w:val="20"/>
          <w:szCs w:val="20"/>
        </w:rPr>
        <w:t>Los participantes manifiestan que e</w:t>
      </w:r>
      <w:r w:rsidRPr="006C50BC">
        <w:rPr>
          <w:rFonts w:ascii="ITC Avant Garde" w:hAnsi="ITC Avant Garde"/>
          <w:sz w:val="20"/>
          <w:szCs w:val="20"/>
        </w:rPr>
        <w:t>l proceso descrito en los párrafos IV y VII es confuso y ambiguo ya que se establece la elaboración de un acta circunstanciada, pero se permite proporcionar un informe oral, no se prevé la posibilidad de que el LP argumente defensa alguna en el acta circunstanciada.</w:t>
      </w:r>
    </w:p>
    <w:p w:rsidR="006C50BC" w:rsidRDefault="0039507E" w:rsidP="0039507E">
      <w:pPr>
        <w:spacing w:line="276" w:lineRule="auto"/>
        <w:jc w:val="both"/>
        <w:rPr>
          <w:rFonts w:ascii="ITC Avant Garde" w:hAnsi="ITC Avant Garde"/>
          <w:b/>
          <w:sz w:val="20"/>
          <w:szCs w:val="20"/>
        </w:rPr>
      </w:pPr>
      <w:r>
        <w:rPr>
          <w:rFonts w:ascii="ITC Avant Garde" w:hAnsi="ITC Avant Garde"/>
          <w:b/>
          <w:sz w:val="20"/>
          <w:szCs w:val="20"/>
        </w:rPr>
        <w:t>Respuesta:</w:t>
      </w:r>
    </w:p>
    <w:p w:rsidR="00AF2C8C" w:rsidRPr="00941C7E" w:rsidRDefault="006C50BC" w:rsidP="0039507E">
      <w:pPr>
        <w:spacing w:line="276" w:lineRule="auto"/>
        <w:jc w:val="both"/>
        <w:rPr>
          <w:rFonts w:ascii="ITC Avant Garde" w:hAnsi="ITC Avant Garde"/>
          <w:sz w:val="20"/>
          <w:szCs w:val="20"/>
        </w:rPr>
      </w:pPr>
      <w:r>
        <w:rPr>
          <w:rFonts w:ascii="ITC Avant Garde" w:hAnsi="ITC Avant Garde"/>
          <w:sz w:val="20"/>
          <w:szCs w:val="20"/>
        </w:rPr>
        <w:t>Con la intención de hacer un procedimiento claro y que dé plena certeza jurídica a los interesados, el Instituto determin</w:t>
      </w:r>
      <w:r w:rsidR="00764F57">
        <w:rPr>
          <w:rFonts w:ascii="ITC Avant Garde" w:hAnsi="ITC Avant Garde"/>
          <w:sz w:val="20"/>
          <w:szCs w:val="20"/>
        </w:rPr>
        <w:t>ó</w:t>
      </w:r>
      <w:r>
        <w:rPr>
          <w:rFonts w:ascii="ITC Avant Garde" w:hAnsi="ITC Avant Garde"/>
          <w:sz w:val="20"/>
          <w:szCs w:val="20"/>
        </w:rPr>
        <w:t xml:space="preserve"> pertinente desarrollar un párrafo en el que prevé el derecho de los Laboratorios de Prueba interesados </w:t>
      </w:r>
      <w:r w:rsidR="0060023C">
        <w:rPr>
          <w:rFonts w:ascii="ITC Avant Garde" w:hAnsi="ITC Avant Garde"/>
          <w:sz w:val="20"/>
          <w:szCs w:val="20"/>
        </w:rPr>
        <w:t xml:space="preserve">de </w:t>
      </w:r>
      <w:r w:rsidR="0060023C" w:rsidRPr="0060023C">
        <w:rPr>
          <w:rFonts w:ascii="ITC Avant Garde" w:hAnsi="ITC Avant Garde"/>
          <w:sz w:val="20"/>
          <w:szCs w:val="20"/>
        </w:rPr>
        <w:t>agregar en el Acta Circunstanciada lo que a su derecho convenga</w:t>
      </w:r>
      <w:r w:rsidR="0060023C">
        <w:rPr>
          <w:rFonts w:ascii="ITC Avant Garde" w:hAnsi="ITC Avant Garde"/>
          <w:sz w:val="20"/>
          <w:szCs w:val="20"/>
        </w:rPr>
        <w:t>.</w:t>
      </w:r>
    </w:p>
    <w:p w:rsidR="00AF2C8C" w:rsidRPr="00AF2C8C" w:rsidRDefault="00AF2C8C" w:rsidP="0039507E">
      <w:pPr>
        <w:spacing w:line="276" w:lineRule="auto"/>
        <w:jc w:val="both"/>
        <w:rPr>
          <w:rFonts w:ascii="ITC Avant Garde" w:hAnsi="ITC Avant Garde"/>
          <w:b/>
          <w:sz w:val="20"/>
          <w:szCs w:val="20"/>
          <w:lang w:val="es-MX"/>
        </w:rPr>
      </w:pPr>
      <w:r w:rsidRPr="00AF2C8C">
        <w:rPr>
          <w:rFonts w:ascii="ITC Avant Garde" w:hAnsi="ITC Avant Garde"/>
          <w:b/>
          <w:sz w:val="20"/>
          <w:szCs w:val="20"/>
          <w:lang w:val="es-MX"/>
        </w:rPr>
        <w:t xml:space="preserve">SEXTO. </w:t>
      </w:r>
      <w:r w:rsidRPr="00AF2C8C">
        <w:rPr>
          <w:rFonts w:ascii="ITC Avant Garde" w:hAnsi="ITC Avant Garde" w:cs="Tahoma"/>
          <w:bCs/>
          <w:color w:val="000000"/>
          <w:sz w:val="20"/>
          <w:szCs w:val="20"/>
        </w:rPr>
        <w:t>Una vez recibidas las solicitudes de Acreditación</w:t>
      </w:r>
      <w:r>
        <w:rPr>
          <w:rFonts w:ascii="ITC Avant Garde" w:hAnsi="ITC Avant Garde" w:cs="Tahoma"/>
          <w:bCs/>
          <w:color w:val="000000"/>
          <w:sz w:val="20"/>
          <w:szCs w:val="20"/>
        </w:rPr>
        <w:t>…</w:t>
      </w:r>
    </w:p>
    <w:p w:rsidR="00AF2C8C" w:rsidRPr="00AF2C8C" w:rsidRDefault="00AF2C8C" w:rsidP="0039507E">
      <w:pPr>
        <w:spacing w:line="276" w:lineRule="auto"/>
        <w:jc w:val="both"/>
        <w:rPr>
          <w:rFonts w:ascii="ITC Avant Garde" w:hAnsi="ITC Avant Garde"/>
          <w:sz w:val="20"/>
          <w:szCs w:val="20"/>
          <w:lang w:val="en-US"/>
        </w:rPr>
      </w:pPr>
    </w:p>
    <w:p w:rsidR="00AF2C8C" w:rsidRPr="00AF2C8C" w:rsidRDefault="00AF2C8C" w:rsidP="00AF2C8C">
      <w:pPr>
        <w:pStyle w:val="Prrafodelista"/>
        <w:widowControl w:val="0"/>
        <w:numPr>
          <w:ilvl w:val="0"/>
          <w:numId w:val="30"/>
        </w:numPr>
        <w:tabs>
          <w:tab w:val="left" w:pos="567"/>
        </w:tabs>
        <w:spacing w:after="0" w:line="276" w:lineRule="auto"/>
        <w:jc w:val="both"/>
        <w:rPr>
          <w:rFonts w:ascii="ITC Avant Garde" w:hAnsi="ITC Avant Garde" w:cs="Tahoma"/>
          <w:bCs/>
          <w:color w:val="000000"/>
          <w:sz w:val="20"/>
          <w:szCs w:val="20"/>
        </w:rPr>
      </w:pPr>
      <w:r>
        <w:rPr>
          <w:rFonts w:ascii="ITC Avant Garde" w:hAnsi="ITC Avant Garde" w:cs="Tahoma"/>
          <w:bCs/>
          <w:color w:val="000000"/>
          <w:sz w:val="20"/>
          <w:szCs w:val="20"/>
        </w:rPr>
        <w:t>“</w:t>
      </w:r>
      <w:r w:rsidRPr="00AF2C8C">
        <w:rPr>
          <w:rFonts w:ascii="ITC Avant Garde" w:hAnsi="ITC Avant Garde" w:cs="Tahoma"/>
          <w:bCs/>
          <w:color w:val="000000"/>
          <w:sz w:val="20"/>
          <w:szCs w:val="20"/>
        </w:rPr>
        <w:t xml:space="preserve">El grupo evaluador, antes de abandonar las instalaciones, deberá llevar a cabo una reunión con el representante legal del LP, en dicha reunión les proporcionará al referido personal del LP un informe escrito sobre los hallazgos obtenidos del análisis realizado, considerando lo establecido en la fracción II anterior, asimismo se les dará la oportunidad de efectuar preguntas sobre los hallazgos y las no conformidades, si existieran. El Laboratorio </w:t>
      </w:r>
      <w:r w:rsidRPr="00AF2C8C">
        <w:rPr>
          <w:rFonts w:ascii="ITC Avant Garde" w:hAnsi="ITC Avant Garde" w:cs="Tahoma"/>
          <w:b/>
          <w:bCs/>
          <w:color w:val="000000"/>
          <w:sz w:val="20"/>
          <w:szCs w:val="20"/>
        </w:rPr>
        <w:t>tendrá derecho de agregar en el Acta Circunstanciada lo que a su derecho convenga</w:t>
      </w:r>
      <w:r w:rsidRPr="00AF2C8C">
        <w:rPr>
          <w:rFonts w:ascii="ITC Avant Garde" w:hAnsi="ITC Avant Garde" w:cs="Tahoma"/>
          <w:bCs/>
          <w:color w:val="000000"/>
          <w:sz w:val="20"/>
          <w:szCs w:val="20"/>
        </w:rPr>
        <w:t>.”</w:t>
      </w:r>
    </w:p>
    <w:p w:rsidR="00AD4B06" w:rsidRDefault="00AD4B06" w:rsidP="0039507E">
      <w:pPr>
        <w:spacing w:line="276" w:lineRule="auto"/>
        <w:jc w:val="both"/>
        <w:rPr>
          <w:rFonts w:ascii="ITC Avant Garde" w:hAnsi="ITC Avant Garde"/>
          <w:sz w:val="20"/>
          <w:szCs w:val="20"/>
          <w:lang w:val="es-MX"/>
        </w:rPr>
      </w:pPr>
    </w:p>
    <w:p w:rsidR="00AD4B06" w:rsidRPr="00C72522" w:rsidRDefault="00AD4B06" w:rsidP="0039507E">
      <w:pPr>
        <w:spacing w:line="276" w:lineRule="auto"/>
        <w:jc w:val="both"/>
        <w:rPr>
          <w:rFonts w:ascii="ITC Avant Garde" w:hAnsi="ITC Avant Garde"/>
          <w:sz w:val="20"/>
          <w:szCs w:val="20"/>
          <w:lang w:val="es-MX"/>
        </w:rPr>
      </w:pPr>
    </w:p>
    <w:p w:rsidR="00CE3D55" w:rsidRPr="00C72522" w:rsidRDefault="00CE3D55" w:rsidP="00CE3D55">
      <w:pPr>
        <w:pStyle w:val="Prrafodelista"/>
        <w:numPr>
          <w:ilvl w:val="0"/>
          <w:numId w:val="12"/>
        </w:numPr>
        <w:spacing w:line="276" w:lineRule="auto"/>
        <w:jc w:val="both"/>
        <w:rPr>
          <w:rFonts w:ascii="ITC Avant Garde" w:hAnsi="ITC Avant Garde"/>
          <w:b/>
          <w:sz w:val="20"/>
          <w:szCs w:val="20"/>
          <w:lang w:val="en-US"/>
        </w:rPr>
      </w:pPr>
      <w:r w:rsidRPr="00C72522">
        <w:rPr>
          <w:rFonts w:ascii="ITC Avant Garde" w:hAnsi="ITC Avant Garde"/>
          <w:b/>
          <w:sz w:val="20"/>
          <w:szCs w:val="20"/>
          <w:lang w:val="en-US"/>
        </w:rPr>
        <w:t xml:space="preserve">CAPITULO TERCERO – </w:t>
      </w:r>
      <w:r w:rsidR="00922FE0" w:rsidRPr="00C72522">
        <w:rPr>
          <w:rFonts w:ascii="ITC Avant Garde" w:hAnsi="ITC Avant Garde"/>
          <w:b/>
          <w:sz w:val="20"/>
          <w:szCs w:val="20"/>
          <w:lang w:val="en-US"/>
        </w:rPr>
        <w:t>LINEAMIENTO SEXTO</w:t>
      </w:r>
    </w:p>
    <w:p w:rsidR="00BA6E5E" w:rsidRDefault="00BA6E5E" w:rsidP="00CE3D55">
      <w:pPr>
        <w:spacing w:line="276" w:lineRule="auto"/>
        <w:jc w:val="both"/>
        <w:rPr>
          <w:rFonts w:ascii="ITC Avant Garde" w:hAnsi="ITC Avant Garde"/>
          <w:b/>
          <w:sz w:val="20"/>
          <w:szCs w:val="20"/>
          <w:lang w:val="en-US"/>
        </w:rPr>
      </w:pPr>
    </w:p>
    <w:p w:rsidR="00CE3D55" w:rsidRPr="00C72522" w:rsidRDefault="00CE3D55" w:rsidP="00CE3D55">
      <w:pPr>
        <w:spacing w:line="276" w:lineRule="auto"/>
        <w:jc w:val="both"/>
        <w:rPr>
          <w:rFonts w:ascii="ITC Avant Garde" w:hAnsi="ITC Avant Garde"/>
          <w:b/>
          <w:sz w:val="20"/>
          <w:szCs w:val="20"/>
          <w:lang w:val="en-US"/>
        </w:rPr>
      </w:pPr>
      <w:r w:rsidRPr="00C72522">
        <w:rPr>
          <w:rFonts w:ascii="ITC Avant Garde" w:hAnsi="ITC Avant Garde"/>
          <w:b/>
          <w:sz w:val="20"/>
          <w:szCs w:val="20"/>
          <w:lang w:val="en-US"/>
        </w:rPr>
        <w:t>Participantes:</w:t>
      </w:r>
    </w:p>
    <w:p w:rsidR="00CE3D55" w:rsidRPr="00CE3D55" w:rsidRDefault="00CE3D55" w:rsidP="00DF0083">
      <w:pPr>
        <w:spacing w:line="276" w:lineRule="auto"/>
        <w:jc w:val="both"/>
        <w:rPr>
          <w:rFonts w:ascii="ITC Avant Garde" w:hAnsi="ITC Avant Garde"/>
          <w:sz w:val="20"/>
          <w:szCs w:val="20"/>
          <w:lang w:val="en-US"/>
        </w:rPr>
      </w:pPr>
      <w:r w:rsidRPr="00CE3D55">
        <w:rPr>
          <w:rFonts w:ascii="ITC Avant Garde" w:hAnsi="ITC Avant Garde"/>
          <w:sz w:val="20"/>
          <w:szCs w:val="20"/>
          <w:lang w:val="en-US"/>
        </w:rPr>
        <w:t>United States Government, US Trade Representative/National Institute of Standards and Technology (NIST)</w:t>
      </w:r>
      <w:r w:rsidR="00DF0083">
        <w:rPr>
          <w:rFonts w:ascii="ITC Avant Garde" w:hAnsi="ITC Avant Garde"/>
          <w:sz w:val="20"/>
          <w:szCs w:val="20"/>
          <w:lang w:val="en-US"/>
        </w:rPr>
        <w:t>/</w:t>
      </w:r>
      <w:r w:rsidR="00DF0083" w:rsidRPr="00DF0083">
        <w:rPr>
          <w:lang w:val="en-US"/>
        </w:rPr>
        <w:t xml:space="preserve"> </w:t>
      </w:r>
      <w:r w:rsidR="00DF0083" w:rsidRPr="00DF0083">
        <w:rPr>
          <w:rFonts w:ascii="ITC Avant Garde" w:hAnsi="ITC Avant Garde"/>
          <w:sz w:val="20"/>
          <w:szCs w:val="20"/>
          <w:lang w:val="en-US"/>
        </w:rPr>
        <w:t xml:space="preserve">Industry Canada </w:t>
      </w:r>
      <w:r w:rsidR="00DF0083">
        <w:rPr>
          <w:rFonts w:ascii="ITC Avant Garde" w:hAnsi="ITC Avant Garde"/>
          <w:sz w:val="20"/>
          <w:szCs w:val="20"/>
          <w:lang w:val="en-US"/>
        </w:rPr>
        <w:t xml:space="preserve"> </w:t>
      </w:r>
      <w:r w:rsidR="00DF0083" w:rsidRPr="00DF0083">
        <w:rPr>
          <w:rFonts w:ascii="ITC Avant Garde" w:hAnsi="ITC Avant Garde"/>
          <w:sz w:val="20"/>
          <w:szCs w:val="20"/>
          <w:lang w:val="en-US"/>
        </w:rPr>
        <w:t>Director, Regulatory Standards, Engineering, Planning and Standards Branch</w:t>
      </w:r>
    </w:p>
    <w:p w:rsidR="00CE3D55" w:rsidRPr="00E9637D" w:rsidRDefault="00CE3D55" w:rsidP="00CE3D55">
      <w:pPr>
        <w:spacing w:line="276" w:lineRule="auto"/>
        <w:jc w:val="both"/>
        <w:rPr>
          <w:rFonts w:ascii="ITC Avant Garde" w:hAnsi="ITC Avant Garde"/>
          <w:b/>
          <w:sz w:val="20"/>
          <w:szCs w:val="20"/>
          <w:lang w:val="en-US"/>
        </w:rPr>
      </w:pPr>
    </w:p>
    <w:p w:rsidR="00CE3D55" w:rsidRDefault="00CE3D55" w:rsidP="00CE3D55">
      <w:pPr>
        <w:spacing w:line="276" w:lineRule="auto"/>
        <w:jc w:val="both"/>
        <w:rPr>
          <w:rFonts w:ascii="ITC Avant Garde" w:hAnsi="ITC Avant Garde"/>
          <w:b/>
          <w:sz w:val="20"/>
          <w:szCs w:val="20"/>
        </w:rPr>
      </w:pPr>
      <w:r>
        <w:rPr>
          <w:rFonts w:ascii="ITC Avant Garde" w:hAnsi="ITC Avant Garde"/>
          <w:b/>
          <w:sz w:val="20"/>
          <w:szCs w:val="20"/>
        </w:rPr>
        <w:t>Propuesta:</w:t>
      </w:r>
    </w:p>
    <w:p w:rsidR="00CE3D55" w:rsidRPr="00CE3D55" w:rsidRDefault="00CE3D55" w:rsidP="00CE3D55">
      <w:pPr>
        <w:spacing w:line="276" w:lineRule="auto"/>
        <w:jc w:val="both"/>
        <w:rPr>
          <w:rFonts w:ascii="ITC Avant Garde" w:hAnsi="ITC Avant Garde"/>
          <w:sz w:val="20"/>
          <w:szCs w:val="20"/>
        </w:rPr>
      </w:pPr>
      <w:r>
        <w:rPr>
          <w:rFonts w:ascii="ITC Avant Garde" w:hAnsi="ITC Avant Garde"/>
          <w:sz w:val="20"/>
          <w:szCs w:val="20"/>
        </w:rPr>
        <w:t>Los participantes manifiestan que e</w:t>
      </w:r>
      <w:r w:rsidRPr="00CE3D55">
        <w:rPr>
          <w:rFonts w:ascii="ITC Avant Garde" w:hAnsi="ITC Avant Garde"/>
          <w:sz w:val="20"/>
          <w:szCs w:val="20"/>
        </w:rPr>
        <w:t xml:space="preserve">n esta sección se señala que la validez de la acreditación de un </w:t>
      </w:r>
      <w:r w:rsidR="00A0250A">
        <w:rPr>
          <w:rFonts w:ascii="ITC Avant Garde" w:hAnsi="ITC Avant Garde"/>
          <w:sz w:val="20"/>
          <w:szCs w:val="20"/>
        </w:rPr>
        <w:t>L</w:t>
      </w:r>
      <w:r w:rsidRPr="00CE3D55">
        <w:rPr>
          <w:rFonts w:ascii="ITC Avant Garde" w:hAnsi="ITC Avant Garde"/>
          <w:sz w:val="20"/>
          <w:szCs w:val="20"/>
        </w:rPr>
        <w:t xml:space="preserve">aboratorio de </w:t>
      </w:r>
      <w:r w:rsidR="00A0250A">
        <w:rPr>
          <w:rFonts w:ascii="ITC Avant Garde" w:hAnsi="ITC Avant Garde"/>
          <w:sz w:val="20"/>
          <w:szCs w:val="20"/>
        </w:rPr>
        <w:t>P</w:t>
      </w:r>
      <w:r w:rsidRPr="00CE3D55">
        <w:rPr>
          <w:rFonts w:ascii="ITC Avant Garde" w:hAnsi="ITC Avant Garde"/>
          <w:sz w:val="20"/>
          <w:szCs w:val="20"/>
        </w:rPr>
        <w:t xml:space="preserve">rueba será por tres años.  </w:t>
      </w:r>
    </w:p>
    <w:p w:rsidR="00CE3D55" w:rsidRPr="00CE3D55" w:rsidRDefault="00CE3D55" w:rsidP="00CE3D55">
      <w:pPr>
        <w:spacing w:line="276" w:lineRule="auto"/>
        <w:jc w:val="both"/>
        <w:rPr>
          <w:rFonts w:ascii="ITC Avant Garde" w:hAnsi="ITC Avant Garde"/>
          <w:sz w:val="20"/>
          <w:szCs w:val="20"/>
        </w:rPr>
      </w:pPr>
      <w:r w:rsidRPr="00CE3D55">
        <w:rPr>
          <w:rFonts w:ascii="ITC Avant Garde" w:hAnsi="ITC Avant Garde"/>
          <w:sz w:val="20"/>
          <w:szCs w:val="20"/>
        </w:rPr>
        <w:t>El Art. 9 (1) del Acuerdo de Reconocimiento Mutuo (MRA) México-EUA, se refiere a la cláusula 7.11.3.b de la norma ISO/IEC 17011 que requiere que si el Organismo de Acreditación (AB) está basando la acreditación sólo en una reevaluación sin ninguna actividad adicional de vigilancia, el intervalo de reevaluación no podrá exceder de 2 años. No pudimos encontrar referencia alguna en las Directrices con referencia a las actividades de vigilancia que indique que se llevarán a cabo al menos cada dos años para cumplir con 7.11.3.b de la norma ISO/IEC 17011.</w:t>
      </w:r>
    </w:p>
    <w:p w:rsidR="00CE3D55" w:rsidRPr="00CE3D55" w:rsidRDefault="00CE3D55" w:rsidP="00CE3D55">
      <w:pPr>
        <w:spacing w:line="276" w:lineRule="auto"/>
        <w:jc w:val="both"/>
        <w:rPr>
          <w:rFonts w:ascii="ITC Avant Garde" w:hAnsi="ITC Avant Garde"/>
          <w:sz w:val="20"/>
          <w:szCs w:val="20"/>
        </w:rPr>
      </w:pPr>
      <w:r w:rsidRPr="00CE3D55">
        <w:rPr>
          <w:rFonts w:ascii="ITC Avant Garde" w:hAnsi="ITC Avant Garde"/>
          <w:sz w:val="20"/>
          <w:szCs w:val="20"/>
        </w:rPr>
        <w:t>Si las Directrices actualmente no incluyen ninguna actividad de vigilancia dentro de un período de dos años, el período de acreditación de 3 años no cumplirá con los requisitos de la norma ISO/IEC 17011.</w:t>
      </w:r>
    </w:p>
    <w:p w:rsidR="00CE3D55" w:rsidRDefault="00CE3D55" w:rsidP="00CE3D55">
      <w:pPr>
        <w:spacing w:line="276" w:lineRule="auto"/>
        <w:jc w:val="both"/>
        <w:rPr>
          <w:rFonts w:ascii="ITC Avant Garde" w:hAnsi="ITC Avant Garde"/>
          <w:b/>
          <w:sz w:val="20"/>
          <w:szCs w:val="20"/>
        </w:rPr>
      </w:pPr>
      <w:r>
        <w:rPr>
          <w:rFonts w:ascii="ITC Avant Garde" w:hAnsi="ITC Avant Garde"/>
          <w:b/>
          <w:sz w:val="20"/>
          <w:szCs w:val="20"/>
        </w:rPr>
        <w:t>Respuesta:</w:t>
      </w:r>
    </w:p>
    <w:p w:rsidR="00BA6E5E" w:rsidRPr="00AF7C4B" w:rsidRDefault="00AF7C4B" w:rsidP="00CE3D55">
      <w:pPr>
        <w:spacing w:line="276" w:lineRule="auto"/>
        <w:jc w:val="both"/>
        <w:rPr>
          <w:rFonts w:ascii="ITC Avant Garde" w:hAnsi="ITC Avant Garde"/>
          <w:sz w:val="20"/>
          <w:szCs w:val="20"/>
        </w:rPr>
      </w:pPr>
      <w:r>
        <w:rPr>
          <w:rFonts w:ascii="ITC Avant Garde" w:hAnsi="ITC Avant Garde"/>
          <w:sz w:val="20"/>
          <w:szCs w:val="20"/>
        </w:rPr>
        <w:t xml:space="preserve">Al respecto se modifican </w:t>
      </w:r>
      <w:r w:rsidR="008754DB">
        <w:rPr>
          <w:rFonts w:ascii="ITC Avant Garde" w:hAnsi="ITC Avant Garde"/>
          <w:sz w:val="20"/>
          <w:szCs w:val="20"/>
        </w:rPr>
        <w:t xml:space="preserve">y armonizan </w:t>
      </w:r>
      <w:r>
        <w:rPr>
          <w:rFonts w:ascii="ITC Avant Garde" w:hAnsi="ITC Avant Garde"/>
          <w:sz w:val="20"/>
          <w:szCs w:val="20"/>
        </w:rPr>
        <w:t>las vigencias de los procedimientos de Acreditación</w:t>
      </w:r>
      <w:r w:rsidR="00E37F6C">
        <w:rPr>
          <w:rFonts w:ascii="ITC Avant Garde" w:hAnsi="ITC Avant Garde"/>
          <w:sz w:val="20"/>
          <w:szCs w:val="20"/>
        </w:rPr>
        <w:t>,</w:t>
      </w:r>
      <w:r>
        <w:rPr>
          <w:rFonts w:ascii="ITC Avant Garde" w:hAnsi="ITC Avant Garde"/>
          <w:sz w:val="20"/>
          <w:szCs w:val="20"/>
        </w:rPr>
        <w:t xml:space="preserve"> Autorización</w:t>
      </w:r>
      <w:r w:rsidR="00E37F6C">
        <w:rPr>
          <w:rFonts w:ascii="ITC Avant Garde" w:hAnsi="ITC Avant Garde"/>
          <w:sz w:val="20"/>
          <w:szCs w:val="20"/>
        </w:rPr>
        <w:t xml:space="preserve"> y Designación</w:t>
      </w:r>
      <w:r>
        <w:rPr>
          <w:rFonts w:ascii="ITC Avant Garde" w:hAnsi="ITC Avant Garde"/>
          <w:sz w:val="20"/>
          <w:szCs w:val="20"/>
        </w:rPr>
        <w:t xml:space="preserve"> a dos años</w:t>
      </w:r>
      <w:r w:rsidR="005A5324">
        <w:rPr>
          <w:rFonts w:ascii="ITC Avant Garde" w:hAnsi="ITC Avant Garde"/>
          <w:sz w:val="20"/>
          <w:szCs w:val="20"/>
        </w:rPr>
        <w:t>, lo anterior a efectos de que los presenten Lineamientos permita</w:t>
      </w:r>
      <w:r w:rsidR="00B96DD2">
        <w:rPr>
          <w:rFonts w:ascii="ITC Avant Garde" w:hAnsi="ITC Avant Garde"/>
          <w:sz w:val="20"/>
          <w:szCs w:val="20"/>
        </w:rPr>
        <w:t>n</w:t>
      </w:r>
      <w:r w:rsidR="005A5324">
        <w:rPr>
          <w:rFonts w:ascii="ITC Avant Garde" w:hAnsi="ITC Avant Garde"/>
          <w:sz w:val="20"/>
          <w:szCs w:val="20"/>
        </w:rPr>
        <w:t xml:space="preserve"> la aceptación de los Reportes de Prueba  elaborado</w:t>
      </w:r>
      <w:r w:rsidR="00B96DD2">
        <w:rPr>
          <w:rFonts w:ascii="ITC Avant Garde" w:hAnsi="ITC Avant Garde"/>
          <w:sz w:val="20"/>
          <w:szCs w:val="20"/>
        </w:rPr>
        <w:t>s</w:t>
      </w:r>
      <w:r w:rsidR="005A5324">
        <w:rPr>
          <w:rFonts w:ascii="ITC Avant Garde" w:hAnsi="ITC Avant Garde"/>
          <w:sz w:val="20"/>
          <w:szCs w:val="20"/>
        </w:rPr>
        <w:t xml:space="preserve"> por </w:t>
      </w:r>
      <w:r w:rsidR="00B96DD2">
        <w:rPr>
          <w:rFonts w:ascii="ITC Avant Garde" w:hAnsi="ITC Avant Garde"/>
          <w:sz w:val="20"/>
          <w:szCs w:val="20"/>
        </w:rPr>
        <w:t>los</w:t>
      </w:r>
      <w:r w:rsidR="005A5324">
        <w:rPr>
          <w:rFonts w:ascii="ITC Avant Garde" w:hAnsi="ITC Avant Garde"/>
          <w:sz w:val="20"/>
          <w:szCs w:val="20"/>
        </w:rPr>
        <w:t xml:space="preserve"> Laboratorio</w:t>
      </w:r>
      <w:r w:rsidR="00B96DD2">
        <w:rPr>
          <w:rFonts w:ascii="ITC Avant Garde" w:hAnsi="ITC Avant Garde"/>
          <w:sz w:val="20"/>
          <w:szCs w:val="20"/>
        </w:rPr>
        <w:t>s</w:t>
      </w:r>
      <w:r w:rsidR="005A5324">
        <w:rPr>
          <w:rFonts w:ascii="ITC Avant Garde" w:hAnsi="ITC Avant Garde"/>
          <w:sz w:val="20"/>
          <w:szCs w:val="20"/>
        </w:rPr>
        <w:t xml:space="preserve"> de Prueba designado</w:t>
      </w:r>
      <w:r w:rsidR="00B96DD2">
        <w:rPr>
          <w:rFonts w:ascii="ITC Avant Garde" w:hAnsi="ITC Avant Garde"/>
          <w:sz w:val="20"/>
          <w:szCs w:val="20"/>
        </w:rPr>
        <w:t>s</w:t>
      </w:r>
      <w:r w:rsidR="005A5324">
        <w:rPr>
          <w:rFonts w:ascii="ITC Avant Garde" w:hAnsi="ITC Avant Garde"/>
          <w:sz w:val="20"/>
          <w:szCs w:val="20"/>
        </w:rPr>
        <w:t xml:space="preserve"> y reconocido</w:t>
      </w:r>
      <w:r w:rsidR="00B96DD2">
        <w:rPr>
          <w:rFonts w:ascii="ITC Avant Garde" w:hAnsi="ITC Avant Garde"/>
          <w:sz w:val="20"/>
          <w:szCs w:val="20"/>
        </w:rPr>
        <w:t>s</w:t>
      </w:r>
      <w:r w:rsidR="005A5324">
        <w:rPr>
          <w:rFonts w:ascii="ITC Avant Garde" w:hAnsi="ITC Avant Garde"/>
          <w:sz w:val="20"/>
          <w:szCs w:val="20"/>
        </w:rPr>
        <w:t xml:space="preserve">   </w:t>
      </w:r>
      <w:r w:rsidR="005A5324" w:rsidRPr="005A5324">
        <w:rPr>
          <w:rFonts w:ascii="ITC Avant Garde" w:hAnsi="ITC Avant Garde"/>
          <w:sz w:val="20"/>
          <w:szCs w:val="20"/>
        </w:rPr>
        <w:t>en términos y condiciones no menos</w:t>
      </w:r>
      <w:r w:rsidR="005A5324">
        <w:rPr>
          <w:rFonts w:ascii="ITC Avant Garde" w:hAnsi="ITC Avant Garde"/>
          <w:sz w:val="20"/>
          <w:szCs w:val="20"/>
        </w:rPr>
        <w:t xml:space="preserve"> favorables que aquellos otorgados </w:t>
      </w:r>
      <w:r w:rsidR="005A5324" w:rsidRPr="005A5324">
        <w:rPr>
          <w:rFonts w:ascii="ITC Avant Garde" w:hAnsi="ITC Avant Garde"/>
          <w:sz w:val="20"/>
          <w:szCs w:val="20"/>
        </w:rPr>
        <w:t xml:space="preserve">a los </w:t>
      </w:r>
      <w:r w:rsidR="007D4AC5">
        <w:rPr>
          <w:rFonts w:ascii="ITC Avant Garde" w:hAnsi="ITC Avant Garde"/>
          <w:sz w:val="20"/>
          <w:szCs w:val="20"/>
        </w:rPr>
        <w:t>R</w:t>
      </w:r>
      <w:r w:rsidR="005A5324" w:rsidRPr="005A5324">
        <w:rPr>
          <w:rFonts w:ascii="ITC Avant Garde" w:hAnsi="ITC Avant Garde"/>
          <w:sz w:val="20"/>
          <w:szCs w:val="20"/>
        </w:rPr>
        <w:t xml:space="preserve">eportes de </w:t>
      </w:r>
      <w:r w:rsidR="007D4AC5">
        <w:rPr>
          <w:rFonts w:ascii="ITC Avant Garde" w:hAnsi="ITC Avant Garde"/>
          <w:sz w:val="20"/>
          <w:szCs w:val="20"/>
        </w:rPr>
        <w:t>P</w:t>
      </w:r>
      <w:r w:rsidR="005A5324" w:rsidRPr="005A5324">
        <w:rPr>
          <w:rFonts w:ascii="ITC Avant Garde" w:hAnsi="ITC Avant Garde"/>
          <w:sz w:val="20"/>
          <w:szCs w:val="20"/>
        </w:rPr>
        <w:t xml:space="preserve">rueba elaborados por los </w:t>
      </w:r>
      <w:r w:rsidR="00A0250A">
        <w:rPr>
          <w:rFonts w:ascii="ITC Avant Garde" w:hAnsi="ITC Avant Garde"/>
          <w:sz w:val="20"/>
          <w:szCs w:val="20"/>
        </w:rPr>
        <w:t>L</w:t>
      </w:r>
      <w:r w:rsidR="005A5324" w:rsidRPr="005A5324">
        <w:rPr>
          <w:rFonts w:ascii="ITC Avant Garde" w:hAnsi="ITC Avant Garde"/>
          <w:sz w:val="20"/>
          <w:szCs w:val="20"/>
        </w:rPr>
        <w:t xml:space="preserve">aboratorios de </w:t>
      </w:r>
      <w:r w:rsidR="00A0250A">
        <w:rPr>
          <w:rFonts w:ascii="ITC Avant Garde" w:hAnsi="ITC Avant Garde"/>
          <w:sz w:val="20"/>
          <w:szCs w:val="20"/>
        </w:rPr>
        <w:t>P</w:t>
      </w:r>
      <w:r w:rsidR="005A5324" w:rsidRPr="005A5324">
        <w:rPr>
          <w:rFonts w:ascii="ITC Avant Garde" w:hAnsi="ITC Avant Garde"/>
          <w:sz w:val="20"/>
          <w:szCs w:val="20"/>
        </w:rPr>
        <w:t>rueba en su territorio</w:t>
      </w:r>
      <w:r w:rsidR="00B96DD2">
        <w:rPr>
          <w:rFonts w:ascii="ITC Avant Garde" w:hAnsi="ITC Avant Garde"/>
          <w:sz w:val="20"/>
          <w:szCs w:val="20"/>
        </w:rPr>
        <w:t>.</w:t>
      </w:r>
    </w:p>
    <w:p w:rsidR="00CE3D55" w:rsidRDefault="00CE3D55" w:rsidP="00CE3D55">
      <w:pPr>
        <w:pStyle w:val="Prrafodelista"/>
        <w:numPr>
          <w:ilvl w:val="0"/>
          <w:numId w:val="12"/>
        </w:numPr>
        <w:spacing w:line="276" w:lineRule="auto"/>
        <w:jc w:val="both"/>
        <w:rPr>
          <w:rFonts w:ascii="ITC Avant Garde" w:hAnsi="ITC Avant Garde"/>
          <w:b/>
          <w:sz w:val="20"/>
          <w:szCs w:val="20"/>
        </w:rPr>
      </w:pPr>
      <w:r w:rsidRPr="0039507E">
        <w:rPr>
          <w:rFonts w:ascii="ITC Avant Garde" w:hAnsi="ITC Avant Garde"/>
          <w:b/>
          <w:sz w:val="20"/>
          <w:szCs w:val="20"/>
        </w:rPr>
        <w:t xml:space="preserve">CAPITULO </w:t>
      </w:r>
      <w:r>
        <w:rPr>
          <w:rFonts w:ascii="ITC Avant Garde" w:hAnsi="ITC Avant Garde"/>
          <w:b/>
          <w:sz w:val="20"/>
          <w:szCs w:val="20"/>
        </w:rPr>
        <w:t>TERCERO</w:t>
      </w:r>
      <w:r w:rsidRPr="0039507E">
        <w:rPr>
          <w:rFonts w:ascii="ITC Avant Garde" w:hAnsi="ITC Avant Garde"/>
          <w:b/>
          <w:sz w:val="20"/>
          <w:szCs w:val="20"/>
        </w:rPr>
        <w:t xml:space="preserve"> – </w:t>
      </w:r>
      <w:r w:rsidR="00DF0083">
        <w:rPr>
          <w:rFonts w:ascii="ITC Avant Garde" w:hAnsi="ITC Avant Garde"/>
          <w:b/>
          <w:sz w:val="20"/>
          <w:szCs w:val="20"/>
        </w:rPr>
        <w:t>LINEAMIENTO SEXTO</w:t>
      </w:r>
    </w:p>
    <w:p w:rsidR="00CE3D55" w:rsidRDefault="00CE3D55" w:rsidP="00CE3D55">
      <w:pPr>
        <w:spacing w:line="276" w:lineRule="auto"/>
        <w:jc w:val="both"/>
        <w:rPr>
          <w:rFonts w:ascii="ITC Avant Garde" w:hAnsi="ITC Avant Garde"/>
          <w:b/>
          <w:sz w:val="20"/>
          <w:szCs w:val="20"/>
        </w:rPr>
      </w:pPr>
      <w:r>
        <w:rPr>
          <w:rFonts w:ascii="ITC Avant Garde" w:hAnsi="ITC Avant Garde"/>
          <w:b/>
          <w:sz w:val="20"/>
          <w:szCs w:val="20"/>
        </w:rPr>
        <w:t>Participantes:</w:t>
      </w:r>
    </w:p>
    <w:p w:rsidR="00DF0083" w:rsidRPr="00DF0083" w:rsidRDefault="00DF0083" w:rsidP="00CE3D55">
      <w:pPr>
        <w:spacing w:line="276" w:lineRule="auto"/>
        <w:jc w:val="both"/>
        <w:rPr>
          <w:rFonts w:ascii="ITC Avant Garde" w:hAnsi="ITC Avant Garde"/>
          <w:sz w:val="20"/>
          <w:szCs w:val="20"/>
        </w:rPr>
      </w:pPr>
      <w:r w:rsidRPr="00DF0083">
        <w:rPr>
          <w:rFonts w:ascii="ITC Avant Garde" w:hAnsi="ITC Avant Garde"/>
          <w:sz w:val="20"/>
          <w:szCs w:val="20"/>
        </w:rPr>
        <w:t xml:space="preserve">Asociación de </w:t>
      </w:r>
      <w:r w:rsidR="00922FE0" w:rsidRPr="00DF0083">
        <w:rPr>
          <w:rFonts w:ascii="ITC Avant Garde" w:hAnsi="ITC Avant Garde"/>
          <w:sz w:val="20"/>
          <w:szCs w:val="20"/>
        </w:rPr>
        <w:t>Normalización</w:t>
      </w:r>
      <w:r w:rsidRPr="00DF0083">
        <w:rPr>
          <w:rFonts w:ascii="ITC Avant Garde" w:hAnsi="ITC Avant Garde"/>
          <w:sz w:val="20"/>
          <w:szCs w:val="20"/>
        </w:rPr>
        <w:t xml:space="preserve"> y Certificación, A.C.</w:t>
      </w:r>
    </w:p>
    <w:p w:rsidR="00BA53A6" w:rsidRDefault="00BA53A6" w:rsidP="00CE3D55">
      <w:pPr>
        <w:spacing w:line="276" w:lineRule="auto"/>
        <w:jc w:val="both"/>
        <w:rPr>
          <w:rFonts w:ascii="ITC Avant Garde" w:hAnsi="ITC Avant Garde"/>
          <w:b/>
          <w:sz w:val="20"/>
          <w:szCs w:val="20"/>
        </w:rPr>
      </w:pPr>
    </w:p>
    <w:p w:rsidR="00BA53A6" w:rsidRDefault="00BA53A6" w:rsidP="00CE3D55">
      <w:pPr>
        <w:spacing w:line="276" w:lineRule="auto"/>
        <w:jc w:val="both"/>
        <w:rPr>
          <w:rFonts w:ascii="ITC Avant Garde" w:hAnsi="ITC Avant Garde"/>
          <w:b/>
          <w:sz w:val="20"/>
          <w:szCs w:val="20"/>
        </w:rPr>
      </w:pPr>
    </w:p>
    <w:p w:rsidR="00BA53A6" w:rsidRDefault="00BA53A6" w:rsidP="00CE3D55">
      <w:pPr>
        <w:spacing w:line="276" w:lineRule="auto"/>
        <w:jc w:val="both"/>
        <w:rPr>
          <w:rFonts w:ascii="ITC Avant Garde" w:hAnsi="ITC Avant Garde"/>
          <w:b/>
          <w:sz w:val="20"/>
          <w:szCs w:val="20"/>
        </w:rPr>
      </w:pPr>
    </w:p>
    <w:p w:rsidR="00CE3D55" w:rsidRDefault="00CE3D55" w:rsidP="00CE3D55">
      <w:pPr>
        <w:spacing w:line="276" w:lineRule="auto"/>
        <w:jc w:val="both"/>
        <w:rPr>
          <w:rFonts w:ascii="ITC Avant Garde" w:hAnsi="ITC Avant Garde"/>
          <w:b/>
          <w:sz w:val="20"/>
          <w:szCs w:val="20"/>
        </w:rPr>
      </w:pPr>
      <w:r>
        <w:rPr>
          <w:rFonts w:ascii="ITC Avant Garde" w:hAnsi="ITC Avant Garde"/>
          <w:b/>
          <w:sz w:val="20"/>
          <w:szCs w:val="20"/>
        </w:rPr>
        <w:t>Propuesta:</w:t>
      </w:r>
    </w:p>
    <w:p w:rsidR="00DF0083" w:rsidRPr="00DF0083" w:rsidRDefault="00DF0083" w:rsidP="00CE3D55">
      <w:pPr>
        <w:spacing w:line="276" w:lineRule="auto"/>
        <w:jc w:val="both"/>
        <w:rPr>
          <w:rFonts w:ascii="ITC Avant Garde" w:hAnsi="ITC Avant Garde"/>
          <w:sz w:val="20"/>
          <w:szCs w:val="20"/>
        </w:rPr>
      </w:pPr>
      <w:r w:rsidRPr="00DF0083">
        <w:rPr>
          <w:rFonts w:ascii="ITC Avant Garde" w:hAnsi="ITC Avant Garde"/>
          <w:sz w:val="20"/>
          <w:szCs w:val="20"/>
        </w:rPr>
        <w:t xml:space="preserve">El </w:t>
      </w:r>
      <w:r>
        <w:rPr>
          <w:rFonts w:ascii="ITC Avant Garde" w:hAnsi="ITC Avant Garde"/>
          <w:sz w:val="20"/>
          <w:szCs w:val="20"/>
        </w:rPr>
        <w:t>participante sugiere</w:t>
      </w:r>
      <w:r w:rsidRPr="00DF0083">
        <w:rPr>
          <w:rFonts w:ascii="ITC Avant Garde" w:hAnsi="ITC Avant Garde"/>
          <w:sz w:val="20"/>
          <w:szCs w:val="20"/>
        </w:rPr>
        <w:t xml:space="preserve"> adicionar la figura de listas de verificación de requisitos administrativos y técnicos, durante las evaluaciones a los LP, éstas listas pueden adicionarse como anexos o como documentos por separado, tomando en cuenta los </w:t>
      </w:r>
      <w:r w:rsidR="004A6D72" w:rsidRPr="00DF0083">
        <w:rPr>
          <w:rFonts w:ascii="ITC Avant Garde" w:hAnsi="ITC Avant Garde"/>
          <w:sz w:val="20"/>
          <w:szCs w:val="20"/>
        </w:rPr>
        <w:t>requisitos</w:t>
      </w:r>
      <w:r w:rsidRPr="00DF0083">
        <w:rPr>
          <w:rFonts w:ascii="ITC Avant Garde" w:hAnsi="ITC Avant Garde"/>
          <w:sz w:val="20"/>
          <w:szCs w:val="20"/>
        </w:rPr>
        <w:t xml:space="preserve"> de la </w:t>
      </w:r>
      <w:r w:rsidR="008754DB">
        <w:rPr>
          <w:rFonts w:ascii="ITC Avant Garde" w:hAnsi="ITC Avant Garde"/>
          <w:sz w:val="20"/>
          <w:szCs w:val="20"/>
        </w:rPr>
        <w:lastRenderedPageBreak/>
        <w:t xml:space="preserve">ISO/IEC </w:t>
      </w:r>
      <w:r w:rsidRPr="00DF0083">
        <w:rPr>
          <w:rFonts w:ascii="ITC Avant Garde" w:hAnsi="ITC Avant Garde"/>
          <w:sz w:val="20"/>
          <w:szCs w:val="20"/>
        </w:rPr>
        <w:t>17025 así como los requisitos particulares de las DT y RT en lo relativo a conocimiento, equipamiento, etc.</w:t>
      </w:r>
    </w:p>
    <w:p w:rsidR="00CE3D55" w:rsidRDefault="00CE3D55" w:rsidP="00CE3D55">
      <w:pPr>
        <w:spacing w:line="276" w:lineRule="auto"/>
        <w:jc w:val="both"/>
        <w:rPr>
          <w:rFonts w:ascii="ITC Avant Garde" w:hAnsi="ITC Avant Garde"/>
          <w:b/>
          <w:sz w:val="20"/>
          <w:szCs w:val="20"/>
        </w:rPr>
      </w:pPr>
      <w:r>
        <w:rPr>
          <w:rFonts w:ascii="ITC Avant Garde" w:hAnsi="ITC Avant Garde"/>
          <w:b/>
          <w:sz w:val="20"/>
          <w:szCs w:val="20"/>
        </w:rPr>
        <w:t>Respuesta:</w:t>
      </w:r>
    </w:p>
    <w:p w:rsidR="004A6D72" w:rsidRPr="00870086" w:rsidRDefault="004A6D72" w:rsidP="00CE3D55">
      <w:pPr>
        <w:spacing w:line="276" w:lineRule="auto"/>
        <w:jc w:val="both"/>
        <w:rPr>
          <w:rFonts w:ascii="ITC Avant Garde" w:hAnsi="ITC Avant Garde"/>
          <w:sz w:val="20"/>
          <w:szCs w:val="20"/>
        </w:rPr>
      </w:pPr>
      <w:r>
        <w:rPr>
          <w:rFonts w:ascii="ITC Avant Garde" w:hAnsi="ITC Avant Garde"/>
          <w:sz w:val="20"/>
          <w:szCs w:val="20"/>
        </w:rPr>
        <w:t xml:space="preserve">Al respecto, el Instituto considera que no es necesario, ya que en los Lineamientos se </w:t>
      </w:r>
      <w:r w:rsidR="008754DB">
        <w:rPr>
          <w:rFonts w:ascii="ITC Avant Garde" w:hAnsi="ITC Avant Garde"/>
          <w:sz w:val="20"/>
          <w:szCs w:val="20"/>
        </w:rPr>
        <w:t xml:space="preserve">hace referencia expresa a </w:t>
      </w:r>
      <w:r w:rsidR="00E17D7F">
        <w:rPr>
          <w:rFonts w:ascii="ITC Avant Garde" w:hAnsi="ITC Avant Garde"/>
          <w:sz w:val="20"/>
          <w:szCs w:val="20"/>
        </w:rPr>
        <w:t xml:space="preserve">la </w:t>
      </w:r>
      <w:r>
        <w:rPr>
          <w:rFonts w:ascii="ITC Avant Garde" w:hAnsi="ITC Avant Garde"/>
          <w:sz w:val="20"/>
          <w:szCs w:val="20"/>
        </w:rPr>
        <w:t xml:space="preserve"> </w:t>
      </w:r>
      <w:r w:rsidR="00E17D7F">
        <w:rPr>
          <w:rFonts w:ascii="ITC Avant Garde" w:hAnsi="ITC Avant Garde"/>
          <w:sz w:val="20"/>
          <w:szCs w:val="20"/>
        </w:rPr>
        <w:t>norma ISO/IEC 17025</w:t>
      </w:r>
      <w:r>
        <w:rPr>
          <w:rFonts w:ascii="ITC Avant Garde" w:hAnsi="ITC Avant Garde"/>
          <w:sz w:val="20"/>
          <w:szCs w:val="20"/>
        </w:rPr>
        <w:t xml:space="preserve"> correspondiente en la </w:t>
      </w:r>
      <w:r w:rsidRPr="00870086">
        <w:rPr>
          <w:rFonts w:ascii="ITC Avant Garde" w:hAnsi="ITC Avant Garde"/>
          <w:sz w:val="20"/>
          <w:szCs w:val="20"/>
        </w:rPr>
        <w:t>que se contiene la descripción concreta de las mencionadas listas de verificación.</w:t>
      </w:r>
    </w:p>
    <w:p w:rsidR="00870086" w:rsidRPr="00870086" w:rsidRDefault="00870086" w:rsidP="00870086">
      <w:pPr>
        <w:pStyle w:val="ROMANOS"/>
        <w:numPr>
          <w:ilvl w:val="0"/>
          <w:numId w:val="32"/>
        </w:numPr>
        <w:tabs>
          <w:tab w:val="clear" w:pos="720"/>
        </w:tabs>
        <w:spacing w:line="360" w:lineRule="auto"/>
        <w:rPr>
          <w:rFonts w:ascii="ITC Avant Garde" w:eastAsiaTheme="minorHAnsi" w:hAnsi="ITC Avant Garde" w:cs="Tahoma"/>
          <w:bCs/>
          <w:color w:val="000000"/>
          <w:sz w:val="20"/>
          <w:szCs w:val="20"/>
        </w:rPr>
      </w:pPr>
      <w:r w:rsidRPr="00870086">
        <w:rPr>
          <w:rFonts w:ascii="ITC Avant Garde" w:hAnsi="ITC Avant Garde"/>
          <w:sz w:val="20"/>
          <w:szCs w:val="20"/>
        </w:rPr>
        <w:t>..”</w:t>
      </w:r>
      <w:r w:rsidRPr="00870086">
        <w:rPr>
          <w:rFonts w:ascii="ITC Avant Garde" w:hAnsi="ITC Avant Garde" w:cs="Tahoma"/>
          <w:bCs/>
          <w:color w:val="000000"/>
          <w:sz w:val="20"/>
          <w:szCs w:val="20"/>
        </w:rPr>
        <w:t xml:space="preserve"> </w:t>
      </w:r>
      <w:r w:rsidRPr="00870086">
        <w:rPr>
          <w:rFonts w:ascii="ITC Avant Garde" w:eastAsiaTheme="minorHAnsi" w:hAnsi="ITC Avant Garde" w:cs="Tahoma"/>
          <w:bCs/>
          <w:color w:val="000000"/>
          <w:sz w:val="20"/>
          <w:szCs w:val="20"/>
        </w:rPr>
        <w:t>Lista de Verificación empleada en la Acreditación, en relación con la Norma ISO/IEC 17025</w:t>
      </w:r>
      <w:r>
        <w:rPr>
          <w:rFonts w:ascii="ITC Avant Garde" w:eastAsiaTheme="minorHAnsi" w:hAnsi="ITC Avant Garde" w:cs="Tahoma"/>
          <w:bCs/>
          <w:color w:val="000000"/>
          <w:sz w:val="20"/>
          <w:szCs w:val="20"/>
        </w:rPr>
        <w:t>”</w:t>
      </w:r>
      <w:r w:rsidR="00E0134E">
        <w:rPr>
          <w:rFonts w:ascii="ITC Avant Garde" w:eastAsiaTheme="minorHAnsi" w:hAnsi="ITC Avant Garde" w:cs="Tahoma"/>
          <w:bCs/>
          <w:color w:val="000000"/>
          <w:sz w:val="20"/>
          <w:szCs w:val="20"/>
        </w:rPr>
        <w:t>.</w:t>
      </w:r>
    </w:p>
    <w:p w:rsidR="003E3039" w:rsidRDefault="003E3039" w:rsidP="0039507E">
      <w:pPr>
        <w:spacing w:line="276" w:lineRule="auto"/>
        <w:jc w:val="both"/>
        <w:rPr>
          <w:rFonts w:ascii="ITC Avant Garde" w:hAnsi="ITC Avant Garde"/>
          <w:b/>
          <w:sz w:val="20"/>
          <w:szCs w:val="20"/>
        </w:rPr>
      </w:pPr>
    </w:p>
    <w:p w:rsidR="003E3039" w:rsidRDefault="003E3039" w:rsidP="003E3039">
      <w:pPr>
        <w:pStyle w:val="Prrafodelista"/>
        <w:numPr>
          <w:ilvl w:val="0"/>
          <w:numId w:val="12"/>
        </w:numPr>
        <w:spacing w:line="276" w:lineRule="auto"/>
        <w:jc w:val="both"/>
        <w:rPr>
          <w:rFonts w:ascii="ITC Avant Garde" w:hAnsi="ITC Avant Garde"/>
          <w:b/>
          <w:sz w:val="20"/>
          <w:szCs w:val="20"/>
        </w:rPr>
      </w:pPr>
      <w:r w:rsidRPr="0039507E">
        <w:rPr>
          <w:rFonts w:ascii="ITC Avant Garde" w:hAnsi="ITC Avant Garde"/>
          <w:b/>
          <w:sz w:val="20"/>
          <w:szCs w:val="20"/>
        </w:rPr>
        <w:t xml:space="preserve">CAPITULO </w:t>
      </w:r>
      <w:r>
        <w:rPr>
          <w:rFonts w:ascii="ITC Avant Garde" w:hAnsi="ITC Avant Garde"/>
          <w:b/>
          <w:sz w:val="20"/>
          <w:szCs w:val="20"/>
        </w:rPr>
        <w:t>TERCERO</w:t>
      </w:r>
      <w:r w:rsidRPr="0039507E">
        <w:rPr>
          <w:rFonts w:ascii="ITC Avant Garde" w:hAnsi="ITC Avant Garde"/>
          <w:b/>
          <w:sz w:val="20"/>
          <w:szCs w:val="20"/>
        </w:rPr>
        <w:t xml:space="preserve"> – </w:t>
      </w:r>
      <w:r w:rsidRPr="003E3039">
        <w:rPr>
          <w:rFonts w:ascii="ITC Avant Garde" w:hAnsi="ITC Avant Garde"/>
          <w:b/>
          <w:sz w:val="20"/>
          <w:szCs w:val="20"/>
        </w:rPr>
        <w:t>DE LA AUTORIZACIÓN A UN ORGANISMO DE ACREDITACIÓN</w:t>
      </w:r>
    </w:p>
    <w:p w:rsidR="003E3039" w:rsidRDefault="003E3039" w:rsidP="0039507E">
      <w:pPr>
        <w:spacing w:line="276" w:lineRule="auto"/>
        <w:jc w:val="both"/>
        <w:rPr>
          <w:rFonts w:ascii="ITC Avant Garde" w:hAnsi="ITC Avant Garde"/>
          <w:b/>
          <w:sz w:val="20"/>
          <w:szCs w:val="20"/>
        </w:rPr>
      </w:pPr>
    </w:p>
    <w:p w:rsidR="0039507E" w:rsidRDefault="0039507E" w:rsidP="0039507E">
      <w:pPr>
        <w:spacing w:line="276" w:lineRule="auto"/>
        <w:jc w:val="both"/>
        <w:rPr>
          <w:rFonts w:ascii="ITC Avant Garde" w:hAnsi="ITC Avant Garde"/>
          <w:b/>
          <w:sz w:val="20"/>
          <w:szCs w:val="20"/>
        </w:rPr>
      </w:pPr>
      <w:r>
        <w:rPr>
          <w:rFonts w:ascii="ITC Avant Garde" w:hAnsi="ITC Avant Garde"/>
          <w:b/>
          <w:sz w:val="20"/>
          <w:szCs w:val="20"/>
        </w:rPr>
        <w:t>Participantes:</w:t>
      </w:r>
    </w:p>
    <w:p w:rsidR="003E3039" w:rsidRPr="003E3039" w:rsidRDefault="003E3039" w:rsidP="0039507E">
      <w:pPr>
        <w:spacing w:line="276" w:lineRule="auto"/>
        <w:jc w:val="both"/>
        <w:rPr>
          <w:rFonts w:ascii="ITC Avant Garde" w:hAnsi="ITC Avant Garde"/>
          <w:sz w:val="20"/>
          <w:szCs w:val="20"/>
        </w:rPr>
      </w:pPr>
      <w:r w:rsidRPr="003E3039">
        <w:rPr>
          <w:rFonts w:ascii="ITC Avant Garde" w:hAnsi="ITC Avant Garde"/>
          <w:sz w:val="20"/>
          <w:szCs w:val="20"/>
        </w:rPr>
        <w:t>Consejo Mexicano de Normalización y Evaluación de la Conformidad/Advance Wire &amp; Wireless Laboratorios S.C.</w:t>
      </w:r>
      <w:r w:rsidR="00022642">
        <w:rPr>
          <w:rFonts w:ascii="ITC Avant Garde" w:hAnsi="ITC Avant Garde"/>
          <w:sz w:val="20"/>
          <w:szCs w:val="20"/>
        </w:rPr>
        <w:t>/</w:t>
      </w:r>
      <w:r w:rsidR="00022642" w:rsidRPr="00022642">
        <w:rPr>
          <w:rFonts w:ascii="ITC Avant Garde" w:hAnsi="ITC Avant Garde"/>
          <w:sz w:val="20"/>
          <w:szCs w:val="20"/>
        </w:rPr>
        <w:t xml:space="preserve">Asociación de </w:t>
      </w:r>
      <w:r w:rsidR="003C42AB" w:rsidRPr="00022642">
        <w:rPr>
          <w:rFonts w:ascii="ITC Avant Garde" w:hAnsi="ITC Avant Garde"/>
          <w:sz w:val="20"/>
          <w:szCs w:val="20"/>
        </w:rPr>
        <w:t>Normalización</w:t>
      </w:r>
      <w:r w:rsidR="00022642" w:rsidRPr="00022642">
        <w:rPr>
          <w:rFonts w:ascii="ITC Avant Garde" w:hAnsi="ITC Avant Garde"/>
          <w:sz w:val="20"/>
          <w:szCs w:val="20"/>
        </w:rPr>
        <w:t xml:space="preserve"> y Certificación, A.C.</w:t>
      </w:r>
    </w:p>
    <w:p w:rsidR="0039507E" w:rsidRDefault="0039507E" w:rsidP="0039507E">
      <w:pPr>
        <w:spacing w:line="276" w:lineRule="auto"/>
        <w:jc w:val="both"/>
        <w:rPr>
          <w:rFonts w:ascii="ITC Avant Garde" w:hAnsi="ITC Avant Garde"/>
          <w:b/>
          <w:sz w:val="20"/>
          <w:szCs w:val="20"/>
        </w:rPr>
      </w:pPr>
      <w:r>
        <w:rPr>
          <w:rFonts w:ascii="ITC Avant Garde" w:hAnsi="ITC Avant Garde"/>
          <w:b/>
          <w:sz w:val="20"/>
          <w:szCs w:val="20"/>
        </w:rPr>
        <w:t>Propuesta:</w:t>
      </w:r>
    </w:p>
    <w:p w:rsidR="003E3039" w:rsidRPr="003E3039" w:rsidRDefault="003E3039" w:rsidP="0039507E">
      <w:pPr>
        <w:spacing w:line="276" w:lineRule="auto"/>
        <w:jc w:val="both"/>
        <w:rPr>
          <w:rFonts w:ascii="ITC Avant Garde" w:hAnsi="ITC Avant Garde"/>
          <w:sz w:val="20"/>
          <w:szCs w:val="20"/>
        </w:rPr>
      </w:pPr>
      <w:r w:rsidRPr="003E3039">
        <w:rPr>
          <w:rFonts w:ascii="ITC Avant Garde" w:hAnsi="ITC Avant Garde"/>
          <w:sz w:val="20"/>
          <w:szCs w:val="20"/>
        </w:rPr>
        <w:t xml:space="preserve">Se sugiere agregar un artículo adicional para ingresar una solicitud de Autorización de los Laboratorios de </w:t>
      </w:r>
      <w:r w:rsidR="00B36E14">
        <w:rPr>
          <w:rFonts w:ascii="ITC Avant Garde" w:hAnsi="ITC Avant Garde"/>
          <w:sz w:val="20"/>
          <w:szCs w:val="20"/>
        </w:rPr>
        <w:t>P</w:t>
      </w:r>
      <w:r w:rsidRPr="003E3039">
        <w:rPr>
          <w:rFonts w:ascii="ITC Avant Garde" w:hAnsi="ITC Avant Garde"/>
          <w:sz w:val="20"/>
          <w:szCs w:val="20"/>
        </w:rPr>
        <w:t>rueba, incluyendo una solicitud de autorización, como la que se sugiere para Anexo 4 y que la vigencia de autorización sea similar a la acreditación.</w:t>
      </w:r>
    </w:p>
    <w:p w:rsidR="0039507E" w:rsidRDefault="0039507E" w:rsidP="0039507E">
      <w:pPr>
        <w:spacing w:line="276" w:lineRule="auto"/>
        <w:jc w:val="both"/>
        <w:rPr>
          <w:rFonts w:ascii="ITC Avant Garde" w:hAnsi="ITC Avant Garde"/>
          <w:b/>
          <w:sz w:val="20"/>
          <w:szCs w:val="20"/>
        </w:rPr>
      </w:pPr>
      <w:r>
        <w:rPr>
          <w:rFonts w:ascii="ITC Avant Garde" w:hAnsi="ITC Avant Garde"/>
          <w:b/>
          <w:sz w:val="20"/>
          <w:szCs w:val="20"/>
        </w:rPr>
        <w:t>Respuesta:</w:t>
      </w:r>
    </w:p>
    <w:p w:rsidR="00C9222B" w:rsidRPr="001F23C1" w:rsidRDefault="003E3039" w:rsidP="00D51A1B">
      <w:pPr>
        <w:pStyle w:val="Texto"/>
        <w:spacing w:line="276" w:lineRule="auto"/>
        <w:ind w:firstLine="0"/>
        <w:rPr>
          <w:rFonts w:ascii="ITC Avant Garde" w:eastAsiaTheme="minorHAnsi" w:hAnsi="ITC Avant Garde" w:cs="Tahoma"/>
          <w:b/>
          <w:bCs/>
          <w:color w:val="000000"/>
          <w:sz w:val="22"/>
          <w:szCs w:val="22"/>
        </w:rPr>
      </w:pPr>
      <w:r>
        <w:rPr>
          <w:rFonts w:ascii="ITC Avant Garde" w:hAnsi="ITC Avant Garde"/>
          <w:sz w:val="20"/>
        </w:rPr>
        <w:t xml:space="preserve">Al respecto de incluir un apartado sobre la Autorización de Laboratorios de Prueba, se desarrolló el </w:t>
      </w:r>
      <w:r w:rsidR="008754DB">
        <w:rPr>
          <w:rFonts w:ascii="ITC Avant Garde" w:hAnsi="ITC Avant Garde"/>
          <w:sz w:val="20"/>
        </w:rPr>
        <w:t>mismo</w:t>
      </w:r>
      <w:r>
        <w:rPr>
          <w:rFonts w:ascii="ITC Avant Garde" w:hAnsi="ITC Avant Garde"/>
          <w:sz w:val="20"/>
        </w:rPr>
        <w:t>, considerando una vigencia de dos años</w:t>
      </w:r>
      <w:r w:rsidR="008754DB">
        <w:rPr>
          <w:rFonts w:ascii="ITC Avant Garde" w:hAnsi="ITC Avant Garde"/>
          <w:sz w:val="20"/>
        </w:rPr>
        <w:t xml:space="preserve"> para dicha Autorización</w:t>
      </w:r>
      <w:r w:rsidR="00C9222B">
        <w:rPr>
          <w:rFonts w:ascii="ITC Avant Garde" w:hAnsi="ITC Avant Garde"/>
          <w:sz w:val="20"/>
        </w:rPr>
        <w:t xml:space="preserve">, dicho </w:t>
      </w:r>
      <w:r w:rsidR="00C9222B" w:rsidRPr="00C9222B">
        <w:rPr>
          <w:rFonts w:ascii="ITC Avant Garde" w:hAnsi="ITC Avant Garde"/>
          <w:sz w:val="20"/>
        </w:rPr>
        <w:t>apartado es el capítulo</w:t>
      </w:r>
      <w:r w:rsidR="00C9222B" w:rsidRPr="00C9222B">
        <w:rPr>
          <w:rFonts w:ascii="ITC Avant Garde" w:eastAsiaTheme="minorHAnsi" w:hAnsi="ITC Avant Garde" w:cs="Tahoma"/>
          <w:bCs/>
          <w:color w:val="000000"/>
          <w:sz w:val="22"/>
          <w:szCs w:val="22"/>
        </w:rPr>
        <w:t xml:space="preserve"> IV  titulado: “DE LA AUTORIZACIÓN A ORGANISMOS DE ACREDITACIÓN Y A LABORATORIOS DE PRUEBA”, específicamente el lineamiento Décimo.</w:t>
      </w:r>
      <w:r w:rsidR="00C9222B" w:rsidRPr="001F23C1">
        <w:rPr>
          <w:rFonts w:ascii="ITC Avant Garde" w:eastAsiaTheme="minorHAnsi" w:hAnsi="ITC Avant Garde" w:cs="Tahoma"/>
          <w:b/>
          <w:bCs/>
          <w:color w:val="000000"/>
          <w:sz w:val="22"/>
          <w:szCs w:val="22"/>
        </w:rPr>
        <w:t xml:space="preserve"> </w:t>
      </w:r>
    </w:p>
    <w:p w:rsidR="003E3039" w:rsidRDefault="003E3039" w:rsidP="0039507E">
      <w:pPr>
        <w:spacing w:line="276" w:lineRule="auto"/>
        <w:jc w:val="both"/>
        <w:rPr>
          <w:rFonts w:ascii="ITC Avant Garde" w:hAnsi="ITC Avant Garde"/>
          <w:sz w:val="20"/>
          <w:szCs w:val="20"/>
        </w:rPr>
      </w:pPr>
    </w:p>
    <w:p w:rsidR="00C9222B" w:rsidRPr="003E3039" w:rsidRDefault="00C9222B" w:rsidP="0039507E">
      <w:pPr>
        <w:spacing w:line="276" w:lineRule="auto"/>
        <w:jc w:val="both"/>
        <w:rPr>
          <w:rFonts w:ascii="ITC Avant Garde" w:hAnsi="ITC Avant Garde"/>
          <w:sz w:val="20"/>
          <w:szCs w:val="20"/>
        </w:rPr>
      </w:pPr>
    </w:p>
    <w:p w:rsidR="003E3039" w:rsidRPr="0039507E" w:rsidRDefault="003E3039" w:rsidP="0039507E">
      <w:pPr>
        <w:spacing w:line="276" w:lineRule="auto"/>
        <w:jc w:val="both"/>
        <w:rPr>
          <w:rFonts w:ascii="ITC Avant Garde" w:hAnsi="ITC Avant Garde"/>
          <w:b/>
          <w:sz w:val="20"/>
          <w:szCs w:val="20"/>
        </w:rPr>
      </w:pPr>
    </w:p>
    <w:p w:rsidR="0039507E" w:rsidRDefault="0039507E" w:rsidP="003E3039">
      <w:pPr>
        <w:pStyle w:val="Prrafodelista"/>
        <w:numPr>
          <w:ilvl w:val="0"/>
          <w:numId w:val="12"/>
        </w:numPr>
        <w:spacing w:line="276" w:lineRule="auto"/>
        <w:jc w:val="both"/>
        <w:rPr>
          <w:rFonts w:ascii="ITC Avant Garde" w:hAnsi="ITC Avant Garde"/>
          <w:b/>
          <w:sz w:val="20"/>
          <w:szCs w:val="20"/>
        </w:rPr>
      </w:pPr>
      <w:r w:rsidRPr="0039507E">
        <w:rPr>
          <w:rFonts w:ascii="ITC Avant Garde" w:hAnsi="ITC Avant Garde"/>
          <w:b/>
          <w:sz w:val="20"/>
          <w:szCs w:val="20"/>
        </w:rPr>
        <w:t xml:space="preserve">CAPITULO </w:t>
      </w:r>
      <w:r w:rsidR="003E3039">
        <w:rPr>
          <w:rFonts w:ascii="ITC Avant Garde" w:hAnsi="ITC Avant Garde"/>
          <w:b/>
          <w:sz w:val="20"/>
          <w:szCs w:val="20"/>
        </w:rPr>
        <w:t>QUINTO</w:t>
      </w:r>
      <w:r w:rsidRPr="0039507E">
        <w:rPr>
          <w:rFonts w:ascii="ITC Avant Garde" w:hAnsi="ITC Avant Garde"/>
          <w:b/>
          <w:sz w:val="20"/>
          <w:szCs w:val="20"/>
        </w:rPr>
        <w:t xml:space="preserve"> – </w:t>
      </w:r>
      <w:r w:rsidR="003E3039" w:rsidRPr="003E3039">
        <w:rPr>
          <w:rFonts w:ascii="ITC Avant Garde" w:hAnsi="ITC Avant Garde"/>
          <w:b/>
          <w:sz w:val="20"/>
          <w:szCs w:val="20"/>
        </w:rPr>
        <w:t>DE LAS OBLIGACIONES DE LOS LABORATORIOS DE PRUEBA ACREDITADOS</w:t>
      </w:r>
    </w:p>
    <w:p w:rsidR="0039507E" w:rsidRDefault="0039507E" w:rsidP="0039507E">
      <w:pPr>
        <w:spacing w:line="276" w:lineRule="auto"/>
        <w:jc w:val="both"/>
        <w:rPr>
          <w:rFonts w:ascii="ITC Avant Garde" w:hAnsi="ITC Avant Garde"/>
          <w:b/>
          <w:sz w:val="20"/>
          <w:szCs w:val="20"/>
        </w:rPr>
      </w:pPr>
      <w:r>
        <w:rPr>
          <w:rFonts w:ascii="ITC Avant Garde" w:hAnsi="ITC Avant Garde"/>
          <w:b/>
          <w:sz w:val="20"/>
          <w:szCs w:val="20"/>
        </w:rPr>
        <w:t>Participantes:</w:t>
      </w:r>
    </w:p>
    <w:p w:rsidR="003E3039" w:rsidRPr="003E3039" w:rsidRDefault="003E3039" w:rsidP="0039507E">
      <w:pPr>
        <w:spacing w:line="276" w:lineRule="auto"/>
        <w:jc w:val="both"/>
        <w:rPr>
          <w:rFonts w:ascii="ITC Avant Garde" w:hAnsi="ITC Avant Garde"/>
          <w:sz w:val="20"/>
          <w:szCs w:val="20"/>
        </w:rPr>
      </w:pPr>
      <w:r w:rsidRPr="003E3039">
        <w:rPr>
          <w:rFonts w:ascii="ITC Avant Garde" w:hAnsi="ITC Avant Garde"/>
          <w:sz w:val="20"/>
          <w:szCs w:val="20"/>
        </w:rPr>
        <w:t>Consejo Mexicano de Normalización y Evaluación de la Conformidad/Advance Wire &amp; Wireless Laboratorios S.C.</w:t>
      </w:r>
    </w:p>
    <w:p w:rsidR="0039507E" w:rsidRDefault="0039507E" w:rsidP="0039507E">
      <w:pPr>
        <w:spacing w:line="276" w:lineRule="auto"/>
        <w:jc w:val="both"/>
        <w:rPr>
          <w:rFonts w:ascii="ITC Avant Garde" w:hAnsi="ITC Avant Garde"/>
          <w:b/>
          <w:sz w:val="20"/>
          <w:szCs w:val="20"/>
        </w:rPr>
      </w:pPr>
      <w:r>
        <w:rPr>
          <w:rFonts w:ascii="ITC Avant Garde" w:hAnsi="ITC Avant Garde"/>
          <w:b/>
          <w:sz w:val="20"/>
          <w:szCs w:val="20"/>
        </w:rPr>
        <w:t>Propuesta:</w:t>
      </w:r>
    </w:p>
    <w:p w:rsidR="003E3039" w:rsidRPr="003E3039" w:rsidRDefault="003E3039" w:rsidP="0039507E">
      <w:pPr>
        <w:spacing w:line="276" w:lineRule="auto"/>
        <w:jc w:val="both"/>
        <w:rPr>
          <w:rFonts w:ascii="ITC Avant Garde" w:hAnsi="ITC Avant Garde"/>
          <w:sz w:val="20"/>
          <w:szCs w:val="20"/>
        </w:rPr>
      </w:pPr>
      <w:r>
        <w:rPr>
          <w:rFonts w:ascii="ITC Avant Garde" w:hAnsi="ITC Avant Garde"/>
          <w:sz w:val="20"/>
          <w:szCs w:val="20"/>
        </w:rPr>
        <w:lastRenderedPageBreak/>
        <w:t>Los participantes sugieren c</w:t>
      </w:r>
      <w:r w:rsidRPr="003E3039">
        <w:rPr>
          <w:rFonts w:ascii="ITC Avant Garde" w:hAnsi="ITC Avant Garde"/>
          <w:sz w:val="20"/>
          <w:szCs w:val="20"/>
        </w:rPr>
        <w:t>ambiar el sentido de la redacción de “interesado” y el “asunto” con otros términos más adecuado como “usuario de servicios del LP” y “servicios del LP”;</w:t>
      </w:r>
    </w:p>
    <w:p w:rsidR="0039507E" w:rsidRDefault="0039507E" w:rsidP="0039507E">
      <w:pPr>
        <w:spacing w:line="276" w:lineRule="auto"/>
        <w:jc w:val="both"/>
        <w:rPr>
          <w:rFonts w:ascii="ITC Avant Garde" w:hAnsi="ITC Avant Garde"/>
          <w:b/>
          <w:sz w:val="20"/>
          <w:szCs w:val="20"/>
        </w:rPr>
      </w:pPr>
      <w:r>
        <w:rPr>
          <w:rFonts w:ascii="ITC Avant Garde" w:hAnsi="ITC Avant Garde"/>
          <w:b/>
          <w:sz w:val="20"/>
          <w:szCs w:val="20"/>
        </w:rPr>
        <w:t>Respuesta:</w:t>
      </w:r>
    </w:p>
    <w:p w:rsidR="003E3039" w:rsidRPr="003E3039" w:rsidRDefault="003E3039" w:rsidP="0039507E">
      <w:pPr>
        <w:spacing w:line="276" w:lineRule="auto"/>
        <w:jc w:val="both"/>
        <w:rPr>
          <w:rFonts w:ascii="ITC Avant Garde" w:hAnsi="ITC Avant Garde"/>
          <w:sz w:val="20"/>
          <w:szCs w:val="20"/>
        </w:rPr>
      </w:pPr>
      <w:r>
        <w:rPr>
          <w:rFonts w:ascii="ITC Avant Garde" w:hAnsi="ITC Avant Garde"/>
          <w:sz w:val="20"/>
          <w:szCs w:val="20"/>
        </w:rPr>
        <w:t>El Instituto considera que los tér</w:t>
      </w:r>
      <w:r w:rsidR="008754DB">
        <w:rPr>
          <w:rFonts w:ascii="ITC Avant Garde" w:hAnsi="ITC Avant Garde"/>
          <w:sz w:val="20"/>
          <w:szCs w:val="20"/>
        </w:rPr>
        <w:t xml:space="preserve">minos empleados </w:t>
      </w:r>
      <w:r w:rsidR="003C42AB">
        <w:rPr>
          <w:rFonts w:ascii="ITC Avant Garde" w:hAnsi="ITC Avant Garde"/>
          <w:sz w:val="20"/>
          <w:szCs w:val="20"/>
        </w:rPr>
        <w:t>son</w:t>
      </w:r>
      <w:r w:rsidR="008754DB">
        <w:rPr>
          <w:rFonts w:ascii="ITC Avant Garde" w:hAnsi="ITC Avant Garde"/>
          <w:sz w:val="20"/>
          <w:szCs w:val="20"/>
        </w:rPr>
        <w:t xml:space="preserve"> suficientemente claros</w:t>
      </w:r>
      <w:r>
        <w:rPr>
          <w:rFonts w:ascii="ITC Avant Garde" w:hAnsi="ITC Avant Garde"/>
          <w:sz w:val="20"/>
          <w:szCs w:val="20"/>
        </w:rPr>
        <w:t xml:space="preserve"> </w:t>
      </w:r>
      <w:r w:rsidR="008754DB">
        <w:rPr>
          <w:rFonts w:ascii="ITC Avant Garde" w:hAnsi="ITC Avant Garde"/>
          <w:sz w:val="20"/>
          <w:szCs w:val="20"/>
        </w:rPr>
        <w:t>a</w:t>
      </w:r>
      <w:r>
        <w:rPr>
          <w:rFonts w:ascii="ITC Avant Garde" w:hAnsi="ITC Avant Garde"/>
          <w:sz w:val="20"/>
          <w:szCs w:val="20"/>
        </w:rPr>
        <w:t xml:space="preserve"> efectos de evitar conflictos de interés de los Laboratorios de Prueba.</w:t>
      </w:r>
    </w:p>
    <w:p w:rsidR="00462D77" w:rsidRDefault="00462D77" w:rsidP="00462D77">
      <w:pPr>
        <w:pStyle w:val="Prrafodelista"/>
        <w:numPr>
          <w:ilvl w:val="0"/>
          <w:numId w:val="12"/>
        </w:numPr>
        <w:spacing w:line="276" w:lineRule="auto"/>
        <w:jc w:val="both"/>
        <w:rPr>
          <w:rFonts w:ascii="ITC Avant Garde" w:hAnsi="ITC Avant Garde"/>
          <w:b/>
          <w:sz w:val="20"/>
          <w:szCs w:val="20"/>
        </w:rPr>
      </w:pPr>
      <w:r w:rsidRPr="0039507E">
        <w:rPr>
          <w:rFonts w:ascii="ITC Avant Garde" w:hAnsi="ITC Avant Garde"/>
          <w:b/>
          <w:sz w:val="20"/>
          <w:szCs w:val="20"/>
        </w:rPr>
        <w:t xml:space="preserve">CAPITULO </w:t>
      </w:r>
      <w:r>
        <w:rPr>
          <w:rFonts w:ascii="ITC Avant Garde" w:hAnsi="ITC Avant Garde"/>
          <w:b/>
          <w:sz w:val="20"/>
          <w:szCs w:val="20"/>
        </w:rPr>
        <w:t>QUINTO</w:t>
      </w:r>
      <w:r w:rsidRPr="0039507E">
        <w:rPr>
          <w:rFonts w:ascii="ITC Avant Garde" w:hAnsi="ITC Avant Garde"/>
          <w:b/>
          <w:sz w:val="20"/>
          <w:szCs w:val="20"/>
        </w:rPr>
        <w:t xml:space="preserve"> – </w:t>
      </w:r>
      <w:r w:rsidRPr="003E3039">
        <w:rPr>
          <w:rFonts w:ascii="ITC Avant Garde" w:hAnsi="ITC Avant Garde"/>
          <w:b/>
          <w:sz w:val="20"/>
          <w:szCs w:val="20"/>
        </w:rPr>
        <w:t>DE LAS OBLIGACIONES DE LOS LABORATORIOS DE PRUEBA ACREDITADOS</w:t>
      </w:r>
    </w:p>
    <w:p w:rsidR="0039507E" w:rsidRDefault="0039507E" w:rsidP="0039507E">
      <w:pPr>
        <w:spacing w:line="276" w:lineRule="auto"/>
        <w:jc w:val="both"/>
        <w:rPr>
          <w:rFonts w:ascii="ITC Avant Garde" w:hAnsi="ITC Avant Garde"/>
          <w:b/>
          <w:sz w:val="20"/>
          <w:szCs w:val="20"/>
        </w:rPr>
      </w:pPr>
      <w:r>
        <w:rPr>
          <w:rFonts w:ascii="ITC Avant Garde" w:hAnsi="ITC Avant Garde"/>
          <w:b/>
          <w:sz w:val="20"/>
          <w:szCs w:val="20"/>
        </w:rPr>
        <w:t>Participantes:</w:t>
      </w:r>
    </w:p>
    <w:p w:rsidR="00462D77" w:rsidRPr="00462D77" w:rsidRDefault="00462D77" w:rsidP="0039507E">
      <w:pPr>
        <w:spacing w:line="276" w:lineRule="auto"/>
        <w:jc w:val="both"/>
        <w:rPr>
          <w:rFonts w:ascii="ITC Avant Garde" w:hAnsi="ITC Avant Garde"/>
          <w:sz w:val="20"/>
          <w:szCs w:val="20"/>
        </w:rPr>
      </w:pPr>
      <w:r w:rsidRPr="00462D77">
        <w:rPr>
          <w:rFonts w:ascii="ITC Avant Garde" w:hAnsi="ITC Avant Garde"/>
          <w:sz w:val="20"/>
          <w:szCs w:val="20"/>
        </w:rPr>
        <w:t>Consejo Mexicano de Normalización y Evaluación de la Conformidad/Advance Wire &amp; Wireless Laboratorios S.C.</w:t>
      </w:r>
    </w:p>
    <w:p w:rsidR="0039507E" w:rsidRDefault="0039507E" w:rsidP="0039507E">
      <w:pPr>
        <w:spacing w:line="276" w:lineRule="auto"/>
        <w:jc w:val="both"/>
        <w:rPr>
          <w:rFonts w:ascii="ITC Avant Garde" w:hAnsi="ITC Avant Garde"/>
          <w:b/>
          <w:sz w:val="20"/>
          <w:szCs w:val="20"/>
        </w:rPr>
      </w:pPr>
      <w:r>
        <w:rPr>
          <w:rFonts w:ascii="ITC Avant Garde" w:hAnsi="ITC Avant Garde"/>
          <w:b/>
          <w:sz w:val="20"/>
          <w:szCs w:val="20"/>
        </w:rPr>
        <w:t>Propuesta:</w:t>
      </w:r>
    </w:p>
    <w:p w:rsidR="00462D77" w:rsidRPr="00462D77" w:rsidRDefault="00462D77" w:rsidP="0039507E">
      <w:pPr>
        <w:spacing w:line="276" w:lineRule="auto"/>
        <w:jc w:val="both"/>
        <w:rPr>
          <w:rFonts w:ascii="ITC Avant Garde" w:hAnsi="ITC Avant Garde"/>
          <w:sz w:val="20"/>
          <w:szCs w:val="20"/>
        </w:rPr>
      </w:pPr>
      <w:r>
        <w:rPr>
          <w:rFonts w:ascii="ITC Avant Garde" w:hAnsi="ITC Avant Garde"/>
          <w:sz w:val="20"/>
          <w:szCs w:val="20"/>
        </w:rPr>
        <w:t>Los participantes manifiestan que n</w:t>
      </w:r>
      <w:r w:rsidRPr="00462D77">
        <w:rPr>
          <w:rFonts w:ascii="ITC Avant Garde" w:hAnsi="ITC Avant Garde"/>
          <w:sz w:val="20"/>
          <w:szCs w:val="20"/>
        </w:rPr>
        <w:t>o se describe la información que el LP debería enviar al IFT, por que se asume que sería el número de informes emitidos; y para ser congruentes con la eventual implementación del sistema se sugiere cambiar el correo electrónico por cualquier medio electrónico</w:t>
      </w:r>
    </w:p>
    <w:p w:rsidR="0039507E" w:rsidRDefault="0039507E" w:rsidP="0039507E">
      <w:pPr>
        <w:spacing w:line="276" w:lineRule="auto"/>
        <w:jc w:val="both"/>
        <w:rPr>
          <w:rFonts w:ascii="ITC Avant Garde" w:hAnsi="ITC Avant Garde"/>
          <w:b/>
          <w:sz w:val="20"/>
          <w:szCs w:val="20"/>
        </w:rPr>
      </w:pPr>
      <w:r>
        <w:rPr>
          <w:rFonts w:ascii="ITC Avant Garde" w:hAnsi="ITC Avant Garde"/>
          <w:b/>
          <w:sz w:val="20"/>
          <w:szCs w:val="20"/>
        </w:rPr>
        <w:t>Respuesta:</w:t>
      </w:r>
    </w:p>
    <w:p w:rsidR="00462D77" w:rsidRDefault="00462D77" w:rsidP="0039507E">
      <w:pPr>
        <w:spacing w:line="276" w:lineRule="auto"/>
        <w:jc w:val="both"/>
        <w:rPr>
          <w:rFonts w:ascii="ITC Avant Garde" w:hAnsi="ITC Avant Garde"/>
          <w:sz w:val="20"/>
          <w:szCs w:val="20"/>
        </w:rPr>
      </w:pPr>
      <w:r>
        <w:rPr>
          <w:rFonts w:ascii="ITC Avant Garde" w:hAnsi="ITC Avant Garde"/>
          <w:sz w:val="20"/>
          <w:szCs w:val="20"/>
        </w:rPr>
        <w:t xml:space="preserve">A efectos de dar claridad al párrafo al que se refiere la propuesta en mención </w:t>
      </w:r>
      <w:r w:rsidR="002553DF">
        <w:rPr>
          <w:rFonts w:ascii="ITC Avant Garde" w:hAnsi="ITC Avant Garde"/>
          <w:sz w:val="20"/>
          <w:szCs w:val="20"/>
        </w:rPr>
        <w:t>se modificó para quedar en los siguientes términos:</w:t>
      </w:r>
    </w:p>
    <w:p w:rsidR="002553DF" w:rsidRPr="002553DF" w:rsidRDefault="002553DF" w:rsidP="00693DA7">
      <w:pPr>
        <w:pStyle w:val="ROMANOS"/>
        <w:tabs>
          <w:tab w:val="clear" w:pos="720"/>
        </w:tabs>
        <w:autoSpaceDE w:val="0"/>
        <w:autoSpaceDN w:val="0"/>
        <w:adjustRightInd w:val="0"/>
        <w:spacing w:line="276" w:lineRule="auto"/>
        <w:ind w:left="288" w:firstLine="0"/>
        <w:rPr>
          <w:rFonts w:ascii="ITC Avant Garde" w:eastAsiaTheme="minorHAnsi" w:hAnsi="ITC Avant Garde" w:cstheme="minorBidi"/>
          <w:sz w:val="20"/>
          <w:szCs w:val="20"/>
          <w:lang w:val="es-MX" w:eastAsia="en-US"/>
        </w:rPr>
      </w:pPr>
      <w:r>
        <w:rPr>
          <w:rFonts w:ascii="ITC Avant Garde" w:hAnsi="ITC Avant Garde"/>
          <w:sz w:val="20"/>
          <w:szCs w:val="20"/>
          <w:lang w:val="es-MX"/>
        </w:rPr>
        <w:t xml:space="preserve">.. </w:t>
      </w:r>
      <w:r w:rsidRPr="002553DF">
        <w:rPr>
          <w:rFonts w:ascii="ITC Avant Garde" w:eastAsiaTheme="minorHAnsi" w:hAnsi="ITC Avant Garde" w:cstheme="minorBidi"/>
          <w:sz w:val="20"/>
          <w:szCs w:val="20"/>
          <w:lang w:val="es-MX" w:eastAsia="en-US"/>
        </w:rPr>
        <w:t>“Presentar al Instituto, a través del medio electrónico que éste determine, en los meses de enero y julio, un informe de actividades relativo a la emisión de los Reportes de Prueba, con base en el cumplimiento de las especificaciones de la RT correspondiente e información relativa a las reclamaciones y a las soluciones provistas por el LP. Lo anterior, sin perjuicio de los informes adicionales que le solicite el Instituto, en términos de la LFTR y demás disposiciones jurídicas aplicables.”</w:t>
      </w:r>
    </w:p>
    <w:p w:rsidR="002553DF" w:rsidRDefault="002553DF" w:rsidP="0039507E">
      <w:pPr>
        <w:spacing w:line="276" w:lineRule="auto"/>
        <w:jc w:val="both"/>
        <w:rPr>
          <w:rFonts w:ascii="ITC Avant Garde" w:hAnsi="ITC Avant Garde"/>
          <w:sz w:val="20"/>
          <w:szCs w:val="20"/>
        </w:rPr>
      </w:pPr>
    </w:p>
    <w:p w:rsidR="001923C7" w:rsidRDefault="001923C7" w:rsidP="001923C7">
      <w:pPr>
        <w:pStyle w:val="Prrafodelista"/>
        <w:numPr>
          <w:ilvl w:val="0"/>
          <w:numId w:val="12"/>
        </w:numPr>
        <w:spacing w:line="276" w:lineRule="auto"/>
        <w:jc w:val="both"/>
        <w:rPr>
          <w:rFonts w:ascii="ITC Avant Garde" w:hAnsi="ITC Avant Garde"/>
          <w:b/>
          <w:sz w:val="20"/>
          <w:szCs w:val="20"/>
        </w:rPr>
      </w:pPr>
      <w:r w:rsidRPr="0039507E">
        <w:rPr>
          <w:rFonts w:ascii="ITC Avant Garde" w:hAnsi="ITC Avant Garde"/>
          <w:b/>
          <w:sz w:val="20"/>
          <w:szCs w:val="20"/>
        </w:rPr>
        <w:t xml:space="preserve">CAPITULO </w:t>
      </w:r>
      <w:r>
        <w:rPr>
          <w:rFonts w:ascii="ITC Avant Garde" w:hAnsi="ITC Avant Garde"/>
          <w:b/>
          <w:sz w:val="20"/>
          <w:szCs w:val="20"/>
        </w:rPr>
        <w:t>QUINTO</w:t>
      </w:r>
      <w:r w:rsidRPr="0039507E">
        <w:rPr>
          <w:rFonts w:ascii="ITC Avant Garde" w:hAnsi="ITC Avant Garde"/>
          <w:b/>
          <w:sz w:val="20"/>
          <w:szCs w:val="20"/>
        </w:rPr>
        <w:t xml:space="preserve"> – </w:t>
      </w:r>
      <w:r>
        <w:rPr>
          <w:rFonts w:ascii="ITC Avant Garde" w:hAnsi="ITC Avant Garde"/>
          <w:b/>
          <w:sz w:val="20"/>
          <w:szCs w:val="20"/>
        </w:rPr>
        <w:t>LINEAMIENTO DÉXIMO SEXTO</w:t>
      </w:r>
    </w:p>
    <w:p w:rsidR="001923C7" w:rsidRDefault="001923C7" w:rsidP="001923C7">
      <w:pPr>
        <w:spacing w:line="276" w:lineRule="auto"/>
        <w:jc w:val="both"/>
        <w:rPr>
          <w:rFonts w:ascii="ITC Avant Garde" w:hAnsi="ITC Avant Garde"/>
          <w:b/>
          <w:sz w:val="20"/>
          <w:szCs w:val="20"/>
        </w:rPr>
      </w:pPr>
      <w:r>
        <w:rPr>
          <w:rFonts w:ascii="ITC Avant Garde" w:hAnsi="ITC Avant Garde"/>
          <w:b/>
          <w:sz w:val="20"/>
          <w:szCs w:val="20"/>
        </w:rPr>
        <w:t>Participantes:</w:t>
      </w:r>
    </w:p>
    <w:p w:rsidR="001923C7" w:rsidRDefault="001923C7" w:rsidP="001923C7">
      <w:pPr>
        <w:spacing w:line="276" w:lineRule="auto"/>
        <w:jc w:val="both"/>
        <w:rPr>
          <w:rFonts w:ascii="ITC Avant Garde" w:hAnsi="ITC Avant Garde"/>
          <w:sz w:val="20"/>
          <w:szCs w:val="20"/>
          <w:lang w:val="en-US"/>
        </w:rPr>
      </w:pPr>
      <w:r w:rsidRPr="001923C7">
        <w:rPr>
          <w:rFonts w:ascii="ITC Avant Garde" w:hAnsi="ITC Avant Garde"/>
          <w:sz w:val="20"/>
          <w:szCs w:val="20"/>
          <w:lang w:val="en-US"/>
        </w:rPr>
        <w:t>Industry Canada Director, Regulatory Standards, Engineering, Planning and Standards Branch</w:t>
      </w:r>
      <w:r w:rsidR="003C42AB">
        <w:rPr>
          <w:rFonts w:ascii="ITC Avant Garde" w:hAnsi="ITC Avant Garde"/>
          <w:sz w:val="20"/>
          <w:szCs w:val="20"/>
          <w:lang w:val="en-US"/>
        </w:rPr>
        <w:t>.</w:t>
      </w:r>
    </w:p>
    <w:p w:rsidR="001923C7" w:rsidRPr="001923C7" w:rsidRDefault="001923C7" w:rsidP="0016074D">
      <w:pPr>
        <w:spacing w:line="276" w:lineRule="auto"/>
        <w:ind w:left="708" w:hanging="708"/>
        <w:jc w:val="both"/>
        <w:rPr>
          <w:rFonts w:ascii="ITC Avant Garde" w:hAnsi="ITC Avant Garde"/>
          <w:sz w:val="20"/>
          <w:szCs w:val="20"/>
        </w:rPr>
      </w:pPr>
      <w:r w:rsidRPr="001923C7">
        <w:rPr>
          <w:rFonts w:ascii="ITC Avant Garde" w:hAnsi="ITC Avant Garde"/>
          <w:b/>
          <w:sz w:val="20"/>
          <w:szCs w:val="20"/>
        </w:rPr>
        <w:t>Propuesta:</w:t>
      </w:r>
    </w:p>
    <w:p w:rsidR="001923C7" w:rsidRPr="00462D77" w:rsidRDefault="001923C7" w:rsidP="001923C7">
      <w:pPr>
        <w:spacing w:line="276" w:lineRule="auto"/>
        <w:jc w:val="both"/>
        <w:rPr>
          <w:rFonts w:ascii="ITC Avant Garde" w:hAnsi="ITC Avant Garde"/>
          <w:sz w:val="20"/>
          <w:szCs w:val="20"/>
        </w:rPr>
      </w:pPr>
      <w:r>
        <w:rPr>
          <w:rFonts w:ascii="ITC Avant Garde" w:hAnsi="ITC Avant Garde"/>
          <w:sz w:val="20"/>
          <w:szCs w:val="20"/>
        </w:rPr>
        <w:t xml:space="preserve">El participante </w:t>
      </w:r>
      <w:r w:rsidR="008754DB">
        <w:rPr>
          <w:rFonts w:ascii="ITC Avant Garde" w:hAnsi="ITC Avant Garde"/>
          <w:sz w:val="20"/>
          <w:szCs w:val="20"/>
        </w:rPr>
        <w:t>señala</w:t>
      </w:r>
      <w:r>
        <w:rPr>
          <w:rFonts w:ascii="ITC Avant Garde" w:hAnsi="ITC Avant Garde"/>
          <w:sz w:val="20"/>
          <w:szCs w:val="20"/>
        </w:rPr>
        <w:t xml:space="preserve"> </w:t>
      </w:r>
      <w:r w:rsidRPr="001923C7">
        <w:rPr>
          <w:rFonts w:ascii="ITC Avant Garde" w:hAnsi="ITC Avant Garde"/>
          <w:sz w:val="20"/>
          <w:szCs w:val="20"/>
        </w:rPr>
        <w:t>que en el caso de que IFT suspenda/revoque la acreditación a un LP nacional que haya sido previamente reconocido por una autoridad de designación extranjera bajo los términos del ARM, notifique inmediatamente de esta situación a dicha autoridad.</w:t>
      </w:r>
    </w:p>
    <w:p w:rsidR="001923C7" w:rsidRDefault="001923C7" w:rsidP="001923C7">
      <w:pPr>
        <w:spacing w:line="276" w:lineRule="auto"/>
        <w:jc w:val="both"/>
        <w:rPr>
          <w:rFonts w:ascii="ITC Avant Garde" w:hAnsi="ITC Avant Garde"/>
          <w:b/>
          <w:sz w:val="20"/>
          <w:szCs w:val="20"/>
        </w:rPr>
      </w:pPr>
      <w:r>
        <w:rPr>
          <w:rFonts w:ascii="ITC Avant Garde" w:hAnsi="ITC Avant Garde"/>
          <w:b/>
          <w:sz w:val="20"/>
          <w:szCs w:val="20"/>
        </w:rPr>
        <w:t>Respuesta:</w:t>
      </w:r>
    </w:p>
    <w:p w:rsidR="001923C7" w:rsidRDefault="001923C7" w:rsidP="0039507E">
      <w:pPr>
        <w:spacing w:line="276" w:lineRule="auto"/>
        <w:jc w:val="both"/>
        <w:rPr>
          <w:rFonts w:ascii="ITC Avant Garde" w:hAnsi="ITC Avant Garde"/>
          <w:sz w:val="20"/>
          <w:szCs w:val="20"/>
        </w:rPr>
      </w:pPr>
      <w:r w:rsidRPr="001923C7">
        <w:rPr>
          <w:rFonts w:ascii="ITC Avant Garde" w:hAnsi="ITC Avant Garde"/>
          <w:sz w:val="20"/>
          <w:szCs w:val="20"/>
        </w:rPr>
        <w:lastRenderedPageBreak/>
        <w:t xml:space="preserve">Se considera la inclusión de que en caso que el IFT suspenda/revoque la acreditación a un LP nacional que haya sido previamente reconocido por una </w:t>
      </w:r>
      <w:r w:rsidR="00D51A1B">
        <w:rPr>
          <w:rFonts w:ascii="ITC Avant Garde" w:hAnsi="ITC Avant Garde"/>
          <w:sz w:val="20"/>
          <w:szCs w:val="20"/>
        </w:rPr>
        <w:t>A</w:t>
      </w:r>
      <w:r w:rsidR="00D51A1B" w:rsidRPr="001923C7">
        <w:rPr>
          <w:rFonts w:ascii="ITC Avant Garde" w:hAnsi="ITC Avant Garde"/>
          <w:sz w:val="20"/>
          <w:szCs w:val="20"/>
        </w:rPr>
        <w:t xml:space="preserve">utoridad </w:t>
      </w:r>
      <w:r w:rsidR="00D51A1B">
        <w:rPr>
          <w:rFonts w:ascii="ITC Avant Garde" w:hAnsi="ITC Avant Garde"/>
          <w:sz w:val="20"/>
          <w:szCs w:val="20"/>
        </w:rPr>
        <w:t>D</w:t>
      </w:r>
      <w:r w:rsidRPr="001923C7">
        <w:rPr>
          <w:rFonts w:ascii="ITC Avant Garde" w:hAnsi="ITC Avant Garde"/>
          <w:sz w:val="20"/>
          <w:szCs w:val="20"/>
        </w:rPr>
        <w:t>esignación extranjera bajo los términos del ARM, notifique inmediatamente de esta situación a dicha autoridad</w:t>
      </w:r>
      <w:r w:rsidR="00D51A1B">
        <w:rPr>
          <w:rFonts w:ascii="ITC Avant Garde" w:hAnsi="ITC Avant Garde"/>
          <w:sz w:val="20"/>
          <w:szCs w:val="20"/>
        </w:rPr>
        <w:t>;</w:t>
      </w:r>
      <w:r w:rsidR="008B4A4E">
        <w:rPr>
          <w:rFonts w:ascii="ITC Avant Garde" w:hAnsi="ITC Avant Garde"/>
          <w:sz w:val="20"/>
          <w:szCs w:val="20"/>
        </w:rPr>
        <w:t xml:space="preserve"> </w:t>
      </w:r>
      <w:r w:rsidR="00D51A1B">
        <w:rPr>
          <w:rFonts w:ascii="ITC Avant Garde" w:hAnsi="ITC Avant Garde"/>
          <w:sz w:val="20"/>
          <w:szCs w:val="20"/>
        </w:rPr>
        <w:t>é</w:t>
      </w:r>
      <w:r w:rsidR="008B4A4E">
        <w:rPr>
          <w:rFonts w:ascii="ITC Avant Garde" w:hAnsi="ITC Avant Garde"/>
          <w:sz w:val="20"/>
          <w:szCs w:val="20"/>
        </w:rPr>
        <w:t xml:space="preserve">sta inclusión se hace </w:t>
      </w:r>
      <w:r w:rsidR="00D07096">
        <w:rPr>
          <w:rFonts w:ascii="ITC Avant Garde" w:hAnsi="ITC Avant Garde"/>
          <w:sz w:val="20"/>
          <w:szCs w:val="20"/>
        </w:rPr>
        <w:t>en el capítulo de Designación de Laboratorios de Prueba, ya que se considera que no todos los LP acreditados y autorizados serán designados y reconocidos.</w:t>
      </w:r>
    </w:p>
    <w:p w:rsidR="00D51A1B" w:rsidRPr="00D51A1B" w:rsidRDefault="00D51A1B" w:rsidP="00D51A1B">
      <w:pPr>
        <w:spacing w:line="276" w:lineRule="auto"/>
        <w:jc w:val="both"/>
        <w:rPr>
          <w:rFonts w:ascii="ITC Avant Garde" w:hAnsi="ITC Avant Garde"/>
          <w:sz w:val="20"/>
          <w:szCs w:val="20"/>
        </w:rPr>
      </w:pPr>
      <w:r>
        <w:rPr>
          <w:rFonts w:ascii="ITC Avant Garde" w:hAnsi="ITC Avant Garde"/>
          <w:sz w:val="20"/>
          <w:szCs w:val="20"/>
        </w:rPr>
        <w:t xml:space="preserve">La referida redacción se incluyó en el  lineamiento </w:t>
      </w:r>
      <w:r w:rsidRPr="001F23C1">
        <w:rPr>
          <w:rFonts w:ascii="ITC Avant Garde" w:hAnsi="ITC Avant Garde" w:cs="Tahoma"/>
          <w:b/>
          <w:bCs/>
          <w:color w:val="000000"/>
        </w:rPr>
        <w:t xml:space="preserve">VIGÉSIMO </w:t>
      </w:r>
      <w:r>
        <w:rPr>
          <w:rFonts w:ascii="ITC Avant Garde" w:hAnsi="ITC Avant Garde" w:cs="Tahoma"/>
          <w:b/>
          <w:bCs/>
          <w:color w:val="000000"/>
        </w:rPr>
        <w:t>CUARTO</w:t>
      </w:r>
      <w:r>
        <w:rPr>
          <w:rFonts w:ascii="ITC Avant Garde" w:hAnsi="ITC Avant Garde" w:cs="Tahoma"/>
          <w:bCs/>
          <w:color w:val="000000"/>
        </w:rPr>
        <w:t>, último párrafo, de la siguiente forma;</w:t>
      </w:r>
    </w:p>
    <w:p w:rsidR="00D51A1B" w:rsidRPr="00E9668B" w:rsidRDefault="00D51A1B" w:rsidP="00D51A1B">
      <w:pPr>
        <w:pStyle w:val="Textocomentario"/>
        <w:spacing w:line="276" w:lineRule="auto"/>
        <w:rPr>
          <w:rFonts w:ascii="ITC Avant Garde" w:eastAsiaTheme="minorHAnsi" w:hAnsi="ITC Avant Garde" w:cs="Tahoma"/>
          <w:bCs/>
          <w:color w:val="000000"/>
          <w:lang w:val="es-MX"/>
        </w:rPr>
      </w:pPr>
      <w:r w:rsidRPr="00E9668B">
        <w:rPr>
          <w:rFonts w:ascii="ITC Avant Garde" w:hAnsi="ITC Avant Garde" w:cs="Tahoma"/>
          <w:bCs/>
          <w:color w:val="000000"/>
          <w:lang w:val="es-MX"/>
        </w:rPr>
        <w:t>“</w:t>
      </w:r>
      <w:r w:rsidRPr="00E9668B">
        <w:rPr>
          <w:rFonts w:ascii="ITC Avant Garde" w:eastAsiaTheme="minorHAnsi" w:hAnsi="ITC Avant Garde" w:cs="Tahoma"/>
          <w:bCs/>
          <w:color w:val="000000"/>
          <w:lang w:val="es-MX"/>
        </w:rPr>
        <w:t>En el caso de que un LP haya sido reconocido por alguna Autoridad Designadora en términos del ARM correspondiente, y el Instituto suspenda la Designación de dicho LP (por cualquiera de las razones  previstas en el lineamiento Vigésimo Cuarto de los presentes Lineamientos) informará inmediatamente a la Autoridad Designadora Extranjera, las razones y el tiempo por el cual el LP fue suspendido, y en su caso, si la Designación ha sido restablecida, proporcionando la evidencias correspondiente a la Autoridad Designadora Extranjera.”</w:t>
      </w:r>
    </w:p>
    <w:p w:rsidR="00D51A1B" w:rsidRPr="00D51A1B" w:rsidRDefault="00D51A1B" w:rsidP="0039507E">
      <w:pPr>
        <w:spacing w:line="276" w:lineRule="auto"/>
        <w:jc w:val="both"/>
        <w:rPr>
          <w:rFonts w:ascii="ITC Avant Garde" w:hAnsi="ITC Avant Garde"/>
          <w:sz w:val="20"/>
          <w:szCs w:val="20"/>
          <w:lang w:val="es-MX"/>
        </w:rPr>
      </w:pPr>
    </w:p>
    <w:p w:rsidR="00D51A1B" w:rsidRPr="001923C7" w:rsidRDefault="00D51A1B" w:rsidP="0039507E">
      <w:pPr>
        <w:spacing w:line="276" w:lineRule="auto"/>
        <w:jc w:val="both"/>
        <w:rPr>
          <w:rFonts w:ascii="ITC Avant Garde" w:hAnsi="ITC Avant Garde"/>
          <w:sz w:val="20"/>
          <w:szCs w:val="20"/>
        </w:rPr>
      </w:pPr>
    </w:p>
    <w:p w:rsidR="0039507E" w:rsidRDefault="0039507E" w:rsidP="002553DF">
      <w:pPr>
        <w:pStyle w:val="Prrafodelista"/>
        <w:numPr>
          <w:ilvl w:val="0"/>
          <w:numId w:val="12"/>
        </w:numPr>
        <w:spacing w:line="276" w:lineRule="auto"/>
        <w:jc w:val="both"/>
        <w:rPr>
          <w:rFonts w:ascii="ITC Avant Garde" w:hAnsi="ITC Avant Garde"/>
          <w:b/>
          <w:sz w:val="20"/>
          <w:szCs w:val="20"/>
        </w:rPr>
      </w:pPr>
      <w:r w:rsidRPr="0039507E">
        <w:rPr>
          <w:rFonts w:ascii="ITC Avant Garde" w:hAnsi="ITC Avant Garde"/>
          <w:b/>
          <w:sz w:val="20"/>
          <w:szCs w:val="20"/>
        </w:rPr>
        <w:t xml:space="preserve">CAPITULO </w:t>
      </w:r>
      <w:r w:rsidR="002553DF">
        <w:rPr>
          <w:rFonts w:ascii="ITC Avant Garde" w:hAnsi="ITC Avant Garde"/>
          <w:b/>
          <w:sz w:val="20"/>
          <w:szCs w:val="20"/>
        </w:rPr>
        <w:t>SEXTO</w:t>
      </w:r>
      <w:r w:rsidRPr="0039507E">
        <w:rPr>
          <w:rFonts w:ascii="ITC Avant Garde" w:hAnsi="ITC Avant Garde"/>
          <w:b/>
          <w:sz w:val="20"/>
          <w:szCs w:val="20"/>
        </w:rPr>
        <w:t xml:space="preserve"> – </w:t>
      </w:r>
      <w:r w:rsidR="002553DF" w:rsidRPr="002553DF">
        <w:rPr>
          <w:rFonts w:ascii="ITC Avant Garde" w:hAnsi="ITC Avant Garde"/>
          <w:b/>
          <w:sz w:val="20"/>
          <w:szCs w:val="20"/>
        </w:rPr>
        <w:t>DE LAS VISITAS DE VERIFICACIÓN, SUSPENSIÓN Y REVOCACIÓN DE ACREDITACION DE LABORATORIOS DE PRUEBA</w:t>
      </w:r>
    </w:p>
    <w:p w:rsidR="0039507E" w:rsidRDefault="0039507E" w:rsidP="0039507E">
      <w:pPr>
        <w:spacing w:line="276" w:lineRule="auto"/>
        <w:jc w:val="both"/>
        <w:rPr>
          <w:rFonts w:ascii="ITC Avant Garde" w:hAnsi="ITC Avant Garde"/>
          <w:b/>
          <w:sz w:val="20"/>
          <w:szCs w:val="20"/>
        </w:rPr>
      </w:pPr>
      <w:r>
        <w:rPr>
          <w:rFonts w:ascii="ITC Avant Garde" w:hAnsi="ITC Avant Garde"/>
          <w:b/>
          <w:sz w:val="20"/>
          <w:szCs w:val="20"/>
        </w:rPr>
        <w:t>Participantes:</w:t>
      </w:r>
    </w:p>
    <w:p w:rsidR="002553DF" w:rsidRPr="002553DF" w:rsidRDefault="002553DF" w:rsidP="0039507E">
      <w:pPr>
        <w:spacing w:line="276" w:lineRule="auto"/>
        <w:jc w:val="both"/>
        <w:rPr>
          <w:rFonts w:ascii="ITC Avant Garde" w:hAnsi="ITC Avant Garde"/>
          <w:sz w:val="20"/>
          <w:szCs w:val="20"/>
        </w:rPr>
      </w:pPr>
      <w:r w:rsidRPr="002553DF">
        <w:rPr>
          <w:rFonts w:ascii="ITC Avant Garde" w:hAnsi="ITC Avant Garde"/>
          <w:sz w:val="20"/>
          <w:szCs w:val="20"/>
        </w:rPr>
        <w:t>Consejo Mexicano de Normalización y Evaluación de la Conformidad/Advance Wire &amp; Wireless Laboratorios S.C.</w:t>
      </w:r>
    </w:p>
    <w:p w:rsidR="0039507E" w:rsidRDefault="0039507E" w:rsidP="0039507E">
      <w:pPr>
        <w:spacing w:line="276" w:lineRule="auto"/>
        <w:jc w:val="both"/>
        <w:rPr>
          <w:rFonts w:ascii="ITC Avant Garde" w:hAnsi="ITC Avant Garde"/>
          <w:b/>
          <w:sz w:val="20"/>
          <w:szCs w:val="20"/>
        </w:rPr>
      </w:pPr>
      <w:r>
        <w:rPr>
          <w:rFonts w:ascii="ITC Avant Garde" w:hAnsi="ITC Avant Garde"/>
          <w:b/>
          <w:sz w:val="20"/>
          <w:szCs w:val="20"/>
        </w:rPr>
        <w:t>Propuesta:</w:t>
      </w:r>
    </w:p>
    <w:p w:rsidR="002553DF" w:rsidRPr="002553DF" w:rsidRDefault="002553DF" w:rsidP="0039507E">
      <w:pPr>
        <w:spacing w:line="276" w:lineRule="auto"/>
        <w:jc w:val="both"/>
        <w:rPr>
          <w:rFonts w:ascii="ITC Avant Garde" w:hAnsi="ITC Avant Garde"/>
          <w:sz w:val="20"/>
          <w:szCs w:val="20"/>
        </w:rPr>
      </w:pPr>
      <w:r>
        <w:rPr>
          <w:rFonts w:ascii="ITC Avant Garde" w:hAnsi="ITC Avant Garde"/>
          <w:sz w:val="20"/>
          <w:szCs w:val="20"/>
        </w:rPr>
        <w:t>Los participantes sugieren que en el Lineamiento Décimo Cuarto, se incluya al Organismo de Acreditación, a efectos de realizar las visitas de Verificación.</w:t>
      </w:r>
    </w:p>
    <w:p w:rsidR="0039507E" w:rsidRDefault="0039507E" w:rsidP="0039507E">
      <w:pPr>
        <w:spacing w:line="276" w:lineRule="auto"/>
        <w:jc w:val="both"/>
        <w:rPr>
          <w:rFonts w:ascii="ITC Avant Garde" w:hAnsi="ITC Avant Garde"/>
          <w:b/>
          <w:sz w:val="20"/>
          <w:szCs w:val="20"/>
        </w:rPr>
      </w:pPr>
      <w:r>
        <w:rPr>
          <w:rFonts w:ascii="ITC Avant Garde" w:hAnsi="ITC Avant Garde"/>
          <w:b/>
          <w:sz w:val="20"/>
          <w:szCs w:val="20"/>
        </w:rPr>
        <w:t>Respuesta:</w:t>
      </w:r>
    </w:p>
    <w:p w:rsidR="002553DF" w:rsidRPr="002553DF" w:rsidRDefault="002553DF" w:rsidP="0039507E">
      <w:pPr>
        <w:spacing w:line="276" w:lineRule="auto"/>
        <w:jc w:val="both"/>
        <w:rPr>
          <w:rFonts w:ascii="ITC Avant Garde" w:hAnsi="ITC Avant Garde"/>
          <w:sz w:val="20"/>
          <w:szCs w:val="20"/>
        </w:rPr>
      </w:pPr>
      <w:r>
        <w:rPr>
          <w:rFonts w:ascii="ITC Avant Garde" w:hAnsi="ITC Avant Garde"/>
          <w:sz w:val="20"/>
          <w:szCs w:val="20"/>
        </w:rPr>
        <w:t xml:space="preserve">En este sentido se considera que la Verificación </w:t>
      </w:r>
      <w:r w:rsidRPr="002553DF">
        <w:rPr>
          <w:rFonts w:ascii="ITC Avant Garde" w:hAnsi="ITC Avant Garde"/>
          <w:sz w:val="20"/>
          <w:szCs w:val="20"/>
        </w:rPr>
        <w:t>es una facultad del Instituto y no se tiene previsto consultar al Organismo de Acreditación para dictaminar la capacidad técnica de medición del L</w:t>
      </w:r>
      <w:r>
        <w:rPr>
          <w:rFonts w:ascii="ITC Avant Garde" w:hAnsi="ITC Avant Garde"/>
          <w:sz w:val="20"/>
          <w:szCs w:val="20"/>
        </w:rPr>
        <w:t>P, sino únicamente</w:t>
      </w:r>
      <w:r w:rsidR="00E47BDE">
        <w:rPr>
          <w:rFonts w:ascii="ITC Avant Garde" w:hAnsi="ITC Avant Garde"/>
          <w:sz w:val="20"/>
          <w:szCs w:val="20"/>
        </w:rPr>
        <w:t>,</w:t>
      </w:r>
      <w:r>
        <w:rPr>
          <w:rFonts w:ascii="ITC Avant Garde" w:hAnsi="ITC Avant Garde"/>
          <w:sz w:val="20"/>
          <w:szCs w:val="20"/>
        </w:rPr>
        <w:t xml:space="preserve"> y en los casos que así lo determine el Instituto</w:t>
      </w:r>
      <w:r w:rsidR="00E47BDE">
        <w:rPr>
          <w:rFonts w:ascii="ITC Avant Garde" w:hAnsi="ITC Avant Garde"/>
          <w:sz w:val="20"/>
          <w:szCs w:val="20"/>
        </w:rPr>
        <w:t>,</w:t>
      </w:r>
      <w:r>
        <w:rPr>
          <w:rFonts w:ascii="ITC Avant Garde" w:hAnsi="ITC Avant Garde"/>
          <w:sz w:val="20"/>
          <w:szCs w:val="20"/>
        </w:rPr>
        <w:t xml:space="preserve"> será al CENAM</w:t>
      </w:r>
      <w:r w:rsidRPr="002553DF">
        <w:rPr>
          <w:rFonts w:ascii="ITC Avant Garde" w:hAnsi="ITC Avant Garde"/>
          <w:sz w:val="20"/>
          <w:szCs w:val="20"/>
        </w:rPr>
        <w:t>.</w:t>
      </w:r>
    </w:p>
    <w:p w:rsidR="002553DF" w:rsidRPr="0039507E" w:rsidRDefault="002553DF" w:rsidP="0039507E">
      <w:pPr>
        <w:spacing w:line="276" w:lineRule="auto"/>
        <w:jc w:val="both"/>
        <w:rPr>
          <w:rFonts w:ascii="ITC Avant Garde" w:hAnsi="ITC Avant Garde"/>
          <w:b/>
          <w:sz w:val="20"/>
          <w:szCs w:val="20"/>
        </w:rPr>
      </w:pPr>
    </w:p>
    <w:p w:rsidR="002553DF" w:rsidRDefault="002553DF" w:rsidP="002553DF">
      <w:pPr>
        <w:pStyle w:val="Prrafodelista"/>
        <w:numPr>
          <w:ilvl w:val="0"/>
          <w:numId w:val="12"/>
        </w:numPr>
        <w:spacing w:line="276" w:lineRule="auto"/>
        <w:jc w:val="both"/>
        <w:rPr>
          <w:rFonts w:ascii="ITC Avant Garde" w:hAnsi="ITC Avant Garde"/>
          <w:b/>
          <w:sz w:val="20"/>
          <w:szCs w:val="20"/>
        </w:rPr>
      </w:pPr>
      <w:r w:rsidRPr="0039507E">
        <w:rPr>
          <w:rFonts w:ascii="ITC Avant Garde" w:hAnsi="ITC Avant Garde"/>
          <w:b/>
          <w:sz w:val="20"/>
          <w:szCs w:val="20"/>
        </w:rPr>
        <w:t xml:space="preserve">CAPITULO </w:t>
      </w:r>
      <w:r>
        <w:rPr>
          <w:rFonts w:ascii="ITC Avant Garde" w:hAnsi="ITC Avant Garde"/>
          <w:b/>
          <w:sz w:val="20"/>
          <w:szCs w:val="20"/>
        </w:rPr>
        <w:t>SEXTO</w:t>
      </w:r>
      <w:r w:rsidRPr="0039507E">
        <w:rPr>
          <w:rFonts w:ascii="ITC Avant Garde" w:hAnsi="ITC Avant Garde"/>
          <w:b/>
          <w:sz w:val="20"/>
          <w:szCs w:val="20"/>
        </w:rPr>
        <w:t xml:space="preserve"> – </w:t>
      </w:r>
      <w:r w:rsidRPr="002553DF">
        <w:rPr>
          <w:rFonts w:ascii="ITC Avant Garde" w:hAnsi="ITC Avant Garde"/>
          <w:b/>
          <w:sz w:val="20"/>
          <w:szCs w:val="20"/>
        </w:rPr>
        <w:t>DE LAS VISITAS DE VERIFICACIÓN, SUSPENSIÓN Y REVOCACIÓN DE ACREDITACION DE LABORATORIOS DE PRUEBA</w:t>
      </w:r>
    </w:p>
    <w:p w:rsidR="0039507E" w:rsidRDefault="0039507E" w:rsidP="0039507E">
      <w:pPr>
        <w:spacing w:line="276" w:lineRule="auto"/>
        <w:jc w:val="both"/>
        <w:rPr>
          <w:rFonts w:ascii="ITC Avant Garde" w:hAnsi="ITC Avant Garde"/>
          <w:b/>
          <w:sz w:val="20"/>
          <w:szCs w:val="20"/>
        </w:rPr>
      </w:pPr>
      <w:r>
        <w:rPr>
          <w:rFonts w:ascii="ITC Avant Garde" w:hAnsi="ITC Avant Garde"/>
          <w:b/>
          <w:sz w:val="20"/>
          <w:szCs w:val="20"/>
        </w:rPr>
        <w:t>Participantes:</w:t>
      </w:r>
    </w:p>
    <w:p w:rsidR="002553DF" w:rsidRPr="002553DF" w:rsidRDefault="002553DF" w:rsidP="0039507E">
      <w:pPr>
        <w:spacing w:line="276" w:lineRule="auto"/>
        <w:jc w:val="both"/>
        <w:rPr>
          <w:rFonts w:ascii="ITC Avant Garde" w:hAnsi="ITC Avant Garde"/>
          <w:sz w:val="20"/>
          <w:szCs w:val="20"/>
        </w:rPr>
      </w:pPr>
      <w:r w:rsidRPr="002553DF">
        <w:rPr>
          <w:rFonts w:ascii="ITC Avant Garde" w:hAnsi="ITC Avant Garde"/>
          <w:sz w:val="20"/>
          <w:szCs w:val="20"/>
        </w:rPr>
        <w:t>Consejo Mexicano de Normalización y Evaluación de la Conformidad /Advance Wire &amp; Wireless Laboratorios S.C.</w:t>
      </w:r>
    </w:p>
    <w:p w:rsidR="0039507E" w:rsidRDefault="0039507E" w:rsidP="0039507E">
      <w:pPr>
        <w:spacing w:line="276" w:lineRule="auto"/>
        <w:jc w:val="both"/>
        <w:rPr>
          <w:rFonts w:ascii="ITC Avant Garde" w:hAnsi="ITC Avant Garde"/>
          <w:b/>
          <w:sz w:val="20"/>
          <w:szCs w:val="20"/>
        </w:rPr>
      </w:pPr>
      <w:r>
        <w:rPr>
          <w:rFonts w:ascii="ITC Avant Garde" w:hAnsi="ITC Avant Garde"/>
          <w:b/>
          <w:sz w:val="20"/>
          <w:szCs w:val="20"/>
        </w:rPr>
        <w:t>Propuesta:</w:t>
      </w:r>
    </w:p>
    <w:p w:rsidR="002553DF" w:rsidRPr="0076288A" w:rsidRDefault="0076288A" w:rsidP="0039507E">
      <w:pPr>
        <w:spacing w:line="276" w:lineRule="auto"/>
        <w:jc w:val="both"/>
        <w:rPr>
          <w:rFonts w:ascii="ITC Avant Garde" w:hAnsi="ITC Avant Garde"/>
          <w:sz w:val="20"/>
          <w:szCs w:val="20"/>
        </w:rPr>
      </w:pPr>
      <w:r>
        <w:rPr>
          <w:rFonts w:ascii="ITC Avant Garde" w:hAnsi="ITC Avant Garde"/>
          <w:sz w:val="20"/>
          <w:szCs w:val="20"/>
        </w:rPr>
        <w:lastRenderedPageBreak/>
        <w:t>Los participantes manifiestan que e</w:t>
      </w:r>
      <w:r w:rsidRPr="0076288A">
        <w:rPr>
          <w:rFonts w:ascii="ITC Avant Garde" w:hAnsi="ITC Avant Garde"/>
          <w:sz w:val="20"/>
          <w:szCs w:val="20"/>
        </w:rPr>
        <w:t>l trato que se da a los laboratorios extranjeros debe ser el mismo que se dé a los laboratorios nacionales bajo el espíritu de Reconocimiento Mutuo.  Por lo que se sugiere revisar si la VERIFICACIÓN de un LP extranjero le aplica de igual forma que a un LP nacional.</w:t>
      </w:r>
    </w:p>
    <w:p w:rsidR="0039507E" w:rsidRPr="00E9637D" w:rsidRDefault="0039507E" w:rsidP="0039507E">
      <w:pPr>
        <w:spacing w:line="276" w:lineRule="auto"/>
        <w:jc w:val="both"/>
        <w:rPr>
          <w:rFonts w:ascii="ITC Avant Garde" w:hAnsi="ITC Avant Garde"/>
          <w:b/>
          <w:sz w:val="20"/>
          <w:szCs w:val="20"/>
        </w:rPr>
      </w:pPr>
      <w:r w:rsidRPr="00E9637D">
        <w:rPr>
          <w:rFonts w:ascii="ITC Avant Garde" w:hAnsi="ITC Avant Garde"/>
          <w:b/>
          <w:sz w:val="20"/>
          <w:szCs w:val="20"/>
        </w:rPr>
        <w:t>Respuesta:</w:t>
      </w:r>
    </w:p>
    <w:p w:rsidR="004811B6" w:rsidRDefault="004811B6" w:rsidP="0025453E">
      <w:pPr>
        <w:spacing w:line="276" w:lineRule="auto"/>
        <w:jc w:val="both"/>
        <w:rPr>
          <w:rFonts w:ascii="ITC Avant Garde" w:hAnsi="ITC Avant Garde"/>
          <w:sz w:val="20"/>
          <w:szCs w:val="20"/>
        </w:rPr>
      </w:pPr>
      <w:r>
        <w:rPr>
          <w:rFonts w:ascii="ITC Avant Garde" w:hAnsi="ITC Avant Garde"/>
          <w:sz w:val="20"/>
          <w:szCs w:val="20"/>
        </w:rPr>
        <w:t xml:space="preserve">Al respecto  de la Verificación de un LP nacional está se realizará de la forma en que se describe en el capítulo </w:t>
      </w:r>
      <w:r w:rsidRPr="00AD4B06">
        <w:rPr>
          <w:rFonts w:ascii="ITC Avant Garde" w:hAnsi="ITC Avant Garde"/>
          <w:sz w:val="20"/>
          <w:szCs w:val="20"/>
        </w:rPr>
        <w:t xml:space="preserve"> VI</w:t>
      </w:r>
      <w:r>
        <w:rPr>
          <w:rFonts w:ascii="ITC Avant Garde" w:hAnsi="ITC Avant Garde"/>
          <w:sz w:val="20"/>
          <w:szCs w:val="20"/>
        </w:rPr>
        <w:t xml:space="preserve">: “ </w:t>
      </w:r>
      <w:r w:rsidRPr="00AD4B06">
        <w:rPr>
          <w:rFonts w:ascii="ITC Avant Garde" w:hAnsi="ITC Avant Garde"/>
          <w:sz w:val="20"/>
          <w:szCs w:val="20"/>
        </w:rPr>
        <w:t>DE LAS VISITAS DE VERIFICACIÓN, SUSPENSIÓN Y REVOCACIÓN DE ACREDITACION DE LABORATORIOS DE PRUEBA</w:t>
      </w:r>
      <w:r>
        <w:rPr>
          <w:rFonts w:ascii="ITC Avant Garde" w:hAnsi="ITC Avant Garde"/>
          <w:sz w:val="20"/>
          <w:szCs w:val="20"/>
        </w:rPr>
        <w:t xml:space="preserve">”, del proyecto de Lineamientos de mérito, misma que encuentra fundamento en las facultades de </w:t>
      </w:r>
      <w:r w:rsidR="00E645F4">
        <w:rPr>
          <w:rFonts w:ascii="ITC Avant Garde" w:hAnsi="ITC Avant Garde"/>
          <w:sz w:val="20"/>
          <w:szCs w:val="20"/>
        </w:rPr>
        <w:t>V</w:t>
      </w:r>
      <w:r>
        <w:rPr>
          <w:rFonts w:ascii="ITC Avant Garde" w:hAnsi="ITC Avant Garde"/>
          <w:sz w:val="20"/>
          <w:szCs w:val="20"/>
        </w:rPr>
        <w:t xml:space="preserve">erificación del Instituto, adicionalmente tanto los Laboratorios de Prueba nacionales </w:t>
      </w:r>
      <w:r w:rsidR="007D4428">
        <w:rPr>
          <w:rFonts w:ascii="ITC Avant Garde" w:hAnsi="ITC Avant Garde"/>
          <w:sz w:val="20"/>
          <w:szCs w:val="20"/>
        </w:rPr>
        <w:t xml:space="preserve">como </w:t>
      </w:r>
      <w:r>
        <w:rPr>
          <w:rFonts w:ascii="ITC Avant Garde" w:hAnsi="ITC Avant Garde"/>
          <w:sz w:val="20"/>
          <w:szCs w:val="20"/>
        </w:rPr>
        <w:t xml:space="preserve">extranjeros estarán sujetos a la </w:t>
      </w:r>
      <w:r w:rsidR="00E645F4">
        <w:rPr>
          <w:rFonts w:ascii="ITC Avant Garde" w:hAnsi="ITC Avant Garde"/>
          <w:sz w:val="20"/>
          <w:szCs w:val="20"/>
        </w:rPr>
        <w:t>V</w:t>
      </w:r>
      <w:r>
        <w:rPr>
          <w:rFonts w:ascii="ITC Avant Garde" w:hAnsi="ITC Avant Garde"/>
          <w:sz w:val="20"/>
          <w:szCs w:val="20"/>
        </w:rPr>
        <w:t xml:space="preserve">erificación que </w:t>
      </w:r>
      <w:r w:rsidR="0025290F">
        <w:rPr>
          <w:rFonts w:ascii="ITC Avant Garde" w:hAnsi="ITC Avant Garde"/>
          <w:sz w:val="20"/>
          <w:szCs w:val="20"/>
        </w:rPr>
        <w:t>se prevé un en</w:t>
      </w:r>
      <w:r>
        <w:rPr>
          <w:rFonts w:ascii="ITC Avant Garde" w:hAnsi="ITC Avant Garde"/>
          <w:sz w:val="20"/>
          <w:szCs w:val="20"/>
        </w:rPr>
        <w:t xml:space="preserve"> el</w:t>
      </w:r>
      <w:r w:rsidR="0025290F">
        <w:rPr>
          <w:rFonts w:ascii="ITC Avant Garde" w:hAnsi="ITC Avant Garde"/>
          <w:sz w:val="20"/>
          <w:szCs w:val="20"/>
        </w:rPr>
        <w:t xml:space="preserve"> </w:t>
      </w:r>
      <w:r w:rsidR="0025453E" w:rsidRPr="0025453E">
        <w:rPr>
          <w:rFonts w:ascii="ITC Avant Garde" w:hAnsi="ITC Avant Garde"/>
          <w:sz w:val="20"/>
          <w:szCs w:val="20"/>
        </w:rPr>
        <w:t xml:space="preserve">artículo </w:t>
      </w:r>
      <w:r w:rsidR="00756FAF">
        <w:rPr>
          <w:rFonts w:ascii="ITC Avant Garde" w:hAnsi="ITC Avant Garde"/>
          <w:sz w:val="20"/>
          <w:szCs w:val="20"/>
        </w:rPr>
        <w:t>10</w:t>
      </w:r>
      <w:r w:rsidR="0025453E" w:rsidRPr="0025453E">
        <w:rPr>
          <w:rFonts w:ascii="ITC Avant Garde" w:hAnsi="ITC Avant Garde"/>
          <w:sz w:val="20"/>
          <w:szCs w:val="20"/>
        </w:rPr>
        <w:t xml:space="preserve"> de </w:t>
      </w:r>
      <w:r w:rsidR="0076288A" w:rsidRPr="0025453E">
        <w:rPr>
          <w:rFonts w:ascii="ITC Avant Garde" w:hAnsi="ITC Avant Garde"/>
          <w:sz w:val="20"/>
          <w:szCs w:val="20"/>
        </w:rPr>
        <w:t xml:space="preserve"> los Acuerdos de Reconocimiento Mutuo</w:t>
      </w:r>
      <w:r w:rsidR="007D4428">
        <w:rPr>
          <w:rStyle w:val="Refdenotaalpie"/>
          <w:rFonts w:ascii="ITC Avant Garde" w:hAnsi="ITC Avant Garde"/>
          <w:sz w:val="20"/>
          <w:szCs w:val="20"/>
        </w:rPr>
        <w:footnoteReference w:id="1"/>
      </w:r>
      <w:r w:rsidR="007D4428">
        <w:rPr>
          <w:rFonts w:ascii="ITC Avant Garde" w:hAnsi="ITC Avant Garde"/>
          <w:sz w:val="20"/>
          <w:szCs w:val="20"/>
        </w:rPr>
        <w:t xml:space="preserve">, sin embargo el objetivo de </w:t>
      </w:r>
      <w:r w:rsidR="00E645F4">
        <w:rPr>
          <w:rFonts w:ascii="ITC Avant Garde" w:hAnsi="ITC Avant Garde"/>
          <w:sz w:val="20"/>
          <w:szCs w:val="20"/>
        </w:rPr>
        <w:t>ambos procedimientos</w:t>
      </w:r>
      <w:r w:rsidR="007D4428">
        <w:rPr>
          <w:rFonts w:ascii="ITC Avant Garde" w:hAnsi="ITC Avant Garde"/>
          <w:sz w:val="20"/>
          <w:szCs w:val="20"/>
        </w:rPr>
        <w:t xml:space="preserve"> es la verificación</w:t>
      </w:r>
      <w:r w:rsidR="007D4428" w:rsidRPr="00D56A39">
        <w:rPr>
          <w:rFonts w:ascii="ITC Avant Garde" w:hAnsi="ITC Avant Garde"/>
          <w:sz w:val="20"/>
          <w:szCs w:val="20"/>
        </w:rPr>
        <w:t xml:space="preserve"> de </w:t>
      </w:r>
      <w:r w:rsidR="00E645F4">
        <w:rPr>
          <w:rFonts w:ascii="ITC Avant Garde" w:hAnsi="ITC Avant Garde"/>
          <w:sz w:val="20"/>
          <w:szCs w:val="20"/>
        </w:rPr>
        <w:t>la</w:t>
      </w:r>
      <w:r w:rsidR="007D4428" w:rsidRPr="00D56A39">
        <w:rPr>
          <w:rFonts w:ascii="ITC Avant Garde" w:hAnsi="ITC Avant Garde"/>
          <w:sz w:val="20"/>
          <w:szCs w:val="20"/>
        </w:rPr>
        <w:t xml:space="preserve"> competencia técnica y del cumplimiento con los requisitos de acreditación</w:t>
      </w:r>
      <w:r w:rsidR="007D4428">
        <w:rPr>
          <w:rFonts w:ascii="ITC Avant Garde" w:hAnsi="ITC Avant Garde"/>
          <w:sz w:val="20"/>
          <w:szCs w:val="20"/>
        </w:rPr>
        <w:t xml:space="preserve">, </w:t>
      </w:r>
      <w:r w:rsidR="0022530E">
        <w:rPr>
          <w:rFonts w:ascii="ITC Avant Garde" w:hAnsi="ITC Avant Garde"/>
          <w:sz w:val="20"/>
          <w:szCs w:val="20"/>
        </w:rPr>
        <w:t>es decir que el Laboratorio de P</w:t>
      </w:r>
      <w:r w:rsidR="007D4428">
        <w:rPr>
          <w:rFonts w:ascii="ITC Avant Garde" w:hAnsi="ITC Avant Garde"/>
          <w:sz w:val="20"/>
          <w:szCs w:val="20"/>
        </w:rPr>
        <w:t xml:space="preserve">rueba </w:t>
      </w:r>
      <w:r w:rsidR="007D4428" w:rsidRPr="007D4428">
        <w:rPr>
          <w:rFonts w:ascii="ITC Avant Garde" w:hAnsi="ITC Avant Garde"/>
          <w:sz w:val="20"/>
          <w:szCs w:val="20"/>
        </w:rPr>
        <w:t>demuestre el cumplimiento de la Norma ISO/IEC 17025</w:t>
      </w:r>
      <w:r w:rsidR="0022530E">
        <w:rPr>
          <w:rFonts w:ascii="ITC Avant Garde" w:hAnsi="ITC Avant Garde"/>
          <w:sz w:val="20"/>
          <w:szCs w:val="20"/>
        </w:rPr>
        <w:t>, ya sea por desafío en el caso de los ARM o mediante una visita de verificación del Instituto</w:t>
      </w:r>
      <w:r w:rsidR="0020751C">
        <w:rPr>
          <w:rFonts w:ascii="ITC Avant Garde" w:hAnsi="ITC Avant Garde"/>
          <w:sz w:val="20"/>
          <w:szCs w:val="20"/>
        </w:rPr>
        <w:t xml:space="preserve"> para el caso de un </w:t>
      </w:r>
      <w:r w:rsidR="00F27123">
        <w:rPr>
          <w:rFonts w:ascii="ITC Avant Garde" w:hAnsi="ITC Avant Garde"/>
          <w:sz w:val="20"/>
          <w:szCs w:val="20"/>
        </w:rPr>
        <w:t>L</w:t>
      </w:r>
      <w:r w:rsidR="0020751C">
        <w:rPr>
          <w:rFonts w:ascii="ITC Avant Garde" w:hAnsi="ITC Avant Garde"/>
          <w:sz w:val="20"/>
          <w:szCs w:val="20"/>
        </w:rPr>
        <w:t xml:space="preserve">aboratorio de </w:t>
      </w:r>
      <w:r w:rsidR="00F27123">
        <w:rPr>
          <w:rFonts w:ascii="ITC Avant Garde" w:hAnsi="ITC Avant Garde"/>
          <w:sz w:val="20"/>
          <w:szCs w:val="20"/>
        </w:rPr>
        <w:t>P</w:t>
      </w:r>
      <w:r w:rsidR="0020751C">
        <w:rPr>
          <w:rFonts w:ascii="ITC Avant Garde" w:hAnsi="ITC Avant Garde"/>
          <w:sz w:val="20"/>
          <w:szCs w:val="20"/>
        </w:rPr>
        <w:t>rueba nacional</w:t>
      </w:r>
      <w:r w:rsidR="007D4428">
        <w:rPr>
          <w:rFonts w:ascii="ITC Avant Garde" w:hAnsi="ITC Avant Garde"/>
          <w:sz w:val="20"/>
          <w:szCs w:val="20"/>
        </w:rPr>
        <w:t>.</w:t>
      </w:r>
    </w:p>
    <w:p w:rsidR="00756FAF" w:rsidRPr="0076288A" w:rsidRDefault="00756FAF" w:rsidP="0025453E">
      <w:pPr>
        <w:spacing w:line="276" w:lineRule="auto"/>
        <w:jc w:val="both"/>
        <w:rPr>
          <w:rFonts w:ascii="ITC Avant Garde" w:hAnsi="ITC Avant Garde"/>
          <w:sz w:val="20"/>
          <w:szCs w:val="20"/>
        </w:rPr>
      </w:pPr>
    </w:p>
    <w:p w:rsidR="008F6FB8" w:rsidRDefault="008F6FB8" w:rsidP="008F6FB8">
      <w:pPr>
        <w:pStyle w:val="Prrafodelista"/>
        <w:numPr>
          <w:ilvl w:val="0"/>
          <w:numId w:val="12"/>
        </w:numPr>
        <w:spacing w:line="276" w:lineRule="auto"/>
        <w:jc w:val="both"/>
        <w:rPr>
          <w:rFonts w:ascii="ITC Avant Garde" w:hAnsi="ITC Avant Garde"/>
          <w:b/>
          <w:sz w:val="20"/>
          <w:szCs w:val="20"/>
        </w:rPr>
      </w:pPr>
      <w:r w:rsidRPr="0039507E">
        <w:rPr>
          <w:rFonts w:ascii="ITC Avant Garde" w:hAnsi="ITC Avant Garde"/>
          <w:b/>
          <w:sz w:val="20"/>
          <w:szCs w:val="20"/>
        </w:rPr>
        <w:t xml:space="preserve">CAPITULO </w:t>
      </w:r>
      <w:r>
        <w:rPr>
          <w:rFonts w:ascii="ITC Avant Garde" w:hAnsi="ITC Avant Garde"/>
          <w:b/>
          <w:sz w:val="20"/>
          <w:szCs w:val="20"/>
        </w:rPr>
        <w:t>SEXTO</w:t>
      </w:r>
      <w:r w:rsidRPr="0039507E">
        <w:rPr>
          <w:rFonts w:ascii="ITC Avant Garde" w:hAnsi="ITC Avant Garde"/>
          <w:b/>
          <w:sz w:val="20"/>
          <w:szCs w:val="20"/>
        </w:rPr>
        <w:t xml:space="preserve"> – </w:t>
      </w:r>
      <w:r w:rsidRPr="002553DF">
        <w:rPr>
          <w:rFonts w:ascii="ITC Avant Garde" w:hAnsi="ITC Avant Garde"/>
          <w:b/>
          <w:sz w:val="20"/>
          <w:szCs w:val="20"/>
        </w:rPr>
        <w:t>DE LAS VISITAS DE VERIFICACIÓN, SUSPENSIÓN Y REVOCACIÓN DE ACREDITACION DE LABORATORIOS DE PRUEBA</w:t>
      </w:r>
    </w:p>
    <w:p w:rsidR="0039507E" w:rsidRDefault="0039507E" w:rsidP="0039507E">
      <w:pPr>
        <w:spacing w:line="276" w:lineRule="auto"/>
        <w:jc w:val="both"/>
        <w:rPr>
          <w:rFonts w:ascii="ITC Avant Garde" w:hAnsi="ITC Avant Garde"/>
          <w:b/>
          <w:sz w:val="20"/>
          <w:szCs w:val="20"/>
        </w:rPr>
      </w:pPr>
      <w:r>
        <w:rPr>
          <w:rFonts w:ascii="ITC Avant Garde" w:hAnsi="ITC Avant Garde"/>
          <w:b/>
          <w:sz w:val="20"/>
          <w:szCs w:val="20"/>
        </w:rPr>
        <w:t>Participantes:</w:t>
      </w:r>
    </w:p>
    <w:p w:rsidR="008F6FB8" w:rsidRPr="008F6FB8" w:rsidRDefault="008F6FB8" w:rsidP="0039507E">
      <w:pPr>
        <w:spacing w:line="276" w:lineRule="auto"/>
        <w:jc w:val="both"/>
        <w:rPr>
          <w:rFonts w:ascii="ITC Avant Garde" w:hAnsi="ITC Avant Garde"/>
          <w:sz w:val="20"/>
          <w:szCs w:val="20"/>
        </w:rPr>
      </w:pPr>
      <w:r w:rsidRPr="008F6FB8">
        <w:rPr>
          <w:rFonts w:ascii="ITC Avant Garde" w:hAnsi="ITC Avant Garde"/>
          <w:sz w:val="20"/>
          <w:szCs w:val="20"/>
        </w:rPr>
        <w:t>Consejo Mexicano de Normalización y Evaluación de la Conformidad/Advance Wire &amp; Wireless Laboratorios S.C.</w:t>
      </w:r>
    </w:p>
    <w:p w:rsidR="0039507E" w:rsidRDefault="0039507E" w:rsidP="0039507E">
      <w:pPr>
        <w:spacing w:line="276" w:lineRule="auto"/>
        <w:jc w:val="both"/>
        <w:rPr>
          <w:rFonts w:ascii="ITC Avant Garde" w:hAnsi="ITC Avant Garde"/>
          <w:b/>
          <w:sz w:val="20"/>
          <w:szCs w:val="20"/>
        </w:rPr>
      </w:pPr>
      <w:r>
        <w:rPr>
          <w:rFonts w:ascii="ITC Avant Garde" w:hAnsi="ITC Avant Garde"/>
          <w:b/>
          <w:sz w:val="20"/>
          <w:szCs w:val="20"/>
        </w:rPr>
        <w:t>Propuesta:</w:t>
      </w:r>
    </w:p>
    <w:p w:rsidR="008F6FB8" w:rsidRPr="008F6FB8" w:rsidRDefault="008F6FB8" w:rsidP="0039507E">
      <w:pPr>
        <w:spacing w:line="276" w:lineRule="auto"/>
        <w:jc w:val="both"/>
        <w:rPr>
          <w:rFonts w:ascii="ITC Avant Garde" w:hAnsi="ITC Avant Garde"/>
          <w:sz w:val="20"/>
          <w:szCs w:val="20"/>
        </w:rPr>
      </w:pPr>
      <w:r>
        <w:rPr>
          <w:rFonts w:ascii="ITC Avant Garde" w:hAnsi="ITC Avant Garde"/>
          <w:sz w:val="20"/>
          <w:szCs w:val="20"/>
        </w:rPr>
        <w:t xml:space="preserve">Los participantes manifiestan que se debe </w:t>
      </w:r>
      <w:r w:rsidR="00E47BDE">
        <w:rPr>
          <w:rFonts w:ascii="ITC Avant Garde" w:hAnsi="ITC Avant Garde"/>
          <w:sz w:val="20"/>
          <w:szCs w:val="20"/>
        </w:rPr>
        <w:t>p</w:t>
      </w:r>
      <w:r w:rsidRPr="008F6FB8">
        <w:rPr>
          <w:rFonts w:ascii="ITC Avant Garde" w:hAnsi="ITC Avant Garde"/>
          <w:sz w:val="20"/>
          <w:szCs w:val="20"/>
        </w:rPr>
        <w:t>reservar el derecho de defensa del LP.</w:t>
      </w:r>
    </w:p>
    <w:p w:rsidR="0039507E" w:rsidRDefault="0039507E" w:rsidP="0039507E">
      <w:pPr>
        <w:spacing w:line="276" w:lineRule="auto"/>
        <w:jc w:val="both"/>
        <w:rPr>
          <w:rFonts w:ascii="ITC Avant Garde" w:hAnsi="ITC Avant Garde"/>
          <w:b/>
          <w:sz w:val="20"/>
          <w:szCs w:val="20"/>
        </w:rPr>
      </w:pPr>
      <w:r>
        <w:rPr>
          <w:rFonts w:ascii="ITC Avant Garde" w:hAnsi="ITC Avant Garde"/>
          <w:b/>
          <w:sz w:val="20"/>
          <w:szCs w:val="20"/>
        </w:rPr>
        <w:t>Respuesta:</w:t>
      </w:r>
    </w:p>
    <w:p w:rsidR="008F6FB8" w:rsidRDefault="008F6FB8" w:rsidP="00D56A39">
      <w:pPr>
        <w:spacing w:line="276" w:lineRule="auto"/>
        <w:jc w:val="both"/>
        <w:rPr>
          <w:rFonts w:ascii="ITC Avant Garde" w:hAnsi="ITC Avant Garde"/>
          <w:sz w:val="20"/>
          <w:szCs w:val="20"/>
        </w:rPr>
      </w:pPr>
      <w:r>
        <w:rPr>
          <w:rFonts w:ascii="ITC Avant Garde" w:hAnsi="ITC Avant Garde"/>
          <w:sz w:val="20"/>
          <w:szCs w:val="20"/>
        </w:rPr>
        <w:t>Con la intención de hacer un procedimiento claro y que dé plena certeza jurídica a los interesados, el Instituto determin</w:t>
      </w:r>
      <w:r w:rsidR="008B4A4E">
        <w:rPr>
          <w:rFonts w:ascii="ITC Avant Garde" w:hAnsi="ITC Avant Garde"/>
          <w:sz w:val="20"/>
          <w:szCs w:val="20"/>
        </w:rPr>
        <w:t>ó</w:t>
      </w:r>
      <w:r>
        <w:rPr>
          <w:rFonts w:ascii="ITC Avant Garde" w:hAnsi="ITC Avant Garde"/>
          <w:sz w:val="20"/>
          <w:szCs w:val="20"/>
        </w:rPr>
        <w:t xml:space="preserve"> pertinente desarrollar un párrafo en el que prevé el derecho de los Laboratorios de Prueba interesados de </w:t>
      </w:r>
      <w:r w:rsidRPr="0060023C">
        <w:rPr>
          <w:rFonts w:ascii="ITC Avant Garde" w:hAnsi="ITC Avant Garde"/>
          <w:sz w:val="20"/>
          <w:szCs w:val="20"/>
        </w:rPr>
        <w:t>agregar en el Acta Circunstanciada lo que a su derecho convenga</w:t>
      </w:r>
      <w:r>
        <w:rPr>
          <w:rFonts w:ascii="ITC Avant Garde" w:hAnsi="ITC Avant Garde"/>
          <w:sz w:val="20"/>
          <w:szCs w:val="20"/>
        </w:rPr>
        <w:t>, para así preservar el derecho a la defensa de los LP.</w:t>
      </w:r>
    </w:p>
    <w:p w:rsidR="00E4267A" w:rsidRPr="00E4267A" w:rsidRDefault="00E4267A" w:rsidP="00AD4B06">
      <w:pPr>
        <w:spacing w:line="276" w:lineRule="auto"/>
        <w:jc w:val="both"/>
        <w:rPr>
          <w:rFonts w:ascii="ITC Avant Garde" w:hAnsi="ITC Avant Garde"/>
          <w:sz w:val="20"/>
          <w:szCs w:val="20"/>
          <w:lang w:val="es-MX"/>
        </w:rPr>
      </w:pPr>
      <w:r>
        <w:rPr>
          <w:rFonts w:ascii="ITC Avant Garde" w:hAnsi="ITC Avant Garde"/>
          <w:sz w:val="20"/>
          <w:szCs w:val="20"/>
        </w:rPr>
        <w:t>..”</w:t>
      </w:r>
      <w:r w:rsidRPr="00E4267A">
        <w:rPr>
          <w:rFonts w:eastAsiaTheme="minorEastAsia" w:hAnsi="Calibri"/>
          <w:color w:val="000000" w:themeColor="text1"/>
          <w:kern w:val="24"/>
          <w:sz w:val="20"/>
          <w:szCs w:val="20"/>
          <w:lang w:val="es-MX" w:eastAsia="es-MX"/>
        </w:rPr>
        <w:t xml:space="preserve"> </w:t>
      </w:r>
      <w:r w:rsidRPr="00E4267A">
        <w:rPr>
          <w:rFonts w:ascii="ITC Avant Garde" w:hAnsi="ITC Avant Garde"/>
          <w:sz w:val="20"/>
          <w:szCs w:val="20"/>
          <w:lang w:val="es-MX"/>
        </w:rPr>
        <w:t>De toda visita de Verificación se le</w:t>
      </w:r>
      <w:r w:rsidR="00B04162">
        <w:rPr>
          <w:rFonts w:ascii="ITC Avant Garde" w:hAnsi="ITC Avant Garde"/>
          <w:sz w:val="20"/>
          <w:szCs w:val="20"/>
          <w:lang w:val="es-MX"/>
        </w:rPr>
        <w:t>vantará un Acta Circunstanciada</w:t>
      </w:r>
      <w:r w:rsidRPr="00E4267A">
        <w:rPr>
          <w:rFonts w:ascii="ITC Avant Garde" w:hAnsi="ITC Avant Garde"/>
          <w:sz w:val="20"/>
          <w:szCs w:val="20"/>
          <w:lang w:val="es-MX"/>
        </w:rPr>
        <w:t xml:space="preserve">, en presencia de dos testigos propuestos por el representante legal del LP verificado, o por quién practique la visita de Verificación, si el representante legal del LP se hubiere negado a proponerlos. </w:t>
      </w:r>
      <w:r w:rsidRPr="00E4267A">
        <w:rPr>
          <w:rFonts w:ascii="ITC Avant Garde" w:hAnsi="ITC Avant Garde"/>
          <w:b/>
          <w:bCs/>
          <w:sz w:val="20"/>
          <w:szCs w:val="20"/>
          <w:lang w:val="es-MX"/>
        </w:rPr>
        <w:t>El representante legal del LP podrá solicitar incluir en el Acta Circunstanciada lo que a su derecho convenga</w:t>
      </w:r>
      <w:r w:rsidRPr="00E4267A">
        <w:rPr>
          <w:rFonts w:ascii="ITC Avant Garde" w:hAnsi="ITC Avant Garde"/>
          <w:sz w:val="20"/>
          <w:szCs w:val="20"/>
          <w:lang w:val="es-MX"/>
        </w:rPr>
        <w:t xml:space="preserve">, asimismo se dejará copia del Acta Circunstanciada al representante legal del LP, aunque se hubiera negado a firmar, lo que no afectará la validez de la visita </w:t>
      </w:r>
      <w:r w:rsidRPr="00E4267A">
        <w:rPr>
          <w:rFonts w:ascii="ITC Avant Garde" w:hAnsi="ITC Avant Garde"/>
          <w:sz w:val="20"/>
          <w:szCs w:val="20"/>
          <w:lang w:val="es-MX"/>
        </w:rPr>
        <w:lastRenderedPageBreak/>
        <w:t>de Verificación ni del Acta Circunstanciada, siempre y cuando el verificador haga constar tal circunstancia en la propia acta.”</w:t>
      </w:r>
    </w:p>
    <w:p w:rsidR="00E4267A" w:rsidRPr="0039507E" w:rsidRDefault="00E4267A" w:rsidP="0039507E">
      <w:pPr>
        <w:spacing w:line="276" w:lineRule="auto"/>
        <w:jc w:val="both"/>
        <w:rPr>
          <w:rFonts w:ascii="ITC Avant Garde" w:hAnsi="ITC Avant Garde"/>
          <w:b/>
          <w:sz w:val="20"/>
          <w:szCs w:val="20"/>
        </w:rPr>
      </w:pPr>
    </w:p>
    <w:p w:rsidR="008F6FB8" w:rsidRDefault="008F6FB8" w:rsidP="008F6FB8">
      <w:pPr>
        <w:pStyle w:val="Prrafodelista"/>
        <w:numPr>
          <w:ilvl w:val="0"/>
          <w:numId w:val="12"/>
        </w:numPr>
        <w:spacing w:line="276" w:lineRule="auto"/>
        <w:jc w:val="both"/>
        <w:rPr>
          <w:rFonts w:ascii="ITC Avant Garde" w:hAnsi="ITC Avant Garde"/>
          <w:b/>
          <w:sz w:val="20"/>
          <w:szCs w:val="20"/>
        </w:rPr>
      </w:pPr>
      <w:r w:rsidRPr="0039507E">
        <w:rPr>
          <w:rFonts w:ascii="ITC Avant Garde" w:hAnsi="ITC Avant Garde"/>
          <w:b/>
          <w:sz w:val="20"/>
          <w:szCs w:val="20"/>
        </w:rPr>
        <w:t xml:space="preserve">CAPITULO </w:t>
      </w:r>
      <w:r>
        <w:rPr>
          <w:rFonts w:ascii="ITC Avant Garde" w:hAnsi="ITC Avant Garde"/>
          <w:b/>
          <w:sz w:val="20"/>
          <w:szCs w:val="20"/>
        </w:rPr>
        <w:t>SEXTO</w:t>
      </w:r>
      <w:r w:rsidRPr="0039507E">
        <w:rPr>
          <w:rFonts w:ascii="ITC Avant Garde" w:hAnsi="ITC Avant Garde"/>
          <w:b/>
          <w:sz w:val="20"/>
          <w:szCs w:val="20"/>
        </w:rPr>
        <w:t xml:space="preserve"> – </w:t>
      </w:r>
      <w:r w:rsidRPr="002553DF">
        <w:rPr>
          <w:rFonts w:ascii="ITC Avant Garde" w:hAnsi="ITC Avant Garde"/>
          <w:b/>
          <w:sz w:val="20"/>
          <w:szCs w:val="20"/>
        </w:rPr>
        <w:t>DE LAS VISITAS DE VERIFICACIÓN, SUSPENSIÓN Y REVOCACIÓN DE ACREDITACION DE LABORATORIOS DE PRUEBA</w:t>
      </w:r>
    </w:p>
    <w:p w:rsidR="0039507E" w:rsidRDefault="0039507E" w:rsidP="0039507E">
      <w:pPr>
        <w:spacing w:line="276" w:lineRule="auto"/>
        <w:jc w:val="both"/>
        <w:rPr>
          <w:rFonts w:ascii="ITC Avant Garde" w:hAnsi="ITC Avant Garde"/>
          <w:b/>
          <w:sz w:val="20"/>
          <w:szCs w:val="20"/>
        </w:rPr>
      </w:pPr>
      <w:r>
        <w:rPr>
          <w:rFonts w:ascii="ITC Avant Garde" w:hAnsi="ITC Avant Garde"/>
          <w:b/>
          <w:sz w:val="20"/>
          <w:szCs w:val="20"/>
        </w:rPr>
        <w:t>Participantes:</w:t>
      </w:r>
    </w:p>
    <w:p w:rsidR="008F6FB8" w:rsidRPr="008F6FB8" w:rsidRDefault="008F6FB8" w:rsidP="0039507E">
      <w:pPr>
        <w:spacing w:line="276" w:lineRule="auto"/>
        <w:jc w:val="both"/>
        <w:rPr>
          <w:rFonts w:ascii="ITC Avant Garde" w:hAnsi="ITC Avant Garde"/>
          <w:sz w:val="20"/>
          <w:szCs w:val="20"/>
        </w:rPr>
      </w:pPr>
      <w:r w:rsidRPr="008F6FB8">
        <w:rPr>
          <w:rFonts w:ascii="ITC Avant Garde" w:hAnsi="ITC Avant Garde"/>
          <w:sz w:val="20"/>
          <w:szCs w:val="20"/>
        </w:rPr>
        <w:t>Consejo Mexicano de Normalización y Evaluación de la Conformidad /Advance Wire &amp; Wireless Laboratorios S.C.</w:t>
      </w:r>
    </w:p>
    <w:p w:rsidR="0039507E" w:rsidRDefault="0039507E" w:rsidP="0039507E">
      <w:pPr>
        <w:spacing w:line="276" w:lineRule="auto"/>
        <w:jc w:val="both"/>
        <w:rPr>
          <w:rFonts w:ascii="ITC Avant Garde" w:hAnsi="ITC Avant Garde"/>
          <w:b/>
          <w:sz w:val="20"/>
          <w:szCs w:val="20"/>
        </w:rPr>
      </w:pPr>
      <w:r>
        <w:rPr>
          <w:rFonts w:ascii="ITC Avant Garde" w:hAnsi="ITC Avant Garde"/>
          <w:b/>
          <w:sz w:val="20"/>
          <w:szCs w:val="20"/>
        </w:rPr>
        <w:t>Propuesta:</w:t>
      </w:r>
    </w:p>
    <w:p w:rsidR="008F6FB8" w:rsidRPr="008F6FB8" w:rsidRDefault="008F6FB8" w:rsidP="0039507E">
      <w:pPr>
        <w:spacing w:line="276" w:lineRule="auto"/>
        <w:jc w:val="both"/>
        <w:rPr>
          <w:rFonts w:ascii="ITC Avant Garde" w:hAnsi="ITC Avant Garde"/>
          <w:sz w:val="20"/>
          <w:szCs w:val="20"/>
        </w:rPr>
      </w:pPr>
      <w:r>
        <w:rPr>
          <w:rFonts w:ascii="ITC Avant Garde" w:hAnsi="ITC Avant Garde"/>
          <w:sz w:val="20"/>
          <w:szCs w:val="20"/>
        </w:rPr>
        <w:t>Los participantes manifiesta</w:t>
      </w:r>
      <w:r w:rsidR="007A4624">
        <w:rPr>
          <w:rFonts w:ascii="ITC Avant Garde" w:hAnsi="ITC Avant Garde"/>
          <w:sz w:val="20"/>
          <w:szCs w:val="20"/>
        </w:rPr>
        <w:t>n</w:t>
      </w:r>
      <w:r>
        <w:rPr>
          <w:rFonts w:ascii="ITC Avant Garde" w:hAnsi="ITC Avant Garde"/>
          <w:sz w:val="20"/>
          <w:szCs w:val="20"/>
        </w:rPr>
        <w:t xml:space="preserve"> que e</w:t>
      </w:r>
      <w:r w:rsidRPr="008F6FB8">
        <w:rPr>
          <w:rFonts w:ascii="ITC Avant Garde" w:hAnsi="ITC Avant Garde"/>
          <w:sz w:val="20"/>
          <w:szCs w:val="20"/>
        </w:rPr>
        <w:t>n Base al Convenio entre IFT-EMA, el OA puede suspender a un LP; Dar transparencia al proceso de Verificación</w:t>
      </w:r>
    </w:p>
    <w:p w:rsidR="0039507E" w:rsidRDefault="0039507E" w:rsidP="0039507E">
      <w:pPr>
        <w:spacing w:line="276" w:lineRule="auto"/>
        <w:jc w:val="both"/>
        <w:rPr>
          <w:rFonts w:ascii="ITC Avant Garde" w:hAnsi="ITC Avant Garde"/>
          <w:b/>
          <w:sz w:val="20"/>
          <w:szCs w:val="20"/>
        </w:rPr>
      </w:pPr>
      <w:r>
        <w:rPr>
          <w:rFonts w:ascii="ITC Avant Garde" w:hAnsi="ITC Avant Garde"/>
          <w:b/>
          <w:sz w:val="20"/>
          <w:szCs w:val="20"/>
        </w:rPr>
        <w:t>Respuesta:</w:t>
      </w:r>
    </w:p>
    <w:p w:rsidR="008F6FB8" w:rsidRPr="008F6FB8" w:rsidRDefault="008F6FB8" w:rsidP="0039507E">
      <w:pPr>
        <w:spacing w:line="276" w:lineRule="auto"/>
        <w:jc w:val="both"/>
        <w:rPr>
          <w:rFonts w:ascii="ITC Avant Garde" w:hAnsi="ITC Avant Garde"/>
          <w:sz w:val="20"/>
          <w:szCs w:val="20"/>
        </w:rPr>
      </w:pPr>
      <w:r>
        <w:rPr>
          <w:rFonts w:ascii="ITC Avant Garde" w:hAnsi="ITC Avant Garde"/>
          <w:sz w:val="20"/>
          <w:szCs w:val="20"/>
        </w:rPr>
        <w:t xml:space="preserve">Al respecto se aclara que la EMA tiene la facultad de suspender la Acreditación, no así la Autorización, ya que ésta es un acto de autoridad del </w:t>
      </w:r>
      <w:r w:rsidR="001F0A0E">
        <w:rPr>
          <w:rFonts w:ascii="ITC Avant Garde" w:hAnsi="ITC Avant Garde"/>
          <w:sz w:val="20"/>
          <w:szCs w:val="20"/>
        </w:rPr>
        <w:t>Instituto</w:t>
      </w:r>
      <w:r>
        <w:rPr>
          <w:rFonts w:ascii="ITC Avant Garde" w:hAnsi="ITC Avant Garde"/>
          <w:sz w:val="20"/>
          <w:szCs w:val="20"/>
        </w:rPr>
        <w:t>.</w:t>
      </w:r>
    </w:p>
    <w:p w:rsidR="00DF31B4" w:rsidRDefault="00DF31B4" w:rsidP="00DF31B4">
      <w:pPr>
        <w:pStyle w:val="Prrafodelista"/>
        <w:numPr>
          <w:ilvl w:val="0"/>
          <w:numId w:val="12"/>
        </w:numPr>
        <w:spacing w:line="276" w:lineRule="auto"/>
        <w:jc w:val="both"/>
        <w:rPr>
          <w:rFonts w:ascii="ITC Avant Garde" w:hAnsi="ITC Avant Garde"/>
          <w:b/>
          <w:sz w:val="20"/>
          <w:szCs w:val="20"/>
        </w:rPr>
      </w:pPr>
      <w:r w:rsidRPr="0039507E">
        <w:rPr>
          <w:rFonts w:ascii="ITC Avant Garde" w:hAnsi="ITC Avant Garde"/>
          <w:b/>
          <w:sz w:val="20"/>
          <w:szCs w:val="20"/>
        </w:rPr>
        <w:t xml:space="preserve">CAPITULO </w:t>
      </w:r>
      <w:r>
        <w:rPr>
          <w:rFonts w:ascii="ITC Avant Garde" w:hAnsi="ITC Avant Garde"/>
          <w:b/>
          <w:sz w:val="20"/>
          <w:szCs w:val="20"/>
        </w:rPr>
        <w:t>SEXTO</w:t>
      </w:r>
      <w:r w:rsidRPr="0039507E">
        <w:rPr>
          <w:rFonts w:ascii="ITC Avant Garde" w:hAnsi="ITC Avant Garde"/>
          <w:b/>
          <w:sz w:val="20"/>
          <w:szCs w:val="20"/>
        </w:rPr>
        <w:t xml:space="preserve"> – </w:t>
      </w:r>
      <w:r w:rsidRPr="002553DF">
        <w:rPr>
          <w:rFonts w:ascii="ITC Avant Garde" w:hAnsi="ITC Avant Garde"/>
          <w:b/>
          <w:sz w:val="20"/>
          <w:szCs w:val="20"/>
        </w:rPr>
        <w:t>DE LAS VISITAS DE VERIFICACIÓN, SUSPENSIÓN Y REVOCACIÓN DE ACREDITACION DE LABORATORIOS DE PRUEBA</w:t>
      </w:r>
    </w:p>
    <w:p w:rsidR="0039507E" w:rsidRDefault="0039507E" w:rsidP="0039507E">
      <w:pPr>
        <w:spacing w:line="276" w:lineRule="auto"/>
        <w:jc w:val="both"/>
        <w:rPr>
          <w:rFonts w:ascii="ITC Avant Garde" w:hAnsi="ITC Avant Garde"/>
          <w:b/>
          <w:sz w:val="20"/>
          <w:szCs w:val="20"/>
        </w:rPr>
      </w:pPr>
      <w:r>
        <w:rPr>
          <w:rFonts w:ascii="ITC Avant Garde" w:hAnsi="ITC Avant Garde"/>
          <w:b/>
          <w:sz w:val="20"/>
          <w:szCs w:val="20"/>
        </w:rPr>
        <w:t>Participantes:</w:t>
      </w:r>
    </w:p>
    <w:p w:rsidR="00DF31B4" w:rsidRPr="00DF31B4" w:rsidRDefault="00DF31B4" w:rsidP="0039507E">
      <w:pPr>
        <w:spacing w:line="276" w:lineRule="auto"/>
        <w:jc w:val="both"/>
        <w:rPr>
          <w:rFonts w:ascii="ITC Avant Garde" w:hAnsi="ITC Avant Garde"/>
          <w:sz w:val="20"/>
          <w:szCs w:val="20"/>
        </w:rPr>
      </w:pPr>
      <w:r w:rsidRPr="00DF31B4">
        <w:rPr>
          <w:rFonts w:ascii="ITC Avant Garde" w:hAnsi="ITC Avant Garde"/>
          <w:sz w:val="20"/>
          <w:szCs w:val="20"/>
        </w:rPr>
        <w:t>Consejo Mexicano de Normalización y Evaluación de la Conformidad/Advance Wire &amp; Wireless Laboratorios S.C.</w:t>
      </w:r>
    </w:p>
    <w:p w:rsidR="0039507E" w:rsidRDefault="0039507E" w:rsidP="0039507E">
      <w:pPr>
        <w:spacing w:line="276" w:lineRule="auto"/>
        <w:jc w:val="both"/>
        <w:rPr>
          <w:rFonts w:ascii="ITC Avant Garde" w:hAnsi="ITC Avant Garde"/>
          <w:b/>
          <w:sz w:val="20"/>
          <w:szCs w:val="20"/>
        </w:rPr>
      </w:pPr>
      <w:r>
        <w:rPr>
          <w:rFonts w:ascii="ITC Avant Garde" w:hAnsi="ITC Avant Garde"/>
          <w:b/>
          <w:sz w:val="20"/>
          <w:szCs w:val="20"/>
        </w:rPr>
        <w:t>Propuesta:</w:t>
      </w:r>
    </w:p>
    <w:p w:rsidR="00DF31B4" w:rsidRPr="00DF31B4" w:rsidRDefault="00DF31B4" w:rsidP="0039507E">
      <w:pPr>
        <w:spacing w:line="276" w:lineRule="auto"/>
        <w:jc w:val="both"/>
        <w:rPr>
          <w:rFonts w:ascii="ITC Avant Garde" w:hAnsi="ITC Avant Garde"/>
          <w:sz w:val="20"/>
          <w:szCs w:val="20"/>
        </w:rPr>
      </w:pPr>
      <w:r>
        <w:rPr>
          <w:rFonts w:ascii="ITC Avant Garde" w:hAnsi="ITC Avant Garde"/>
          <w:sz w:val="20"/>
          <w:szCs w:val="20"/>
        </w:rPr>
        <w:t xml:space="preserve">Los </w:t>
      </w:r>
      <w:r w:rsidRPr="00527679">
        <w:rPr>
          <w:rFonts w:ascii="ITC Avant Garde" w:hAnsi="ITC Avant Garde"/>
          <w:sz w:val="20"/>
          <w:szCs w:val="20"/>
        </w:rPr>
        <w:t>participantes sugieren que se dé una posibilidad de justificar cuando en circunstancias de fuerza mayor</w:t>
      </w:r>
      <w:r w:rsidRPr="00693DA7">
        <w:rPr>
          <w:rFonts w:ascii="ITC Avant Garde" w:hAnsi="ITC Avant Garde"/>
          <w:sz w:val="20"/>
          <w:szCs w:val="20"/>
        </w:rPr>
        <w:t xml:space="preserve"> el LP</w:t>
      </w:r>
      <w:r w:rsidRPr="00DF31B4">
        <w:rPr>
          <w:rFonts w:ascii="ITC Avant Garde" w:hAnsi="ITC Avant Garde"/>
          <w:sz w:val="20"/>
          <w:szCs w:val="20"/>
        </w:rPr>
        <w:t xml:space="preserve"> no pudiera reanudar servicios.</w:t>
      </w:r>
    </w:p>
    <w:p w:rsidR="0039507E" w:rsidRDefault="0039507E" w:rsidP="0039507E">
      <w:pPr>
        <w:spacing w:line="276" w:lineRule="auto"/>
        <w:jc w:val="both"/>
        <w:rPr>
          <w:rFonts w:ascii="ITC Avant Garde" w:hAnsi="ITC Avant Garde"/>
          <w:b/>
          <w:sz w:val="20"/>
          <w:szCs w:val="20"/>
        </w:rPr>
      </w:pPr>
      <w:r>
        <w:rPr>
          <w:rFonts w:ascii="ITC Avant Garde" w:hAnsi="ITC Avant Garde"/>
          <w:b/>
          <w:sz w:val="20"/>
          <w:szCs w:val="20"/>
        </w:rPr>
        <w:t>Respuesta:</w:t>
      </w:r>
    </w:p>
    <w:p w:rsidR="00693DA7" w:rsidRDefault="00693DA7" w:rsidP="0039507E">
      <w:pPr>
        <w:spacing w:line="276" w:lineRule="auto"/>
        <w:jc w:val="both"/>
        <w:rPr>
          <w:rFonts w:ascii="ITC Avant Garde" w:hAnsi="ITC Avant Garde"/>
          <w:sz w:val="20"/>
          <w:szCs w:val="20"/>
        </w:rPr>
      </w:pPr>
      <w:r>
        <w:rPr>
          <w:rFonts w:ascii="ITC Avant Garde" w:hAnsi="ITC Avant Garde"/>
          <w:sz w:val="20"/>
          <w:szCs w:val="20"/>
        </w:rPr>
        <w:t>N</w:t>
      </w:r>
      <w:r w:rsidR="00527679">
        <w:rPr>
          <w:rFonts w:ascii="ITC Avant Garde" w:hAnsi="ITC Avant Garde"/>
          <w:sz w:val="20"/>
          <w:szCs w:val="20"/>
        </w:rPr>
        <w:t>o se considera necesario dar la posibilidad de justificar cuando en circunstanc</w:t>
      </w:r>
      <w:r>
        <w:rPr>
          <w:rFonts w:ascii="ITC Avant Garde" w:hAnsi="ITC Avant Garde"/>
          <w:sz w:val="20"/>
          <w:szCs w:val="20"/>
        </w:rPr>
        <w:t>ias de fuerza mayor el LP no pu</w:t>
      </w:r>
      <w:r w:rsidR="00527679">
        <w:rPr>
          <w:rFonts w:ascii="ITC Avant Garde" w:hAnsi="ITC Avant Garde"/>
          <w:sz w:val="20"/>
          <w:szCs w:val="20"/>
        </w:rPr>
        <w:t xml:space="preserve">diera reanudar servicios, ya que </w:t>
      </w:r>
      <w:r>
        <w:rPr>
          <w:rFonts w:ascii="ITC Avant Garde" w:hAnsi="ITC Avant Garde"/>
          <w:sz w:val="20"/>
          <w:szCs w:val="20"/>
        </w:rPr>
        <w:t>en el lineamiento décimo sexto último párrafo se prevé que:..</w:t>
      </w:r>
    </w:p>
    <w:p w:rsidR="00693DA7" w:rsidRPr="00042792" w:rsidRDefault="00693DA7" w:rsidP="00AD4B06">
      <w:pPr>
        <w:pStyle w:val="Texto"/>
        <w:spacing w:line="276" w:lineRule="auto"/>
        <w:ind w:firstLine="0"/>
        <w:rPr>
          <w:rFonts w:ascii="ITC Avant Garde" w:eastAsiaTheme="minorHAnsi" w:hAnsi="ITC Avant Garde" w:cstheme="minorBidi"/>
          <w:sz w:val="20"/>
          <w:lang w:eastAsia="en-US"/>
        </w:rPr>
      </w:pPr>
      <w:r w:rsidRPr="00042792">
        <w:rPr>
          <w:rFonts w:ascii="ITC Avant Garde" w:eastAsiaTheme="minorHAnsi" w:hAnsi="ITC Avant Garde" w:cstheme="minorBidi"/>
          <w:sz w:val="20"/>
          <w:lang w:eastAsia="en-US"/>
        </w:rPr>
        <w:t>“Cuando la suspensión en los servicios se deba a circunstancias diferentes a un caso fortuito o de fuerza mayor, el LP acreditado deberá informar al Instituto, mediante el medio electrónico que éste establezca, con al menos veinticuatro horas de anticipación a dicha suspensión, las causas o razones de dicha suspensión así como la fecha de reanudación de la prestación de los servicios.”</w:t>
      </w:r>
      <w:r>
        <w:rPr>
          <w:rFonts w:ascii="ITC Avant Garde" w:eastAsiaTheme="minorHAnsi" w:hAnsi="ITC Avant Garde" w:cstheme="minorBidi"/>
          <w:sz w:val="20"/>
          <w:lang w:eastAsia="en-US"/>
        </w:rPr>
        <w:t>.</w:t>
      </w:r>
    </w:p>
    <w:p w:rsidR="00E37F6C" w:rsidRDefault="00E37F6C" w:rsidP="0039507E">
      <w:pPr>
        <w:spacing w:line="276" w:lineRule="auto"/>
        <w:jc w:val="both"/>
        <w:rPr>
          <w:rFonts w:ascii="ITC Avant Garde" w:hAnsi="ITC Avant Garde"/>
          <w:sz w:val="20"/>
          <w:szCs w:val="20"/>
        </w:rPr>
      </w:pPr>
    </w:p>
    <w:p w:rsidR="00E37F6C" w:rsidRPr="001F23C1" w:rsidRDefault="00E37F6C" w:rsidP="00E37F6C">
      <w:pPr>
        <w:pStyle w:val="Texto"/>
        <w:numPr>
          <w:ilvl w:val="0"/>
          <w:numId w:val="12"/>
        </w:numPr>
        <w:spacing w:line="360" w:lineRule="auto"/>
        <w:rPr>
          <w:rFonts w:ascii="ITC Avant Garde" w:hAnsi="ITC Avant Garde" w:cs="Tahoma"/>
          <w:b/>
          <w:bCs/>
          <w:color w:val="000000"/>
        </w:rPr>
      </w:pPr>
      <w:r w:rsidRPr="0039507E">
        <w:rPr>
          <w:rFonts w:ascii="ITC Avant Garde" w:hAnsi="ITC Avant Garde"/>
          <w:b/>
          <w:sz w:val="20"/>
        </w:rPr>
        <w:t>CAPITULO</w:t>
      </w:r>
      <w:r>
        <w:rPr>
          <w:rFonts w:ascii="ITC Avant Garde" w:hAnsi="ITC Avant Garde"/>
          <w:b/>
          <w:sz w:val="20"/>
        </w:rPr>
        <w:t xml:space="preserve"> SÉPTIMO</w:t>
      </w:r>
      <w:r w:rsidRPr="0039507E">
        <w:rPr>
          <w:rFonts w:ascii="ITC Avant Garde" w:hAnsi="ITC Avant Garde"/>
          <w:b/>
          <w:sz w:val="20"/>
        </w:rPr>
        <w:t xml:space="preserve"> –</w:t>
      </w:r>
      <w:r w:rsidRPr="00E37F6C">
        <w:rPr>
          <w:rFonts w:ascii="ITC Avant Garde" w:eastAsiaTheme="minorHAnsi" w:hAnsi="ITC Avant Garde" w:cs="Tahoma"/>
          <w:b/>
          <w:bCs/>
          <w:color w:val="000000"/>
          <w:sz w:val="22"/>
          <w:szCs w:val="22"/>
        </w:rPr>
        <w:t xml:space="preserve"> </w:t>
      </w:r>
      <w:r w:rsidRPr="00E37F6C">
        <w:rPr>
          <w:rFonts w:ascii="ITC Avant Garde" w:hAnsi="ITC Avant Garde"/>
          <w:b/>
          <w:sz w:val="20"/>
        </w:rPr>
        <w:t>DE LAS VISITAS DE VERIFICACIÓN, SUSPENSIÓN Y REVOCACIÓN DE LA DESIGNACIÓN DE LABORATORIOS DE PRUEBA</w:t>
      </w:r>
      <w:r w:rsidRPr="001F23C1">
        <w:rPr>
          <w:rFonts w:ascii="ITC Avant Garde" w:eastAsiaTheme="minorHAnsi" w:hAnsi="ITC Avant Garde" w:cs="Tahoma"/>
          <w:b/>
          <w:bCs/>
          <w:color w:val="000000"/>
          <w:sz w:val="22"/>
          <w:szCs w:val="22"/>
        </w:rPr>
        <w:t xml:space="preserve"> </w:t>
      </w:r>
    </w:p>
    <w:p w:rsidR="00E37F6C" w:rsidRPr="00E37F6C" w:rsidRDefault="00E37F6C" w:rsidP="00E37F6C">
      <w:pPr>
        <w:spacing w:line="276" w:lineRule="auto"/>
        <w:ind w:left="360"/>
        <w:jc w:val="both"/>
        <w:rPr>
          <w:rFonts w:ascii="ITC Avant Garde" w:hAnsi="ITC Avant Garde"/>
          <w:b/>
          <w:sz w:val="20"/>
          <w:szCs w:val="20"/>
        </w:rPr>
      </w:pPr>
      <w:r w:rsidRPr="00E37F6C">
        <w:rPr>
          <w:rFonts w:ascii="ITC Avant Garde" w:hAnsi="ITC Avant Garde"/>
          <w:b/>
          <w:sz w:val="20"/>
          <w:szCs w:val="20"/>
        </w:rPr>
        <w:t xml:space="preserve"> </w:t>
      </w:r>
    </w:p>
    <w:p w:rsidR="00E37F6C" w:rsidRPr="00527679" w:rsidRDefault="00E37F6C" w:rsidP="00E37F6C">
      <w:pPr>
        <w:spacing w:line="276" w:lineRule="auto"/>
        <w:jc w:val="both"/>
        <w:rPr>
          <w:rFonts w:ascii="ITC Avant Garde" w:hAnsi="ITC Avant Garde"/>
          <w:b/>
          <w:sz w:val="20"/>
          <w:szCs w:val="20"/>
          <w:lang w:val="fr-FR"/>
        </w:rPr>
      </w:pPr>
      <w:r w:rsidRPr="00527679">
        <w:rPr>
          <w:rFonts w:ascii="ITC Avant Garde" w:hAnsi="ITC Avant Garde"/>
          <w:b/>
          <w:sz w:val="20"/>
          <w:szCs w:val="20"/>
          <w:lang w:val="fr-FR"/>
        </w:rPr>
        <w:lastRenderedPageBreak/>
        <w:t>Participantes:</w:t>
      </w:r>
    </w:p>
    <w:p w:rsidR="00E37F6C" w:rsidRPr="00077CB3" w:rsidRDefault="00077CB3" w:rsidP="00E37F6C">
      <w:pPr>
        <w:spacing w:line="276" w:lineRule="auto"/>
        <w:jc w:val="both"/>
        <w:rPr>
          <w:rFonts w:ascii="ITC Avant Garde" w:hAnsi="ITC Avant Garde"/>
          <w:sz w:val="20"/>
          <w:szCs w:val="20"/>
          <w:lang w:val="en-US"/>
        </w:rPr>
      </w:pPr>
      <w:r w:rsidRPr="00077CB3">
        <w:rPr>
          <w:rFonts w:ascii="ITC Avant Garde" w:hAnsi="ITC Avant Garde"/>
          <w:sz w:val="20"/>
          <w:szCs w:val="20"/>
          <w:lang w:val="en-US"/>
        </w:rPr>
        <w:t>United States Government, US Trade Representative/National Institute of Standards and Technology (NIST)</w:t>
      </w:r>
    </w:p>
    <w:p w:rsidR="00E37F6C" w:rsidRDefault="00E37F6C" w:rsidP="00E37F6C">
      <w:pPr>
        <w:spacing w:line="276" w:lineRule="auto"/>
        <w:jc w:val="both"/>
        <w:rPr>
          <w:rFonts w:ascii="ITC Avant Garde" w:hAnsi="ITC Avant Garde"/>
          <w:b/>
          <w:sz w:val="20"/>
          <w:szCs w:val="20"/>
        </w:rPr>
      </w:pPr>
      <w:r>
        <w:rPr>
          <w:rFonts w:ascii="ITC Avant Garde" w:hAnsi="ITC Avant Garde"/>
          <w:b/>
          <w:sz w:val="20"/>
          <w:szCs w:val="20"/>
        </w:rPr>
        <w:t>Propuesta:</w:t>
      </w:r>
    </w:p>
    <w:p w:rsidR="00077CB3" w:rsidRPr="00077CB3" w:rsidRDefault="00077CB3" w:rsidP="00077CB3">
      <w:pPr>
        <w:spacing w:line="276" w:lineRule="auto"/>
        <w:jc w:val="both"/>
        <w:rPr>
          <w:rFonts w:ascii="ITC Avant Garde" w:hAnsi="ITC Avant Garde"/>
          <w:sz w:val="20"/>
          <w:szCs w:val="20"/>
        </w:rPr>
      </w:pPr>
      <w:r>
        <w:rPr>
          <w:rFonts w:ascii="ITC Avant Garde" w:hAnsi="ITC Avant Garde"/>
          <w:sz w:val="20"/>
          <w:szCs w:val="20"/>
        </w:rPr>
        <w:t>El p</w:t>
      </w:r>
      <w:r w:rsidR="00231F19">
        <w:rPr>
          <w:rFonts w:ascii="ITC Avant Garde" w:hAnsi="ITC Avant Garde"/>
          <w:sz w:val="20"/>
          <w:szCs w:val="20"/>
        </w:rPr>
        <w:t>articipante</w:t>
      </w:r>
      <w:r>
        <w:rPr>
          <w:rFonts w:ascii="ITC Avant Garde" w:hAnsi="ITC Avant Garde"/>
          <w:sz w:val="20"/>
          <w:szCs w:val="20"/>
        </w:rPr>
        <w:t xml:space="preserve"> manifiesta que e</w:t>
      </w:r>
      <w:r w:rsidRPr="00077CB3">
        <w:rPr>
          <w:rFonts w:ascii="ITC Avant Garde" w:hAnsi="ITC Avant Garde"/>
          <w:sz w:val="20"/>
          <w:szCs w:val="20"/>
        </w:rPr>
        <w:t xml:space="preserve">l Proyecto de Directrices no parece reconocer que documentos, requisitos o información adicionales pueden ser requeridos por asociados del MRA, por economías específicas.   </w:t>
      </w:r>
    </w:p>
    <w:p w:rsidR="00077CB3" w:rsidRPr="00077CB3" w:rsidRDefault="00077CB3" w:rsidP="00077CB3">
      <w:pPr>
        <w:spacing w:line="276" w:lineRule="auto"/>
        <w:jc w:val="both"/>
        <w:rPr>
          <w:rFonts w:ascii="ITC Avant Garde" w:hAnsi="ITC Avant Garde"/>
          <w:sz w:val="20"/>
          <w:szCs w:val="20"/>
        </w:rPr>
      </w:pPr>
      <w:r w:rsidRPr="00077CB3">
        <w:rPr>
          <w:rFonts w:ascii="ITC Avant Garde" w:hAnsi="ITC Avant Garde"/>
          <w:sz w:val="20"/>
          <w:szCs w:val="20"/>
        </w:rPr>
        <w:t xml:space="preserve">Se recomienda agregar una línea en la lista de elementos para reconocer que puede haber documentos, requisitos y/o información adicionales, que un laboratorio nacional tenga que proporcionar para poder ser reconocido por un socio del MRA.    </w:t>
      </w:r>
    </w:p>
    <w:p w:rsidR="00077CB3" w:rsidRPr="00077CB3" w:rsidRDefault="00077CB3" w:rsidP="00077CB3">
      <w:pPr>
        <w:spacing w:line="276" w:lineRule="auto"/>
        <w:jc w:val="both"/>
        <w:rPr>
          <w:rFonts w:ascii="ITC Avant Garde" w:hAnsi="ITC Avant Garde"/>
          <w:sz w:val="20"/>
          <w:szCs w:val="20"/>
        </w:rPr>
      </w:pPr>
      <w:r w:rsidRPr="00077CB3">
        <w:rPr>
          <w:rFonts w:ascii="ITC Avant Garde" w:hAnsi="ITC Avant Garde"/>
          <w:sz w:val="20"/>
          <w:szCs w:val="20"/>
        </w:rPr>
        <w:t xml:space="preserve">La adición del siguiente texto propuesto al CAPÍTULO VII, DECIMO OCTAVO, I, 2.  Requisitos Particulares: página 34 abordaría nuestra preocupación:    </w:t>
      </w:r>
    </w:p>
    <w:p w:rsidR="00077CB3" w:rsidRPr="00077CB3" w:rsidRDefault="00077CB3" w:rsidP="00077CB3">
      <w:pPr>
        <w:spacing w:line="276" w:lineRule="auto"/>
        <w:jc w:val="both"/>
        <w:rPr>
          <w:rFonts w:ascii="ITC Avant Garde" w:hAnsi="ITC Avant Garde"/>
          <w:sz w:val="20"/>
          <w:szCs w:val="20"/>
        </w:rPr>
      </w:pPr>
      <w:r w:rsidRPr="00077CB3">
        <w:rPr>
          <w:rFonts w:ascii="ITC Avant Garde" w:hAnsi="ITC Avant Garde"/>
          <w:sz w:val="20"/>
          <w:szCs w:val="20"/>
        </w:rPr>
        <w:t xml:space="preserve">h) El </w:t>
      </w:r>
      <w:r w:rsidR="00F27123">
        <w:rPr>
          <w:rFonts w:ascii="ITC Avant Garde" w:hAnsi="ITC Avant Garde"/>
          <w:sz w:val="20"/>
          <w:szCs w:val="20"/>
        </w:rPr>
        <w:t>L</w:t>
      </w:r>
      <w:r w:rsidRPr="00077CB3">
        <w:rPr>
          <w:rFonts w:ascii="ITC Avant Garde" w:hAnsi="ITC Avant Garde"/>
          <w:sz w:val="20"/>
          <w:szCs w:val="20"/>
        </w:rPr>
        <w:t xml:space="preserve">aboratorio de </w:t>
      </w:r>
      <w:r w:rsidR="00F27123">
        <w:rPr>
          <w:rFonts w:ascii="ITC Avant Garde" w:hAnsi="ITC Avant Garde"/>
          <w:sz w:val="20"/>
          <w:szCs w:val="20"/>
        </w:rPr>
        <w:t>P</w:t>
      </w:r>
      <w:r w:rsidRPr="00077CB3">
        <w:rPr>
          <w:rFonts w:ascii="ITC Avant Garde" w:hAnsi="ITC Avant Garde"/>
          <w:sz w:val="20"/>
          <w:szCs w:val="20"/>
        </w:rPr>
        <w:t>rueba nacional de tercera instancia también debe presentar los documentos específicos y/o la información adicionales, según se requiere bajo los términos aplicables de la autoridad reguladora del socio del MRA.</w:t>
      </w:r>
    </w:p>
    <w:p w:rsidR="00E37F6C" w:rsidRDefault="00E37F6C" w:rsidP="00E37F6C">
      <w:pPr>
        <w:spacing w:line="276" w:lineRule="auto"/>
        <w:jc w:val="both"/>
        <w:rPr>
          <w:rFonts w:ascii="ITC Avant Garde" w:hAnsi="ITC Avant Garde"/>
          <w:b/>
          <w:sz w:val="20"/>
          <w:szCs w:val="20"/>
        </w:rPr>
      </w:pPr>
      <w:r>
        <w:rPr>
          <w:rFonts w:ascii="ITC Avant Garde" w:hAnsi="ITC Avant Garde"/>
          <w:b/>
          <w:sz w:val="20"/>
          <w:szCs w:val="20"/>
        </w:rPr>
        <w:t>Respuesta:</w:t>
      </w:r>
    </w:p>
    <w:p w:rsidR="00077CB3" w:rsidRDefault="00077CB3" w:rsidP="00E37F6C">
      <w:pPr>
        <w:spacing w:line="276" w:lineRule="auto"/>
        <w:jc w:val="both"/>
        <w:rPr>
          <w:rFonts w:ascii="ITC Avant Garde" w:hAnsi="ITC Avant Garde"/>
          <w:sz w:val="20"/>
          <w:szCs w:val="20"/>
        </w:rPr>
      </w:pPr>
      <w:r>
        <w:rPr>
          <w:rFonts w:ascii="ITC Avant Garde" w:hAnsi="ITC Avant Garde"/>
          <w:sz w:val="20"/>
          <w:szCs w:val="20"/>
        </w:rPr>
        <w:t>Se considera la propuesta y se desarrolla el siguiente párrafo</w:t>
      </w:r>
      <w:r w:rsidR="007F532A">
        <w:rPr>
          <w:rFonts w:ascii="ITC Avant Garde" w:hAnsi="ITC Avant Garde"/>
          <w:sz w:val="20"/>
          <w:szCs w:val="20"/>
        </w:rPr>
        <w:t xml:space="preserve"> a efectos de que los Laboratorios de Prueba interesados en ser reconocidos observen los requisitos específicos que apliquen, de acuerdo al alcance de su solicitud</w:t>
      </w:r>
      <w:r>
        <w:rPr>
          <w:rFonts w:ascii="ITC Avant Garde" w:hAnsi="ITC Avant Garde"/>
          <w:sz w:val="20"/>
          <w:szCs w:val="20"/>
        </w:rPr>
        <w:t>.</w:t>
      </w:r>
    </w:p>
    <w:p w:rsidR="00077CB3" w:rsidRPr="00077CB3" w:rsidRDefault="00077CB3" w:rsidP="00AD4B06">
      <w:pPr>
        <w:pStyle w:val="ROMANOS"/>
        <w:spacing w:line="276" w:lineRule="auto"/>
        <w:rPr>
          <w:rFonts w:ascii="ITC Avant Garde" w:eastAsiaTheme="minorHAnsi" w:hAnsi="ITC Avant Garde" w:cstheme="minorBidi"/>
          <w:sz w:val="20"/>
          <w:szCs w:val="20"/>
          <w:lang w:val="es-MX" w:eastAsia="en-US"/>
        </w:rPr>
      </w:pPr>
      <w:r w:rsidRPr="00077CB3">
        <w:rPr>
          <w:rFonts w:ascii="ITC Avant Garde" w:eastAsiaTheme="minorHAnsi" w:hAnsi="ITC Avant Garde" w:cstheme="minorBidi"/>
          <w:sz w:val="20"/>
          <w:szCs w:val="20"/>
          <w:lang w:val="es-MX" w:eastAsia="en-US"/>
        </w:rPr>
        <w:t>.. “El LP de tercera parte nacional acreditado y autorizado también debe presentar  los documentos específicos y/o la información adicional, según se requiere bajo los términos aplicables de la Autoridad Reguladora de acuerdo al ARM correspondiente.”</w:t>
      </w:r>
    </w:p>
    <w:p w:rsidR="00077CB3" w:rsidRPr="00077CB3" w:rsidRDefault="00077CB3" w:rsidP="00E37F6C">
      <w:pPr>
        <w:spacing w:line="276" w:lineRule="auto"/>
        <w:jc w:val="both"/>
        <w:rPr>
          <w:rFonts w:ascii="ITC Avant Garde" w:hAnsi="ITC Avant Garde"/>
          <w:sz w:val="20"/>
          <w:szCs w:val="20"/>
        </w:rPr>
      </w:pPr>
    </w:p>
    <w:p w:rsidR="00E37F6C" w:rsidRDefault="00E37F6C" w:rsidP="00E37F6C">
      <w:pPr>
        <w:pStyle w:val="Prrafodelista"/>
        <w:numPr>
          <w:ilvl w:val="0"/>
          <w:numId w:val="12"/>
        </w:numPr>
        <w:spacing w:line="276" w:lineRule="auto"/>
        <w:jc w:val="both"/>
        <w:rPr>
          <w:rFonts w:ascii="ITC Avant Garde" w:hAnsi="ITC Avant Garde"/>
          <w:b/>
          <w:sz w:val="20"/>
          <w:szCs w:val="20"/>
        </w:rPr>
      </w:pPr>
      <w:r w:rsidRPr="0039507E">
        <w:rPr>
          <w:rFonts w:ascii="ITC Avant Garde" w:hAnsi="ITC Avant Garde"/>
          <w:b/>
          <w:sz w:val="20"/>
          <w:szCs w:val="20"/>
        </w:rPr>
        <w:t xml:space="preserve">CAPITULO </w:t>
      </w:r>
      <w:r w:rsidR="000E5E3B">
        <w:rPr>
          <w:rFonts w:ascii="ITC Avant Garde" w:hAnsi="ITC Avant Garde"/>
          <w:b/>
          <w:sz w:val="20"/>
          <w:szCs w:val="20"/>
        </w:rPr>
        <w:t>SÉPTIMO</w:t>
      </w:r>
      <w:r w:rsidRPr="0039507E">
        <w:rPr>
          <w:rFonts w:ascii="ITC Avant Garde" w:hAnsi="ITC Avant Garde"/>
          <w:b/>
          <w:sz w:val="20"/>
          <w:szCs w:val="20"/>
        </w:rPr>
        <w:t xml:space="preserve"> –</w:t>
      </w:r>
      <w:r w:rsidR="000E5E3B">
        <w:rPr>
          <w:rFonts w:ascii="ITC Avant Garde" w:hAnsi="ITC Avant Garde"/>
          <w:b/>
          <w:sz w:val="20"/>
          <w:szCs w:val="20"/>
        </w:rPr>
        <w:t xml:space="preserve"> LINEAMIENTO DÉCIMO OCTAVO</w:t>
      </w:r>
      <w:r w:rsidRPr="0039507E">
        <w:rPr>
          <w:rFonts w:ascii="ITC Avant Garde" w:hAnsi="ITC Avant Garde"/>
          <w:b/>
          <w:sz w:val="20"/>
          <w:szCs w:val="20"/>
        </w:rPr>
        <w:t xml:space="preserve"> </w:t>
      </w:r>
    </w:p>
    <w:p w:rsidR="00E37F6C" w:rsidRDefault="00E37F6C" w:rsidP="00E37F6C">
      <w:pPr>
        <w:spacing w:line="276" w:lineRule="auto"/>
        <w:jc w:val="both"/>
        <w:rPr>
          <w:rFonts w:ascii="ITC Avant Garde" w:hAnsi="ITC Avant Garde"/>
          <w:b/>
          <w:sz w:val="20"/>
          <w:szCs w:val="20"/>
        </w:rPr>
      </w:pPr>
      <w:r>
        <w:rPr>
          <w:rFonts w:ascii="ITC Avant Garde" w:hAnsi="ITC Avant Garde"/>
          <w:b/>
          <w:sz w:val="20"/>
          <w:szCs w:val="20"/>
        </w:rPr>
        <w:t>Participantes:</w:t>
      </w:r>
    </w:p>
    <w:p w:rsidR="000E5E3B" w:rsidRPr="000E5E3B" w:rsidRDefault="000E5E3B" w:rsidP="000E5E3B">
      <w:pPr>
        <w:spacing w:line="276" w:lineRule="auto"/>
        <w:jc w:val="both"/>
        <w:rPr>
          <w:rFonts w:ascii="ITC Avant Garde" w:hAnsi="ITC Avant Garde"/>
          <w:sz w:val="20"/>
          <w:szCs w:val="20"/>
          <w:lang w:val="en-US"/>
        </w:rPr>
      </w:pPr>
      <w:r w:rsidRPr="000E5E3B">
        <w:rPr>
          <w:rFonts w:ascii="ITC Avant Garde" w:hAnsi="ITC Avant Garde"/>
          <w:sz w:val="20"/>
          <w:szCs w:val="20"/>
          <w:lang w:val="en-US"/>
        </w:rPr>
        <w:t>Industry Canada Director, Regulatory Standards, Engineering, Planning and Standards Branch</w:t>
      </w:r>
    </w:p>
    <w:p w:rsidR="00E37F6C" w:rsidRDefault="00E37F6C" w:rsidP="00E37F6C">
      <w:pPr>
        <w:spacing w:line="276" w:lineRule="auto"/>
        <w:jc w:val="both"/>
        <w:rPr>
          <w:rFonts w:ascii="ITC Avant Garde" w:hAnsi="ITC Avant Garde"/>
          <w:b/>
          <w:sz w:val="20"/>
          <w:szCs w:val="20"/>
        </w:rPr>
      </w:pPr>
      <w:r>
        <w:rPr>
          <w:rFonts w:ascii="ITC Avant Garde" w:hAnsi="ITC Avant Garde"/>
          <w:b/>
          <w:sz w:val="20"/>
          <w:szCs w:val="20"/>
        </w:rPr>
        <w:t>Propuesta:</w:t>
      </w:r>
    </w:p>
    <w:p w:rsidR="000E5E3B" w:rsidRPr="000E5E3B" w:rsidRDefault="000E5E3B" w:rsidP="00E37F6C">
      <w:pPr>
        <w:spacing w:line="276" w:lineRule="auto"/>
        <w:jc w:val="both"/>
        <w:rPr>
          <w:rFonts w:ascii="ITC Avant Garde" w:hAnsi="ITC Avant Garde"/>
          <w:sz w:val="20"/>
          <w:szCs w:val="20"/>
        </w:rPr>
      </w:pPr>
      <w:r>
        <w:rPr>
          <w:rFonts w:ascii="ITC Avant Garde" w:hAnsi="ITC Avant Garde"/>
          <w:sz w:val="20"/>
          <w:szCs w:val="20"/>
        </w:rPr>
        <w:t xml:space="preserve">El participante manifiesta que </w:t>
      </w:r>
      <w:r w:rsidRPr="000E5E3B">
        <w:rPr>
          <w:rFonts w:ascii="ITC Avant Garde" w:hAnsi="ITC Avant Garde"/>
          <w:sz w:val="20"/>
          <w:szCs w:val="20"/>
        </w:rPr>
        <w:t xml:space="preserve">esta sección específica los documentos que un LP nacional debe recabar y enviar a IFT como parte de su paquete de designación. IC requiere de parte de IFT confirmación de que los requisitos a proporcionar por los  LPs extranjeros que soliciten ser designados de acuerdo a los requisitos de México, son los documentos especificados en el </w:t>
      </w:r>
      <w:r w:rsidR="00E9668B" w:rsidRPr="000E5E3B">
        <w:rPr>
          <w:rFonts w:ascii="ITC Avant Garde" w:hAnsi="ITC Avant Garde"/>
          <w:sz w:val="20"/>
          <w:szCs w:val="20"/>
        </w:rPr>
        <w:t>Capítulo</w:t>
      </w:r>
      <w:r w:rsidRPr="000E5E3B">
        <w:rPr>
          <w:rFonts w:ascii="ITC Avant Garde" w:hAnsi="ITC Avant Garde"/>
          <w:sz w:val="20"/>
          <w:szCs w:val="20"/>
        </w:rPr>
        <w:t xml:space="preserve"> IX, VIGESIMO SEPTIMO de estos lineamientos. En caso de que IFT requiera documentación adicional de parte de los LPs extranjeros, esto debe ser informado a la autoridad de designación extranjera.</w:t>
      </w:r>
    </w:p>
    <w:p w:rsidR="00E37F6C" w:rsidRDefault="00E37F6C" w:rsidP="00E37F6C">
      <w:pPr>
        <w:spacing w:line="276" w:lineRule="auto"/>
        <w:jc w:val="both"/>
        <w:rPr>
          <w:rFonts w:ascii="ITC Avant Garde" w:hAnsi="ITC Avant Garde"/>
          <w:b/>
          <w:sz w:val="20"/>
          <w:szCs w:val="20"/>
        </w:rPr>
      </w:pPr>
      <w:r>
        <w:rPr>
          <w:rFonts w:ascii="ITC Avant Garde" w:hAnsi="ITC Avant Garde"/>
          <w:b/>
          <w:sz w:val="20"/>
          <w:szCs w:val="20"/>
        </w:rPr>
        <w:t>Respuesta:</w:t>
      </w:r>
    </w:p>
    <w:p w:rsidR="000E5E3B" w:rsidRPr="000E5E3B" w:rsidRDefault="000E5E3B" w:rsidP="00E37F6C">
      <w:pPr>
        <w:spacing w:line="276" w:lineRule="auto"/>
        <w:jc w:val="both"/>
        <w:rPr>
          <w:rFonts w:ascii="ITC Avant Garde" w:hAnsi="ITC Avant Garde"/>
          <w:sz w:val="20"/>
          <w:szCs w:val="20"/>
        </w:rPr>
      </w:pPr>
      <w:r>
        <w:rPr>
          <w:rFonts w:ascii="ITC Avant Garde" w:hAnsi="ITC Avant Garde"/>
          <w:sz w:val="20"/>
          <w:szCs w:val="20"/>
        </w:rPr>
        <w:lastRenderedPageBreak/>
        <w:t xml:space="preserve">El Instituto </w:t>
      </w:r>
      <w:r w:rsidR="00702C65">
        <w:rPr>
          <w:rFonts w:ascii="ITC Avant Garde" w:hAnsi="ITC Avant Garde"/>
          <w:sz w:val="20"/>
          <w:szCs w:val="20"/>
        </w:rPr>
        <w:t>precisa</w:t>
      </w:r>
      <w:r>
        <w:rPr>
          <w:rFonts w:ascii="ITC Avant Garde" w:hAnsi="ITC Avant Garde"/>
          <w:sz w:val="20"/>
          <w:szCs w:val="20"/>
        </w:rPr>
        <w:t xml:space="preserve"> </w:t>
      </w:r>
      <w:r w:rsidRPr="000E5E3B">
        <w:rPr>
          <w:rFonts w:ascii="ITC Avant Garde" w:hAnsi="ITC Avant Garde"/>
          <w:sz w:val="20"/>
          <w:szCs w:val="20"/>
        </w:rPr>
        <w:t xml:space="preserve">los requisitos a proporcionar por los  LPs extranjeros que soliciten ser designados </w:t>
      </w:r>
      <w:r w:rsidR="00CD7D81">
        <w:rPr>
          <w:rFonts w:ascii="ITC Avant Garde" w:hAnsi="ITC Avant Garde"/>
          <w:sz w:val="20"/>
          <w:szCs w:val="20"/>
        </w:rPr>
        <w:t>por su Autoridad Designadora</w:t>
      </w:r>
      <w:r w:rsidRPr="000E5E3B">
        <w:rPr>
          <w:rFonts w:ascii="ITC Avant Garde" w:hAnsi="ITC Avant Garde"/>
          <w:sz w:val="20"/>
          <w:szCs w:val="20"/>
        </w:rPr>
        <w:t>, son los documentos especificados en el Capítulo IX, VIGESIMO SE</w:t>
      </w:r>
      <w:r>
        <w:rPr>
          <w:rFonts w:ascii="ITC Avant Garde" w:hAnsi="ITC Avant Garde"/>
          <w:sz w:val="20"/>
          <w:szCs w:val="20"/>
        </w:rPr>
        <w:t>XTO</w:t>
      </w:r>
      <w:r w:rsidRPr="000E5E3B">
        <w:rPr>
          <w:rFonts w:ascii="ITC Avant Garde" w:hAnsi="ITC Avant Garde"/>
          <w:sz w:val="20"/>
          <w:szCs w:val="20"/>
        </w:rPr>
        <w:t xml:space="preserve"> de </w:t>
      </w:r>
      <w:r>
        <w:rPr>
          <w:rFonts w:ascii="ITC Avant Garde" w:hAnsi="ITC Avant Garde"/>
          <w:sz w:val="20"/>
          <w:szCs w:val="20"/>
        </w:rPr>
        <w:t>los</w:t>
      </w:r>
      <w:r w:rsidRPr="000E5E3B">
        <w:rPr>
          <w:rFonts w:ascii="ITC Avant Garde" w:hAnsi="ITC Avant Garde"/>
          <w:sz w:val="20"/>
          <w:szCs w:val="20"/>
        </w:rPr>
        <w:t xml:space="preserve"> </w:t>
      </w:r>
      <w:r>
        <w:rPr>
          <w:rFonts w:ascii="ITC Avant Garde" w:hAnsi="ITC Avant Garde"/>
          <w:sz w:val="20"/>
          <w:szCs w:val="20"/>
        </w:rPr>
        <w:t>L</w:t>
      </w:r>
      <w:r w:rsidRPr="000E5E3B">
        <w:rPr>
          <w:rFonts w:ascii="ITC Avant Garde" w:hAnsi="ITC Avant Garde"/>
          <w:sz w:val="20"/>
          <w:szCs w:val="20"/>
        </w:rPr>
        <w:t>ineamientos</w:t>
      </w:r>
      <w:r>
        <w:rPr>
          <w:rFonts w:ascii="ITC Avant Garde" w:hAnsi="ITC Avant Garde"/>
          <w:sz w:val="20"/>
          <w:szCs w:val="20"/>
        </w:rPr>
        <w:t xml:space="preserve"> y los previstos en el ARM correspondiente.</w:t>
      </w:r>
    </w:p>
    <w:p w:rsidR="00E37F6C" w:rsidRPr="00DF31B4" w:rsidRDefault="00E37F6C" w:rsidP="0039507E">
      <w:pPr>
        <w:spacing w:line="276" w:lineRule="auto"/>
        <w:jc w:val="both"/>
        <w:rPr>
          <w:rFonts w:ascii="ITC Avant Garde" w:hAnsi="ITC Avant Garde"/>
          <w:sz w:val="20"/>
          <w:szCs w:val="20"/>
        </w:rPr>
      </w:pPr>
    </w:p>
    <w:p w:rsidR="0039507E" w:rsidRDefault="0039507E" w:rsidP="00F653A9">
      <w:pPr>
        <w:pStyle w:val="Prrafodelista"/>
        <w:numPr>
          <w:ilvl w:val="0"/>
          <w:numId w:val="12"/>
        </w:numPr>
        <w:spacing w:line="276" w:lineRule="auto"/>
        <w:jc w:val="both"/>
        <w:rPr>
          <w:rFonts w:ascii="ITC Avant Garde" w:hAnsi="ITC Avant Garde"/>
          <w:b/>
          <w:sz w:val="20"/>
          <w:szCs w:val="20"/>
        </w:rPr>
      </w:pPr>
      <w:r w:rsidRPr="0039507E">
        <w:rPr>
          <w:rFonts w:ascii="ITC Avant Garde" w:hAnsi="ITC Avant Garde"/>
          <w:b/>
          <w:sz w:val="20"/>
          <w:szCs w:val="20"/>
        </w:rPr>
        <w:t>CAPITULO</w:t>
      </w:r>
      <w:r w:rsidR="00F653A9">
        <w:rPr>
          <w:rFonts w:ascii="ITC Avant Garde" w:hAnsi="ITC Avant Garde"/>
          <w:b/>
          <w:sz w:val="20"/>
          <w:szCs w:val="20"/>
        </w:rPr>
        <w:t xml:space="preserve"> OCTAVO</w:t>
      </w:r>
      <w:r w:rsidRPr="0039507E">
        <w:rPr>
          <w:rFonts w:ascii="ITC Avant Garde" w:hAnsi="ITC Avant Garde"/>
          <w:b/>
          <w:sz w:val="20"/>
          <w:szCs w:val="20"/>
        </w:rPr>
        <w:t xml:space="preserve">– </w:t>
      </w:r>
      <w:r w:rsidR="00F653A9" w:rsidRPr="00F653A9">
        <w:rPr>
          <w:rFonts w:ascii="ITC Avant Garde" w:hAnsi="ITC Avant Garde"/>
          <w:b/>
          <w:sz w:val="20"/>
          <w:szCs w:val="20"/>
        </w:rPr>
        <w:t>DE LAS VISITAS DE VERIFICACIÓN, SUSPENSIÓN Y REVOCACIÓN DE LA DESIGNACIÓN DE LABORATORIOS DE PRUEBA</w:t>
      </w:r>
    </w:p>
    <w:p w:rsidR="0039507E" w:rsidRDefault="0039507E" w:rsidP="0039507E">
      <w:pPr>
        <w:spacing w:line="276" w:lineRule="auto"/>
        <w:jc w:val="both"/>
        <w:rPr>
          <w:rFonts w:ascii="ITC Avant Garde" w:hAnsi="ITC Avant Garde"/>
          <w:b/>
          <w:sz w:val="20"/>
          <w:szCs w:val="20"/>
        </w:rPr>
      </w:pPr>
      <w:r>
        <w:rPr>
          <w:rFonts w:ascii="ITC Avant Garde" w:hAnsi="ITC Avant Garde"/>
          <w:b/>
          <w:sz w:val="20"/>
          <w:szCs w:val="20"/>
        </w:rPr>
        <w:t>Participantes:</w:t>
      </w:r>
    </w:p>
    <w:p w:rsidR="00F653A9" w:rsidRPr="00F653A9" w:rsidRDefault="00F653A9" w:rsidP="0039507E">
      <w:pPr>
        <w:spacing w:line="276" w:lineRule="auto"/>
        <w:jc w:val="both"/>
        <w:rPr>
          <w:rFonts w:ascii="ITC Avant Garde" w:hAnsi="ITC Avant Garde"/>
          <w:sz w:val="20"/>
          <w:szCs w:val="20"/>
        </w:rPr>
      </w:pPr>
      <w:r w:rsidRPr="00F653A9">
        <w:rPr>
          <w:rFonts w:ascii="ITC Avant Garde" w:hAnsi="ITC Avant Garde"/>
          <w:sz w:val="20"/>
          <w:szCs w:val="20"/>
        </w:rPr>
        <w:t>Consejo Mexicano de Normalización y Evaluación de la Conformidad/Advance Wire &amp; Wireless Laboratorios S.C.</w:t>
      </w:r>
    </w:p>
    <w:p w:rsidR="0039507E" w:rsidRDefault="0039507E" w:rsidP="0039507E">
      <w:pPr>
        <w:spacing w:line="276" w:lineRule="auto"/>
        <w:jc w:val="both"/>
        <w:rPr>
          <w:rFonts w:ascii="ITC Avant Garde" w:hAnsi="ITC Avant Garde"/>
          <w:b/>
          <w:sz w:val="20"/>
          <w:szCs w:val="20"/>
        </w:rPr>
      </w:pPr>
      <w:r>
        <w:rPr>
          <w:rFonts w:ascii="ITC Avant Garde" w:hAnsi="ITC Avant Garde"/>
          <w:b/>
          <w:sz w:val="20"/>
          <w:szCs w:val="20"/>
        </w:rPr>
        <w:t>Propuesta:</w:t>
      </w:r>
    </w:p>
    <w:p w:rsidR="00F653A9" w:rsidRPr="00F653A9" w:rsidRDefault="00F653A9" w:rsidP="0039507E">
      <w:pPr>
        <w:spacing w:line="276" w:lineRule="auto"/>
        <w:jc w:val="both"/>
        <w:rPr>
          <w:rFonts w:ascii="ITC Avant Garde" w:hAnsi="ITC Avant Garde"/>
          <w:sz w:val="20"/>
          <w:szCs w:val="20"/>
        </w:rPr>
      </w:pPr>
      <w:r>
        <w:rPr>
          <w:rFonts w:ascii="ITC Avant Garde" w:hAnsi="ITC Avant Garde"/>
          <w:sz w:val="20"/>
          <w:szCs w:val="20"/>
        </w:rPr>
        <w:t>Los participantes manifiestan que n</w:t>
      </w:r>
      <w:r w:rsidRPr="00F653A9">
        <w:rPr>
          <w:rFonts w:ascii="ITC Avant Garde" w:hAnsi="ITC Avant Garde"/>
          <w:sz w:val="20"/>
          <w:szCs w:val="20"/>
        </w:rPr>
        <w:t>o se puede quitar la designación si disminuye el número de personal técnico ya que el personal que quedé puede seguir manteniendo la competencia técnica</w:t>
      </w:r>
      <w:r w:rsidR="005F0F4E">
        <w:rPr>
          <w:rFonts w:ascii="ITC Avant Garde" w:hAnsi="ITC Avant Garde"/>
          <w:sz w:val="20"/>
          <w:szCs w:val="20"/>
        </w:rPr>
        <w:t>.</w:t>
      </w:r>
    </w:p>
    <w:p w:rsidR="0039507E" w:rsidRDefault="0039507E" w:rsidP="0039507E">
      <w:pPr>
        <w:spacing w:line="276" w:lineRule="auto"/>
        <w:jc w:val="both"/>
        <w:rPr>
          <w:rFonts w:ascii="ITC Avant Garde" w:hAnsi="ITC Avant Garde"/>
          <w:b/>
          <w:sz w:val="20"/>
          <w:szCs w:val="20"/>
        </w:rPr>
      </w:pPr>
      <w:r>
        <w:rPr>
          <w:rFonts w:ascii="ITC Avant Garde" w:hAnsi="ITC Avant Garde"/>
          <w:b/>
          <w:sz w:val="20"/>
          <w:szCs w:val="20"/>
        </w:rPr>
        <w:t>Respuesta:</w:t>
      </w:r>
    </w:p>
    <w:p w:rsidR="00CE35D0" w:rsidRPr="00CE35D0" w:rsidRDefault="00CE35D0" w:rsidP="00CE35D0">
      <w:pPr>
        <w:spacing w:line="276" w:lineRule="auto"/>
        <w:jc w:val="both"/>
        <w:rPr>
          <w:rFonts w:ascii="ITC Avant Garde" w:hAnsi="ITC Avant Garde"/>
          <w:sz w:val="20"/>
          <w:szCs w:val="20"/>
          <w:lang w:val="es-MX"/>
        </w:rPr>
      </w:pPr>
      <w:r w:rsidRPr="00CE35D0">
        <w:rPr>
          <w:rFonts w:ascii="ITC Avant Garde" w:hAnsi="ITC Avant Garde"/>
          <w:sz w:val="20"/>
          <w:szCs w:val="20"/>
          <w:lang w:val="es-MX"/>
        </w:rPr>
        <w:t xml:space="preserve">Al respecto en los Lineamientos se estableció que </w:t>
      </w:r>
      <w:r w:rsidRPr="00CE35D0">
        <w:rPr>
          <w:rFonts w:ascii="ITC Avant Garde" w:hAnsi="ITC Avant Garde"/>
          <w:sz w:val="20"/>
          <w:szCs w:val="20"/>
        </w:rPr>
        <w:t>El Instituto podrá suspender la Designación de un LP, entre otras causas, :” Cuando el LP disminuya los recursos o la capacidad necesarios para realizar sus funciones, o dejen de observar las condiciones y requisitos conforme a las cual</w:t>
      </w:r>
      <w:r w:rsidR="00E9637D">
        <w:rPr>
          <w:rFonts w:ascii="ITC Avant Garde" w:hAnsi="ITC Avant Garde"/>
          <w:sz w:val="20"/>
          <w:szCs w:val="20"/>
        </w:rPr>
        <w:t xml:space="preserve">es se le otorgó la Designación;”, </w:t>
      </w:r>
      <w:r w:rsidRPr="00CE35D0">
        <w:rPr>
          <w:rFonts w:ascii="ITC Avant Garde" w:hAnsi="ITC Avant Garde"/>
          <w:sz w:val="20"/>
          <w:szCs w:val="20"/>
        </w:rPr>
        <w:t>sin embargo también se es</w:t>
      </w:r>
      <w:r w:rsidR="00E9637D">
        <w:rPr>
          <w:rFonts w:ascii="ITC Avant Garde" w:hAnsi="ITC Avant Garde"/>
          <w:sz w:val="20"/>
          <w:szCs w:val="20"/>
        </w:rPr>
        <w:t>tableció que el Instituto valorando</w:t>
      </w:r>
      <w:r w:rsidRPr="00CE35D0">
        <w:rPr>
          <w:rFonts w:ascii="ITC Avant Garde" w:hAnsi="ITC Avant Garde"/>
          <w:sz w:val="20"/>
          <w:szCs w:val="20"/>
        </w:rPr>
        <w:t xml:space="preserve"> el cumplimiento de las obligaciones </w:t>
      </w:r>
      <w:r w:rsidR="00E9637D">
        <w:rPr>
          <w:rFonts w:ascii="ITC Avant Garde" w:hAnsi="ITC Avant Garde"/>
          <w:sz w:val="20"/>
          <w:szCs w:val="20"/>
        </w:rPr>
        <w:t>de los Laboratorios de Prueba</w:t>
      </w:r>
      <w:r w:rsidRPr="00CE35D0">
        <w:rPr>
          <w:rFonts w:ascii="ITC Avant Garde" w:hAnsi="ITC Avant Garde"/>
          <w:sz w:val="20"/>
          <w:szCs w:val="20"/>
        </w:rPr>
        <w:t>, emitirá el correspondiente Dictamen de Verificación, y lo notificará al LP en su domicilio y, en su caso, le otorgará un plazo de veinticinco días naturales para subsanar las prevenciones que obren en</w:t>
      </w:r>
      <w:r w:rsidR="00850157">
        <w:rPr>
          <w:rFonts w:ascii="ITC Avant Garde" w:hAnsi="ITC Avant Garde"/>
          <w:sz w:val="20"/>
          <w:szCs w:val="20"/>
        </w:rPr>
        <w:t xml:space="preserve"> dicho Dictamen de Verificación, dando así certeza jurídica al LP sujeto de la Visita de Verificación.</w:t>
      </w:r>
    </w:p>
    <w:p w:rsidR="00F653A9" w:rsidRPr="00F653A9" w:rsidRDefault="00F653A9" w:rsidP="0039507E">
      <w:pPr>
        <w:spacing w:line="276" w:lineRule="auto"/>
        <w:jc w:val="both"/>
        <w:rPr>
          <w:rFonts w:ascii="ITC Avant Garde" w:hAnsi="ITC Avant Garde"/>
          <w:sz w:val="20"/>
          <w:szCs w:val="20"/>
        </w:rPr>
      </w:pPr>
    </w:p>
    <w:p w:rsidR="00F653A9" w:rsidRDefault="00F653A9" w:rsidP="00F653A9">
      <w:pPr>
        <w:pStyle w:val="Prrafodelista"/>
        <w:numPr>
          <w:ilvl w:val="0"/>
          <w:numId w:val="12"/>
        </w:numPr>
        <w:spacing w:line="276" w:lineRule="auto"/>
        <w:jc w:val="both"/>
        <w:rPr>
          <w:rFonts w:ascii="ITC Avant Garde" w:hAnsi="ITC Avant Garde"/>
          <w:b/>
          <w:sz w:val="20"/>
          <w:szCs w:val="20"/>
        </w:rPr>
      </w:pPr>
      <w:r w:rsidRPr="0039507E">
        <w:rPr>
          <w:rFonts w:ascii="ITC Avant Garde" w:hAnsi="ITC Avant Garde"/>
          <w:b/>
          <w:sz w:val="20"/>
          <w:szCs w:val="20"/>
        </w:rPr>
        <w:t>CAPITULO</w:t>
      </w:r>
      <w:r>
        <w:rPr>
          <w:rFonts w:ascii="ITC Avant Garde" w:hAnsi="ITC Avant Garde"/>
          <w:b/>
          <w:sz w:val="20"/>
          <w:szCs w:val="20"/>
        </w:rPr>
        <w:t xml:space="preserve"> OCTAVO</w:t>
      </w:r>
      <w:r w:rsidRPr="0039507E">
        <w:rPr>
          <w:rFonts w:ascii="ITC Avant Garde" w:hAnsi="ITC Avant Garde"/>
          <w:b/>
          <w:sz w:val="20"/>
          <w:szCs w:val="20"/>
        </w:rPr>
        <w:t xml:space="preserve">– </w:t>
      </w:r>
      <w:r w:rsidRPr="00F653A9">
        <w:rPr>
          <w:rFonts w:ascii="ITC Avant Garde" w:hAnsi="ITC Avant Garde"/>
          <w:b/>
          <w:sz w:val="20"/>
          <w:szCs w:val="20"/>
        </w:rPr>
        <w:t>DE LAS VISITAS DE VERIFICACIÓN, SUSPENSIÓN Y REVOCACIÓN DE LA DESIGNACIÓN DE LABORATORIOS DE PRUEBA</w:t>
      </w:r>
    </w:p>
    <w:p w:rsidR="00BA53A6" w:rsidRDefault="00BA53A6" w:rsidP="0039507E">
      <w:pPr>
        <w:spacing w:line="276" w:lineRule="auto"/>
        <w:jc w:val="both"/>
        <w:rPr>
          <w:rFonts w:ascii="ITC Avant Garde" w:hAnsi="ITC Avant Garde"/>
          <w:b/>
          <w:sz w:val="20"/>
          <w:szCs w:val="20"/>
        </w:rPr>
      </w:pPr>
    </w:p>
    <w:p w:rsidR="00BA53A6" w:rsidRDefault="00BA53A6" w:rsidP="0039507E">
      <w:pPr>
        <w:spacing w:line="276" w:lineRule="auto"/>
        <w:jc w:val="both"/>
        <w:rPr>
          <w:rFonts w:ascii="ITC Avant Garde" w:hAnsi="ITC Avant Garde"/>
          <w:b/>
          <w:sz w:val="20"/>
          <w:szCs w:val="20"/>
        </w:rPr>
      </w:pPr>
    </w:p>
    <w:p w:rsidR="0039507E" w:rsidRDefault="0039507E" w:rsidP="0039507E">
      <w:pPr>
        <w:spacing w:line="276" w:lineRule="auto"/>
        <w:jc w:val="both"/>
        <w:rPr>
          <w:rFonts w:ascii="ITC Avant Garde" w:hAnsi="ITC Avant Garde"/>
          <w:b/>
          <w:sz w:val="20"/>
          <w:szCs w:val="20"/>
        </w:rPr>
      </w:pPr>
      <w:r>
        <w:rPr>
          <w:rFonts w:ascii="ITC Avant Garde" w:hAnsi="ITC Avant Garde"/>
          <w:b/>
          <w:sz w:val="20"/>
          <w:szCs w:val="20"/>
        </w:rPr>
        <w:t>Participantes:</w:t>
      </w:r>
    </w:p>
    <w:p w:rsidR="00F653A9" w:rsidRPr="00F653A9" w:rsidRDefault="00F653A9" w:rsidP="0039507E">
      <w:pPr>
        <w:spacing w:line="276" w:lineRule="auto"/>
        <w:jc w:val="both"/>
        <w:rPr>
          <w:rFonts w:ascii="ITC Avant Garde" w:hAnsi="ITC Avant Garde"/>
          <w:sz w:val="20"/>
          <w:szCs w:val="20"/>
        </w:rPr>
      </w:pPr>
      <w:r w:rsidRPr="00F653A9">
        <w:rPr>
          <w:rFonts w:ascii="ITC Avant Garde" w:hAnsi="ITC Avant Garde"/>
          <w:sz w:val="20"/>
          <w:szCs w:val="20"/>
        </w:rPr>
        <w:t>Consejo Mexicano de Normalización y Evaluación de la Conformidad/Advance Wire &amp; Wireless Laboratorios S.C.</w:t>
      </w:r>
    </w:p>
    <w:p w:rsidR="0039507E" w:rsidRDefault="0039507E" w:rsidP="0039507E">
      <w:pPr>
        <w:spacing w:line="276" w:lineRule="auto"/>
        <w:jc w:val="both"/>
        <w:rPr>
          <w:rFonts w:ascii="ITC Avant Garde" w:hAnsi="ITC Avant Garde"/>
          <w:b/>
          <w:sz w:val="20"/>
          <w:szCs w:val="20"/>
        </w:rPr>
      </w:pPr>
      <w:r>
        <w:rPr>
          <w:rFonts w:ascii="ITC Avant Garde" w:hAnsi="ITC Avant Garde"/>
          <w:b/>
          <w:sz w:val="20"/>
          <w:szCs w:val="20"/>
        </w:rPr>
        <w:t>Propuesta:</w:t>
      </w:r>
    </w:p>
    <w:p w:rsidR="00F653A9" w:rsidRPr="00F653A9" w:rsidRDefault="00F653A9" w:rsidP="0039507E">
      <w:pPr>
        <w:spacing w:line="276" w:lineRule="auto"/>
        <w:jc w:val="both"/>
        <w:rPr>
          <w:rFonts w:ascii="ITC Avant Garde" w:hAnsi="ITC Avant Garde"/>
          <w:sz w:val="20"/>
          <w:szCs w:val="20"/>
        </w:rPr>
      </w:pPr>
      <w:r>
        <w:rPr>
          <w:rFonts w:ascii="ITC Avant Garde" w:hAnsi="ITC Avant Garde"/>
          <w:sz w:val="20"/>
          <w:szCs w:val="20"/>
        </w:rPr>
        <w:t>Los participantes sugieren la siguiente redacción: “</w:t>
      </w:r>
      <w:r w:rsidRPr="00F653A9">
        <w:rPr>
          <w:rFonts w:ascii="ITC Avant Garde" w:hAnsi="ITC Avant Garde"/>
          <w:sz w:val="20"/>
          <w:szCs w:val="20"/>
        </w:rPr>
        <w:t>Lo anterior sin perjuicio de que en un periodo posterior máximo de 6 meses contados a partir de la fecha en que haya quedado firme la revocación, el LP puede iniciar un nuevo trámite de designación, si así lo desea.</w:t>
      </w:r>
      <w:r>
        <w:rPr>
          <w:rFonts w:ascii="ITC Avant Garde" w:hAnsi="ITC Avant Garde"/>
          <w:sz w:val="20"/>
          <w:szCs w:val="20"/>
        </w:rPr>
        <w:t>”</w:t>
      </w:r>
    </w:p>
    <w:p w:rsidR="0039507E" w:rsidRDefault="0039507E" w:rsidP="0039507E">
      <w:pPr>
        <w:spacing w:line="276" w:lineRule="auto"/>
        <w:jc w:val="both"/>
        <w:rPr>
          <w:rFonts w:ascii="ITC Avant Garde" w:hAnsi="ITC Avant Garde"/>
          <w:b/>
          <w:sz w:val="20"/>
          <w:szCs w:val="20"/>
        </w:rPr>
      </w:pPr>
      <w:r>
        <w:rPr>
          <w:rFonts w:ascii="ITC Avant Garde" w:hAnsi="ITC Avant Garde"/>
          <w:b/>
          <w:sz w:val="20"/>
          <w:szCs w:val="20"/>
        </w:rPr>
        <w:t>Respuesta:</w:t>
      </w:r>
    </w:p>
    <w:p w:rsidR="00AA1B5D" w:rsidRDefault="00F653A9" w:rsidP="0039507E">
      <w:pPr>
        <w:spacing w:line="276" w:lineRule="auto"/>
        <w:jc w:val="both"/>
        <w:rPr>
          <w:rFonts w:ascii="ITC Avant Garde" w:hAnsi="ITC Avant Garde"/>
          <w:sz w:val="20"/>
          <w:szCs w:val="20"/>
        </w:rPr>
      </w:pPr>
      <w:r w:rsidRPr="00F653A9">
        <w:rPr>
          <w:rFonts w:ascii="ITC Avant Garde" w:hAnsi="ITC Avant Garde"/>
          <w:sz w:val="20"/>
          <w:szCs w:val="20"/>
        </w:rPr>
        <w:lastRenderedPageBreak/>
        <w:t>Se considera</w:t>
      </w:r>
      <w:r w:rsidR="00AA1B5D">
        <w:rPr>
          <w:rFonts w:ascii="ITC Avant Garde" w:hAnsi="ITC Avant Garde"/>
          <w:sz w:val="20"/>
          <w:szCs w:val="20"/>
        </w:rPr>
        <w:t xml:space="preserve"> la redacción propuesta a efectos de dar certeza jurídica a los Laboratorios de Prueba que hayan sido sujetos de revocación  de la designación, quedando en los siguientes términos:</w:t>
      </w:r>
    </w:p>
    <w:p w:rsidR="00F653A9" w:rsidRPr="00DB0FD1" w:rsidRDefault="00D77EDF" w:rsidP="00AD4B06">
      <w:pPr>
        <w:pStyle w:val="Texto"/>
        <w:spacing w:line="276" w:lineRule="auto"/>
        <w:ind w:firstLine="0"/>
        <w:rPr>
          <w:rFonts w:ascii="ITC Avant Garde" w:hAnsi="ITC Avant Garde"/>
          <w:sz w:val="20"/>
        </w:rPr>
      </w:pPr>
      <w:r w:rsidRPr="00D56A39">
        <w:rPr>
          <w:rFonts w:ascii="ITC Avant Garde" w:hAnsi="ITC Avant Garde"/>
          <w:sz w:val="20"/>
        </w:rPr>
        <w:t>“</w:t>
      </w:r>
      <w:r w:rsidRPr="00AD4B06">
        <w:rPr>
          <w:rFonts w:ascii="ITC Avant Garde" w:eastAsiaTheme="minorHAnsi" w:hAnsi="ITC Avant Garde" w:cs="Tahoma"/>
          <w:bCs/>
          <w:color w:val="000000"/>
          <w:sz w:val="20"/>
        </w:rPr>
        <w:t>Lo anterior sin perjuicio de que en un periodo posterior máximo de seis meses contados a partir de la fecha en que haya quedado firme la revocación, el LP puede iniciar un nuevo trámite de Acreditación</w:t>
      </w:r>
      <w:r w:rsidR="003548CB" w:rsidRPr="00AD4B06">
        <w:rPr>
          <w:rFonts w:ascii="ITC Avant Garde" w:eastAsiaTheme="minorHAnsi" w:hAnsi="ITC Avant Garde" w:cs="Tahoma"/>
          <w:bCs/>
          <w:color w:val="000000"/>
          <w:sz w:val="20"/>
        </w:rPr>
        <w:t>, si así lo desea.</w:t>
      </w:r>
      <w:r w:rsidRPr="00D56A39">
        <w:rPr>
          <w:rFonts w:ascii="ITC Avant Garde" w:hAnsi="ITC Avant Garde"/>
          <w:sz w:val="20"/>
        </w:rPr>
        <w:t>”</w:t>
      </w:r>
    </w:p>
    <w:p w:rsidR="00AA1B5D" w:rsidRPr="00F653A9" w:rsidRDefault="00AA1B5D" w:rsidP="0039507E">
      <w:pPr>
        <w:spacing w:line="276" w:lineRule="auto"/>
        <w:jc w:val="both"/>
        <w:rPr>
          <w:rFonts w:ascii="ITC Avant Garde" w:hAnsi="ITC Avant Garde"/>
          <w:sz w:val="20"/>
          <w:szCs w:val="20"/>
        </w:rPr>
      </w:pPr>
    </w:p>
    <w:p w:rsidR="0059085F" w:rsidRDefault="0059085F" w:rsidP="0059085F">
      <w:pPr>
        <w:pStyle w:val="Prrafodelista"/>
        <w:numPr>
          <w:ilvl w:val="0"/>
          <w:numId w:val="12"/>
        </w:numPr>
        <w:spacing w:line="276" w:lineRule="auto"/>
        <w:jc w:val="both"/>
        <w:rPr>
          <w:rFonts w:ascii="ITC Avant Garde" w:hAnsi="ITC Avant Garde"/>
          <w:b/>
          <w:sz w:val="20"/>
          <w:szCs w:val="20"/>
        </w:rPr>
      </w:pPr>
      <w:r w:rsidRPr="0039507E">
        <w:rPr>
          <w:rFonts w:ascii="ITC Avant Garde" w:hAnsi="ITC Avant Garde"/>
          <w:b/>
          <w:sz w:val="20"/>
          <w:szCs w:val="20"/>
        </w:rPr>
        <w:t>CAPITULO</w:t>
      </w:r>
      <w:r>
        <w:rPr>
          <w:rFonts w:ascii="ITC Avant Garde" w:hAnsi="ITC Avant Garde"/>
          <w:b/>
          <w:sz w:val="20"/>
          <w:szCs w:val="20"/>
        </w:rPr>
        <w:t xml:space="preserve"> </w:t>
      </w:r>
      <w:r w:rsidR="00FF3855">
        <w:rPr>
          <w:rFonts w:ascii="ITC Avant Garde" w:hAnsi="ITC Avant Garde"/>
          <w:b/>
          <w:sz w:val="20"/>
          <w:szCs w:val="20"/>
        </w:rPr>
        <w:t>NOVENO</w:t>
      </w:r>
      <w:r w:rsidRPr="0039507E">
        <w:rPr>
          <w:rFonts w:ascii="ITC Avant Garde" w:hAnsi="ITC Avant Garde"/>
          <w:b/>
          <w:sz w:val="20"/>
          <w:szCs w:val="20"/>
        </w:rPr>
        <w:t xml:space="preserve">– </w:t>
      </w:r>
      <w:r w:rsidR="00FF3855" w:rsidRPr="001F23C1">
        <w:rPr>
          <w:rFonts w:ascii="ITC Avant Garde" w:hAnsi="ITC Avant Garde" w:cs="Tahoma"/>
          <w:b/>
          <w:bCs/>
          <w:color w:val="000000"/>
        </w:rPr>
        <w:t>RECONOCIMIENTO DE LABORATORIOS DE PRUEBA DESIGNADOS POR UN GOBIERNO EXTRANJERO</w:t>
      </w:r>
    </w:p>
    <w:p w:rsidR="0039507E" w:rsidRDefault="0039507E" w:rsidP="0039507E">
      <w:pPr>
        <w:spacing w:line="276" w:lineRule="auto"/>
        <w:jc w:val="both"/>
        <w:rPr>
          <w:rFonts w:ascii="ITC Avant Garde" w:hAnsi="ITC Avant Garde"/>
          <w:b/>
          <w:sz w:val="20"/>
          <w:szCs w:val="20"/>
        </w:rPr>
      </w:pPr>
      <w:r>
        <w:rPr>
          <w:rFonts w:ascii="ITC Avant Garde" w:hAnsi="ITC Avant Garde"/>
          <w:b/>
          <w:sz w:val="20"/>
          <w:szCs w:val="20"/>
        </w:rPr>
        <w:t>Participantes:</w:t>
      </w:r>
    </w:p>
    <w:p w:rsidR="0013260A" w:rsidRPr="0013260A" w:rsidRDefault="0013260A" w:rsidP="0039507E">
      <w:pPr>
        <w:spacing w:line="276" w:lineRule="auto"/>
        <w:jc w:val="both"/>
        <w:rPr>
          <w:rFonts w:ascii="ITC Avant Garde" w:hAnsi="ITC Avant Garde"/>
          <w:sz w:val="20"/>
          <w:szCs w:val="20"/>
        </w:rPr>
      </w:pPr>
      <w:r w:rsidRPr="0013260A">
        <w:rPr>
          <w:rFonts w:ascii="ITC Avant Garde" w:hAnsi="ITC Avant Garde"/>
          <w:sz w:val="20"/>
          <w:szCs w:val="20"/>
        </w:rPr>
        <w:t>Consejo Mexicano de Normalización y Evaluación de la Conformidad/Advance Wire &amp; Wireless Laboratorios S.C.</w:t>
      </w:r>
    </w:p>
    <w:p w:rsidR="0039507E" w:rsidRDefault="0039507E" w:rsidP="0039507E">
      <w:pPr>
        <w:spacing w:line="276" w:lineRule="auto"/>
        <w:jc w:val="both"/>
        <w:rPr>
          <w:rFonts w:ascii="ITC Avant Garde" w:hAnsi="ITC Avant Garde"/>
          <w:b/>
          <w:sz w:val="20"/>
          <w:szCs w:val="20"/>
        </w:rPr>
      </w:pPr>
      <w:r>
        <w:rPr>
          <w:rFonts w:ascii="ITC Avant Garde" w:hAnsi="ITC Avant Garde"/>
          <w:b/>
          <w:sz w:val="20"/>
          <w:szCs w:val="20"/>
        </w:rPr>
        <w:t>Propuesta:</w:t>
      </w:r>
    </w:p>
    <w:p w:rsidR="0013260A" w:rsidRPr="0013260A" w:rsidRDefault="0013260A" w:rsidP="0013260A">
      <w:pPr>
        <w:spacing w:line="276" w:lineRule="auto"/>
        <w:jc w:val="both"/>
        <w:rPr>
          <w:rFonts w:ascii="ITC Avant Garde" w:hAnsi="ITC Avant Garde"/>
          <w:sz w:val="20"/>
          <w:szCs w:val="20"/>
        </w:rPr>
      </w:pPr>
      <w:r>
        <w:rPr>
          <w:rFonts w:ascii="ITC Avant Garde" w:hAnsi="ITC Avant Garde"/>
          <w:sz w:val="20"/>
          <w:szCs w:val="20"/>
        </w:rPr>
        <w:t>Los participantes sugieren la creación de un capítulo que contenga: “</w:t>
      </w:r>
      <w:r w:rsidRPr="0013260A">
        <w:rPr>
          <w:rFonts w:ascii="ITC Avant Garde" w:hAnsi="ITC Avant Garde"/>
          <w:sz w:val="20"/>
          <w:szCs w:val="20"/>
        </w:rPr>
        <w:t>RECONOCIMIENTO DE LABORATORIOS DE PRUEBA DESIGNADOS POR UN GOBIERNO EXTRANJERO Y  DE LAS OBLIGACIONES DE LOS LABORATORIOS DE PRUEBA RECONOCIDOS POR EL INSTITUTO</w:t>
      </w:r>
      <w:r>
        <w:rPr>
          <w:rFonts w:ascii="ITC Avant Garde" w:hAnsi="ITC Avant Garde"/>
          <w:sz w:val="20"/>
          <w:szCs w:val="20"/>
        </w:rPr>
        <w:t>”.</w:t>
      </w:r>
    </w:p>
    <w:p w:rsidR="0013260A" w:rsidRDefault="0013260A" w:rsidP="0039507E">
      <w:pPr>
        <w:spacing w:line="276" w:lineRule="auto"/>
        <w:jc w:val="both"/>
        <w:rPr>
          <w:rFonts w:ascii="ITC Avant Garde" w:hAnsi="ITC Avant Garde"/>
          <w:b/>
          <w:sz w:val="20"/>
          <w:szCs w:val="20"/>
        </w:rPr>
      </w:pPr>
    </w:p>
    <w:p w:rsidR="0039507E" w:rsidRDefault="0039507E" w:rsidP="0039507E">
      <w:pPr>
        <w:spacing w:line="276" w:lineRule="auto"/>
        <w:jc w:val="both"/>
        <w:rPr>
          <w:rFonts w:ascii="ITC Avant Garde" w:hAnsi="ITC Avant Garde"/>
          <w:b/>
          <w:sz w:val="20"/>
          <w:szCs w:val="20"/>
        </w:rPr>
      </w:pPr>
      <w:r>
        <w:rPr>
          <w:rFonts w:ascii="ITC Avant Garde" w:hAnsi="ITC Avant Garde"/>
          <w:b/>
          <w:sz w:val="20"/>
          <w:szCs w:val="20"/>
        </w:rPr>
        <w:t>Respuesta:</w:t>
      </w:r>
    </w:p>
    <w:p w:rsidR="00E22EF9" w:rsidRDefault="00CE188E" w:rsidP="00E22EF9">
      <w:pPr>
        <w:spacing w:line="276" w:lineRule="auto"/>
        <w:jc w:val="both"/>
        <w:rPr>
          <w:rFonts w:ascii="ITC Avant Garde" w:hAnsi="ITC Avant Garde"/>
          <w:sz w:val="20"/>
          <w:szCs w:val="20"/>
        </w:rPr>
      </w:pPr>
      <w:r w:rsidRPr="00CE188E">
        <w:rPr>
          <w:rFonts w:ascii="ITC Avant Garde" w:hAnsi="ITC Avant Garde"/>
          <w:sz w:val="20"/>
          <w:szCs w:val="20"/>
        </w:rPr>
        <w:t xml:space="preserve">El Instituto </w:t>
      </w:r>
      <w:r w:rsidR="00E22EF9">
        <w:rPr>
          <w:rFonts w:ascii="ITC Avant Garde" w:hAnsi="ITC Avant Garde"/>
          <w:sz w:val="20"/>
          <w:szCs w:val="20"/>
        </w:rPr>
        <w:t>considera que las</w:t>
      </w:r>
      <w:r w:rsidR="00E22EF9" w:rsidRPr="00E22EF9">
        <w:rPr>
          <w:rFonts w:ascii="ITC Avant Garde" w:hAnsi="ITC Avant Garde"/>
          <w:sz w:val="20"/>
          <w:szCs w:val="20"/>
        </w:rPr>
        <w:t xml:space="preserve">  Obligaciones propuestas para   un LP extranjero se establecen por la Autoridad Designadora del mismo, las mencionadas obligaciones deben estar alineadas con las Normas Internacionales ISO/IEC 17025 e ISO/IEC17011, de acuerdo a los Acuerdos de Reconocimiento Mutuo entre el Gobierno Mexicano y el Gobierno de Estados Unidos de América y Canadá,  en ese tenor de ideas en los presentes Lineamientos se desarrolló el capítulo de obligaciones  para los LP nacionales designados basadas en  Normas Internacionales ISO/IEC 17025 e ISO/IEC17011 así pues se asegura que el trato es el mismo en todos los procedimientos planteados  en el proyecto regulatorio de mérito. Lo anterior en seguimiento a los Apéndices A y B del  Acuerdo de Reconocimiento Mutuo correspondiente</w:t>
      </w:r>
    </w:p>
    <w:p w:rsidR="00E22EF9" w:rsidRDefault="00E22EF9" w:rsidP="00E22EF9">
      <w:pPr>
        <w:pStyle w:val="Prrafodelista"/>
        <w:numPr>
          <w:ilvl w:val="0"/>
          <w:numId w:val="12"/>
        </w:numPr>
        <w:spacing w:line="276" w:lineRule="auto"/>
        <w:jc w:val="both"/>
        <w:rPr>
          <w:rFonts w:ascii="ITC Avant Garde" w:hAnsi="ITC Avant Garde"/>
          <w:b/>
          <w:sz w:val="20"/>
          <w:szCs w:val="20"/>
        </w:rPr>
      </w:pPr>
      <w:r w:rsidRPr="0039507E">
        <w:rPr>
          <w:rFonts w:ascii="ITC Avant Garde" w:hAnsi="ITC Avant Garde"/>
          <w:b/>
          <w:sz w:val="20"/>
          <w:szCs w:val="20"/>
        </w:rPr>
        <w:t>CAPITULO</w:t>
      </w:r>
      <w:r>
        <w:rPr>
          <w:rFonts w:ascii="ITC Avant Garde" w:hAnsi="ITC Avant Garde"/>
          <w:b/>
          <w:sz w:val="20"/>
          <w:szCs w:val="20"/>
        </w:rPr>
        <w:t xml:space="preserve"> NOVENO</w:t>
      </w:r>
      <w:r w:rsidRPr="0039507E">
        <w:rPr>
          <w:rFonts w:ascii="ITC Avant Garde" w:hAnsi="ITC Avant Garde"/>
          <w:b/>
          <w:sz w:val="20"/>
          <w:szCs w:val="20"/>
        </w:rPr>
        <w:t xml:space="preserve">– </w:t>
      </w:r>
      <w:r w:rsidRPr="001F23C1">
        <w:rPr>
          <w:rFonts w:ascii="ITC Avant Garde" w:hAnsi="ITC Avant Garde" w:cs="Tahoma"/>
          <w:b/>
          <w:bCs/>
          <w:color w:val="000000"/>
        </w:rPr>
        <w:t>RECONOCIMIENTO DE LABORATORIOS DE PRUEBA DESIGNADOS POR UN GOBIERNO EXTRANJERO</w:t>
      </w:r>
    </w:p>
    <w:p w:rsidR="00E22EF9" w:rsidRDefault="00E22EF9" w:rsidP="00E22EF9">
      <w:pPr>
        <w:spacing w:line="276" w:lineRule="auto"/>
        <w:jc w:val="both"/>
        <w:rPr>
          <w:rFonts w:ascii="ITC Avant Garde" w:hAnsi="ITC Avant Garde"/>
          <w:b/>
          <w:sz w:val="20"/>
          <w:szCs w:val="20"/>
        </w:rPr>
      </w:pPr>
      <w:r>
        <w:rPr>
          <w:rFonts w:ascii="ITC Avant Garde" w:hAnsi="ITC Avant Garde"/>
          <w:b/>
          <w:sz w:val="20"/>
          <w:szCs w:val="20"/>
        </w:rPr>
        <w:t>Participantes:</w:t>
      </w:r>
    </w:p>
    <w:p w:rsidR="00E22EF9" w:rsidRPr="0013260A" w:rsidRDefault="00E22EF9" w:rsidP="00E22EF9">
      <w:pPr>
        <w:spacing w:line="276" w:lineRule="auto"/>
        <w:jc w:val="both"/>
        <w:rPr>
          <w:rFonts w:ascii="ITC Avant Garde" w:hAnsi="ITC Avant Garde"/>
          <w:sz w:val="20"/>
          <w:szCs w:val="20"/>
        </w:rPr>
      </w:pPr>
      <w:r w:rsidRPr="0013260A">
        <w:rPr>
          <w:rFonts w:ascii="ITC Avant Garde" w:hAnsi="ITC Avant Garde"/>
          <w:sz w:val="20"/>
          <w:szCs w:val="20"/>
        </w:rPr>
        <w:t>Consejo Mexicano de Normalización y Evaluación de la Conformidad/Advance Wire &amp; Wireless Laboratorios S.C.</w:t>
      </w:r>
    </w:p>
    <w:p w:rsidR="00E22EF9" w:rsidRDefault="00E22EF9" w:rsidP="00E22EF9">
      <w:pPr>
        <w:spacing w:line="276" w:lineRule="auto"/>
        <w:jc w:val="both"/>
        <w:rPr>
          <w:rFonts w:ascii="ITC Avant Garde" w:hAnsi="ITC Avant Garde"/>
          <w:b/>
          <w:sz w:val="20"/>
          <w:szCs w:val="20"/>
        </w:rPr>
      </w:pPr>
      <w:r>
        <w:rPr>
          <w:rFonts w:ascii="ITC Avant Garde" w:hAnsi="ITC Avant Garde"/>
          <w:b/>
          <w:sz w:val="20"/>
          <w:szCs w:val="20"/>
        </w:rPr>
        <w:t>Propuesta:</w:t>
      </w:r>
    </w:p>
    <w:p w:rsidR="00E22EF9" w:rsidRPr="0013260A" w:rsidRDefault="00E22EF9" w:rsidP="00E22EF9">
      <w:pPr>
        <w:spacing w:line="276" w:lineRule="auto"/>
        <w:jc w:val="both"/>
        <w:rPr>
          <w:rFonts w:ascii="ITC Avant Garde" w:hAnsi="ITC Avant Garde"/>
          <w:sz w:val="20"/>
          <w:szCs w:val="20"/>
        </w:rPr>
      </w:pPr>
      <w:r>
        <w:rPr>
          <w:rFonts w:ascii="ITC Avant Garde" w:hAnsi="ITC Avant Garde"/>
          <w:sz w:val="20"/>
          <w:szCs w:val="20"/>
        </w:rPr>
        <w:t>Los participantes sugieren la creación de un capítulo que contenga: “</w:t>
      </w:r>
      <w:r w:rsidRPr="00E22EF9">
        <w:rPr>
          <w:rFonts w:ascii="ITC Avant Garde" w:hAnsi="ITC Avant Garde"/>
          <w:sz w:val="20"/>
          <w:szCs w:val="20"/>
        </w:rPr>
        <w:t>SUSPENSIÓN DEL RECONOCIMIENTO DE LABORATORIOS DE PRUEBA O DE LA ACEPTACIÓN DE REPORTES DE PRUEBA</w:t>
      </w:r>
      <w:r>
        <w:rPr>
          <w:rFonts w:ascii="ITC Avant Garde" w:hAnsi="ITC Avant Garde"/>
          <w:sz w:val="20"/>
          <w:szCs w:val="20"/>
        </w:rPr>
        <w:t>”.</w:t>
      </w:r>
    </w:p>
    <w:p w:rsidR="00E22EF9" w:rsidRDefault="00E22EF9" w:rsidP="00E22EF9">
      <w:pPr>
        <w:spacing w:line="276" w:lineRule="auto"/>
        <w:jc w:val="both"/>
        <w:rPr>
          <w:rFonts w:ascii="ITC Avant Garde" w:hAnsi="ITC Avant Garde"/>
          <w:b/>
          <w:sz w:val="20"/>
          <w:szCs w:val="20"/>
        </w:rPr>
      </w:pPr>
    </w:p>
    <w:p w:rsidR="00E22EF9" w:rsidRDefault="00E22EF9" w:rsidP="00E22EF9">
      <w:pPr>
        <w:spacing w:line="276" w:lineRule="auto"/>
        <w:jc w:val="both"/>
        <w:rPr>
          <w:rFonts w:ascii="ITC Avant Garde" w:hAnsi="ITC Avant Garde"/>
          <w:b/>
          <w:sz w:val="20"/>
          <w:szCs w:val="20"/>
        </w:rPr>
      </w:pPr>
      <w:r>
        <w:rPr>
          <w:rFonts w:ascii="ITC Avant Garde" w:hAnsi="ITC Avant Garde"/>
          <w:b/>
          <w:sz w:val="20"/>
          <w:szCs w:val="20"/>
        </w:rPr>
        <w:t>Respuesta:</w:t>
      </w:r>
    </w:p>
    <w:p w:rsidR="00E22EF9" w:rsidRDefault="00E22EF9" w:rsidP="00AD4B06">
      <w:pPr>
        <w:autoSpaceDE w:val="0"/>
        <w:autoSpaceDN w:val="0"/>
        <w:adjustRightInd w:val="0"/>
        <w:spacing w:after="0" w:line="240" w:lineRule="auto"/>
        <w:jc w:val="both"/>
        <w:rPr>
          <w:rFonts w:ascii="ITC Avant Garde" w:hAnsi="ITC Avant Garde"/>
          <w:sz w:val="20"/>
          <w:szCs w:val="20"/>
        </w:rPr>
      </w:pPr>
      <w:r w:rsidRPr="00CE188E">
        <w:rPr>
          <w:rFonts w:ascii="ITC Avant Garde" w:hAnsi="ITC Avant Garde"/>
          <w:sz w:val="20"/>
          <w:szCs w:val="20"/>
        </w:rPr>
        <w:t xml:space="preserve">El Instituto </w:t>
      </w:r>
      <w:r>
        <w:rPr>
          <w:rFonts w:ascii="ITC Avant Garde" w:hAnsi="ITC Avant Garde"/>
          <w:sz w:val="20"/>
          <w:szCs w:val="20"/>
        </w:rPr>
        <w:t xml:space="preserve">no considera la propuesta de los participantes ya que las causas de suspensión del Reconocimiento de los Laboratorios de Prueba  o de la Aceptación de Reportes de Prueba están contenidas en el artículo </w:t>
      </w:r>
      <w:r w:rsidRPr="00671EE1">
        <w:rPr>
          <w:rFonts w:ascii="ITC Avant Garde" w:hAnsi="ITC Avant Garde"/>
          <w:sz w:val="20"/>
          <w:szCs w:val="20"/>
        </w:rPr>
        <w:t>8 de la  Suspensión de Reconocimiento de Laboratorios de Prueba o la Aceptación de Reportes de Prueba</w:t>
      </w:r>
      <w:r>
        <w:rPr>
          <w:rFonts w:ascii="ITC Avant Garde" w:hAnsi="ITC Avant Garde"/>
          <w:sz w:val="20"/>
          <w:szCs w:val="20"/>
        </w:rPr>
        <w:t xml:space="preserve"> en el Acuerdo de Reconocimiento Mutuo correspondiente.</w:t>
      </w:r>
    </w:p>
    <w:p w:rsidR="00E22EF9" w:rsidRDefault="00E22EF9" w:rsidP="00671EE1">
      <w:pPr>
        <w:autoSpaceDE w:val="0"/>
        <w:autoSpaceDN w:val="0"/>
        <w:adjustRightInd w:val="0"/>
        <w:spacing w:after="0" w:line="240" w:lineRule="auto"/>
        <w:rPr>
          <w:rFonts w:ascii="ITC Avant Garde" w:hAnsi="ITC Avant Garde"/>
          <w:sz w:val="20"/>
          <w:szCs w:val="20"/>
        </w:rPr>
      </w:pPr>
    </w:p>
    <w:p w:rsidR="00E22EF9" w:rsidRDefault="00E22EF9" w:rsidP="00671EE1">
      <w:pPr>
        <w:autoSpaceDE w:val="0"/>
        <w:autoSpaceDN w:val="0"/>
        <w:adjustRightInd w:val="0"/>
        <w:spacing w:after="0" w:line="240" w:lineRule="auto"/>
        <w:rPr>
          <w:rFonts w:ascii="ITC Avant Garde" w:hAnsi="ITC Avant Garde"/>
          <w:sz w:val="20"/>
          <w:szCs w:val="20"/>
        </w:rPr>
      </w:pPr>
    </w:p>
    <w:p w:rsidR="00E22EF9" w:rsidRDefault="00E22EF9" w:rsidP="00671EE1">
      <w:pPr>
        <w:autoSpaceDE w:val="0"/>
        <w:autoSpaceDN w:val="0"/>
        <w:adjustRightInd w:val="0"/>
        <w:spacing w:after="0" w:line="240" w:lineRule="auto"/>
        <w:rPr>
          <w:rFonts w:ascii="ITC Avant Garde" w:hAnsi="ITC Avant Garde"/>
          <w:sz w:val="20"/>
          <w:szCs w:val="20"/>
        </w:rPr>
      </w:pPr>
    </w:p>
    <w:p w:rsidR="00E22EF9" w:rsidRDefault="00E22EF9" w:rsidP="00671EE1">
      <w:pPr>
        <w:autoSpaceDE w:val="0"/>
        <w:autoSpaceDN w:val="0"/>
        <w:adjustRightInd w:val="0"/>
        <w:spacing w:after="0" w:line="240" w:lineRule="auto"/>
        <w:rPr>
          <w:rFonts w:ascii="ITC Avant Garde" w:hAnsi="ITC Avant Garde"/>
          <w:sz w:val="20"/>
          <w:szCs w:val="20"/>
        </w:rPr>
      </w:pPr>
    </w:p>
    <w:p w:rsidR="00E22EF9" w:rsidRPr="00671EE1" w:rsidRDefault="00E22EF9" w:rsidP="00671EE1">
      <w:pPr>
        <w:autoSpaceDE w:val="0"/>
        <w:autoSpaceDN w:val="0"/>
        <w:adjustRightInd w:val="0"/>
        <w:spacing w:after="0" w:line="276" w:lineRule="auto"/>
        <w:jc w:val="both"/>
        <w:rPr>
          <w:rFonts w:ascii="ITC Avant Garde" w:hAnsi="ITC Avant Garde"/>
          <w:sz w:val="20"/>
          <w:szCs w:val="20"/>
        </w:rPr>
      </w:pPr>
      <w:r w:rsidRPr="00671EE1">
        <w:rPr>
          <w:rFonts w:ascii="ITC Avant Garde" w:hAnsi="ITC Avant Garde"/>
          <w:sz w:val="20"/>
          <w:szCs w:val="20"/>
        </w:rPr>
        <w:t>.. “ARTICULO 8</w:t>
      </w:r>
    </w:p>
    <w:p w:rsidR="00E22EF9" w:rsidRPr="00671EE1" w:rsidRDefault="00E22EF9" w:rsidP="00671EE1">
      <w:pPr>
        <w:autoSpaceDE w:val="0"/>
        <w:autoSpaceDN w:val="0"/>
        <w:adjustRightInd w:val="0"/>
        <w:spacing w:after="0" w:line="276" w:lineRule="auto"/>
        <w:jc w:val="both"/>
        <w:rPr>
          <w:rFonts w:ascii="ITC Avant Garde" w:hAnsi="ITC Avant Garde"/>
          <w:sz w:val="20"/>
          <w:szCs w:val="20"/>
        </w:rPr>
      </w:pPr>
      <w:r w:rsidRPr="00671EE1">
        <w:rPr>
          <w:rFonts w:ascii="ITC Avant Garde" w:hAnsi="ITC Avant Garde"/>
          <w:sz w:val="20"/>
          <w:szCs w:val="20"/>
        </w:rPr>
        <w:t xml:space="preserve">Suspensión de Reconocimiento </w:t>
      </w:r>
      <w:r w:rsidRPr="00E22EF9">
        <w:rPr>
          <w:rFonts w:ascii="ITC Avant Garde" w:hAnsi="ITC Avant Garde"/>
          <w:sz w:val="20"/>
          <w:szCs w:val="20"/>
        </w:rPr>
        <w:t>de Laboratorios de Prueba o la</w:t>
      </w:r>
      <w:r>
        <w:rPr>
          <w:rFonts w:ascii="ITC Avant Garde" w:hAnsi="ITC Avant Garde"/>
          <w:sz w:val="20"/>
          <w:szCs w:val="20"/>
        </w:rPr>
        <w:t xml:space="preserve"> </w:t>
      </w:r>
      <w:r w:rsidRPr="00671EE1">
        <w:rPr>
          <w:rFonts w:ascii="ITC Avant Garde" w:hAnsi="ITC Avant Garde"/>
          <w:sz w:val="20"/>
          <w:szCs w:val="20"/>
        </w:rPr>
        <w:t>Aceptación de Reportes de Prueba</w:t>
      </w:r>
      <w:r w:rsidR="007D4AC5">
        <w:rPr>
          <w:rFonts w:ascii="ITC Avant Garde" w:hAnsi="ITC Avant Garde"/>
          <w:sz w:val="20"/>
          <w:szCs w:val="20"/>
        </w:rPr>
        <w:t>.</w:t>
      </w:r>
    </w:p>
    <w:p w:rsidR="00E22EF9" w:rsidRPr="001C5EAE" w:rsidRDefault="00E22EF9" w:rsidP="00671EE1">
      <w:pPr>
        <w:autoSpaceDE w:val="0"/>
        <w:autoSpaceDN w:val="0"/>
        <w:adjustRightInd w:val="0"/>
        <w:spacing w:after="0" w:line="276" w:lineRule="auto"/>
        <w:jc w:val="both"/>
        <w:rPr>
          <w:rFonts w:ascii="ITC Avant Garde" w:hAnsi="ITC Avant Garde"/>
          <w:sz w:val="20"/>
          <w:szCs w:val="20"/>
        </w:rPr>
      </w:pPr>
      <w:r w:rsidRPr="00671EE1">
        <w:rPr>
          <w:rFonts w:ascii="ITC Avant Garde" w:hAnsi="ITC Avant Garde"/>
          <w:sz w:val="20"/>
          <w:szCs w:val="20"/>
        </w:rPr>
        <w:t>1. Una Parte podrá, de conformidad con los requisitos y pr</w:t>
      </w:r>
      <w:r w:rsidRPr="00E22EF9">
        <w:rPr>
          <w:rFonts w:ascii="ITC Avant Garde" w:hAnsi="ITC Avant Garde"/>
          <w:sz w:val="20"/>
          <w:szCs w:val="20"/>
        </w:rPr>
        <w:t xml:space="preserve">ocedimientos establecidos en el </w:t>
      </w:r>
      <w:r w:rsidRPr="00671EE1">
        <w:rPr>
          <w:rFonts w:ascii="ITC Avant Garde" w:hAnsi="ITC Avant Garde"/>
          <w:sz w:val="20"/>
          <w:szCs w:val="20"/>
        </w:rPr>
        <w:t>pá</w:t>
      </w:r>
      <w:r w:rsidRPr="00E22EF9">
        <w:rPr>
          <w:rFonts w:ascii="ITC Avant Garde" w:hAnsi="ITC Avant Garde"/>
          <w:sz w:val="20"/>
          <w:szCs w:val="20"/>
        </w:rPr>
        <w:t>rrafo 3, suspender su</w:t>
      </w:r>
      <w:r>
        <w:rPr>
          <w:rFonts w:ascii="ITC Avant Garde" w:hAnsi="ITC Avant Garde"/>
          <w:sz w:val="20"/>
          <w:szCs w:val="20"/>
        </w:rPr>
        <w:t xml:space="preserve"> </w:t>
      </w:r>
      <w:r w:rsidRPr="001C5EAE">
        <w:rPr>
          <w:rFonts w:ascii="ITC Avant Garde" w:hAnsi="ITC Avant Garde"/>
          <w:sz w:val="20"/>
          <w:szCs w:val="20"/>
        </w:rPr>
        <w:t xml:space="preserve">reconocimiento de un </w:t>
      </w:r>
      <w:r w:rsidR="00F27123">
        <w:rPr>
          <w:rFonts w:ascii="ITC Avant Garde" w:hAnsi="ITC Avant Garde"/>
          <w:sz w:val="20"/>
          <w:szCs w:val="20"/>
        </w:rPr>
        <w:t>L</w:t>
      </w:r>
      <w:r w:rsidRPr="001C5EAE">
        <w:rPr>
          <w:rFonts w:ascii="ITC Avant Garde" w:hAnsi="ITC Avant Garde"/>
          <w:sz w:val="20"/>
          <w:szCs w:val="20"/>
        </w:rPr>
        <w:t xml:space="preserve">aboratorio de </w:t>
      </w:r>
      <w:r w:rsidR="00F27123">
        <w:rPr>
          <w:rFonts w:ascii="ITC Avant Garde" w:hAnsi="ITC Avant Garde"/>
          <w:sz w:val="20"/>
          <w:szCs w:val="20"/>
        </w:rPr>
        <w:t>P</w:t>
      </w:r>
      <w:r w:rsidRPr="001C5EAE">
        <w:rPr>
          <w:rFonts w:ascii="ITC Avant Garde" w:hAnsi="ITC Avant Garde"/>
          <w:sz w:val="20"/>
          <w:szCs w:val="20"/>
        </w:rPr>
        <w:t>rueba designado.</w:t>
      </w:r>
    </w:p>
    <w:p w:rsidR="00E22EF9" w:rsidRPr="001C5EAE" w:rsidRDefault="00E22EF9" w:rsidP="00671EE1">
      <w:pPr>
        <w:autoSpaceDE w:val="0"/>
        <w:autoSpaceDN w:val="0"/>
        <w:adjustRightInd w:val="0"/>
        <w:spacing w:after="0" w:line="276" w:lineRule="auto"/>
        <w:jc w:val="both"/>
        <w:rPr>
          <w:rFonts w:ascii="ITC Avant Garde" w:hAnsi="ITC Avant Garde"/>
          <w:sz w:val="20"/>
          <w:szCs w:val="20"/>
        </w:rPr>
      </w:pPr>
      <w:r w:rsidRPr="001C5EAE">
        <w:rPr>
          <w:rFonts w:ascii="ITC Avant Garde" w:hAnsi="ITC Avant Garde"/>
          <w:sz w:val="20"/>
          <w:szCs w:val="20"/>
        </w:rPr>
        <w:t>2. Una Parte podrá, de conformidad con los requisitos y procedimientos establecidos en el pá</w:t>
      </w:r>
      <w:r w:rsidRPr="00E22EF9">
        <w:rPr>
          <w:rFonts w:ascii="ITC Avant Garde" w:hAnsi="ITC Avant Garde"/>
          <w:sz w:val="20"/>
          <w:szCs w:val="20"/>
        </w:rPr>
        <w:t>rrafo 3, suspender su</w:t>
      </w:r>
      <w:r>
        <w:rPr>
          <w:rFonts w:ascii="ITC Avant Garde" w:hAnsi="ITC Avant Garde"/>
          <w:sz w:val="20"/>
          <w:szCs w:val="20"/>
        </w:rPr>
        <w:t xml:space="preserve"> </w:t>
      </w:r>
      <w:r w:rsidRPr="001C5EAE">
        <w:rPr>
          <w:rFonts w:ascii="ITC Avant Garde" w:hAnsi="ITC Avant Garde"/>
          <w:sz w:val="20"/>
          <w:szCs w:val="20"/>
        </w:rPr>
        <w:t xml:space="preserve">aceptación de los </w:t>
      </w:r>
      <w:r w:rsidR="007D4AC5">
        <w:rPr>
          <w:rFonts w:ascii="ITC Avant Garde" w:hAnsi="ITC Avant Garde"/>
          <w:sz w:val="20"/>
          <w:szCs w:val="20"/>
        </w:rPr>
        <w:t>R</w:t>
      </w:r>
      <w:r w:rsidRPr="001C5EAE">
        <w:rPr>
          <w:rFonts w:ascii="ITC Avant Garde" w:hAnsi="ITC Avant Garde"/>
          <w:sz w:val="20"/>
          <w:szCs w:val="20"/>
        </w:rPr>
        <w:t xml:space="preserve">eportes de </w:t>
      </w:r>
      <w:r w:rsidR="007D4AC5">
        <w:rPr>
          <w:rFonts w:ascii="ITC Avant Garde" w:hAnsi="ITC Avant Garde"/>
          <w:sz w:val="20"/>
          <w:szCs w:val="20"/>
        </w:rPr>
        <w:t>P</w:t>
      </w:r>
      <w:r w:rsidRPr="001C5EAE">
        <w:rPr>
          <w:rFonts w:ascii="ITC Avant Garde" w:hAnsi="ITC Avant Garde"/>
          <w:sz w:val="20"/>
          <w:szCs w:val="20"/>
        </w:rPr>
        <w:t xml:space="preserve">rueba proporcionados por un </w:t>
      </w:r>
      <w:r w:rsidR="00A0250A">
        <w:rPr>
          <w:rFonts w:ascii="ITC Avant Garde" w:hAnsi="ITC Avant Garde"/>
          <w:sz w:val="20"/>
          <w:szCs w:val="20"/>
        </w:rPr>
        <w:t>L</w:t>
      </w:r>
      <w:r w:rsidRPr="001C5EAE">
        <w:rPr>
          <w:rFonts w:ascii="ITC Avant Garde" w:hAnsi="ITC Avant Garde"/>
          <w:sz w:val="20"/>
          <w:szCs w:val="20"/>
        </w:rPr>
        <w:t xml:space="preserve">aboratorio de </w:t>
      </w:r>
      <w:r w:rsidR="00A0250A">
        <w:rPr>
          <w:rFonts w:ascii="ITC Avant Garde" w:hAnsi="ITC Avant Garde"/>
          <w:sz w:val="20"/>
          <w:szCs w:val="20"/>
        </w:rPr>
        <w:t>P</w:t>
      </w:r>
      <w:r w:rsidRPr="001C5EAE">
        <w:rPr>
          <w:rFonts w:ascii="ITC Avant Garde" w:hAnsi="ITC Avant Garde"/>
          <w:sz w:val="20"/>
          <w:szCs w:val="20"/>
        </w:rPr>
        <w:t>rueba reconocido.</w:t>
      </w:r>
    </w:p>
    <w:p w:rsidR="00E22EF9" w:rsidRPr="00671EE1" w:rsidRDefault="00E22EF9" w:rsidP="00671EE1">
      <w:pPr>
        <w:autoSpaceDE w:val="0"/>
        <w:autoSpaceDN w:val="0"/>
        <w:adjustRightInd w:val="0"/>
        <w:spacing w:after="0" w:line="276" w:lineRule="auto"/>
        <w:jc w:val="both"/>
        <w:rPr>
          <w:rFonts w:ascii="ITC Avant Garde" w:hAnsi="ITC Avant Garde"/>
          <w:sz w:val="20"/>
          <w:szCs w:val="20"/>
        </w:rPr>
      </w:pPr>
      <w:r w:rsidRPr="001C5EAE">
        <w:rPr>
          <w:rFonts w:ascii="ITC Avant Garde" w:hAnsi="ITC Avant Garde"/>
          <w:sz w:val="20"/>
          <w:szCs w:val="20"/>
        </w:rPr>
        <w:t xml:space="preserve">3. La Parte que pretende suspender el reconocimiento de un </w:t>
      </w:r>
      <w:r w:rsidR="00A0250A">
        <w:rPr>
          <w:rFonts w:ascii="ITC Avant Garde" w:hAnsi="ITC Avant Garde"/>
          <w:sz w:val="20"/>
          <w:szCs w:val="20"/>
        </w:rPr>
        <w:t>L</w:t>
      </w:r>
      <w:r w:rsidRPr="001C5EAE">
        <w:rPr>
          <w:rFonts w:ascii="ITC Avant Garde" w:hAnsi="ITC Avant Garde"/>
          <w:sz w:val="20"/>
          <w:szCs w:val="20"/>
        </w:rPr>
        <w:t xml:space="preserve">aboratorio de </w:t>
      </w:r>
      <w:r w:rsidR="00A0250A">
        <w:rPr>
          <w:rFonts w:ascii="ITC Avant Garde" w:hAnsi="ITC Avant Garde"/>
          <w:sz w:val="20"/>
          <w:szCs w:val="20"/>
        </w:rPr>
        <w:t>P</w:t>
      </w:r>
      <w:r w:rsidRPr="001C5EAE">
        <w:rPr>
          <w:rFonts w:ascii="ITC Avant Garde" w:hAnsi="ITC Avant Garde"/>
          <w:sz w:val="20"/>
          <w:szCs w:val="20"/>
        </w:rPr>
        <w:t>rueba o la aceptació</w:t>
      </w:r>
      <w:r w:rsidRPr="00E22EF9">
        <w:rPr>
          <w:rFonts w:ascii="ITC Avant Garde" w:hAnsi="ITC Avant Garde"/>
          <w:sz w:val="20"/>
          <w:szCs w:val="20"/>
        </w:rPr>
        <w:t xml:space="preserve">n de </w:t>
      </w:r>
      <w:r w:rsidR="00A0250A">
        <w:rPr>
          <w:rFonts w:ascii="ITC Avant Garde" w:hAnsi="ITC Avant Garde"/>
          <w:sz w:val="20"/>
          <w:szCs w:val="20"/>
        </w:rPr>
        <w:t>R</w:t>
      </w:r>
      <w:r w:rsidRPr="00E22EF9">
        <w:rPr>
          <w:rFonts w:ascii="ITC Avant Garde" w:hAnsi="ITC Avant Garde"/>
          <w:sz w:val="20"/>
          <w:szCs w:val="20"/>
        </w:rPr>
        <w:t>eportes de</w:t>
      </w:r>
      <w:r>
        <w:rPr>
          <w:rFonts w:ascii="ITC Avant Garde" w:hAnsi="ITC Avant Garde"/>
          <w:sz w:val="20"/>
          <w:szCs w:val="20"/>
        </w:rPr>
        <w:t xml:space="preserve"> </w:t>
      </w:r>
      <w:r w:rsidR="00A0250A">
        <w:rPr>
          <w:rFonts w:ascii="ITC Avant Garde" w:hAnsi="ITC Avant Garde"/>
          <w:sz w:val="20"/>
          <w:szCs w:val="20"/>
        </w:rPr>
        <w:t>P</w:t>
      </w:r>
      <w:r w:rsidRPr="001C5EAE">
        <w:rPr>
          <w:rFonts w:ascii="ITC Avant Garde" w:hAnsi="ITC Avant Garde"/>
          <w:sz w:val="20"/>
          <w:szCs w:val="20"/>
        </w:rPr>
        <w:t>rueba deberá notificar por escrito a la otra Parte con 60 dí</w:t>
      </w:r>
      <w:r w:rsidRPr="00E22EF9">
        <w:rPr>
          <w:rFonts w:ascii="ITC Avant Garde" w:hAnsi="ITC Avant Garde"/>
          <w:sz w:val="20"/>
          <w:szCs w:val="20"/>
        </w:rPr>
        <w:t xml:space="preserve">as </w:t>
      </w:r>
      <w:r w:rsidRPr="00671EE1">
        <w:rPr>
          <w:rFonts w:ascii="ITC Avant Garde" w:hAnsi="ITC Avant Garde"/>
          <w:sz w:val="20"/>
          <w:szCs w:val="20"/>
        </w:rPr>
        <w:t>de anticipación previo a que dicha suspensió</w:t>
      </w:r>
      <w:r w:rsidRPr="00E22EF9">
        <w:rPr>
          <w:rFonts w:ascii="ITC Avant Garde" w:hAnsi="ITC Avant Garde"/>
          <w:sz w:val="20"/>
          <w:szCs w:val="20"/>
        </w:rPr>
        <w:t>n surta</w:t>
      </w:r>
      <w:r>
        <w:rPr>
          <w:rFonts w:ascii="ITC Avant Garde" w:hAnsi="ITC Avant Garde"/>
          <w:sz w:val="20"/>
          <w:szCs w:val="20"/>
        </w:rPr>
        <w:t xml:space="preserve"> </w:t>
      </w:r>
      <w:r w:rsidRPr="00671EE1">
        <w:rPr>
          <w:rFonts w:ascii="ITC Avant Garde" w:hAnsi="ITC Avant Garde"/>
          <w:sz w:val="20"/>
          <w:szCs w:val="20"/>
        </w:rPr>
        <w:t>efecto. La notificació</w:t>
      </w:r>
      <w:r w:rsidRPr="00E22EF9">
        <w:rPr>
          <w:rFonts w:ascii="ITC Avant Garde" w:hAnsi="ITC Avant Garde"/>
          <w:sz w:val="20"/>
          <w:szCs w:val="20"/>
        </w:rPr>
        <w:t xml:space="preserve">n por escrito </w:t>
      </w:r>
      <w:r w:rsidRPr="00671EE1">
        <w:rPr>
          <w:rFonts w:ascii="ITC Avant Garde" w:hAnsi="ITC Avant Garde"/>
          <w:sz w:val="20"/>
          <w:szCs w:val="20"/>
        </w:rPr>
        <w:t>deberá incluir las razones que motivan la suspensió</w:t>
      </w:r>
      <w:r w:rsidRPr="00E22EF9">
        <w:rPr>
          <w:rFonts w:ascii="ITC Avant Garde" w:hAnsi="ITC Avant Garde"/>
          <w:sz w:val="20"/>
          <w:szCs w:val="20"/>
        </w:rPr>
        <w:t>n. Ejemplos de razones para la</w:t>
      </w:r>
      <w:r>
        <w:rPr>
          <w:rFonts w:ascii="ITC Avant Garde" w:hAnsi="ITC Avant Garde"/>
          <w:sz w:val="20"/>
          <w:szCs w:val="20"/>
        </w:rPr>
        <w:t xml:space="preserve"> </w:t>
      </w:r>
      <w:r w:rsidRPr="00671EE1">
        <w:rPr>
          <w:rFonts w:ascii="ITC Avant Garde" w:hAnsi="ITC Avant Garde"/>
          <w:sz w:val="20"/>
          <w:szCs w:val="20"/>
        </w:rPr>
        <w:t>suspensión incluyen las siguientes:</w:t>
      </w:r>
    </w:p>
    <w:p w:rsidR="00E22EF9" w:rsidRDefault="00E22EF9" w:rsidP="00671EE1">
      <w:pPr>
        <w:autoSpaceDE w:val="0"/>
        <w:autoSpaceDN w:val="0"/>
        <w:adjustRightInd w:val="0"/>
        <w:spacing w:after="0" w:line="276" w:lineRule="auto"/>
        <w:jc w:val="both"/>
        <w:rPr>
          <w:rFonts w:ascii="ITC Avant Garde" w:hAnsi="ITC Avant Garde"/>
          <w:sz w:val="20"/>
          <w:szCs w:val="20"/>
        </w:rPr>
      </w:pPr>
    </w:p>
    <w:p w:rsidR="00E22EF9" w:rsidRPr="00671EE1" w:rsidRDefault="00E22EF9" w:rsidP="00671EE1">
      <w:pPr>
        <w:autoSpaceDE w:val="0"/>
        <w:autoSpaceDN w:val="0"/>
        <w:adjustRightInd w:val="0"/>
        <w:spacing w:after="0" w:line="276" w:lineRule="auto"/>
        <w:ind w:left="708"/>
        <w:jc w:val="both"/>
        <w:rPr>
          <w:rFonts w:ascii="ITC Avant Garde" w:hAnsi="ITC Avant Garde"/>
          <w:sz w:val="20"/>
          <w:szCs w:val="20"/>
        </w:rPr>
      </w:pPr>
      <w:r w:rsidRPr="00671EE1">
        <w:rPr>
          <w:rFonts w:ascii="ITC Avant Garde" w:hAnsi="ITC Avant Garde"/>
          <w:sz w:val="20"/>
          <w:szCs w:val="20"/>
        </w:rPr>
        <w:t>(a) la Parte que suspende ha perdido confianza en la autoridad designadora de la ot</w:t>
      </w:r>
      <w:r w:rsidRPr="00E22EF9">
        <w:rPr>
          <w:rFonts w:ascii="ITC Avant Garde" w:hAnsi="ITC Avant Garde"/>
          <w:sz w:val="20"/>
          <w:szCs w:val="20"/>
        </w:rPr>
        <w:t xml:space="preserve">ra Parte o en el </w:t>
      </w:r>
      <w:r w:rsidR="00F27123">
        <w:rPr>
          <w:rFonts w:ascii="ITC Avant Garde" w:hAnsi="ITC Avant Garde"/>
          <w:sz w:val="20"/>
          <w:szCs w:val="20"/>
        </w:rPr>
        <w:t>L</w:t>
      </w:r>
      <w:r w:rsidRPr="00E22EF9">
        <w:rPr>
          <w:rFonts w:ascii="ITC Avant Garde" w:hAnsi="ITC Avant Garde"/>
          <w:sz w:val="20"/>
          <w:szCs w:val="20"/>
        </w:rPr>
        <w:t>aboratorio de</w:t>
      </w:r>
      <w:r>
        <w:rPr>
          <w:rFonts w:ascii="ITC Avant Garde" w:hAnsi="ITC Avant Garde"/>
          <w:sz w:val="20"/>
          <w:szCs w:val="20"/>
        </w:rPr>
        <w:t xml:space="preserve"> </w:t>
      </w:r>
      <w:r w:rsidR="00F27123">
        <w:rPr>
          <w:rFonts w:ascii="ITC Avant Garde" w:hAnsi="ITC Avant Garde"/>
          <w:sz w:val="20"/>
          <w:szCs w:val="20"/>
        </w:rPr>
        <w:t>P</w:t>
      </w:r>
      <w:r w:rsidRPr="00671EE1">
        <w:rPr>
          <w:rFonts w:ascii="ITC Avant Garde" w:hAnsi="ITC Avant Garde"/>
          <w:sz w:val="20"/>
          <w:szCs w:val="20"/>
        </w:rPr>
        <w:t>rueba correspondiente</w:t>
      </w:r>
      <w:r w:rsidRPr="00671EE1">
        <w:rPr>
          <w:rFonts w:ascii="Calibri" w:hAnsi="Calibri" w:cs="Calibri"/>
          <w:sz w:val="20"/>
          <w:szCs w:val="20"/>
        </w:rPr>
        <w:t>;</w:t>
      </w:r>
    </w:p>
    <w:p w:rsidR="00E22EF9" w:rsidRPr="00671EE1" w:rsidRDefault="00E22EF9" w:rsidP="00671EE1">
      <w:pPr>
        <w:autoSpaceDE w:val="0"/>
        <w:autoSpaceDN w:val="0"/>
        <w:adjustRightInd w:val="0"/>
        <w:spacing w:after="0" w:line="276" w:lineRule="auto"/>
        <w:ind w:left="708"/>
        <w:jc w:val="both"/>
        <w:rPr>
          <w:rFonts w:ascii="ITC Avant Garde" w:hAnsi="ITC Avant Garde"/>
          <w:sz w:val="20"/>
          <w:szCs w:val="20"/>
        </w:rPr>
      </w:pPr>
      <w:r w:rsidRPr="00671EE1">
        <w:rPr>
          <w:rFonts w:ascii="ITC Avant Garde" w:hAnsi="ITC Avant Garde"/>
          <w:sz w:val="20"/>
          <w:szCs w:val="20"/>
        </w:rPr>
        <w:t>(b) la Parte que suspende ya no percibe beneficios mutuos en términos de la facilitación de la comercializació</w:t>
      </w:r>
      <w:r w:rsidRPr="00E22EF9">
        <w:rPr>
          <w:rFonts w:ascii="ITC Avant Garde" w:hAnsi="ITC Avant Garde"/>
          <w:sz w:val="20"/>
          <w:szCs w:val="20"/>
        </w:rPr>
        <w:t>n del</w:t>
      </w:r>
      <w:r>
        <w:rPr>
          <w:rFonts w:ascii="ITC Avant Garde" w:hAnsi="ITC Avant Garde"/>
          <w:sz w:val="20"/>
          <w:szCs w:val="20"/>
        </w:rPr>
        <w:t xml:space="preserve"> </w:t>
      </w:r>
      <w:r w:rsidRPr="00671EE1">
        <w:rPr>
          <w:rFonts w:ascii="ITC Avant Garde" w:hAnsi="ITC Avant Garde"/>
          <w:sz w:val="20"/>
          <w:szCs w:val="20"/>
        </w:rPr>
        <w:t>equipo dentro del ámbito del presente Acuerdo</w:t>
      </w:r>
      <w:r w:rsidRPr="00671EE1">
        <w:rPr>
          <w:rFonts w:ascii="Calibri" w:hAnsi="Calibri" w:cs="Calibri"/>
          <w:sz w:val="20"/>
          <w:szCs w:val="20"/>
        </w:rPr>
        <w:t>;</w:t>
      </w:r>
      <w:r w:rsidRPr="00671EE1">
        <w:rPr>
          <w:rFonts w:ascii="ITC Avant Garde" w:hAnsi="ITC Avant Garde"/>
          <w:sz w:val="20"/>
          <w:szCs w:val="20"/>
        </w:rPr>
        <w:t xml:space="preserve"> o</w:t>
      </w:r>
    </w:p>
    <w:p w:rsidR="00E22EF9" w:rsidRPr="00671EE1" w:rsidRDefault="00E22EF9" w:rsidP="00671EE1">
      <w:pPr>
        <w:autoSpaceDE w:val="0"/>
        <w:autoSpaceDN w:val="0"/>
        <w:adjustRightInd w:val="0"/>
        <w:spacing w:after="0" w:line="276" w:lineRule="auto"/>
        <w:ind w:left="708"/>
        <w:jc w:val="both"/>
        <w:rPr>
          <w:rFonts w:ascii="ITC Avant Garde" w:hAnsi="ITC Avant Garde"/>
          <w:sz w:val="20"/>
          <w:szCs w:val="20"/>
        </w:rPr>
      </w:pPr>
      <w:r w:rsidRPr="00671EE1">
        <w:rPr>
          <w:rFonts w:ascii="ITC Avant Garde" w:hAnsi="ITC Avant Garde"/>
          <w:sz w:val="20"/>
          <w:szCs w:val="20"/>
        </w:rPr>
        <w:t>(c) la Parte que suspende está insatisfecha con la protecció</w:t>
      </w:r>
      <w:r w:rsidRPr="00E22EF9">
        <w:rPr>
          <w:rFonts w:ascii="ITC Avant Garde" w:hAnsi="ITC Avant Garde"/>
          <w:sz w:val="20"/>
          <w:szCs w:val="20"/>
        </w:rPr>
        <w:t xml:space="preserve">n que la otra Parte da a la </w:t>
      </w:r>
      <w:r w:rsidRPr="00671EE1">
        <w:rPr>
          <w:rFonts w:ascii="ITC Avant Garde" w:hAnsi="ITC Avant Garde"/>
          <w:sz w:val="20"/>
          <w:szCs w:val="20"/>
        </w:rPr>
        <w:t>información confidencial.</w:t>
      </w:r>
    </w:p>
    <w:p w:rsidR="00E22EF9" w:rsidRDefault="00E22EF9" w:rsidP="00671EE1">
      <w:pPr>
        <w:autoSpaceDE w:val="0"/>
        <w:autoSpaceDN w:val="0"/>
        <w:adjustRightInd w:val="0"/>
        <w:spacing w:after="0" w:line="276" w:lineRule="auto"/>
        <w:jc w:val="both"/>
        <w:rPr>
          <w:rFonts w:ascii="ITC Avant Garde" w:hAnsi="ITC Avant Garde"/>
          <w:sz w:val="20"/>
          <w:szCs w:val="20"/>
        </w:rPr>
      </w:pPr>
    </w:p>
    <w:p w:rsidR="00E22EF9" w:rsidRDefault="00E22EF9" w:rsidP="00671EE1">
      <w:pPr>
        <w:autoSpaceDE w:val="0"/>
        <w:autoSpaceDN w:val="0"/>
        <w:adjustRightInd w:val="0"/>
        <w:spacing w:after="0" w:line="276" w:lineRule="auto"/>
        <w:jc w:val="both"/>
        <w:rPr>
          <w:rFonts w:ascii="ITC Avant Garde" w:hAnsi="ITC Avant Garde"/>
          <w:sz w:val="20"/>
          <w:szCs w:val="20"/>
        </w:rPr>
      </w:pPr>
      <w:r w:rsidRPr="00671EE1">
        <w:rPr>
          <w:rFonts w:ascii="ITC Avant Garde" w:hAnsi="ITC Avant Garde"/>
          <w:sz w:val="20"/>
          <w:szCs w:val="20"/>
        </w:rPr>
        <w:t xml:space="preserve">4. La Parte que suspende podrá reanudar el reconocimiento de un </w:t>
      </w:r>
      <w:r w:rsidR="00F27123">
        <w:rPr>
          <w:rFonts w:ascii="ITC Avant Garde" w:hAnsi="ITC Avant Garde"/>
          <w:sz w:val="20"/>
          <w:szCs w:val="20"/>
        </w:rPr>
        <w:t>L</w:t>
      </w:r>
      <w:r w:rsidRPr="00671EE1">
        <w:rPr>
          <w:rFonts w:ascii="ITC Avant Garde" w:hAnsi="ITC Avant Garde"/>
          <w:sz w:val="20"/>
          <w:szCs w:val="20"/>
        </w:rPr>
        <w:t xml:space="preserve">aboratorio de </w:t>
      </w:r>
      <w:r w:rsidR="00F27123">
        <w:rPr>
          <w:rFonts w:ascii="ITC Avant Garde" w:hAnsi="ITC Avant Garde"/>
          <w:sz w:val="20"/>
          <w:szCs w:val="20"/>
        </w:rPr>
        <w:t>P</w:t>
      </w:r>
      <w:r w:rsidRPr="00671EE1">
        <w:rPr>
          <w:rFonts w:ascii="ITC Avant Garde" w:hAnsi="ITC Avant Garde"/>
          <w:sz w:val="20"/>
          <w:szCs w:val="20"/>
        </w:rPr>
        <w:t>rue</w:t>
      </w:r>
      <w:r w:rsidR="00F23541">
        <w:rPr>
          <w:rFonts w:ascii="ITC Avant Garde" w:hAnsi="ITC Avant Garde"/>
          <w:sz w:val="20"/>
          <w:szCs w:val="20"/>
        </w:rPr>
        <w:t xml:space="preserve">ba designado o la aceptación de </w:t>
      </w:r>
      <w:r w:rsidR="007D4AC5">
        <w:rPr>
          <w:rFonts w:ascii="ITC Avant Garde" w:hAnsi="ITC Avant Garde"/>
          <w:sz w:val="20"/>
          <w:szCs w:val="20"/>
        </w:rPr>
        <w:t>R</w:t>
      </w:r>
      <w:r w:rsidRPr="00671EE1">
        <w:rPr>
          <w:rFonts w:ascii="ITC Avant Garde" w:hAnsi="ITC Avant Garde"/>
          <w:sz w:val="20"/>
          <w:szCs w:val="20"/>
        </w:rPr>
        <w:t xml:space="preserve">eportes de </w:t>
      </w:r>
      <w:r w:rsidR="007D4AC5">
        <w:rPr>
          <w:rFonts w:ascii="ITC Avant Garde" w:hAnsi="ITC Avant Garde"/>
          <w:sz w:val="20"/>
          <w:szCs w:val="20"/>
        </w:rPr>
        <w:t>P</w:t>
      </w:r>
      <w:r w:rsidRPr="00671EE1">
        <w:rPr>
          <w:rFonts w:ascii="ITC Avant Garde" w:hAnsi="ITC Avant Garde"/>
          <w:sz w:val="20"/>
          <w:szCs w:val="20"/>
        </w:rPr>
        <w:t>rueba en cualquier momento</w:t>
      </w:r>
      <w:r>
        <w:rPr>
          <w:rStyle w:val="Refdenotaalpie"/>
          <w:rFonts w:ascii="ITC Avant Garde" w:hAnsi="ITC Avant Garde"/>
          <w:sz w:val="20"/>
          <w:szCs w:val="20"/>
        </w:rPr>
        <w:footnoteReference w:id="2"/>
      </w:r>
      <w:r w:rsidRPr="00671EE1">
        <w:rPr>
          <w:rFonts w:ascii="ITC Avant Garde" w:hAnsi="ITC Avant Garde"/>
          <w:sz w:val="20"/>
          <w:szCs w:val="20"/>
        </w:rPr>
        <w:t>.”</w:t>
      </w:r>
    </w:p>
    <w:p w:rsidR="00E22EF9" w:rsidRPr="00671EE1" w:rsidRDefault="00E22EF9" w:rsidP="00671EE1">
      <w:pPr>
        <w:autoSpaceDE w:val="0"/>
        <w:autoSpaceDN w:val="0"/>
        <w:adjustRightInd w:val="0"/>
        <w:spacing w:after="0" w:line="240" w:lineRule="auto"/>
        <w:rPr>
          <w:rFonts w:ascii="Arial" w:hAnsi="Arial" w:cs="Arial"/>
          <w:color w:val="2F2F2F"/>
          <w:sz w:val="18"/>
          <w:szCs w:val="18"/>
          <w:lang w:val="es-MX"/>
        </w:rPr>
      </w:pPr>
    </w:p>
    <w:p w:rsidR="008378AA" w:rsidRDefault="008378AA" w:rsidP="008378AA">
      <w:pPr>
        <w:pStyle w:val="Prrafodelista"/>
        <w:numPr>
          <w:ilvl w:val="0"/>
          <w:numId w:val="12"/>
        </w:numPr>
        <w:spacing w:line="276" w:lineRule="auto"/>
        <w:jc w:val="both"/>
        <w:rPr>
          <w:rFonts w:ascii="ITC Avant Garde" w:hAnsi="ITC Avant Garde"/>
          <w:b/>
          <w:sz w:val="20"/>
          <w:szCs w:val="20"/>
        </w:rPr>
      </w:pPr>
      <w:r w:rsidRPr="0039507E">
        <w:rPr>
          <w:rFonts w:ascii="ITC Avant Garde" w:hAnsi="ITC Avant Garde"/>
          <w:b/>
          <w:sz w:val="20"/>
          <w:szCs w:val="20"/>
        </w:rPr>
        <w:t>CAPITULO</w:t>
      </w:r>
      <w:r>
        <w:rPr>
          <w:rFonts w:ascii="ITC Avant Garde" w:hAnsi="ITC Avant Garde"/>
          <w:b/>
          <w:sz w:val="20"/>
          <w:szCs w:val="20"/>
        </w:rPr>
        <w:t xml:space="preserve"> NOVENO</w:t>
      </w:r>
      <w:r w:rsidRPr="0039507E">
        <w:rPr>
          <w:rFonts w:ascii="ITC Avant Garde" w:hAnsi="ITC Avant Garde"/>
          <w:b/>
          <w:sz w:val="20"/>
          <w:szCs w:val="20"/>
        </w:rPr>
        <w:t xml:space="preserve">– </w:t>
      </w:r>
      <w:r w:rsidRPr="001F23C1">
        <w:rPr>
          <w:rFonts w:ascii="ITC Avant Garde" w:hAnsi="ITC Avant Garde" w:cs="Tahoma"/>
          <w:b/>
          <w:bCs/>
          <w:color w:val="000000"/>
        </w:rPr>
        <w:t>RECONOCIMIENTO DE LABORATORIOS DE PRUEBA DESIGNADOS POR UN GOBIERNO EXTRANJERO</w:t>
      </w:r>
    </w:p>
    <w:p w:rsidR="0039507E" w:rsidRDefault="0039507E" w:rsidP="0039507E">
      <w:pPr>
        <w:spacing w:line="276" w:lineRule="auto"/>
        <w:jc w:val="both"/>
        <w:rPr>
          <w:rFonts w:ascii="ITC Avant Garde" w:hAnsi="ITC Avant Garde"/>
          <w:b/>
          <w:sz w:val="20"/>
          <w:szCs w:val="20"/>
        </w:rPr>
      </w:pPr>
      <w:r>
        <w:rPr>
          <w:rFonts w:ascii="ITC Avant Garde" w:hAnsi="ITC Avant Garde"/>
          <w:b/>
          <w:sz w:val="20"/>
          <w:szCs w:val="20"/>
        </w:rPr>
        <w:t>Participantes:</w:t>
      </w:r>
    </w:p>
    <w:p w:rsidR="008378AA" w:rsidRPr="008378AA" w:rsidRDefault="008378AA" w:rsidP="0039507E">
      <w:pPr>
        <w:spacing w:line="276" w:lineRule="auto"/>
        <w:jc w:val="both"/>
        <w:rPr>
          <w:rFonts w:ascii="ITC Avant Garde" w:hAnsi="ITC Avant Garde"/>
          <w:sz w:val="20"/>
          <w:szCs w:val="20"/>
        </w:rPr>
      </w:pPr>
      <w:r w:rsidRPr="008378AA">
        <w:rPr>
          <w:rFonts w:ascii="ITC Avant Garde" w:hAnsi="ITC Avant Garde"/>
          <w:sz w:val="20"/>
          <w:szCs w:val="20"/>
        </w:rPr>
        <w:lastRenderedPageBreak/>
        <w:t>Consejo Mexicano de Normalización y Evaluación de la Conformidad /Advance Wire &amp; Wireless Laboratorios S.C.</w:t>
      </w:r>
    </w:p>
    <w:p w:rsidR="0039507E" w:rsidRDefault="0039507E" w:rsidP="0039507E">
      <w:pPr>
        <w:spacing w:line="276" w:lineRule="auto"/>
        <w:jc w:val="both"/>
        <w:rPr>
          <w:rFonts w:ascii="ITC Avant Garde" w:hAnsi="ITC Avant Garde"/>
          <w:b/>
          <w:sz w:val="20"/>
          <w:szCs w:val="20"/>
        </w:rPr>
      </w:pPr>
      <w:r>
        <w:rPr>
          <w:rFonts w:ascii="ITC Avant Garde" w:hAnsi="ITC Avant Garde"/>
          <w:b/>
          <w:sz w:val="20"/>
          <w:szCs w:val="20"/>
        </w:rPr>
        <w:t>Propuesta:</w:t>
      </w:r>
    </w:p>
    <w:p w:rsidR="008378AA" w:rsidRPr="008378AA" w:rsidRDefault="008378AA" w:rsidP="0039507E">
      <w:pPr>
        <w:spacing w:line="276" w:lineRule="auto"/>
        <w:jc w:val="both"/>
        <w:rPr>
          <w:rFonts w:ascii="ITC Avant Garde" w:hAnsi="ITC Avant Garde"/>
          <w:sz w:val="20"/>
          <w:szCs w:val="20"/>
        </w:rPr>
      </w:pPr>
      <w:r>
        <w:rPr>
          <w:rFonts w:ascii="ITC Avant Garde" w:hAnsi="ITC Avant Garde"/>
          <w:sz w:val="20"/>
          <w:szCs w:val="20"/>
        </w:rPr>
        <w:t>Los participantes proponen la siguiente redacción: “</w:t>
      </w:r>
      <w:r w:rsidRPr="008378AA">
        <w:rPr>
          <w:rFonts w:ascii="ITC Avant Garde" w:hAnsi="ITC Avant Garde"/>
          <w:sz w:val="20"/>
          <w:szCs w:val="20"/>
        </w:rPr>
        <w:t xml:space="preserve">VIGÉSIMO SEXTO. Cuando el Instituto reciba una notificación en relación a la designación de un LP de tercera parte extranjero en términos de un ARM, el Instituto evaluará y tomará una decisión sobre el reconocimiento de dicho LP en términos y condiciones no menos favorables que aquellos otorgados a los LP nacionales que soliciten ser designados en el marco de los presentes Lineamientos y del ARM correspondiente. </w:t>
      </w:r>
      <w:r w:rsidRPr="00B960DF">
        <w:rPr>
          <w:rFonts w:ascii="ITC Avant Garde" w:hAnsi="ITC Avant Garde"/>
          <w:b/>
          <w:sz w:val="20"/>
          <w:szCs w:val="20"/>
        </w:rPr>
        <w:t>Por ejemplo que el LP sea acreditado por un OA reconocido por la ILAC, que dicho OA aplique vigilancias por lo menos anualmente, que el Organismo de Designación realice verificaciones en sitio similares a las que aplica el Instituto, entre otros . Al respecto, el Instituto tomará la decisión sobre el reconocimiento del LP dentro de los sesenta días hábiles posteriores a la fecha en que la notificación de designación del LP extranjero fue provista.</w:t>
      </w:r>
      <w:r>
        <w:rPr>
          <w:rFonts w:ascii="ITC Avant Garde" w:hAnsi="ITC Avant Garde"/>
          <w:sz w:val="20"/>
          <w:szCs w:val="20"/>
        </w:rPr>
        <w:t>”</w:t>
      </w:r>
    </w:p>
    <w:p w:rsidR="0039507E" w:rsidRDefault="0039507E" w:rsidP="0039507E">
      <w:pPr>
        <w:spacing w:line="276" w:lineRule="auto"/>
        <w:jc w:val="both"/>
        <w:rPr>
          <w:rFonts w:ascii="ITC Avant Garde" w:hAnsi="ITC Avant Garde"/>
          <w:b/>
          <w:sz w:val="20"/>
          <w:szCs w:val="20"/>
        </w:rPr>
      </w:pPr>
      <w:r>
        <w:rPr>
          <w:rFonts w:ascii="ITC Avant Garde" w:hAnsi="ITC Avant Garde"/>
          <w:b/>
          <w:sz w:val="20"/>
          <w:szCs w:val="20"/>
        </w:rPr>
        <w:t>Respuesta:</w:t>
      </w:r>
    </w:p>
    <w:p w:rsidR="0022034B" w:rsidRPr="0022034B" w:rsidRDefault="0022034B" w:rsidP="0022034B">
      <w:pPr>
        <w:spacing w:line="276" w:lineRule="auto"/>
        <w:jc w:val="both"/>
        <w:rPr>
          <w:rFonts w:ascii="ITC Avant Garde" w:hAnsi="ITC Avant Garde"/>
          <w:sz w:val="20"/>
          <w:szCs w:val="20"/>
          <w:lang w:val="es-MX"/>
        </w:rPr>
      </w:pPr>
      <w:r w:rsidRPr="0022034B">
        <w:rPr>
          <w:rFonts w:ascii="ITC Avant Garde" w:hAnsi="ITC Avant Garde"/>
          <w:sz w:val="20"/>
          <w:szCs w:val="20"/>
          <w:lang w:val="es-MX"/>
        </w:rPr>
        <w:t xml:space="preserve">El Instituto no considera necesario la modificación propuesta al lineamiento, ya que la vigilancia de los </w:t>
      </w:r>
      <w:r w:rsidR="00F27123">
        <w:rPr>
          <w:rFonts w:ascii="ITC Avant Garde" w:hAnsi="ITC Avant Garde"/>
          <w:sz w:val="20"/>
          <w:szCs w:val="20"/>
          <w:lang w:val="es-MX"/>
        </w:rPr>
        <w:t>L</w:t>
      </w:r>
      <w:r w:rsidRPr="0022034B">
        <w:rPr>
          <w:rFonts w:ascii="ITC Avant Garde" w:hAnsi="ITC Avant Garde"/>
          <w:sz w:val="20"/>
          <w:szCs w:val="20"/>
          <w:lang w:val="es-MX"/>
        </w:rPr>
        <w:t xml:space="preserve">aboratorios de </w:t>
      </w:r>
      <w:r w:rsidR="00F27123">
        <w:rPr>
          <w:rFonts w:ascii="ITC Avant Garde" w:hAnsi="ITC Avant Garde"/>
          <w:sz w:val="20"/>
          <w:szCs w:val="20"/>
          <w:lang w:val="es-MX"/>
        </w:rPr>
        <w:t>P</w:t>
      </w:r>
      <w:r w:rsidRPr="0022034B">
        <w:rPr>
          <w:rFonts w:ascii="ITC Avant Garde" w:hAnsi="ITC Avant Garde"/>
          <w:sz w:val="20"/>
          <w:szCs w:val="20"/>
          <w:lang w:val="es-MX"/>
        </w:rPr>
        <w:t xml:space="preserve">rueba reconocidos por el mismo Instituto se prevén en los ARM´s correspondientes, particularmente en </w:t>
      </w:r>
      <w:r>
        <w:rPr>
          <w:rFonts w:ascii="ITC Avant Garde" w:hAnsi="ITC Avant Garde"/>
          <w:sz w:val="20"/>
          <w:szCs w:val="20"/>
          <w:lang w:val="es-MX"/>
        </w:rPr>
        <w:t xml:space="preserve">Artículo 9, </w:t>
      </w:r>
      <w:r w:rsidRPr="0022034B">
        <w:rPr>
          <w:rFonts w:ascii="ITC Avant Garde" w:hAnsi="ITC Avant Garde"/>
          <w:sz w:val="20"/>
          <w:szCs w:val="20"/>
          <w:lang w:val="es-MX"/>
        </w:rPr>
        <w:t>Sobre Revisión y Vigilancia de los Laboratorios de Prueba.</w:t>
      </w:r>
    </w:p>
    <w:p w:rsidR="008378AA" w:rsidRPr="0039507E" w:rsidRDefault="008378AA" w:rsidP="0039507E">
      <w:pPr>
        <w:spacing w:line="276" w:lineRule="auto"/>
        <w:jc w:val="both"/>
        <w:rPr>
          <w:rFonts w:ascii="ITC Avant Garde" w:hAnsi="ITC Avant Garde"/>
          <w:b/>
          <w:sz w:val="20"/>
          <w:szCs w:val="20"/>
        </w:rPr>
      </w:pPr>
    </w:p>
    <w:p w:rsidR="00B97B53" w:rsidRDefault="00B97B53" w:rsidP="00B97B53">
      <w:pPr>
        <w:pStyle w:val="Prrafodelista"/>
        <w:numPr>
          <w:ilvl w:val="0"/>
          <w:numId w:val="12"/>
        </w:numPr>
        <w:spacing w:line="276" w:lineRule="auto"/>
        <w:jc w:val="both"/>
        <w:rPr>
          <w:rFonts w:ascii="ITC Avant Garde" w:hAnsi="ITC Avant Garde"/>
          <w:b/>
          <w:sz w:val="20"/>
          <w:szCs w:val="20"/>
        </w:rPr>
      </w:pPr>
      <w:r w:rsidRPr="0039507E">
        <w:rPr>
          <w:rFonts w:ascii="ITC Avant Garde" w:hAnsi="ITC Avant Garde"/>
          <w:b/>
          <w:sz w:val="20"/>
          <w:szCs w:val="20"/>
        </w:rPr>
        <w:t>CAPITULO</w:t>
      </w:r>
      <w:r>
        <w:rPr>
          <w:rFonts w:ascii="ITC Avant Garde" w:hAnsi="ITC Avant Garde"/>
          <w:b/>
          <w:sz w:val="20"/>
          <w:szCs w:val="20"/>
        </w:rPr>
        <w:t xml:space="preserve"> NOVENO</w:t>
      </w:r>
      <w:r w:rsidRPr="0039507E">
        <w:rPr>
          <w:rFonts w:ascii="ITC Avant Garde" w:hAnsi="ITC Avant Garde"/>
          <w:b/>
          <w:sz w:val="20"/>
          <w:szCs w:val="20"/>
        </w:rPr>
        <w:t xml:space="preserve">– </w:t>
      </w:r>
      <w:r w:rsidRPr="001F23C1">
        <w:rPr>
          <w:rFonts w:ascii="ITC Avant Garde" w:hAnsi="ITC Avant Garde" w:cs="Tahoma"/>
          <w:b/>
          <w:bCs/>
          <w:color w:val="000000"/>
        </w:rPr>
        <w:t>RECONOCIMIENTO DE LABORATORIOS DE PRUEBA DESIGNADOS POR UN GOBIERNO EXTRANJERO</w:t>
      </w:r>
    </w:p>
    <w:p w:rsidR="0039507E" w:rsidRDefault="0039507E" w:rsidP="0039507E">
      <w:pPr>
        <w:spacing w:line="276" w:lineRule="auto"/>
        <w:jc w:val="both"/>
        <w:rPr>
          <w:rFonts w:ascii="ITC Avant Garde" w:hAnsi="ITC Avant Garde"/>
          <w:b/>
          <w:sz w:val="20"/>
          <w:szCs w:val="20"/>
        </w:rPr>
      </w:pPr>
      <w:r>
        <w:rPr>
          <w:rFonts w:ascii="ITC Avant Garde" w:hAnsi="ITC Avant Garde"/>
          <w:b/>
          <w:sz w:val="20"/>
          <w:szCs w:val="20"/>
        </w:rPr>
        <w:t>Participantes:</w:t>
      </w:r>
    </w:p>
    <w:p w:rsidR="00B97B53" w:rsidRPr="00B97B53" w:rsidRDefault="00B97B53" w:rsidP="0039507E">
      <w:pPr>
        <w:spacing w:line="276" w:lineRule="auto"/>
        <w:jc w:val="both"/>
        <w:rPr>
          <w:rFonts w:ascii="ITC Avant Garde" w:hAnsi="ITC Avant Garde"/>
          <w:sz w:val="20"/>
          <w:szCs w:val="20"/>
        </w:rPr>
      </w:pPr>
      <w:r w:rsidRPr="00B97B53">
        <w:rPr>
          <w:rFonts w:ascii="ITC Avant Garde" w:hAnsi="ITC Avant Garde"/>
          <w:sz w:val="20"/>
          <w:szCs w:val="20"/>
        </w:rPr>
        <w:t>Consejo Mexicano de Normalización y Evaluación de la Conformidad /Advance Wire &amp; Wireless Laboratorios S.C.</w:t>
      </w:r>
    </w:p>
    <w:p w:rsidR="0039507E" w:rsidRDefault="0039507E" w:rsidP="0039507E">
      <w:pPr>
        <w:spacing w:line="276" w:lineRule="auto"/>
        <w:jc w:val="both"/>
        <w:rPr>
          <w:rFonts w:ascii="ITC Avant Garde" w:hAnsi="ITC Avant Garde"/>
          <w:b/>
          <w:sz w:val="20"/>
          <w:szCs w:val="20"/>
        </w:rPr>
      </w:pPr>
      <w:r>
        <w:rPr>
          <w:rFonts w:ascii="ITC Avant Garde" w:hAnsi="ITC Avant Garde"/>
          <w:b/>
          <w:sz w:val="20"/>
          <w:szCs w:val="20"/>
        </w:rPr>
        <w:t>Propuesta:</w:t>
      </w:r>
    </w:p>
    <w:p w:rsidR="00B97B53" w:rsidRDefault="004A4EAE" w:rsidP="0039507E">
      <w:pPr>
        <w:spacing w:line="276" w:lineRule="auto"/>
        <w:jc w:val="both"/>
        <w:rPr>
          <w:rFonts w:ascii="ITC Avant Garde" w:hAnsi="ITC Avant Garde"/>
          <w:b/>
          <w:sz w:val="20"/>
          <w:szCs w:val="20"/>
        </w:rPr>
      </w:pPr>
      <w:r>
        <w:rPr>
          <w:rFonts w:ascii="ITC Avant Garde" w:hAnsi="ITC Avant Garde"/>
          <w:sz w:val="20"/>
          <w:szCs w:val="20"/>
        </w:rPr>
        <w:t xml:space="preserve">Los participantes proponen la siguiente redacción: </w:t>
      </w:r>
      <w:r w:rsidRPr="004A4EAE">
        <w:rPr>
          <w:rFonts w:ascii="ITC Avant Garde" w:hAnsi="ITC Avant Garde"/>
          <w:sz w:val="20"/>
          <w:szCs w:val="20"/>
        </w:rPr>
        <w:t xml:space="preserve">“VIGÉSIMO OCTAVO. Una vez que el Instituto haya reconocido un LP designado por un gobierno extranjero en el marco de un ARM, aceptará los </w:t>
      </w:r>
      <w:r w:rsidR="007D4AC5">
        <w:rPr>
          <w:rFonts w:ascii="ITC Avant Garde" w:hAnsi="ITC Avant Garde"/>
          <w:sz w:val="20"/>
          <w:szCs w:val="20"/>
        </w:rPr>
        <w:t xml:space="preserve">Reportes </w:t>
      </w:r>
      <w:r w:rsidR="007D4AC5" w:rsidRPr="004A4EAE">
        <w:rPr>
          <w:rFonts w:ascii="ITC Avant Garde" w:hAnsi="ITC Avant Garde"/>
          <w:sz w:val="20"/>
          <w:szCs w:val="20"/>
        </w:rPr>
        <w:t xml:space="preserve"> </w:t>
      </w:r>
      <w:r w:rsidRPr="004A4EAE">
        <w:rPr>
          <w:rFonts w:ascii="ITC Avant Garde" w:hAnsi="ITC Avant Garde"/>
          <w:sz w:val="20"/>
          <w:szCs w:val="20"/>
        </w:rPr>
        <w:t xml:space="preserve">de </w:t>
      </w:r>
      <w:r w:rsidR="007D4AC5">
        <w:rPr>
          <w:rFonts w:ascii="ITC Avant Garde" w:hAnsi="ITC Avant Garde"/>
          <w:sz w:val="20"/>
          <w:szCs w:val="20"/>
        </w:rPr>
        <w:t>P</w:t>
      </w:r>
      <w:r w:rsidRPr="004A4EAE">
        <w:rPr>
          <w:rFonts w:ascii="ITC Avant Garde" w:hAnsi="ITC Avant Garde"/>
          <w:sz w:val="20"/>
          <w:szCs w:val="20"/>
        </w:rPr>
        <w:t xml:space="preserve">rueba que cumplan con las DT, normas nacionales elaborados por el LP reconocido de acuerdo con los procedimientos establecidos en el ARM correspondiente con el objetivo de simplificar la evaluación de la conformidad para  equipos de telecomunicaciones y equipos afines. </w:t>
      </w:r>
      <w:r w:rsidRPr="004A4EAE">
        <w:rPr>
          <w:rFonts w:ascii="ITC Avant Garde" w:hAnsi="ITC Avant Garde"/>
          <w:b/>
          <w:sz w:val="20"/>
          <w:szCs w:val="20"/>
        </w:rPr>
        <w:t>Para lo cual el Instituto podrá apoyarse en un Organismo de Certificación nacional para realizar la evaluación y/o revisión del cumplimiento de las especificaciones y métodos de prueba aplicables incluidas en el informe, respecto de los procedimientos de evaluación de la conformidad vigentes</w:t>
      </w:r>
      <w:r w:rsidRPr="004A4EAE">
        <w:rPr>
          <w:rFonts w:ascii="ITC Avant Garde" w:hAnsi="ITC Avant Garde"/>
          <w:sz w:val="20"/>
          <w:szCs w:val="20"/>
        </w:rPr>
        <w:t>.”</w:t>
      </w:r>
    </w:p>
    <w:p w:rsidR="0039507E" w:rsidRDefault="0039507E" w:rsidP="0039507E">
      <w:pPr>
        <w:spacing w:line="276" w:lineRule="auto"/>
        <w:jc w:val="both"/>
        <w:rPr>
          <w:rFonts w:ascii="ITC Avant Garde" w:hAnsi="ITC Avant Garde"/>
          <w:b/>
          <w:sz w:val="20"/>
          <w:szCs w:val="20"/>
        </w:rPr>
      </w:pPr>
      <w:r>
        <w:rPr>
          <w:rFonts w:ascii="ITC Avant Garde" w:hAnsi="ITC Avant Garde"/>
          <w:b/>
          <w:sz w:val="20"/>
          <w:szCs w:val="20"/>
        </w:rPr>
        <w:t>Respuesta:</w:t>
      </w:r>
    </w:p>
    <w:p w:rsidR="00C143C7" w:rsidRPr="00C143C7" w:rsidRDefault="00C143C7" w:rsidP="00C143C7">
      <w:pPr>
        <w:spacing w:line="276" w:lineRule="auto"/>
        <w:jc w:val="both"/>
        <w:rPr>
          <w:rFonts w:ascii="ITC Avant Garde" w:hAnsi="ITC Avant Garde"/>
          <w:sz w:val="20"/>
          <w:szCs w:val="20"/>
          <w:lang w:val="es-MX"/>
        </w:rPr>
      </w:pPr>
      <w:r w:rsidRPr="00C143C7">
        <w:rPr>
          <w:rFonts w:ascii="ITC Avant Garde" w:hAnsi="ITC Avant Garde"/>
          <w:sz w:val="20"/>
          <w:szCs w:val="20"/>
          <w:lang w:val="es-MX"/>
        </w:rPr>
        <w:t>El Instituto no considera la modificación propuesta al lineamiento, en virtud de que el proceso que debe seguir la evaluación de la conformidad no es materia del presente documento.</w:t>
      </w:r>
    </w:p>
    <w:p w:rsidR="004A4EAE" w:rsidRPr="0039507E" w:rsidRDefault="004A4EAE" w:rsidP="0039507E">
      <w:pPr>
        <w:spacing w:line="276" w:lineRule="auto"/>
        <w:jc w:val="both"/>
        <w:rPr>
          <w:rFonts w:ascii="ITC Avant Garde" w:hAnsi="ITC Avant Garde"/>
          <w:b/>
          <w:sz w:val="20"/>
          <w:szCs w:val="20"/>
        </w:rPr>
      </w:pPr>
    </w:p>
    <w:p w:rsidR="003F0D9F" w:rsidRDefault="003F0D9F" w:rsidP="003F0D9F">
      <w:pPr>
        <w:pStyle w:val="Prrafodelista"/>
        <w:numPr>
          <w:ilvl w:val="0"/>
          <w:numId w:val="12"/>
        </w:numPr>
        <w:spacing w:line="276" w:lineRule="auto"/>
        <w:jc w:val="both"/>
        <w:rPr>
          <w:rFonts w:ascii="ITC Avant Garde" w:hAnsi="ITC Avant Garde"/>
          <w:b/>
          <w:sz w:val="20"/>
          <w:szCs w:val="20"/>
        </w:rPr>
      </w:pPr>
      <w:r w:rsidRPr="0039507E">
        <w:rPr>
          <w:rFonts w:ascii="ITC Avant Garde" w:hAnsi="ITC Avant Garde"/>
          <w:b/>
          <w:sz w:val="20"/>
          <w:szCs w:val="20"/>
        </w:rPr>
        <w:t>CAPITULO</w:t>
      </w:r>
      <w:r>
        <w:rPr>
          <w:rFonts w:ascii="ITC Avant Garde" w:hAnsi="ITC Avant Garde"/>
          <w:b/>
          <w:sz w:val="20"/>
          <w:szCs w:val="20"/>
        </w:rPr>
        <w:t xml:space="preserve"> NOVENO</w:t>
      </w:r>
      <w:r w:rsidRPr="0039507E">
        <w:rPr>
          <w:rFonts w:ascii="ITC Avant Garde" w:hAnsi="ITC Avant Garde"/>
          <w:b/>
          <w:sz w:val="20"/>
          <w:szCs w:val="20"/>
        </w:rPr>
        <w:t xml:space="preserve">– </w:t>
      </w:r>
      <w:r w:rsidRPr="001F23C1">
        <w:rPr>
          <w:rFonts w:ascii="ITC Avant Garde" w:hAnsi="ITC Avant Garde" w:cs="Tahoma"/>
          <w:b/>
          <w:bCs/>
          <w:color w:val="000000"/>
        </w:rPr>
        <w:t>RECONOCIMIENTO DE LABORATORIOS DE PRUEBA DESIGNADOS POR UN GOBIERNO EXTRANJERO</w:t>
      </w:r>
    </w:p>
    <w:p w:rsidR="003F0D9F" w:rsidRPr="003F0D9F" w:rsidRDefault="003F0D9F" w:rsidP="003F0D9F">
      <w:pPr>
        <w:spacing w:line="276" w:lineRule="auto"/>
        <w:jc w:val="both"/>
        <w:rPr>
          <w:rFonts w:ascii="ITC Avant Garde" w:hAnsi="ITC Avant Garde"/>
          <w:b/>
          <w:sz w:val="20"/>
          <w:szCs w:val="20"/>
        </w:rPr>
      </w:pPr>
      <w:r w:rsidRPr="003F0D9F">
        <w:rPr>
          <w:rFonts w:ascii="ITC Avant Garde" w:hAnsi="ITC Avant Garde"/>
          <w:b/>
          <w:sz w:val="20"/>
          <w:szCs w:val="20"/>
        </w:rPr>
        <w:t>Participantes:</w:t>
      </w:r>
    </w:p>
    <w:p w:rsidR="003F0D9F" w:rsidRPr="003F0D9F" w:rsidRDefault="003F0D9F" w:rsidP="003F0D9F">
      <w:pPr>
        <w:spacing w:line="276" w:lineRule="auto"/>
        <w:jc w:val="both"/>
        <w:rPr>
          <w:rFonts w:ascii="ITC Avant Garde" w:hAnsi="ITC Avant Garde"/>
          <w:sz w:val="20"/>
          <w:szCs w:val="20"/>
        </w:rPr>
      </w:pPr>
      <w:r w:rsidRPr="003F0D9F">
        <w:rPr>
          <w:rFonts w:ascii="ITC Avant Garde" w:hAnsi="ITC Avant Garde"/>
          <w:sz w:val="20"/>
          <w:szCs w:val="20"/>
        </w:rPr>
        <w:t>Consejo Mexicano de Normalización y Evaluación de la Conformidad /Advance Wire &amp; Wireless Laboratorios S.C.</w:t>
      </w:r>
    </w:p>
    <w:p w:rsidR="003F0D9F" w:rsidRPr="003F0D9F" w:rsidRDefault="003F0D9F" w:rsidP="003F0D9F">
      <w:pPr>
        <w:spacing w:line="276" w:lineRule="auto"/>
        <w:jc w:val="both"/>
        <w:rPr>
          <w:rFonts w:ascii="ITC Avant Garde" w:hAnsi="ITC Avant Garde"/>
          <w:b/>
          <w:sz w:val="20"/>
          <w:szCs w:val="20"/>
        </w:rPr>
      </w:pPr>
      <w:r w:rsidRPr="003F0D9F">
        <w:rPr>
          <w:rFonts w:ascii="ITC Avant Garde" w:hAnsi="ITC Avant Garde"/>
          <w:b/>
          <w:sz w:val="20"/>
          <w:szCs w:val="20"/>
        </w:rPr>
        <w:t>Propuesta:</w:t>
      </w:r>
    </w:p>
    <w:p w:rsidR="003F0D9F" w:rsidRPr="003F0D9F" w:rsidRDefault="003F0D9F" w:rsidP="003F0D9F">
      <w:pPr>
        <w:spacing w:line="276" w:lineRule="auto"/>
        <w:jc w:val="both"/>
        <w:rPr>
          <w:rFonts w:ascii="ITC Avant Garde" w:hAnsi="ITC Avant Garde"/>
          <w:sz w:val="20"/>
          <w:szCs w:val="20"/>
        </w:rPr>
      </w:pPr>
      <w:r w:rsidRPr="003F0D9F">
        <w:rPr>
          <w:rFonts w:ascii="ITC Avant Garde" w:hAnsi="ITC Avant Garde"/>
          <w:sz w:val="20"/>
          <w:szCs w:val="20"/>
        </w:rPr>
        <w:t>Los participantes proponen la siguiente redacción: “VIGÉSIMO NOVENO. Los LP reconocidos por el Instituto durante la vigencia de su  reconocimiento, deberán:</w:t>
      </w:r>
    </w:p>
    <w:p w:rsidR="003F0D9F" w:rsidRPr="003F0D9F" w:rsidRDefault="003F0D9F" w:rsidP="003F0D9F">
      <w:pPr>
        <w:spacing w:line="276" w:lineRule="auto"/>
        <w:jc w:val="both"/>
        <w:rPr>
          <w:rFonts w:ascii="ITC Avant Garde" w:hAnsi="ITC Avant Garde"/>
          <w:sz w:val="20"/>
          <w:szCs w:val="20"/>
        </w:rPr>
      </w:pPr>
      <w:r w:rsidRPr="003F0D9F">
        <w:rPr>
          <w:rFonts w:ascii="ITC Avant Garde" w:hAnsi="ITC Avant Garde"/>
          <w:sz w:val="20"/>
          <w:szCs w:val="20"/>
        </w:rPr>
        <w:t>I. Ajustarse a las reglas, procedimientos y métodos establecidos en las normas, DT o RT, a los procedimientos correspondientes de evaluación de la conformidad establecidos por el Instituto, y a las condiciones y términos conforme a los cuales les fue otorgado el reconocimiento correspondiente;</w:t>
      </w:r>
    </w:p>
    <w:p w:rsidR="003F0D9F" w:rsidRPr="003F0D9F" w:rsidRDefault="003F0D9F" w:rsidP="003F0D9F">
      <w:pPr>
        <w:spacing w:line="276" w:lineRule="auto"/>
        <w:jc w:val="both"/>
        <w:rPr>
          <w:rFonts w:ascii="ITC Avant Garde" w:hAnsi="ITC Avant Garde"/>
          <w:sz w:val="20"/>
          <w:szCs w:val="20"/>
        </w:rPr>
      </w:pPr>
      <w:r w:rsidRPr="003F0D9F">
        <w:rPr>
          <w:rFonts w:ascii="ITC Avant Garde" w:hAnsi="ITC Avant Garde"/>
          <w:sz w:val="20"/>
          <w:szCs w:val="20"/>
        </w:rPr>
        <w:t>II. Sujetarse a las disposiciones legales aplicables en materia de telecomunicaciones y radiodifusión, evaluación de la conformidad, metrología y demás materias relativas;</w:t>
      </w:r>
    </w:p>
    <w:p w:rsidR="003F0D9F" w:rsidRPr="003F0D9F" w:rsidRDefault="003F0D9F" w:rsidP="003F0D9F">
      <w:pPr>
        <w:spacing w:line="276" w:lineRule="auto"/>
        <w:jc w:val="both"/>
        <w:rPr>
          <w:rFonts w:ascii="ITC Avant Garde" w:hAnsi="ITC Avant Garde"/>
          <w:sz w:val="20"/>
          <w:szCs w:val="20"/>
        </w:rPr>
      </w:pPr>
      <w:r w:rsidRPr="003F0D9F">
        <w:rPr>
          <w:rFonts w:ascii="ITC Avant Garde" w:hAnsi="ITC Avant Garde"/>
          <w:sz w:val="20"/>
          <w:szCs w:val="20"/>
        </w:rPr>
        <w:t>III. Prestar sus servicios a los interesados en condiciones no discriminatorias;</w:t>
      </w:r>
    </w:p>
    <w:p w:rsidR="003F0D9F" w:rsidRPr="003F0D9F" w:rsidRDefault="003F0D9F" w:rsidP="003F0D9F">
      <w:pPr>
        <w:spacing w:line="276" w:lineRule="auto"/>
        <w:jc w:val="both"/>
        <w:rPr>
          <w:rFonts w:ascii="ITC Avant Garde" w:hAnsi="ITC Avant Garde"/>
          <w:sz w:val="20"/>
          <w:szCs w:val="20"/>
        </w:rPr>
      </w:pPr>
      <w:r w:rsidRPr="003F0D9F">
        <w:rPr>
          <w:rFonts w:ascii="ITC Avant Garde" w:hAnsi="ITC Avant Garde"/>
          <w:sz w:val="20"/>
          <w:szCs w:val="20"/>
        </w:rPr>
        <w:t>IV. Evitar conflictos de interés directo o indirecto, esto es, cuando un miembro del LP:</w:t>
      </w:r>
    </w:p>
    <w:p w:rsidR="003F0D9F" w:rsidRPr="003F0D9F" w:rsidRDefault="003F0D9F" w:rsidP="003F0D9F">
      <w:pPr>
        <w:spacing w:line="276" w:lineRule="auto"/>
        <w:jc w:val="both"/>
        <w:rPr>
          <w:rFonts w:ascii="ITC Avant Garde" w:hAnsi="ITC Avant Garde"/>
          <w:sz w:val="20"/>
          <w:szCs w:val="20"/>
        </w:rPr>
      </w:pPr>
      <w:r w:rsidRPr="003F0D9F">
        <w:rPr>
          <w:rFonts w:ascii="ITC Avant Garde" w:hAnsi="ITC Avant Garde"/>
          <w:sz w:val="20"/>
          <w:szCs w:val="20"/>
        </w:rPr>
        <w:t>a. Tenga parentesco con alguno de los interesados o sus representantes en línea recta sin limitación de grado, en la colateral por consanguinidad hasta el cuarto grado y  en la colateral por afinidad hasta el segundo, con alguno de los interesados o sus representantes;</w:t>
      </w:r>
    </w:p>
    <w:p w:rsidR="003F0D9F" w:rsidRPr="003F0D9F" w:rsidRDefault="003F0D9F" w:rsidP="003F0D9F">
      <w:pPr>
        <w:spacing w:line="276" w:lineRule="auto"/>
        <w:jc w:val="both"/>
        <w:rPr>
          <w:rFonts w:ascii="ITC Avant Garde" w:hAnsi="ITC Avant Garde"/>
          <w:sz w:val="20"/>
          <w:szCs w:val="20"/>
        </w:rPr>
      </w:pPr>
      <w:r w:rsidRPr="003F0D9F">
        <w:rPr>
          <w:rFonts w:ascii="ITC Avant Garde" w:hAnsi="ITC Avant Garde"/>
          <w:sz w:val="20"/>
          <w:szCs w:val="20"/>
        </w:rPr>
        <w:t>b. Tenga interés personal, familiar o de negocios en el asunto, incluyendo aquellos de los que pueda resultar algún beneficio para él, su cónyuge o sus parientes en los grados que expresa el inciso a) de la presente fracción, y</w:t>
      </w:r>
    </w:p>
    <w:p w:rsidR="003F0D9F" w:rsidRPr="003F0D9F" w:rsidRDefault="003F0D9F" w:rsidP="003F0D9F">
      <w:pPr>
        <w:spacing w:line="276" w:lineRule="auto"/>
        <w:jc w:val="both"/>
        <w:rPr>
          <w:rFonts w:ascii="ITC Avant Garde" w:hAnsi="ITC Avant Garde"/>
          <w:sz w:val="20"/>
          <w:szCs w:val="20"/>
        </w:rPr>
      </w:pPr>
      <w:r w:rsidRPr="003F0D9F">
        <w:rPr>
          <w:rFonts w:ascii="ITC Avant Garde" w:hAnsi="ITC Avant Garde"/>
          <w:sz w:val="20"/>
          <w:szCs w:val="20"/>
        </w:rPr>
        <w:t>c. Su cónyuge o alguno de sus parientes en línea recta sin limitación de grado, sea heredero, legatario, donatario o fiador de alguno de los interesados o sus representantes, si aquéllos han aceptado la herencia, el legado o la donación.</w:t>
      </w:r>
    </w:p>
    <w:p w:rsidR="003F0D9F" w:rsidRPr="003F0D9F" w:rsidRDefault="003F0D9F" w:rsidP="003F0D9F">
      <w:pPr>
        <w:spacing w:line="276" w:lineRule="auto"/>
        <w:jc w:val="both"/>
        <w:rPr>
          <w:rFonts w:ascii="ITC Avant Garde" w:hAnsi="ITC Avant Garde"/>
          <w:sz w:val="20"/>
          <w:szCs w:val="20"/>
        </w:rPr>
      </w:pPr>
      <w:r w:rsidRPr="003F0D9F">
        <w:rPr>
          <w:rFonts w:ascii="ITC Avant Garde" w:hAnsi="ITC Avant Garde"/>
          <w:sz w:val="20"/>
          <w:szCs w:val="20"/>
        </w:rPr>
        <w:t>En caso de que se actualice alguno de los supuestos previstos en esta fracción, el LP evitará la participación del o los miembros que se encuentren en  conflicto de interés directo o indirecto y deberá informar tal situación al Instituto en un plazo no mayor a diez días hábiles al respecto.</w:t>
      </w:r>
    </w:p>
    <w:p w:rsidR="003F0D9F" w:rsidRPr="003F0D9F" w:rsidRDefault="003F0D9F" w:rsidP="003F0D9F">
      <w:pPr>
        <w:spacing w:line="276" w:lineRule="auto"/>
        <w:jc w:val="both"/>
        <w:rPr>
          <w:rFonts w:ascii="ITC Avant Garde" w:hAnsi="ITC Avant Garde"/>
          <w:sz w:val="20"/>
          <w:szCs w:val="20"/>
        </w:rPr>
      </w:pPr>
      <w:r w:rsidRPr="003F0D9F">
        <w:rPr>
          <w:rFonts w:ascii="ITC Avant Garde" w:hAnsi="ITC Avant Garde"/>
          <w:sz w:val="20"/>
          <w:szCs w:val="20"/>
        </w:rPr>
        <w:t>V. Atender aclaraciones de cualquier interesado en un plazo máximo de diez días hábiles;</w:t>
      </w:r>
    </w:p>
    <w:p w:rsidR="003F0D9F" w:rsidRPr="003F0D9F" w:rsidRDefault="003F0D9F" w:rsidP="003F0D9F">
      <w:pPr>
        <w:spacing w:line="276" w:lineRule="auto"/>
        <w:jc w:val="both"/>
        <w:rPr>
          <w:rFonts w:ascii="ITC Avant Garde" w:hAnsi="ITC Avant Garde"/>
          <w:sz w:val="20"/>
          <w:szCs w:val="20"/>
        </w:rPr>
      </w:pPr>
      <w:r w:rsidRPr="003F0D9F">
        <w:rPr>
          <w:rFonts w:ascii="ITC Avant Garde" w:hAnsi="ITC Avant Garde"/>
          <w:sz w:val="20"/>
          <w:szCs w:val="20"/>
        </w:rPr>
        <w:t>VI. Presentar anualmente al Organismo Designador y este a su vez al Instituto las medidas implementadas a efecto de garantizar que sus servicios se lleven a cabo en un marco de calidad y confidencialidad;</w:t>
      </w:r>
    </w:p>
    <w:p w:rsidR="003F0D9F" w:rsidRPr="003F0D9F" w:rsidRDefault="003F0D9F" w:rsidP="003F0D9F">
      <w:pPr>
        <w:spacing w:line="276" w:lineRule="auto"/>
        <w:jc w:val="both"/>
        <w:rPr>
          <w:rFonts w:ascii="ITC Avant Garde" w:hAnsi="ITC Avant Garde"/>
          <w:sz w:val="20"/>
          <w:szCs w:val="20"/>
        </w:rPr>
      </w:pPr>
      <w:r w:rsidRPr="003F0D9F">
        <w:rPr>
          <w:rFonts w:ascii="ITC Avant Garde" w:hAnsi="ITC Avant Garde"/>
          <w:sz w:val="20"/>
          <w:szCs w:val="20"/>
        </w:rPr>
        <w:t>VII. Permitir la revisión de sus actividades, así como la realización de visitas de verificación por parte del Organismo Designador para llevarlas a cabo;</w:t>
      </w:r>
    </w:p>
    <w:p w:rsidR="003F0D9F" w:rsidRPr="003F0D9F" w:rsidRDefault="003F0D9F" w:rsidP="003F0D9F">
      <w:pPr>
        <w:spacing w:line="276" w:lineRule="auto"/>
        <w:jc w:val="both"/>
        <w:rPr>
          <w:rFonts w:ascii="ITC Avant Garde" w:hAnsi="ITC Avant Garde"/>
          <w:sz w:val="20"/>
          <w:szCs w:val="20"/>
        </w:rPr>
      </w:pPr>
      <w:r w:rsidRPr="003F0D9F">
        <w:rPr>
          <w:rFonts w:ascii="ITC Avant Garde" w:hAnsi="ITC Avant Garde"/>
          <w:sz w:val="20"/>
          <w:szCs w:val="20"/>
        </w:rPr>
        <w:lastRenderedPageBreak/>
        <w:t xml:space="preserve">VIII. Presentar al Organimos Designador y este a su vez al Instituto, a través del medio que se acuerde, en los meses de enero y julio, un informe de actividades relativo a la aplicación de los métodos de prueba del cumplimiento de las especificaciones de la norma, DT o RT correspondiente, incluyendo información relativa a las reclamaciones y a las soluciones provistas por el LP. </w:t>
      </w:r>
    </w:p>
    <w:p w:rsidR="003F0D9F" w:rsidRPr="003F0D9F" w:rsidRDefault="003F0D9F" w:rsidP="003F0D9F">
      <w:pPr>
        <w:spacing w:line="276" w:lineRule="auto"/>
        <w:jc w:val="both"/>
        <w:rPr>
          <w:rFonts w:ascii="ITC Avant Garde" w:hAnsi="ITC Avant Garde"/>
          <w:sz w:val="20"/>
          <w:szCs w:val="20"/>
        </w:rPr>
      </w:pPr>
      <w:r w:rsidRPr="003F0D9F">
        <w:rPr>
          <w:rFonts w:ascii="ITC Avant Garde" w:hAnsi="ITC Avant Garde"/>
          <w:sz w:val="20"/>
          <w:szCs w:val="20"/>
        </w:rPr>
        <w:t>IX. En un plazo máximo de veinticuatro horas, a partir de que ocurran los cambios en alguna de las condiciones o requisitos bajo los cuales se le otorgó el reconocimiento respectivo. Lo anterior, con el objeto de que el Organismo Designador  y el Instituto evalúen y determinen las acciones que deberá realizar el LP, a fin de mantener las condiciones y requisitos que se cumplieron para el otorgamiento de dicho reconocimiento.</w:t>
      </w:r>
    </w:p>
    <w:p w:rsidR="003F0D9F" w:rsidRPr="003F0D9F" w:rsidRDefault="003F0D9F" w:rsidP="003F0D9F">
      <w:pPr>
        <w:spacing w:line="276" w:lineRule="auto"/>
        <w:jc w:val="both"/>
        <w:rPr>
          <w:rFonts w:ascii="ITC Avant Garde" w:hAnsi="ITC Avant Garde"/>
          <w:sz w:val="20"/>
          <w:szCs w:val="20"/>
        </w:rPr>
      </w:pPr>
      <w:r w:rsidRPr="003F0D9F">
        <w:rPr>
          <w:rFonts w:ascii="ITC Avant Garde" w:hAnsi="ITC Avant Garde"/>
          <w:sz w:val="20"/>
          <w:szCs w:val="20"/>
        </w:rPr>
        <w:t>X. Emitir los Informes de Pruebas a empresas establecidas legalmente en territorio mexicano.</w:t>
      </w:r>
    </w:p>
    <w:p w:rsidR="003F0D9F" w:rsidRPr="003F0D9F" w:rsidRDefault="003F0D9F" w:rsidP="003F0D9F">
      <w:pPr>
        <w:spacing w:line="276" w:lineRule="auto"/>
        <w:jc w:val="both"/>
        <w:rPr>
          <w:rFonts w:ascii="ITC Avant Garde" w:hAnsi="ITC Avant Garde"/>
          <w:b/>
          <w:sz w:val="20"/>
          <w:szCs w:val="20"/>
        </w:rPr>
      </w:pPr>
      <w:r w:rsidRPr="003F0D9F">
        <w:rPr>
          <w:rFonts w:ascii="ITC Avant Garde" w:hAnsi="ITC Avant Garde"/>
          <w:sz w:val="20"/>
          <w:szCs w:val="20"/>
        </w:rPr>
        <w:t>XI. Cada Informe de Pruebas deberá ser emitido en idioma español.”</w:t>
      </w:r>
    </w:p>
    <w:p w:rsidR="0039507E" w:rsidRDefault="003F0D9F" w:rsidP="000C5A4B">
      <w:pPr>
        <w:spacing w:line="276" w:lineRule="auto"/>
        <w:jc w:val="both"/>
        <w:rPr>
          <w:rFonts w:ascii="ITC Avant Garde" w:hAnsi="ITC Avant Garde"/>
          <w:b/>
          <w:sz w:val="20"/>
          <w:szCs w:val="20"/>
        </w:rPr>
      </w:pPr>
      <w:r w:rsidRPr="003F0D9F">
        <w:rPr>
          <w:rFonts w:ascii="ITC Avant Garde" w:hAnsi="ITC Avant Garde"/>
          <w:b/>
          <w:sz w:val="20"/>
          <w:szCs w:val="20"/>
        </w:rPr>
        <w:t>Respuesta:</w:t>
      </w:r>
    </w:p>
    <w:p w:rsidR="0001257D" w:rsidRPr="0001257D" w:rsidRDefault="0001257D" w:rsidP="0001257D">
      <w:pPr>
        <w:spacing w:line="276" w:lineRule="auto"/>
        <w:jc w:val="both"/>
        <w:rPr>
          <w:rFonts w:ascii="ITC Avant Garde" w:hAnsi="ITC Avant Garde"/>
          <w:sz w:val="20"/>
          <w:szCs w:val="20"/>
          <w:lang w:val="es-MX"/>
        </w:rPr>
      </w:pPr>
      <w:r w:rsidRPr="0001257D">
        <w:rPr>
          <w:rFonts w:ascii="ITC Avant Garde" w:hAnsi="ITC Avant Garde"/>
          <w:sz w:val="20"/>
          <w:szCs w:val="20"/>
        </w:rPr>
        <w:t>Las  Obligaciones propuestas para   un LP extranjero se establecen por la Autoridad Designadora del mismo, las mencionadas obligaciones deben estar alineadas con las Normas Internacionales ISO/IEC 17025 e ISO/IEC17011e  ISO/IEC 17025 e ISO/IEC17025, de acuerdo a los Acuerdos de Reconocimiento Mutuo entre el Gobierno Mexicano y el Gobierno de Estados Unidos de América y Canadá,  en ese tenor de ideas en los presentes Lineamientos se desarrolló el capítulo de obligaciones  para los LP nacionales designados basadas en  Normas Internacionales ISO/IEC 17025 e ISO/IEC17011 así pues se asegura que el trato es el mismo en todos los procedimientos planteados  en el proyecto regulatorio de mérito. Lo anterior en seguimiento a los Apéndices A y B del  Acuerdo de Reconocimiento Mutuo correspondiente.</w:t>
      </w:r>
    </w:p>
    <w:p w:rsidR="003F0D9F" w:rsidRDefault="003F0D9F" w:rsidP="003F0D9F">
      <w:pPr>
        <w:pStyle w:val="Prrafodelista"/>
        <w:numPr>
          <w:ilvl w:val="0"/>
          <w:numId w:val="12"/>
        </w:numPr>
        <w:spacing w:line="276" w:lineRule="auto"/>
        <w:jc w:val="both"/>
        <w:rPr>
          <w:rFonts w:ascii="ITC Avant Garde" w:hAnsi="ITC Avant Garde"/>
          <w:b/>
          <w:sz w:val="20"/>
          <w:szCs w:val="20"/>
        </w:rPr>
      </w:pPr>
      <w:r w:rsidRPr="0039507E">
        <w:rPr>
          <w:rFonts w:ascii="ITC Avant Garde" w:hAnsi="ITC Avant Garde"/>
          <w:b/>
          <w:sz w:val="20"/>
          <w:szCs w:val="20"/>
        </w:rPr>
        <w:t>CAPITULO</w:t>
      </w:r>
      <w:r>
        <w:rPr>
          <w:rFonts w:ascii="ITC Avant Garde" w:hAnsi="ITC Avant Garde"/>
          <w:b/>
          <w:sz w:val="20"/>
          <w:szCs w:val="20"/>
        </w:rPr>
        <w:t xml:space="preserve"> NOVENO</w:t>
      </w:r>
      <w:r w:rsidRPr="0039507E">
        <w:rPr>
          <w:rFonts w:ascii="ITC Avant Garde" w:hAnsi="ITC Avant Garde"/>
          <w:b/>
          <w:sz w:val="20"/>
          <w:szCs w:val="20"/>
        </w:rPr>
        <w:t xml:space="preserve">– </w:t>
      </w:r>
      <w:r w:rsidRPr="001F23C1">
        <w:rPr>
          <w:rFonts w:ascii="ITC Avant Garde" w:hAnsi="ITC Avant Garde" w:cs="Tahoma"/>
          <w:b/>
          <w:bCs/>
          <w:color w:val="000000"/>
        </w:rPr>
        <w:t>RECONOCIMIENTO DE LABORATORIOS DE PRUEBA DESIGNADOS POR UN GOBIERNO EXTRANJERO</w:t>
      </w:r>
    </w:p>
    <w:p w:rsidR="003F0D9F" w:rsidRPr="00567D68" w:rsidRDefault="003F0D9F" w:rsidP="003F0D9F">
      <w:pPr>
        <w:spacing w:line="276" w:lineRule="auto"/>
        <w:jc w:val="both"/>
        <w:rPr>
          <w:rFonts w:ascii="ITC Avant Garde" w:hAnsi="ITC Avant Garde"/>
          <w:b/>
          <w:sz w:val="20"/>
          <w:szCs w:val="20"/>
          <w:lang w:val="en-US"/>
        </w:rPr>
      </w:pPr>
      <w:r w:rsidRPr="00567D68">
        <w:rPr>
          <w:rFonts w:ascii="ITC Avant Garde" w:hAnsi="ITC Avant Garde"/>
          <w:b/>
          <w:sz w:val="20"/>
          <w:szCs w:val="20"/>
          <w:lang w:val="en-US"/>
        </w:rPr>
        <w:t>Participantes:</w:t>
      </w:r>
    </w:p>
    <w:p w:rsidR="004972B5" w:rsidRPr="00AC106C" w:rsidRDefault="004972B5" w:rsidP="003F0D9F">
      <w:pPr>
        <w:spacing w:line="276" w:lineRule="auto"/>
        <w:jc w:val="both"/>
        <w:rPr>
          <w:rFonts w:ascii="ITC Avant Garde" w:hAnsi="ITC Avant Garde"/>
          <w:sz w:val="20"/>
          <w:szCs w:val="20"/>
          <w:lang w:val="en-US"/>
        </w:rPr>
      </w:pPr>
      <w:r w:rsidRPr="00AC106C">
        <w:rPr>
          <w:rFonts w:ascii="ITC Avant Garde" w:hAnsi="ITC Avant Garde"/>
          <w:sz w:val="20"/>
          <w:szCs w:val="20"/>
          <w:lang w:val="en-US"/>
        </w:rPr>
        <w:t>Secretaría de Economía</w:t>
      </w:r>
      <w:r w:rsidR="00AC106C" w:rsidRPr="00AC106C">
        <w:rPr>
          <w:rFonts w:ascii="ITC Avant Garde" w:hAnsi="ITC Avant Garde"/>
          <w:sz w:val="20"/>
          <w:szCs w:val="20"/>
          <w:lang w:val="en-US"/>
        </w:rPr>
        <w:t>/United States Government, US Trade Representative/National Institute of Standards and Technology (NIST)</w:t>
      </w:r>
    </w:p>
    <w:p w:rsidR="003F0D9F" w:rsidRDefault="003F0D9F" w:rsidP="003F0D9F">
      <w:pPr>
        <w:spacing w:line="276" w:lineRule="auto"/>
        <w:jc w:val="both"/>
        <w:rPr>
          <w:rFonts w:ascii="ITC Avant Garde" w:hAnsi="ITC Avant Garde"/>
          <w:b/>
          <w:sz w:val="20"/>
          <w:szCs w:val="20"/>
        </w:rPr>
      </w:pPr>
      <w:r w:rsidRPr="003F0D9F">
        <w:rPr>
          <w:rFonts w:ascii="ITC Avant Garde" w:hAnsi="ITC Avant Garde"/>
          <w:b/>
          <w:sz w:val="20"/>
          <w:szCs w:val="20"/>
        </w:rPr>
        <w:t>Propuesta:</w:t>
      </w:r>
    </w:p>
    <w:p w:rsidR="004972B5" w:rsidRPr="004972B5" w:rsidRDefault="00AC106C" w:rsidP="003F0D9F">
      <w:pPr>
        <w:spacing w:line="276" w:lineRule="auto"/>
        <w:jc w:val="both"/>
        <w:rPr>
          <w:rFonts w:ascii="ITC Avant Garde" w:hAnsi="ITC Avant Garde"/>
          <w:sz w:val="20"/>
          <w:szCs w:val="20"/>
        </w:rPr>
      </w:pPr>
      <w:r>
        <w:rPr>
          <w:rFonts w:ascii="ITC Avant Garde" w:hAnsi="ITC Avant Garde"/>
          <w:sz w:val="20"/>
          <w:szCs w:val="20"/>
        </w:rPr>
        <w:t>Los participantes manifiestan que:</w:t>
      </w:r>
      <w:r w:rsidR="004972B5">
        <w:rPr>
          <w:rFonts w:ascii="ITC Avant Garde" w:hAnsi="ITC Avant Garde"/>
          <w:sz w:val="20"/>
          <w:szCs w:val="20"/>
        </w:rPr>
        <w:t xml:space="preserve"> “</w:t>
      </w:r>
      <w:r w:rsidR="004972B5" w:rsidRPr="004972B5">
        <w:rPr>
          <w:rFonts w:ascii="ITC Avant Garde" w:hAnsi="ITC Avant Garde"/>
          <w:sz w:val="20"/>
          <w:szCs w:val="20"/>
        </w:rPr>
        <w:t xml:space="preserve">Este numeral dispone lo siguiente: "Cuando el Instituto reciba una notificación en relación a la designación de un LP de tercera parte extranjero en términos de un ARM, el Instituto evaluará y tomará una decisión sobre el reconocimiento de dicho LP en términos y condiciones no menos favorables que aquellos otorgados a los LP nacionales que soliciten ser designados en el marco de los presentes Lineamientos y del ARM correspondiente. Al respecto, el Instituto tomará la decisión sobre el reconocimiento del LP dentro de los sesenta días hábiles posteriores a la fecha en que la notificación de designación del LP extranjero fue provista." Se solicita que esta disposición sea compatible con lo dispuesto en los Acuerdos de Reconocimiento Mutuo (ARM) para la Evaluación de la Conformidad de Equipos de Telecomunicaciones, suscritos por el Gobierno de los Estados Unidos Mexicanos y los Gobiernos de Canadá y los Estados Unidos de América, los cuales </w:t>
      </w:r>
      <w:r w:rsidR="004972B5" w:rsidRPr="004972B5">
        <w:rPr>
          <w:rFonts w:ascii="ITC Avant Garde" w:hAnsi="ITC Avant Garde"/>
          <w:sz w:val="20"/>
          <w:szCs w:val="20"/>
        </w:rPr>
        <w:lastRenderedPageBreak/>
        <w:t xml:space="preserve">establecen, en el Apéndice B (II) 1, lo siguiente: "Cuando una Parte reciba una notificación de la designación de un </w:t>
      </w:r>
      <w:r w:rsidR="00F27123">
        <w:rPr>
          <w:rFonts w:ascii="ITC Avant Garde" w:hAnsi="ITC Avant Garde"/>
          <w:sz w:val="20"/>
          <w:szCs w:val="20"/>
        </w:rPr>
        <w:t>L</w:t>
      </w:r>
      <w:r w:rsidR="004972B5" w:rsidRPr="004972B5">
        <w:rPr>
          <w:rFonts w:ascii="ITC Avant Garde" w:hAnsi="ITC Avant Garde"/>
          <w:sz w:val="20"/>
          <w:szCs w:val="20"/>
        </w:rPr>
        <w:t xml:space="preserve">aboratorio de </w:t>
      </w:r>
      <w:r w:rsidR="00F27123">
        <w:rPr>
          <w:rFonts w:ascii="ITC Avant Garde" w:hAnsi="ITC Avant Garde"/>
          <w:sz w:val="20"/>
          <w:szCs w:val="20"/>
        </w:rPr>
        <w:t>P</w:t>
      </w:r>
      <w:r w:rsidR="004972B5" w:rsidRPr="004972B5">
        <w:rPr>
          <w:rFonts w:ascii="ITC Avant Garde" w:hAnsi="ITC Avant Garde"/>
          <w:sz w:val="20"/>
          <w:szCs w:val="20"/>
        </w:rPr>
        <w:t xml:space="preserve">rueba, la Parte deberá evaluar y tomar una decisión sobre el reconocimiento del </w:t>
      </w:r>
      <w:r w:rsidR="00F27123">
        <w:rPr>
          <w:rFonts w:ascii="ITC Avant Garde" w:hAnsi="ITC Avant Garde"/>
          <w:sz w:val="20"/>
          <w:szCs w:val="20"/>
        </w:rPr>
        <w:t>L</w:t>
      </w:r>
      <w:r w:rsidR="004972B5" w:rsidRPr="004972B5">
        <w:rPr>
          <w:rFonts w:ascii="ITC Avant Garde" w:hAnsi="ITC Avant Garde"/>
          <w:sz w:val="20"/>
          <w:szCs w:val="20"/>
        </w:rPr>
        <w:t xml:space="preserve">aboratorio de </w:t>
      </w:r>
      <w:r w:rsidR="00F27123">
        <w:rPr>
          <w:rFonts w:ascii="ITC Avant Garde" w:hAnsi="ITC Avant Garde"/>
          <w:sz w:val="20"/>
          <w:szCs w:val="20"/>
        </w:rPr>
        <w:t>P</w:t>
      </w:r>
      <w:r w:rsidR="004972B5" w:rsidRPr="004972B5">
        <w:rPr>
          <w:rFonts w:ascii="ITC Avant Garde" w:hAnsi="ITC Avant Garde"/>
          <w:sz w:val="20"/>
          <w:szCs w:val="20"/>
        </w:rPr>
        <w:t xml:space="preserve">rueba bajo términos y condiciones no menos favorables que aquellas otorgadas a los </w:t>
      </w:r>
      <w:r w:rsidR="00F27123">
        <w:rPr>
          <w:rFonts w:ascii="ITC Avant Garde" w:hAnsi="ITC Avant Garde"/>
          <w:sz w:val="20"/>
          <w:szCs w:val="20"/>
        </w:rPr>
        <w:t>L</w:t>
      </w:r>
      <w:r w:rsidR="004972B5" w:rsidRPr="004972B5">
        <w:rPr>
          <w:rFonts w:ascii="ITC Avant Garde" w:hAnsi="ITC Avant Garde"/>
          <w:sz w:val="20"/>
          <w:szCs w:val="20"/>
        </w:rPr>
        <w:t xml:space="preserve">aboratorios de </w:t>
      </w:r>
      <w:r w:rsidR="00F27123">
        <w:rPr>
          <w:rFonts w:ascii="ITC Avant Garde" w:hAnsi="ITC Avant Garde"/>
          <w:sz w:val="20"/>
          <w:szCs w:val="20"/>
        </w:rPr>
        <w:t>P</w:t>
      </w:r>
      <w:r w:rsidR="004972B5" w:rsidRPr="004972B5">
        <w:rPr>
          <w:rFonts w:ascii="ITC Avant Garde" w:hAnsi="ITC Avant Garde"/>
          <w:sz w:val="20"/>
          <w:szCs w:val="20"/>
        </w:rPr>
        <w:t xml:space="preserve">rueba en su territorio que solicitan reconocimiento. La Parte deberá tomar una decisión sobre el reconocimiento del </w:t>
      </w:r>
      <w:r w:rsidR="00F27123">
        <w:rPr>
          <w:rFonts w:ascii="ITC Avant Garde" w:hAnsi="ITC Avant Garde"/>
          <w:sz w:val="20"/>
          <w:szCs w:val="20"/>
        </w:rPr>
        <w:t>L</w:t>
      </w:r>
      <w:r w:rsidR="004972B5" w:rsidRPr="004972B5">
        <w:rPr>
          <w:rFonts w:ascii="ITC Avant Garde" w:hAnsi="ITC Avant Garde"/>
          <w:sz w:val="20"/>
          <w:szCs w:val="20"/>
        </w:rPr>
        <w:t xml:space="preserve">aboratorio de </w:t>
      </w:r>
      <w:r w:rsidR="00F27123">
        <w:rPr>
          <w:rFonts w:ascii="ITC Avant Garde" w:hAnsi="ITC Avant Garde"/>
          <w:sz w:val="20"/>
          <w:szCs w:val="20"/>
        </w:rPr>
        <w:t>P</w:t>
      </w:r>
      <w:r w:rsidR="004972B5" w:rsidRPr="004972B5">
        <w:rPr>
          <w:rFonts w:ascii="ITC Avant Garde" w:hAnsi="ITC Avant Garde"/>
          <w:sz w:val="20"/>
          <w:szCs w:val="20"/>
        </w:rPr>
        <w:t>rueba dentro de 60 días posteriores a la fecha en que la notificación de designación fue provista." La referencia a "días hábiles" en el Anteproyecto de Lineamientos implica una diferencia sustancial con la referencia a "días posteriores" (que consisten en "días cal</w:t>
      </w:r>
      <w:r>
        <w:rPr>
          <w:rFonts w:ascii="ITC Avant Garde" w:hAnsi="ITC Avant Garde"/>
          <w:sz w:val="20"/>
          <w:szCs w:val="20"/>
        </w:rPr>
        <w:t>endario")  contenida en los ARM, y adicionalmente  que “</w:t>
      </w:r>
      <w:r w:rsidRPr="00AC106C">
        <w:rPr>
          <w:rFonts w:ascii="ITC Avant Garde" w:hAnsi="ITC Avant Garde"/>
          <w:sz w:val="20"/>
          <w:szCs w:val="20"/>
        </w:rPr>
        <w:t>El proyecto de las Directrices establece que el reconocimiento se deberá hacer dentro de los 60 días hábiles.  Los "60 días" en el texto del MRA México-EUA refleja días calendario y no días hábiles.   La introducción del término "negocio" aumenta el plazo de decisión más allá de lo especificado en el MRA México-EUA hasta por</w:t>
      </w:r>
      <w:r>
        <w:rPr>
          <w:rFonts w:ascii="ITC Avant Garde" w:hAnsi="ITC Avant Garde"/>
          <w:sz w:val="20"/>
          <w:szCs w:val="20"/>
        </w:rPr>
        <w:t xml:space="preserve"> 20 días. </w:t>
      </w:r>
      <w:r w:rsidR="004972B5">
        <w:rPr>
          <w:rFonts w:ascii="ITC Avant Garde" w:hAnsi="ITC Avant Garde"/>
          <w:sz w:val="20"/>
          <w:szCs w:val="20"/>
        </w:rPr>
        <w:t>”</w:t>
      </w:r>
    </w:p>
    <w:p w:rsidR="003F0D9F" w:rsidRDefault="003F0D9F" w:rsidP="003F0D9F">
      <w:pPr>
        <w:spacing w:line="276" w:lineRule="auto"/>
        <w:jc w:val="both"/>
        <w:rPr>
          <w:rFonts w:ascii="ITC Avant Garde" w:hAnsi="ITC Avant Garde"/>
          <w:b/>
          <w:sz w:val="20"/>
          <w:szCs w:val="20"/>
        </w:rPr>
      </w:pPr>
      <w:r w:rsidRPr="003F0D9F">
        <w:rPr>
          <w:rFonts w:ascii="ITC Avant Garde" w:hAnsi="ITC Avant Garde"/>
          <w:b/>
          <w:sz w:val="20"/>
          <w:szCs w:val="20"/>
        </w:rPr>
        <w:t>Respuesta:</w:t>
      </w:r>
    </w:p>
    <w:p w:rsidR="004972B5" w:rsidRDefault="004972B5">
      <w:pPr>
        <w:spacing w:line="276" w:lineRule="auto"/>
        <w:jc w:val="both"/>
        <w:rPr>
          <w:rFonts w:ascii="ITC Avant Garde" w:hAnsi="ITC Avant Garde"/>
          <w:sz w:val="20"/>
          <w:szCs w:val="20"/>
        </w:rPr>
      </w:pPr>
      <w:r>
        <w:rPr>
          <w:rFonts w:ascii="ITC Avant Garde" w:hAnsi="ITC Avant Garde"/>
          <w:sz w:val="20"/>
          <w:szCs w:val="20"/>
        </w:rPr>
        <w:t xml:space="preserve">Se </w:t>
      </w:r>
      <w:r w:rsidR="00C42E01">
        <w:rPr>
          <w:rFonts w:ascii="ITC Avant Garde" w:hAnsi="ITC Avant Garde"/>
          <w:sz w:val="20"/>
          <w:szCs w:val="20"/>
        </w:rPr>
        <w:t xml:space="preserve">incluye </w:t>
      </w:r>
      <w:r>
        <w:rPr>
          <w:rFonts w:ascii="ITC Avant Garde" w:hAnsi="ITC Avant Garde"/>
          <w:sz w:val="20"/>
          <w:szCs w:val="20"/>
        </w:rPr>
        <w:t xml:space="preserve">la propuesta y se hace una corrección para que los </w:t>
      </w:r>
      <w:r w:rsidR="00C42E01">
        <w:rPr>
          <w:rFonts w:ascii="ITC Avant Garde" w:hAnsi="ITC Avant Garde"/>
          <w:sz w:val="20"/>
          <w:szCs w:val="20"/>
        </w:rPr>
        <w:t xml:space="preserve">tiempos considerados </w:t>
      </w:r>
      <w:r>
        <w:rPr>
          <w:rFonts w:ascii="ITC Avant Garde" w:hAnsi="ITC Avant Garde"/>
          <w:sz w:val="20"/>
          <w:szCs w:val="20"/>
        </w:rPr>
        <w:t>en los Lineamientos quede</w:t>
      </w:r>
      <w:r w:rsidR="001171B2">
        <w:rPr>
          <w:rFonts w:ascii="ITC Avant Garde" w:hAnsi="ITC Avant Garde"/>
          <w:sz w:val="20"/>
          <w:szCs w:val="20"/>
        </w:rPr>
        <w:t>n en términos de días naturales</w:t>
      </w:r>
      <w:r w:rsidR="00340196">
        <w:rPr>
          <w:rFonts w:ascii="ITC Avant Garde" w:hAnsi="ITC Avant Garde"/>
          <w:sz w:val="20"/>
          <w:szCs w:val="20"/>
        </w:rPr>
        <w:t xml:space="preserve"> y se adiciona en el lineamiento Tercero una cláusula que prevé que en  el</w:t>
      </w:r>
      <w:r w:rsidR="00340196" w:rsidRPr="00340196">
        <w:rPr>
          <w:rFonts w:ascii="ITC Avant Garde" w:hAnsi="ITC Avant Garde"/>
          <w:sz w:val="20"/>
          <w:szCs w:val="20"/>
        </w:rPr>
        <w:t xml:space="preserve"> caso de que los términos y plazos previstos en los Lineamientos lleguen a término en días inhábiles según el calendario oficial del Instituto, éstos </w:t>
      </w:r>
      <w:r w:rsidR="00340196">
        <w:rPr>
          <w:rFonts w:ascii="ITC Avant Garde" w:hAnsi="ITC Avant Garde"/>
          <w:sz w:val="20"/>
          <w:szCs w:val="20"/>
        </w:rPr>
        <w:t>sean</w:t>
      </w:r>
      <w:r w:rsidR="00340196" w:rsidRPr="00340196">
        <w:rPr>
          <w:rFonts w:ascii="ITC Avant Garde" w:hAnsi="ITC Avant Garde"/>
          <w:sz w:val="20"/>
          <w:szCs w:val="20"/>
        </w:rPr>
        <w:t xml:space="preserve"> cumplimentados al día hábil siguiente.</w:t>
      </w:r>
    </w:p>
    <w:p w:rsidR="004972B5" w:rsidRPr="004972B5" w:rsidRDefault="004972B5" w:rsidP="003F0D9F">
      <w:pPr>
        <w:spacing w:line="276" w:lineRule="auto"/>
        <w:jc w:val="both"/>
        <w:rPr>
          <w:rFonts w:ascii="ITC Avant Garde" w:hAnsi="ITC Avant Garde"/>
          <w:sz w:val="20"/>
          <w:szCs w:val="20"/>
        </w:rPr>
      </w:pPr>
    </w:p>
    <w:p w:rsidR="00FE0EF9" w:rsidRDefault="00FE0EF9" w:rsidP="00FE0EF9">
      <w:pPr>
        <w:pStyle w:val="Prrafodelista"/>
        <w:numPr>
          <w:ilvl w:val="0"/>
          <w:numId w:val="12"/>
        </w:numPr>
        <w:spacing w:line="276" w:lineRule="auto"/>
        <w:jc w:val="both"/>
        <w:rPr>
          <w:rFonts w:ascii="ITC Avant Garde" w:hAnsi="ITC Avant Garde"/>
          <w:b/>
          <w:sz w:val="20"/>
          <w:szCs w:val="20"/>
        </w:rPr>
      </w:pPr>
      <w:r w:rsidRPr="0039507E">
        <w:rPr>
          <w:rFonts w:ascii="ITC Avant Garde" w:hAnsi="ITC Avant Garde"/>
          <w:b/>
          <w:sz w:val="20"/>
          <w:szCs w:val="20"/>
        </w:rPr>
        <w:t>CAPITULO</w:t>
      </w:r>
      <w:r>
        <w:rPr>
          <w:rFonts w:ascii="ITC Avant Garde" w:hAnsi="ITC Avant Garde"/>
          <w:b/>
          <w:sz w:val="20"/>
          <w:szCs w:val="20"/>
        </w:rPr>
        <w:t xml:space="preserve"> NOVENO</w:t>
      </w:r>
      <w:r w:rsidRPr="0039507E">
        <w:rPr>
          <w:rFonts w:ascii="ITC Avant Garde" w:hAnsi="ITC Avant Garde"/>
          <w:b/>
          <w:sz w:val="20"/>
          <w:szCs w:val="20"/>
        </w:rPr>
        <w:t>–</w:t>
      </w:r>
      <w:r w:rsidR="00A70E0E">
        <w:rPr>
          <w:rFonts w:ascii="ITC Avant Garde" w:hAnsi="ITC Avant Garde"/>
          <w:b/>
          <w:sz w:val="20"/>
          <w:szCs w:val="20"/>
        </w:rPr>
        <w:t xml:space="preserve"> </w:t>
      </w:r>
      <w:r w:rsidRPr="00C3250F">
        <w:rPr>
          <w:rFonts w:ascii="ITC Avant Garde" w:hAnsi="ITC Avant Garde"/>
          <w:b/>
          <w:sz w:val="20"/>
          <w:szCs w:val="20"/>
        </w:rPr>
        <w:t>RECONOCIMIENTO DE LABORATORIOS DE PRUEBA DESIGNADOS POR UN GOBIERNO EXTRANJERO</w:t>
      </w:r>
    </w:p>
    <w:p w:rsidR="00FE0EF9" w:rsidRPr="00567D68" w:rsidRDefault="00FE0EF9" w:rsidP="00FE0EF9">
      <w:pPr>
        <w:spacing w:line="276" w:lineRule="auto"/>
        <w:jc w:val="both"/>
        <w:rPr>
          <w:rFonts w:ascii="ITC Avant Garde" w:hAnsi="ITC Avant Garde"/>
          <w:b/>
          <w:sz w:val="20"/>
          <w:szCs w:val="20"/>
          <w:lang w:val="fr-FR"/>
        </w:rPr>
      </w:pPr>
      <w:r w:rsidRPr="00567D68">
        <w:rPr>
          <w:rFonts w:ascii="ITC Avant Garde" w:hAnsi="ITC Avant Garde"/>
          <w:b/>
          <w:sz w:val="20"/>
          <w:szCs w:val="20"/>
          <w:lang w:val="fr-FR"/>
        </w:rPr>
        <w:t>Participantes:</w:t>
      </w:r>
    </w:p>
    <w:p w:rsidR="00FE0EF9" w:rsidRPr="00FE0EF9" w:rsidRDefault="00FE0EF9" w:rsidP="00FE0EF9">
      <w:pPr>
        <w:spacing w:line="276" w:lineRule="auto"/>
        <w:jc w:val="both"/>
        <w:rPr>
          <w:rFonts w:ascii="ITC Avant Garde" w:hAnsi="ITC Avant Garde"/>
          <w:sz w:val="20"/>
          <w:szCs w:val="20"/>
          <w:lang w:val="en-US"/>
        </w:rPr>
      </w:pPr>
      <w:r w:rsidRPr="00FE0EF9">
        <w:rPr>
          <w:rFonts w:ascii="ITC Avant Garde" w:hAnsi="ITC Avant Garde"/>
          <w:sz w:val="20"/>
          <w:szCs w:val="20"/>
          <w:lang w:val="en-US"/>
        </w:rPr>
        <w:t>United States Government, US Trade Representative/National Institute of Standards and Technology (NIST)</w:t>
      </w:r>
    </w:p>
    <w:p w:rsidR="00FE0EF9" w:rsidRDefault="00FE0EF9" w:rsidP="00FE0EF9">
      <w:pPr>
        <w:spacing w:line="276" w:lineRule="auto"/>
        <w:jc w:val="both"/>
        <w:rPr>
          <w:rFonts w:ascii="ITC Avant Garde" w:hAnsi="ITC Avant Garde"/>
          <w:b/>
          <w:sz w:val="20"/>
          <w:szCs w:val="20"/>
        </w:rPr>
      </w:pPr>
      <w:r w:rsidRPr="003F0D9F">
        <w:rPr>
          <w:rFonts w:ascii="ITC Avant Garde" w:hAnsi="ITC Avant Garde"/>
          <w:b/>
          <w:sz w:val="20"/>
          <w:szCs w:val="20"/>
        </w:rPr>
        <w:t>Propuesta:</w:t>
      </w:r>
    </w:p>
    <w:p w:rsidR="00FE0EF9" w:rsidRPr="00FE0EF9" w:rsidRDefault="00FE0EF9" w:rsidP="00FE0EF9">
      <w:pPr>
        <w:spacing w:line="276" w:lineRule="auto"/>
        <w:jc w:val="both"/>
        <w:rPr>
          <w:rFonts w:ascii="ITC Avant Garde" w:hAnsi="ITC Avant Garde"/>
          <w:sz w:val="20"/>
          <w:szCs w:val="20"/>
        </w:rPr>
      </w:pPr>
      <w:r>
        <w:rPr>
          <w:rFonts w:ascii="ITC Avant Garde" w:hAnsi="ITC Avant Garde"/>
          <w:sz w:val="20"/>
          <w:szCs w:val="20"/>
        </w:rPr>
        <w:t>Los participantes manifiestan que: “</w:t>
      </w:r>
      <w:r w:rsidRPr="00FE0EF9">
        <w:rPr>
          <w:rFonts w:ascii="ITC Avant Garde" w:hAnsi="ITC Avant Garde"/>
          <w:sz w:val="20"/>
          <w:szCs w:val="20"/>
        </w:rPr>
        <w:t>Referencia: CAPÍTULO IX, que comienza en la página 43</w:t>
      </w:r>
    </w:p>
    <w:p w:rsidR="00FE0EF9" w:rsidRPr="00FE0EF9" w:rsidRDefault="00FE0EF9" w:rsidP="00FE0EF9">
      <w:pPr>
        <w:spacing w:line="276" w:lineRule="auto"/>
        <w:jc w:val="both"/>
        <w:rPr>
          <w:rFonts w:ascii="ITC Avant Garde" w:hAnsi="ITC Avant Garde"/>
          <w:sz w:val="20"/>
          <w:szCs w:val="20"/>
        </w:rPr>
      </w:pPr>
      <w:r w:rsidRPr="00FE0EF9">
        <w:rPr>
          <w:rFonts w:ascii="ITC Avant Garde" w:hAnsi="ITC Avant Garde"/>
          <w:sz w:val="20"/>
          <w:szCs w:val="20"/>
        </w:rPr>
        <w:t xml:space="preserve">El texto del MRA especifica los documentos y la información que los </w:t>
      </w:r>
      <w:r w:rsidR="00F27123">
        <w:rPr>
          <w:rFonts w:ascii="ITC Avant Garde" w:hAnsi="ITC Avant Garde"/>
          <w:sz w:val="20"/>
          <w:szCs w:val="20"/>
        </w:rPr>
        <w:t>L</w:t>
      </w:r>
      <w:r w:rsidRPr="00FE0EF9">
        <w:rPr>
          <w:rFonts w:ascii="ITC Avant Garde" w:hAnsi="ITC Avant Garde"/>
          <w:sz w:val="20"/>
          <w:szCs w:val="20"/>
        </w:rPr>
        <w:t xml:space="preserve">aboratorios de </w:t>
      </w:r>
      <w:r w:rsidR="00F27123">
        <w:rPr>
          <w:rFonts w:ascii="ITC Avant Garde" w:hAnsi="ITC Avant Garde"/>
          <w:sz w:val="20"/>
          <w:szCs w:val="20"/>
        </w:rPr>
        <w:t>P</w:t>
      </w:r>
      <w:r w:rsidRPr="00FE0EF9">
        <w:rPr>
          <w:rFonts w:ascii="ITC Avant Garde" w:hAnsi="ITC Avant Garde"/>
          <w:sz w:val="20"/>
          <w:szCs w:val="20"/>
        </w:rPr>
        <w:t xml:space="preserve">rueba extranjeros deben proporcionar a México en la solicitud de designación. El Proyecto de Directrices no parece incluir cualquier documento o información adicional requerida por los </w:t>
      </w:r>
      <w:r w:rsidR="00F27123">
        <w:rPr>
          <w:rFonts w:ascii="ITC Avant Garde" w:hAnsi="ITC Avant Garde"/>
          <w:sz w:val="20"/>
          <w:szCs w:val="20"/>
        </w:rPr>
        <w:t>L</w:t>
      </w:r>
      <w:r w:rsidRPr="00FE0EF9">
        <w:rPr>
          <w:rFonts w:ascii="ITC Avant Garde" w:hAnsi="ITC Avant Garde"/>
          <w:sz w:val="20"/>
          <w:szCs w:val="20"/>
        </w:rPr>
        <w:t xml:space="preserve">aboratorios de </w:t>
      </w:r>
      <w:r w:rsidR="00F27123">
        <w:rPr>
          <w:rFonts w:ascii="ITC Avant Garde" w:hAnsi="ITC Avant Garde"/>
          <w:sz w:val="20"/>
          <w:szCs w:val="20"/>
        </w:rPr>
        <w:t>P</w:t>
      </w:r>
      <w:r w:rsidRPr="00FE0EF9">
        <w:rPr>
          <w:rFonts w:ascii="ITC Avant Garde" w:hAnsi="ITC Avant Garde"/>
          <w:sz w:val="20"/>
          <w:szCs w:val="20"/>
        </w:rPr>
        <w:t xml:space="preserve">rueba en adición a lo que ya está especificado en los términos del MRA.   </w:t>
      </w:r>
    </w:p>
    <w:p w:rsidR="00FE0EF9" w:rsidRPr="00FE0EF9" w:rsidRDefault="00FE0EF9" w:rsidP="00FE0EF9">
      <w:pPr>
        <w:spacing w:line="276" w:lineRule="auto"/>
        <w:jc w:val="both"/>
        <w:rPr>
          <w:rFonts w:ascii="ITC Avant Garde" w:hAnsi="ITC Avant Garde"/>
          <w:sz w:val="20"/>
          <w:szCs w:val="20"/>
        </w:rPr>
      </w:pPr>
      <w:r w:rsidRPr="00FE0EF9">
        <w:rPr>
          <w:rFonts w:ascii="ITC Avant Garde" w:hAnsi="ITC Avant Garde"/>
          <w:sz w:val="20"/>
          <w:szCs w:val="20"/>
        </w:rPr>
        <w:t xml:space="preserve">(1) Estamos buscando la confirmación de que esto es correcto y que no hay documentos o información adicionales que sean requeridos como parte de la designación de los laboratorios de ensayo a México (de acuerdo con los términos del MRA México-EUA).   </w:t>
      </w:r>
    </w:p>
    <w:p w:rsidR="00FE0EF9" w:rsidRPr="00FE0EF9" w:rsidRDefault="00FE0EF9" w:rsidP="00FE0EF9">
      <w:pPr>
        <w:spacing w:line="276" w:lineRule="auto"/>
        <w:jc w:val="both"/>
        <w:rPr>
          <w:rFonts w:ascii="ITC Avant Garde" w:hAnsi="ITC Avant Garde"/>
          <w:sz w:val="20"/>
          <w:szCs w:val="20"/>
        </w:rPr>
      </w:pPr>
      <w:r w:rsidRPr="00FE0EF9">
        <w:rPr>
          <w:rFonts w:ascii="ITC Avant Garde" w:hAnsi="ITC Avant Garde"/>
          <w:sz w:val="20"/>
          <w:szCs w:val="20"/>
        </w:rPr>
        <w:t xml:space="preserve">(2) Si el IFT considera que hay requisitos adicionales contenidos en el Proyecto de Directrices que también se aplican específicamente a los </w:t>
      </w:r>
      <w:r w:rsidR="00C944BF">
        <w:rPr>
          <w:rFonts w:ascii="ITC Avant Garde" w:hAnsi="ITC Avant Garde"/>
          <w:sz w:val="20"/>
          <w:szCs w:val="20"/>
        </w:rPr>
        <w:t>L</w:t>
      </w:r>
      <w:r w:rsidRPr="00FE0EF9">
        <w:rPr>
          <w:rFonts w:ascii="ITC Avant Garde" w:hAnsi="ITC Avant Garde"/>
          <w:sz w:val="20"/>
          <w:szCs w:val="20"/>
        </w:rPr>
        <w:t xml:space="preserve">aboratorios de </w:t>
      </w:r>
      <w:r w:rsidR="00C944BF">
        <w:rPr>
          <w:rFonts w:ascii="ITC Avant Garde" w:hAnsi="ITC Avant Garde"/>
          <w:sz w:val="20"/>
          <w:szCs w:val="20"/>
        </w:rPr>
        <w:t>P</w:t>
      </w:r>
      <w:r w:rsidRPr="00FE0EF9">
        <w:rPr>
          <w:rFonts w:ascii="ITC Avant Garde" w:hAnsi="ITC Avant Garde"/>
          <w:sz w:val="20"/>
          <w:szCs w:val="20"/>
        </w:rPr>
        <w:t>rueba extranjeros, sobre todo en términos de suministro de los documentos de soporte adicionales, esta información debe ser especificada en el Proyecto de Directrices, CAPÍTULO IX.</w:t>
      </w:r>
      <w:r>
        <w:rPr>
          <w:rFonts w:ascii="ITC Avant Garde" w:hAnsi="ITC Avant Garde"/>
          <w:sz w:val="20"/>
          <w:szCs w:val="20"/>
        </w:rPr>
        <w:t>”</w:t>
      </w:r>
    </w:p>
    <w:p w:rsidR="00FE0EF9" w:rsidRDefault="00FE0EF9" w:rsidP="00FE0EF9">
      <w:pPr>
        <w:spacing w:line="276" w:lineRule="auto"/>
        <w:jc w:val="both"/>
        <w:rPr>
          <w:rFonts w:ascii="ITC Avant Garde" w:hAnsi="ITC Avant Garde"/>
          <w:b/>
          <w:sz w:val="20"/>
          <w:szCs w:val="20"/>
        </w:rPr>
      </w:pPr>
      <w:r w:rsidRPr="003F0D9F">
        <w:rPr>
          <w:rFonts w:ascii="ITC Avant Garde" w:hAnsi="ITC Avant Garde"/>
          <w:b/>
          <w:sz w:val="20"/>
          <w:szCs w:val="20"/>
        </w:rPr>
        <w:lastRenderedPageBreak/>
        <w:t>Respuesta:</w:t>
      </w:r>
    </w:p>
    <w:p w:rsidR="00FE0EF9" w:rsidRDefault="00FE0EF9" w:rsidP="00FE0EF9">
      <w:pPr>
        <w:spacing w:line="276" w:lineRule="auto"/>
        <w:jc w:val="both"/>
        <w:rPr>
          <w:rFonts w:ascii="ITC Avant Garde" w:hAnsi="ITC Avant Garde"/>
          <w:sz w:val="20"/>
          <w:szCs w:val="20"/>
        </w:rPr>
      </w:pPr>
      <w:r>
        <w:rPr>
          <w:rFonts w:ascii="ITC Avant Garde" w:hAnsi="ITC Avant Garde"/>
          <w:sz w:val="20"/>
          <w:szCs w:val="20"/>
        </w:rPr>
        <w:t xml:space="preserve">El Instituto </w:t>
      </w:r>
      <w:r w:rsidR="00614F93">
        <w:rPr>
          <w:rFonts w:ascii="ITC Avant Garde" w:hAnsi="ITC Avant Garde"/>
          <w:sz w:val="20"/>
          <w:szCs w:val="20"/>
        </w:rPr>
        <w:t>precisa los</w:t>
      </w:r>
      <w:r w:rsidRPr="000E5E3B">
        <w:rPr>
          <w:rFonts w:ascii="ITC Avant Garde" w:hAnsi="ITC Avant Garde"/>
          <w:sz w:val="20"/>
          <w:szCs w:val="20"/>
        </w:rPr>
        <w:t xml:space="preserve"> requisitos a proporcionar por los LPs extranjeros que soliciten ser designados </w:t>
      </w:r>
      <w:r w:rsidR="00CD7D81">
        <w:rPr>
          <w:rFonts w:ascii="ITC Avant Garde" w:hAnsi="ITC Avant Garde"/>
          <w:sz w:val="20"/>
          <w:szCs w:val="20"/>
        </w:rPr>
        <w:t>por su autoridad Designadora</w:t>
      </w:r>
      <w:r w:rsidRPr="000E5E3B">
        <w:rPr>
          <w:rFonts w:ascii="ITC Avant Garde" w:hAnsi="ITC Avant Garde"/>
          <w:sz w:val="20"/>
          <w:szCs w:val="20"/>
        </w:rPr>
        <w:t>, son los documentos especificados en el Capítulo</w:t>
      </w:r>
      <w:r>
        <w:rPr>
          <w:rFonts w:ascii="ITC Avant Garde" w:hAnsi="ITC Avant Garde"/>
          <w:sz w:val="20"/>
          <w:szCs w:val="20"/>
        </w:rPr>
        <w:t xml:space="preserve"> IX</w:t>
      </w:r>
      <w:r w:rsidRPr="000E5E3B">
        <w:rPr>
          <w:rFonts w:ascii="ITC Avant Garde" w:hAnsi="ITC Avant Garde"/>
          <w:sz w:val="20"/>
          <w:szCs w:val="20"/>
        </w:rPr>
        <w:t>, VIGESIMO SE</w:t>
      </w:r>
      <w:r>
        <w:rPr>
          <w:rFonts w:ascii="ITC Avant Garde" w:hAnsi="ITC Avant Garde"/>
          <w:sz w:val="20"/>
          <w:szCs w:val="20"/>
        </w:rPr>
        <w:t>XTO</w:t>
      </w:r>
      <w:r w:rsidRPr="000E5E3B">
        <w:rPr>
          <w:rFonts w:ascii="ITC Avant Garde" w:hAnsi="ITC Avant Garde"/>
          <w:sz w:val="20"/>
          <w:szCs w:val="20"/>
        </w:rPr>
        <w:t xml:space="preserve"> de </w:t>
      </w:r>
      <w:r>
        <w:rPr>
          <w:rFonts w:ascii="ITC Avant Garde" w:hAnsi="ITC Avant Garde"/>
          <w:sz w:val="20"/>
          <w:szCs w:val="20"/>
        </w:rPr>
        <w:t>los</w:t>
      </w:r>
      <w:r w:rsidRPr="000E5E3B">
        <w:rPr>
          <w:rFonts w:ascii="ITC Avant Garde" w:hAnsi="ITC Avant Garde"/>
          <w:sz w:val="20"/>
          <w:szCs w:val="20"/>
        </w:rPr>
        <w:t xml:space="preserve"> </w:t>
      </w:r>
      <w:r>
        <w:rPr>
          <w:rFonts w:ascii="ITC Avant Garde" w:hAnsi="ITC Avant Garde"/>
          <w:sz w:val="20"/>
          <w:szCs w:val="20"/>
        </w:rPr>
        <w:t>presentes L</w:t>
      </w:r>
      <w:r w:rsidRPr="000E5E3B">
        <w:rPr>
          <w:rFonts w:ascii="ITC Avant Garde" w:hAnsi="ITC Avant Garde"/>
          <w:sz w:val="20"/>
          <w:szCs w:val="20"/>
        </w:rPr>
        <w:t>ineamientos</w:t>
      </w:r>
      <w:r>
        <w:rPr>
          <w:rFonts w:ascii="ITC Avant Garde" w:hAnsi="ITC Avant Garde"/>
          <w:sz w:val="20"/>
          <w:szCs w:val="20"/>
        </w:rPr>
        <w:t xml:space="preserve"> y los previstos en el ARM correspondiente.</w:t>
      </w:r>
    </w:p>
    <w:p w:rsidR="00984F0E" w:rsidRDefault="00984F0E" w:rsidP="00FE0EF9">
      <w:pPr>
        <w:spacing w:line="276" w:lineRule="auto"/>
        <w:jc w:val="both"/>
        <w:rPr>
          <w:rFonts w:ascii="ITC Avant Garde" w:hAnsi="ITC Avant Garde"/>
          <w:sz w:val="20"/>
          <w:szCs w:val="20"/>
        </w:rPr>
      </w:pPr>
    </w:p>
    <w:p w:rsidR="00C3250F" w:rsidRPr="001F23C1" w:rsidRDefault="00C3250F" w:rsidP="00C3250F">
      <w:pPr>
        <w:pStyle w:val="Prrafodelista"/>
        <w:numPr>
          <w:ilvl w:val="0"/>
          <w:numId w:val="12"/>
        </w:numPr>
        <w:spacing w:line="276" w:lineRule="auto"/>
        <w:jc w:val="both"/>
        <w:rPr>
          <w:rFonts w:ascii="ITC Avant Garde" w:hAnsi="ITC Avant Garde" w:cs="Tahoma"/>
          <w:b/>
          <w:bCs/>
          <w:color w:val="000000"/>
        </w:rPr>
      </w:pPr>
      <w:r w:rsidRPr="0039507E">
        <w:rPr>
          <w:rFonts w:ascii="ITC Avant Garde" w:hAnsi="ITC Avant Garde"/>
          <w:b/>
          <w:sz w:val="20"/>
          <w:szCs w:val="20"/>
        </w:rPr>
        <w:t>CAPITULO</w:t>
      </w:r>
      <w:r>
        <w:rPr>
          <w:rFonts w:ascii="ITC Avant Garde" w:hAnsi="ITC Avant Garde"/>
          <w:b/>
          <w:sz w:val="20"/>
          <w:szCs w:val="20"/>
        </w:rPr>
        <w:t xml:space="preserve"> DÉCIMO</w:t>
      </w:r>
      <w:r w:rsidRPr="0039507E">
        <w:rPr>
          <w:rFonts w:ascii="ITC Avant Garde" w:hAnsi="ITC Avant Garde"/>
          <w:b/>
          <w:sz w:val="20"/>
          <w:szCs w:val="20"/>
        </w:rPr>
        <w:t>–</w:t>
      </w:r>
      <w:r w:rsidRPr="00C3250F">
        <w:rPr>
          <w:rFonts w:ascii="ITC Avant Garde" w:hAnsi="ITC Avant Garde"/>
          <w:b/>
          <w:sz w:val="20"/>
          <w:szCs w:val="20"/>
        </w:rPr>
        <w:t>SUSPENSIÓN DEL RECONOCIMIENTO DE LABORATORIOS DE PRUEBA O DE LA ACEPTACIÓN DE REPORTES DE PRUEBA</w:t>
      </w:r>
    </w:p>
    <w:p w:rsidR="0032071E" w:rsidRPr="000E5E3B" w:rsidRDefault="0032071E" w:rsidP="00FE0EF9">
      <w:pPr>
        <w:spacing w:line="276" w:lineRule="auto"/>
        <w:jc w:val="both"/>
        <w:rPr>
          <w:rFonts w:ascii="ITC Avant Garde" w:hAnsi="ITC Avant Garde"/>
          <w:sz w:val="20"/>
          <w:szCs w:val="20"/>
        </w:rPr>
      </w:pPr>
    </w:p>
    <w:p w:rsidR="00C3250F" w:rsidRDefault="00C3250F" w:rsidP="00C3250F">
      <w:pPr>
        <w:spacing w:line="276" w:lineRule="auto"/>
        <w:jc w:val="both"/>
        <w:rPr>
          <w:rFonts w:ascii="ITC Avant Garde" w:hAnsi="ITC Avant Garde"/>
          <w:b/>
          <w:sz w:val="20"/>
          <w:szCs w:val="20"/>
        </w:rPr>
      </w:pPr>
      <w:r w:rsidRPr="00FE0EF9">
        <w:rPr>
          <w:rFonts w:ascii="ITC Avant Garde" w:hAnsi="ITC Avant Garde"/>
          <w:b/>
          <w:sz w:val="20"/>
          <w:szCs w:val="20"/>
        </w:rPr>
        <w:t>Participantes:</w:t>
      </w:r>
    </w:p>
    <w:p w:rsidR="00C3250F" w:rsidRPr="00C3250F" w:rsidRDefault="00C3250F" w:rsidP="00C3250F">
      <w:pPr>
        <w:spacing w:line="276" w:lineRule="auto"/>
        <w:jc w:val="both"/>
        <w:rPr>
          <w:rFonts w:ascii="ITC Avant Garde" w:hAnsi="ITC Avant Garde"/>
          <w:sz w:val="20"/>
          <w:szCs w:val="20"/>
        </w:rPr>
      </w:pPr>
      <w:r w:rsidRPr="00C3250F">
        <w:rPr>
          <w:rFonts w:ascii="ITC Avant Garde" w:hAnsi="ITC Avant Garde"/>
          <w:sz w:val="20"/>
          <w:szCs w:val="20"/>
        </w:rPr>
        <w:t>Consejo Mexicano de Normalización y Evaluación de la Conformidad/Advance Wire &amp; Wireless Laboratorios S.C.</w:t>
      </w:r>
    </w:p>
    <w:p w:rsidR="00FE0EF9" w:rsidRDefault="00FE0EF9" w:rsidP="00FE0EF9">
      <w:pPr>
        <w:spacing w:line="276" w:lineRule="auto"/>
        <w:jc w:val="both"/>
        <w:rPr>
          <w:rFonts w:ascii="ITC Avant Garde" w:hAnsi="ITC Avant Garde"/>
          <w:b/>
          <w:sz w:val="20"/>
          <w:szCs w:val="20"/>
        </w:rPr>
      </w:pPr>
    </w:p>
    <w:p w:rsidR="00C3250F" w:rsidRDefault="00C3250F" w:rsidP="00C3250F">
      <w:pPr>
        <w:spacing w:line="276" w:lineRule="auto"/>
        <w:jc w:val="both"/>
        <w:rPr>
          <w:rFonts w:ascii="ITC Avant Garde" w:hAnsi="ITC Avant Garde"/>
          <w:b/>
          <w:sz w:val="20"/>
          <w:szCs w:val="20"/>
        </w:rPr>
      </w:pPr>
      <w:r w:rsidRPr="003F0D9F">
        <w:rPr>
          <w:rFonts w:ascii="ITC Avant Garde" w:hAnsi="ITC Avant Garde"/>
          <w:b/>
          <w:sz w:val="20"/>
          <w:szCs w:val="20"/>
        </w:rPr>
        <w:t>Propuesta:</w:t>
      </w:r>
    </w:p>
    <w:p w:rsidR="00C3250F" w:rsidRDefault="00C3250F" w:rsidP="00C3250F">
      <w:pPr>
        <w:spacing w:line="276" w:lineRule="auto"/>
        <w:jc w:val="both"/>
        <w:rPr>
          <w:rFonts w:ascii="ITC Avant Garde" w:hAnsi="ITC Avant Garde"/>
          <w:sz w:val="20"/>
          <w:szCs w:val="20"/>
        </w:rPr>
      </w:pPr>
      <w:r>
        <w:rPr>
          <w:rFonts w:ascii="ITC Avant Garde" w:hAnsi="ITC Avant Garde"/>
          <w:sz w:val="20"/>
          <w:szCs w:val="20"/>
        </w:rPr>
        <w:t xml:space="preserve">Los participantes proponen desarrollar un apartado para: </w:t>
      </w:r>
      <w:r w:rsidRPr="00C3250F">
        <w:rPr>
          <w:rFonts w:ascii="ITC Avant Garde" w:hAnsi="ITC Avant Garde"/>
          <w:sz w:val="20"/>
          <w:szCs w:val="20"/>
        </w:rPr>
        <w:t>SUSPENSIÓN DEL RECONOCIMIENTO DE LABORATORIOS DE PRUEBA DESIGNADOS POR UN GOBIERNO EXTRANJERO</w:t>
      </w:r>
      <w:r>
        <w:rPr>
          <w:rFonts w:ascii="ITC Avant Garde" w:hAnsi="ITC Avant Garde"/>
          <w:sz w:val="20"/>
          <w:szCs w:val="20"/>
        </w:rPr>
        <w:t xml:space="preserve"> que contenga: </w:t>
      </w:r>
    </w:p>
    <w:p w:rsidR="00C3250F" w:rsidRPr="00C3250F" w:rsidRDefault="00C3250F" w:rsidP="00C3250F">
      <w:pPr>
        <w:spacing w:line="276" w:lineRule="auto"/>
        <w:jc w:val="both"/>
        <w:rPr>
          <w:rFonts w:ascii="ITC Avant Garde" w:hAnsi="ITC Avant Garde"/>
          <w:sz w:val="20"/>
          <w:szCs w:val="20"/>
        </w:rPr>
      </w:pPr>
      <w:r w:rsidRPr="00C3250F">
        <w:rPr>
          <w:rFonts w:ascii="ITC Avant Garde" w:hAnsi="ITC Avant Garde"/>
          <w:sz w:val="20"/>
          <w:szCs w:val="20"/>
        </w:rPr>
        <w:t>TRIGÉSIMO. El Instituto podrá suspender y revocar el reconocimiento de un LP designado por un Gobierno extranjero en el marco de un ARM  y suspender la aceptación de los informes de prueba proporcionados por un LP reconocido, por cualquiera de las siguientes causas:</w:t>
      </w:r>
    </w:p>
    <w:p w:rsidR="00C3250F" w:rsidRPr="00C3250F" w:rsidRDefault="00C3250F" w:rsidP="00C3250F">
      <w:pPr>
        <w:spacing w:line="276" w:lineRule="auto"/>
        <w:jc w:val="both"/>
        <w:rPr>
          <w:rFonts w:ascii="ITC Avant Garde" w:hAnsi="ITC Avant Garde"/>
          <w:sz w:val="20"/>
          <w:szCs w:val="20"/>
        </w:rPr>
      </w:pPr>
      <w:r w:rsidRPr="00C3250F">
        <w:rPr>
          <w:rFonts w:ascii="ITC Avant Garde" w:hAnsi="ITC Avant Garde"/>
          <w:sz w:val="20"/>
          <w:szCs w:val="20"/>
        </w:rPr>
        <w:t xml:space="preserve">I. Cuando el LP pierda la totalidad de los recursos o la capacidad necesarios para realizar sus funciones, o dejen de observar las condiciones y requisitos conforme a las cuales se le otorgó el reconocimiento; </w:t>
      </w:r>
    </w:p>
    <w:p w:rsidR="00C3250F" w:rsidRPr="00C3250F" w:rsidRDefault="00C3250F" w:rsidP="00C3250F">
      <w:pPr>
        <w:spacing w:line="276" w:lineRule="auto"/>
        <w:jc w:val="both"/>
        <w:rPr>
          <w:rFonts w:ascii="ITC Avant Garde" w:hAnsi="ITC Avant Garde"/>
          <w:sz w:val="20"/>
          <w:szCs w:val="20"/>
        </w:rPr>
      </w:pPr>
      <w:r w:rsidRPr="00C3250F">
        <w:rPr>
          <w:rFonts w:ascii="ITC Avant Garde" w:hAnsi="ITC Avant Garde"/>
          <w:sz w:val="20"/>
          <w:szCs w:val="20"/>
        </w:rPr>
        <w:t>II. Cuando se suspenda la acreditación o designación otorgadas al LP.</w:t>
      </w:r>
    </w:p>
    <w:p w:rsidR="00C3250F" w:rsidRPr="00C3250F" w:rsidRDefault="00C3250F" w:rsidP="00C3250F">
      <w:pPr>
        <w:spacing w:line="276" w:lineRule="auto"/>
        <w:jc w:val="both"/>
        <w:rPr>
          <w:rFonts w:ascii="ITC Avant Garde" w:hAnsi="ITC Avant Garde"/>
          <w:sz w:val="20"/>
          <w:szCs w:val="20"/>
        </w:rPr>
      </w:pPr>
      <w:r w:rsidRPr="00C3250F">
        <w:rPr>
          <w:rFonts w:ascii="ITC Avant Garde" w:hAnsi="ITC Avant Garde"/>
          <w:sz w:val="20"/>
          <w:szCs w:val="20"/>
        </w:rPr>
        <w:t xml:space="preserve">III. Cuando el LP haga mal uso de alguna contraseña oficial, marca registrada o emblema; o </w:t>
      </w:r>
    </w:p>
    <w:p w:rsidR="00C3250F" w:rsidRPr="00C3250F" w:rsidRDefault="00C3250F" w:rsidP="00C3250F">
      <w:pPr>
        <w:spacing w:line="276" w:lineRule="auto"/>
        <w:jc w:val="both"/>
        <w:rPr>
          <w:rFonts w:ascii="ITC Avant Garde" w:hAnsi="ITC Avant Garde"/>
          <w:sz w:val="20"/>
          <w:szCs w:val="20"/>
        </w:rPr>
      </w:pPr>
      <w:r w:rsidRPr="00C3250F">
        <w:rPr>
          <w:rFonts w:ascii="ITC Avant Garde" w:hAnsi="ITC Avant Garde"/>
          <w:sz w:val="20"/>
          <w:szCs w:val="20"/>
        </w:rPr>
        <w:t>IV. Cuando cambie el RT bajo el cual fue reconocido el LP.</w:t>
      </w:r>
    </w:p>
    <w:p w:rsidR="00C3250F" w:rsidRPr="00C3250F" w:rsidRDefault="00C3250F" w:rsidP="00C3250F">
      <w:pPr>
        <w:spacing w:line="276" w:lineRule="auto"/>
        <w:jc w:val="both"/>
        <w:rPr>
          <w:rFonts w:ascii="ITC Avant Garde" w:hAnsi="ITC Avant Garde"/>
          <w:sz w:val="20"/>
          <w:szCs w:val="20"/>
        </w:rPr>
      </w:pPr>
      <w:r w:rsidRPr="00C3250F">
        <w:rPr>
          <w:rFonts w:ascii="ITC Avant Garde" w:hAnsi="ITC Avant Garde"/>
          <w:sz w:val="20"/>
          <w:szCs w:val="20"/>
        </w:rPr>
        <w:t>V. Cuando el LP emita Informes de Pruebas, o algún otro documento, que contenga información falsa, relativos a las actividades para las cuales fue reconocido;</w:t>
      </w:r>
    </w:p>
    <w:p w:rsidR="00C3250F" w:rsidRPr="00C3250F" w:rsidRDefault="00C3250F" w:rsidP="00C3250F">
      <w:pPr>
        <w:spacing w:line="276" w:lineRule="auto"/>
        <w:jc w:val="both"/>
        <w:rPr>
          <w:rFonts w:ascii="ITC Avant Garde" w:hAnsi="ITC Avant Garde"/>
          <w:sz w:val="20"/>
          <w:szCs w:val="20"/>
        </w:rPr>
      </w:pPr>
      <w:r w:rsidRPr="00C3250F">
        <w:rPr>
          <w:rFonts w:ascii="ITC Avant Garde" w:hAnsi="ITC Avant Garde"/>
          <w:sz w:val="20"/>
          <w:szCs w:val="20"/>
        </w:rPr>
        <w:t>VI. Cuando el LP renuncie expresamente al reconocimiento y designación otorgados.</w:t>
      </w:r>
    </w:p>
    <w:p w:rsidR="00C3250F" w:rsidRDefault="00C3250F" w:rsidP="00C3250F">
      <w:pPr>
        <w:spacing w:line="276" w:lineRule="auto"/>
        <w:jc w:val="both"/>
        <w:rPr>
          <w:rFonts w:ascii="ITC Avant Garde" w:hAnsi="ITC Avant Garde"/>
          <w:b/>
          <w:sz w:val="20"/>
          <w:szCs w:val="20"/>
        </w:rPr>
      </w:pPr>
      <w:r w:rsidRPr="003F0D9F">
        <w:rPr>
          <w:rFonts w:ascii="ITC Avant Garde" w:hAnsi="ITC Avant Garde"/>
          <w:b/>
          <w:sz w:val="20"/>
          <w:szCs w:val="20"/>
        </w:rPr>
        <w:t>Respuesta:</w:t>
      </w:r>
    </w:p>
    <w:p w:rsidR="00721784" w:rsidRPr="00AD4B06" w:rsidRDefault="00721784" w:rsidP="00AD4B06">
      <w:pPr>
        <w:autoSpaceDE w:val="0"/>
        <w:autoSpaceDN w:val="0"/>
        <w:adjustRightInd w:val="0"/>
        <w:spacing w:after="0" w:line="240" w:lineRule="auto"/>
        <w:jc w:val="both"/>
        <w:rPr>
          <w:rFonts w:ascii="Arial" w:hAnsi="Arial" w:cs="Arial"/>
          <w:color w:val="2F2F2F"/>
          <w:sz w:val="18"/>
          <w:szCs w:val="18"/>
          <w:lang w:val="es-MX"/>
        </w:rPr>
      </w:pPr>
      <w:r>
        <w:rPr>
          <w:rFonts w:ascii="ITC Avant Garde" w:hAnsi="ITC Avant Garde"/>
          <w:sz w:val="20"/>
          <w:szCs w:val="20"/>
        </w:rPr>
        <w:t xml:space="preserve">El Instituto no considera necesario el desarrollo del capítulo propuesto, ya que el procedimiento y mecanismos de suspensión del Reconocimiento </w:t>
      </w:r>
      <w:r w:rsidRPr="0035242A">
        <w:rPr>
          <w:rFonts w:ascii="ITC Avant Garde" w:hAnsi="ITC Avant Garde"/>
          <w:sz w:val="20"/>
          <w:szCs w:val="20"/>
        </w:rPr>
        <w:t xml:space="preserve">de los </w:t>
      </w:r>
      <w:r w:rsidR="00C944BF">
        <w:rPr>
          <w:rFonts w:ascii="ITC Avant Garde" w:hAnsi="ITC Avant Garde"/>
          <w:sz w:val="20"/>
          <w:szCs w:val="20"/>
        </w:rPr>
        <w:t>L</w:t>
      </w:r>
      <w:r w:rsidRPr="0035242A">
        <w:rPr>
          <w:rFonts w:ascii="ITC Avant Garde" w:hAnsi="ITC Avant Garde"/>
          <w:sz w:val="20"/>
          <w:szCs w:val="20"/>
        </w:rPr>
        <w:t xml:space="preserve">aboratorios de </w:t>
      </w:r>
      <w:r w:rsidR="00C944BF">
        <w:rPr>
          <w:rFonts w:ascii="ITC Avant Garde" w:hAnsi="ITC Avant Garde"/>
          <w:sz w:val="20"/>
          <w:szCs w:val="20"/>
        </w:rPr>
        <w:t>P</w:t>
      </w:r>
      <w:r w:rsidRPr="0035242A">
        <w:rPr>
          <w:rFonts w:ascii="ITC Avant Garde" w:hAnsi="ITC Avant Garde"/>
          <w:sz w:val="20"/>
          <w:szCs w:val="20"/>
        </w:rPr>
        <w:t xml:space="preserve">rueba el </w:t>
      </w:r>
      <w:r>
        <w:rPr>
          <w:rFonts w:ascii="ITC Avant Garde" w:hAnsi="ITC Avant Garde"/>
          <w:sz w:val="20"/>
          <w:szCs w:val="20"/>
        </w:rPr>
        <w:t>mismo Instituto</w:t>
      </w:r>
      <w:r w:rsidRPr="0035242A">
        <w:rPr>
          <w:rFonts w:ascii="ITC Avant Garde" w:hAnsi="ITC Avant Garde"/>
          <w:sz w:val="20"/>
          <w:szCs w:val="20"/>
        </w:rPr>
        <w:t xml:space="preserve"> se prevén en los términos de los ARM´s </w:t>
      </w:r>
      <w:r w:rsidR="005A4FE0">
        <w:rPr>
          <w:rFonts w:ascii="ITC Avant Garde" w:hAnsi="ITC Avant Garde"/>
          <w:sz w:val="20"/>
          <w:szCs w:val="20"/>
        </w:rPr>
        <w:t xml:space="preserve"> (</w:t>
      </w:r>
      <w:r w:rsidR="005A4FE0" w:rsidRPr="00AD4B06">
        <w:rPr>
          <w:rFonts w:ascii="ITC Avant Garde" w:hAnsi="ITC Avant Garde"/>
          <w:sz w:val="20"/>
          <w:szCs w:val="20"/>
        </w:rPr>
        <w:t xml:space="preserve">Artículo 8. “Suspensión de </w:t>
      </w:r>
      <w:r w:rsidR="005A4FE0" w:rsidRPr="00AD4B06">
        <w:rPr>
          <w:rFonts w:ascii="ITC Avant Garde" w:hAnsi="ITC Avant Garde"/>
          <w:sz w:val="20"/>
          <w:szCs w:val="20"/>
        </w:rPr>
        <w:lastRenderedPageBreak/>
        <w:t>Reconocimiento de Laboratorios de Prueba o la Aceptación de Reportes de Prueba</w:t>
      </w:r>
      <w:r w:rsidR="005A4FE0">
        <w:rPr>
          <w:rStyle w:val="Refdenotaalpie"/>
          <w:rFonts w:ascii="ITC Avant Garde" w:hAnsi="ITC Avant Garde"/>
          <w:sz w:val="20"/>
          <w:szCs w:val="20"/>
        </w:rPr>
        <w:footnoteReference w:id="3"/>
      </w:r>
      <w:r w:rsidR="005A4FE0">
        <w:rPr>
          <w:rFonts w:ascii="ITC Avant Garde" w:hAnsi="ITC Avant Garde"/>
          <w:sz w:val="20"/>
          <w:szCs w:val="20"/>
        </w:rPr>
        <w:t xml:space="preserve">) </w:t>
      </w:r>
      <w:r w:rsidRPr="0035242A">
        <w:rPr>
          <w:rFonts w:ascii="ITC Avant Garde" w:hAnsi="ITC Avant Garde"/>
          <w:sz w:val="20"/>
          <w:szCs w:val="20"/>
        </w:rPr>
        <w:t>correspondientes.</w:t>
      </w:r>
    </w:p>
    <w:p w:rsidR="00721784" w:rsidRPr="00AD4B06" w:rsidRDefault="00721784" w:rsidP="00C3250F">
      <w:pPr>
        <w:spacing w:line="276" w:lineRule="auto"/>
        <w:jc w:val="both"/>
        <w:rPr>
          <w:rFonts w:ascii="ITC Avant Garde" w:hAnsi="ITC Avant Garde"/>
          <w:b/>
          <w:sz w:val="20"/>
          <w:szCs w:val="20"/>
          <w:lang w:val="es-MX"/>
        </w:rPr>
      </w:pPr>
    </w:p>
    <w:p w:rsidR="00B1396D" w:rsidRPr="00B1396D" w:rsidRDefault="00B1396D" w:rsidP="00B1396D">
      <w:pPr>
        <w:pStyle w:val="Prrafodelista"/>
        <w:numPr>
          <w:ilvl w:val="0"/>
          <w:numId w:val="12"/>
        </w:numPr>
        <w:spacing w:line="276" w:lineRule="auto"/>
        <w:jc w:val="both"/>
        <w:rPr>
          <w:rFonts w:ascii="ITC Avant Garde" w:hAnsi="ITC Avant Garde" w:cs="Tahoma"/>
          <w:b/>
          <w:bCs/>
          <w:color w:val="000000"/>
        </w:rPr>
      </w:pPr>
      <w:r>
        <w:rPr>
          <w:rFonts w:ascii="ITC Avant Garde" w:hAnsi="ITC Avant Garde"/>
          <w:b/>
          <w:sz w:val="20"/>
          <w:szCs w:val="20"/>
        </w:rPr>
        <w:t>TRANSITORIOS</w:t>
      </w:r>
    </w:p>
    <w:p w:rsidR="00B1396D" w:rsidRDefault="00B1396D" w:rsidP="00B1396D">
      <w:pPr>
        <w:spacing w:line="276" w:lineRule="auto"/>
        <w:jc w:val="both"/>
        <w:rPr>
          <w:rFonts w:ascii="ITC Avant Garde" w:hAnsi="ITC Avant Garde"/>
          <w:b/>
          <w:sz w:val="20"/>
          <w:szCs w:val="20"/>
        </w:rPr>
      </w:pPr>
      <w:r w:rsidRPr="00B1396D">
        <w:rPr>
          <w:rFonts w:ascii="ITC Avant Garde" w:hAnsi="ITC Avant Garde"/>
          <w:b/>
          <w:sz w:val="20"/>
          <w:szCs w:val="20"/>
        </w:rPr>
        <w:t>Participantes:</w:t>
      </w:r>
    </w:p>
    <w:p w:rsidR="00B1396D" w:rsidRPr="00B1396D" w:rsidRDefault="00B1396D" w:rsidP="00B1396D">
      <w:pPr>
        <w:spacing w:line="276" w:lineRule="auto"/>
        <w:jc w:val="both"/>
        <w:rPr>
          <w:rFonts w:ascii="ITC Avant Garde" w:hAnsi="ITC Avant Garde"/>
          <w:sz w:val="20"/>
          <w:szCs w:val="20"/>
        </w:rPr>
      </w:pPr>
      <w:r w:rsidRPr="00B1396D">
        <w:rPr>
          <w:rFonts w:ascii="ITC Avant Garde" w:hAnsi="ITC Avant Garde"/>
          <w:sz w:val="20"/>
          <w:szCs w:val="20"/>
        </w:rPr>
        <w:t>Consejo Mexicano de Normalización y Evaluación de la Conformidad/Advance Wire &amp; Wireless Laboratorios S.C.</w:t>
      </w:r>
    </w:p>
    <w:p w:rsidR="00B1396D" w:rsidRDefault="00B1396D" w:rsidP="00B1396D">
      <w:pPr>
        <w:spacing w:line="276" w:lineRule="auto"/>
        <w:jc w:val="both"/>
        <w:rPr>
          <w:rFonts w:ascii="ITC Avant Garde" w:hAnsi="ITC Avant Garde"/>
          <w:b/>
          <w:sz w:val="20"/>
          <w:szCs w:val="20"/>
        </w:rPr>
      </w:pPr>
      <w:r w:rsidRPr="003F0D9F">
        <w:rPr>
          <w:rFonts w:ascii="ITC Avant Garde" w:hAnsi="ITC Avant Garde"/>
          <w:b/>
          <w:sz w:val="20"/>
          <w:szCs w:val="20"/>
        </w:rPr>
        <w:t>Propuesta:</w:t>
      </w:r>
    </w:p>
    <w:p w:rsidR="00B1396D" w:rsidRPr="00B1396D" w:rsidRDefault="00B1396D" w:rsidP="00B1396D">
      <w:pPr>
        <w:spacing w:line="276" w:lineRule="auto"/>
        <w:jc w:val="both"/>
        <w:rPr>
          <w:rFonts w:ascii="ITC Avant Garde" w:hAnsi="ITC Avant Garde"/>
          <w:sz w:val="20"/>
          <w:szCs w:val="20"/>
        </w:rPr>
      </w:pPr>
      <w:r>
        <w:rPr>
          <w:rFonts w:ascii="ITC Avant Garde" w:hAnsi="ITC Avant Garde"/>
          <w:sz w:val="20"/>
          <w:szCs w:val="20"/>
        </w:rPr>
        <w:t xml:space="preserve">Los participantes sugieren </w:t>
      </w:r>
      <w:r w:rsidRPr="00B1396D">
        <w:rPr>
          <w:rFonts w:ascii="ITC Avant Garde" w:hAnsi="ITC Avant Garde"/>
          <w:sz w:val="20"/>
          <w:szCs w:val="20"/>
        </w:rPr>
        <w:t xml:space="preserve">revisar los transitorios segundo y cuarto a la luz del </w:t>
      </w:r>
      <w:r>
        <w:rPr>
          <w:rFonts w:ascii="ITC Avant Garde" w:hAnsi="ITC Avant Garde"/>
          <w:sz w:val="20"/>
          <w:szCs w:val="20"/>
        </w:rPr>
        <w:t>Convenio IFT</w:t>
      </w:r>
      <w:r w:rsidRPr="00B1396D">
        <w:rPr>
          <w:rFonts w:ascii="ITC Avant Garde" w:hAnsi="ITC Avant Garde"/>
          <w:sz w:val="20"/>
          <w:szCs w:val="20"/>
        </w:rPr>
        <w:t>-</w:t>
      </w:r>
      <w:r>
        <w:rPr>
          <w:rFonts w:ascii="ITC Avant Garde" w:hAnsi="ITC Avant Garde"/>
          <w:sz w:val="20"/>
          <w:szCs w:val="20"/>
        </w:rPr>
        <w:t>EMA.</w:t>
      </w:r>
    </w:p>
    <w:p w:rsidR="00B1396D" w:rsidRDefault="00B1396D" w:rsidP="00B1396D">
      <w:pPr>
        <w:spacing w:line="276" w:lineRule="auto"/>
        <w:jc w:val="both"/>
        <w:rPr>
          <w:rFonts w:ascii="ITC Avant Garde" w:hAnsi="ITC Avant Garde"/>
          <w:b/>
          <w:sz w:val="20"/>
          <w:szCs w:val="20"/>
        </w:rPr>
      </w:pPr>
      <w:r w:rsidRPr="003F0D9F">
        <w:rPr>
          <w:rFonts w:ascii="ITC Avant Garde" w:hAnsi="ITC Avant Garde"/>
          <w:b/>
          <w:sz w:val="20"/>
          <w:szCs w:val="20"/>
        </w:rPr>
        <w:t>Respuesta:</w:t>
      </w:r>
    </w:p>
    <w:p w:rsidR="00B1396D" w:rsidRDefault="00B1396D" w:rsidP="00B1396D">
      <w:pPr>
        <w:spacing w:line="276" w:lineRule="auto"/>
        <w:jc w:val="both"/>
        <w:rPr>
          <w:rFonts w:ascii="ITC Avant Garde" w:hAnsi="ITC Avant Garde"/>
          <w:sz w:val="20"/>
          <w:szCs w:val="20"/>
        </w:rPr>
      </w:pPr>
      <w:r>
        <w:rPr>
          <w:rFonts w:ascii="ITC Avant Garde" w:hAnsi="ITC Avant Garde"/>
          <w:sz w:val="20"/>
          <w:szCs w:val="20"/>
        </w:rPr>
        <w:t xml:space="preserve">Se </w:t>
      </w:r>
      <w:r w:rsidR="00AB167E">
        <w:rPr>
          <w:rFonts w:ascii="ITC Avant Garde" w:hAnsi="ITC Avant Garde"/>
          <w:sz w:val="20"/>
          <w:szCs w:val="20"/>
        </w:rPr>
        <w:t>considera y se modifican los transitorios segundo y cuarto para quedar como sigue:</w:t>
      </w:r>
    </w:p>
    <w:p w:rsidR="00AB167E" w:rsidRDefault="00AB167E" w:rsidP="00B1396D">
      <w:pPr>
        <w:spacing w:line="276" w:lineRule="auto"/>
        <w:jc w:val="both"/>
        <w:rPr>
          <w:rFonts w:ascii="ITC Avant Garde" w:hAnsi="ITC Avant Garde"/>
          <w:sz w:val="20"/>
          <w:szCs w:val="20"/>
        </w:rPr>
      </w:pPr>
      <w:r>
        <w:rPr>
          <w:rFonts w:ascii="ITC Avant Garde" w:hAnsi="ITC Avant Garde"/>
          <w:sz w:val="20"/>
          <w:szCs w:val="20"/>
        </w:rPr>
        <w:t>..</w:t>
      </w:r>
    </w:p>
    <w:p w:rsidR="00AB167E" w:rsidRDefault="00AB167E" w:rsidP="00B1396D">
      <w:pPr>
        <w:spacing w:line="276" w:lineRule="auto"/>
        <w:jc w:val="both"/>
        <w:rPr>
          <w:rFonts w:ascii="ITC Avant Garde" w:hAnsi="ITC Avant Garde"/>
          <w:sz w:val="20"/>
          <w:szCs w:val="20"/>
        </w:rPr>
      </w:pPr>
      <w:r w:rsidRPr="00AB167E">
        <w:rPr>
          <w:rFonts w:ascii="ITC Avant Garde" w:hAnsi="ITC Avant Garde"/>
          <w:b/>
          <w:sz w:val="20"/>
          <w:szCs w:val="20"/>
        </w:rPr>
        <w:t>SEGUNDO</w:t>
      </w:r>
      <w:r w:rsidRPr="00AB167E">
        <w:rPr>
          <w:rFonts w:ascii="ITC Avant Garde" w:hAnsi="ITC Avant Garde"/>
          <w:sz w:val="20"/>
          <w:szCs w:val="20"/>
        </w:rPr>
        <w:t>. Las disposiciones contenidas en los lineamientos QUINTO y SEXTO entrarán en vigor una vez que el Instituto se encuentre en condiciones de cumplir con lo establecido en la Norma ISO/IEC17011:”Evaluación de la Conformidad-Requisitos generales para organismos de Acreditación acreditando organismos de Evaluación de la Conformidad” (o aquella que la reemplace), de acuerdo a la normativi</w:t>
      </w:r>
      <w:r>
        <w:rPr>
          <w:rFonts w:ascii="ITC Avant Garde" w:hAnsi="ITC Avant Garde"/>
          <w:sz w:val="20"/>
          <w:szCs w:val="20"/>
        </w:rPr>
        <w:t>dad y los mecanismos aplicables.</w:t>
      </w:r>
    </w:p>
    <w:p w:rsidR="00BA53A6" w:rsidRDefault="00BA53A6" w:rsidP="00B1396D">
      <w:pPr>
        <w:spacing w:line="276" w:lineRule="auto"/>
        <w:jc w:val="both"/>
        <w:rPr>
          <w:rFonts w:ascii="ITC Avant Garde" w:hAnsi="ITC Avant Garde"/>
          <w:sz w:val="20"/>
          <w:szCs w:val="20"/>
        </w:rPr>
      </w:pPr>
    </w:p>
    <w:p w:rsidR="00AB167E" w:rsidRDefault="00BA53A6" w:rsidP="00B1396D">
      <w:pPr>
        <w:spacing w:line="276" w:lineRule="auto"/>
        <w:jc w:val="both"/>
        <w:rPr>
          <w:rFonts w:ascii="ITC Avant Garde" w:hAnsi="ITC Avant Garde"/>
          <w:sz w:val="20"/>
          <w:szCs w:val="20"/>
        </w:rPr>
      </w:pPr>
      <w:r>
        <w:rPr>
          <w:rFonts w:ascii="ITC Avant Garde" w:hAnsi="ITC Avant Garde"/>
          <w:b/>
          <w:sz w:val="20"/>
          <w:szCs w:val="20"/>
        </w:rPr>
        <w:t>QUINTO</w:t>
      </w:r>
      <w:r w:rsidR="00AB167E" w:rsidRPr="00AB167E">
        <w:rPr>
          <w:rFonts w:ascii="ITC Avant Garde" w:hAnsi="ITC Avant Garde"/>
          <w:sz w:val="20"/>
          <w:szCs w:val="20"/>
        </w:rPr>
        <w:t xml:space="preserve">. </w:t>
      </w:r>
      <w:r>
        <w:rPr>
          <w:rFonts w:ascii="ITC Avant Garde" w:hAnsi="ITC Avant Garde"/>
          <w:sz w:val="20"/>
          <w:szCs w:val="20"/>
        </w:rPr>
        <w:t>“</w:t>
      </w:r>
      <w:r w:rsidR="00AB167E" w:rsidRPr="00AB167E">
        <w:rPr>
          <w:rFonts w:ascii="ITC Avant Garde" w:hAnsi="ITC Avant Garde"/>
          <w:sz w:val="20"/>
          <w:szCs w:val="20"/>
        </w:rPr>
        <w:t>Para efectos del lineamiento SEXTO, el Instituto publicará el procedimiento para el establecimiento del padrón de expertos evaluadores una vez que el Instituto se encuentre en condiciones de cumplir con lo establecido en la Norma ISO/IEC17011: ”Evaluación de la Conformidad-Requisitos generales para organismos de Acreditación acreditando organismos de Evaluación de la Conformidad” (o aquella que la reemplace), de acuerdo a la normatividad y los mecanismos aplicables</w:t>
      </w:r>
      <w:r w:rsidR="001171B2">
        <w:rPr>
          <w:rFonts w:ascii="ITC Avant Garde" w:hAnsi="ITC Avant Garde"/>
          <w:sz w:val="20"/>
          <w:szCs w:val="20"/>
        </w:rPr>
        <w:t>,</w:t>
      </w:r>
      <w:r w:rsidR="00AB167E" w:rsidRPr="00AB167E">
        <w:rPr>
          <w:rFonts w:ascii="ITC Avant Garde" w:hAnsi="ITC Avant Garde"/>
          <w:sz w:val="20"/>
          <w:szCs w:val="20"/>
        </w:rPr>
        <w:t xml:space="preserve"> publicando dicho procedimiento en el portal de Internet del Instituto.</w:t>
      </w:r>
      <w:r>
        <w:rPr>
          <w:rFonts w:ascii="ITC Avant Garde" w:hAnsi="ITC Avant Garde"/>
          <w:sz w:val="20"/>
          <w:szCs w:val="20"/>
        </w:rPr>
        <w:t>”</w:t>
      </w:r>
    </w:p>
    <w:p w:rsidR="00AB167E" w:rsidRPr="00B1396D" w:rsidRDefault="00AB167E" w:rsidP="00B1396D">
      <w:pPr>
        <w:spacing w:line="276" w:lineRule="auto"/>
        <w:jc w:val="both"/>
        <w:rPr>
          <w:rFonts w:ascii="ITC Avant Garde" w:hAnsi="ITC Avant Garde"/>
          <w:sz w:val="20"/>
          <w:szCs w:val="20"/>
        </w:rPr>
      </w:pPr>
    </w:p>
    <w:p w:rsidR="00B1396D" w:rsidRDefault="00B1396D" w:rsidP="00B1396D">
      <w:pPr>
        <w:spacing w:line="276" w:lineRule="auto"/>
        <w:jc w:val="both"/>
        <w:rPr>
          <w:rFonts w:ascii="ITC Avant Garde" w:hAnsi="ITC Avant Garde"/>
          <w:b/>
          <w:sz w:val="20"/>
          <w:szCs w:val="20"/>
        </w:rPr>
      </w:pPr>
    </w:p>
    <w:p w:rsidR="00B1396D" w:rsidRPr="00B1396D" w:rsidRDefault="00B1396D" w:rsidP="00B1396D">
      <w:pPr>
        <w:spacing w:line="276" w:lineRule="auto"/>
        <w:jc w:val="both"/>
        <w:rPr>
          <w:rFonts w:ascii="ITC Avant Garde" w:hAnsi="ITC Avant Garde" w:cs="Tahoma"/>
          <w:b/>
          <w:bCs/>
          <w:color w:val="000000"/>
        </w:rPr>
      </w:pPr>
    </w:p>
    <w:p w:rsidR="00C3250F" w:rsidRDefault="00C3250F" w:rsidP="00C3250F">
      <w:pPr>
        <w:spacing w:line="276" w:lineRule="auto"/>
        <w:jc w:val="both"/>
        <w:rPr>
          <w:rFonts w:ascii="ITC Avant Garde" w:hAnsi="ITC Avant Garde"/>
          <w:b/>
          <w:sz w:val="20"/>
          <w:szCs w:val="20"/>
        </w:rPr>
      </w:pPr>
    </w:p>
    <w:p w:rsidR="003F0D9F" w:rsidRPr="003F0D9F" w:rsidRDefault="003F0D9F" w:rsidP="000C5A4B">
      <w:pPr>
        <w:spacing w:line="276" w:lineRule="auto"/>
        <w:jc w:val="both"/>
        <w:rPr>
          <w:rFonts w:ascii="ITC Avant Garde" w:hAnsi="ITC Avant Garde"/>
          <w:b/>
          <w:sz w:val="20"/>
          <w:szCs w:val="20"/>
        </w:rPr>
      </w:pPr>
    </w:p>
    <w:sectPr w:rsidR="003F0D9F" w:rsidRPr="003F0D9F">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07B" w:rsidRDefault="00F4207B" w:rsidP="005237EA">
      <w:pPr>
        <w:spacing w:after="0" w:line="240" w:lineRule="auto"/>
      </w:pPr>
      <w:r>
        <w:separator/>
      </w:r>
    </w:p>
  </w:endnote>
  <w:endnote w:type="continuationSeparator" w:id="0">
    <w:p w:rsidR="00F4207B" w:rsidRDefault="00F4207B" w:rsidP="00523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TC Avant Garde">
    <w:altName w:val="Century Gothic"/>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ITC Avant Garde" w:hAnsi="ITC Avant Garde"/>
        <w:sz w:val="18"/>
        <w:szCs w:val="18"/>
      </w:rPr>
      <w:id w:val="1906265128"/>
      <w:docPartObj>
        <w:docPartGallery w:val="Page Numbers (Bottom of Page)"/>
        <w:docPartUnique/>
      </w:docPartObj>
    </w:sdtPr>
    <w:sdtEndPr/>
    <w:sdtContent>
      <w:sdt>
        <w:sdtPr>
          <w:rPr>
            <w:rFonts w:ascii="ITC Avant Garde" w:hAnsi="ITC Avant Garde"/>
            <w:sz w:val="18"/>
            <w:szCs w:val="18"/>
          </w:rPr>
          <w:id w:val="-1769616900"/>
          <w:docPartObj>
            <w:docPartGallery w:val="Page Numbers (Top of Page)"/>
            <w:docPartUnique/>
          </w:docPartObj>
        </w:sdtPr>
        <w:sdtEndPr/>
        <w:sdtContent>
          <w:p w:rsidR="00F27123" w:rsidRPr="005B5C42" w:rsidRDefault="00F27123">
            <w:pPr>
              <w:pStyle w:val="Piedepgina"/>
              <w:jc w:val="right"/>
              <w:rPr>
                <w:rFonts w:ascii="ITC Avant Garde" w:hAnsi="ITC Avant Garde"/>
                <w:sz w:val="18"/>
                <w:szCs w:val="18"/>
              </w:rPr>
            </w:pPr>
            <w:r w:rsidRPr="005B5C42">
              <w:rPr>
                <w:rFonts w:ascii="ITC Avant Garde" w:hAnsi="ITC Avant Garde"/>
                <w:sz w:val="18"/>
                <w:szCs w:val="18"/>
                <w:lang w:val="es-ES"/>
              </w:rPr>
              <w:t xml:space="preserve">Página </w:t>
            </w:r>
            <w:r w:rsidRPr="005B5C42">
              <w:rPr>
                <w:rFonts w:ascii="ITC Avant Garde" w:hAnsi="ITC Avant Garde"/>
                <w:b/>
                <w:bCs/>
                <w:sz w:val="18"/>
                <w:szCs w:val="18"/>
              </w:rPr>
              <w:fldChar w:fldCharType="begin"/>
            </w:r>
            <w:r w:rsidRPr="005B5C42">
              <w:rPr>
                <w:rFonts w:ascii="ITC Avant Garde" w:hAnsi="ITC Avant Garde"/>
                <w:b/>
                <w:bCs/>
                <w:sz w:val="18"/>
                <w:szCs w:val="18"/>
              </w:rPr>
              <w:instrText>PAGE</w:instrText>
            </w:r>
            <w:r w:rsidRPr="005B5C42">
              <w:rPr>
                <w:rFonts w:ascii="ITC Avant Garde" w:hAnsi="ITC Avant Garde"/>
                <w:b/>
                <w:bCs/>
                <w:sz w:val="18"/>
                <w:szCs w:val="18"/>
              </w:rPr>
              <w:fldChar w:fldCharType="separate"/>
            </w:r>
            <w:r w:rsidR="00184340">
              <w:rPr>
                <w:rFonts w:ascii="ITC Avant Garde" w:hAnsi="ITC Avant Garde"/>
                <w:b/>
                <w:bCs/>
                <w:noProof/>
                <w:sz w:val="18"/>
                <w:szCs w:val="18"/>
              </w:rPr>
              <w:t>21</w:t>
            </w:r>
            <w:r w:rsidRPr="005B5C42">
              <w:rPr>
                <w:rFonts w:ascii="ITC Avant Garde" w:hAnsi="ITC Avant Garde"/>
                <w:b/>
                <w:bCs/>
                <w:sz w:val="18"/>
                <w:szCs w:val="18"/>
              </w:rPr>
              <w:fldChar w:fldCharType="end"/>
            </w:r>
            <w:r w:rsidRPr="005B5C42">
              <w:rPr>
                <w:rFonts w:ascii="ITC Avant Garde" w:hAnsi="ITC Avant Garde"/>
                <w:sz w:val="18"/>
                <w:szCs w:val="18"/>
                <w:lang w:val="es-ES"/>
              </w:rPr>
              <w:t xml:space="preserve"> de </w:t>
            </w:r>
            <w:r w:rsidRPr="005B5C42">
              <w:rPr>
                <w:rFonts w:ascii="ITC Avant Garde" w:hAnsi="ITC Avant Garde"/>
                <w:b/>
                <w:bCs/>
                <w:sz w:val="18"/>
                <w:szCs w:val="18"/>
              </w:rPr>
              <w:fldChar w:fldCharType="begin"/>
            </w:r>
            <w:r w:rsidRPr="005B5C42">
              <w:rPr>
                <w:rFonts w:ascii="ITC Avant Garde" w:hAnsi="ITC Avant Garde"/>
                <w:b/>
                <w:bCs/>
                <w:sz w:val="18"/>
                <w:szCs w:val="18"/>
              </w:rPr>
              <w:instrText>NUMPAGES</w:instrText>
            </w:r>
            <w:r w:rsidRPr="005B5C42">
              <w:rPr>
                <w:rFonts w:ascii="ITC Avant Garde" w:hAnsi="ITC Avant Garde"/>
                <w:b/>
                <w:bCs/>
                <w:sz w:val="18"/>
                <w:szCs w:val="18"/>
              </w:rPr>
              <w:fldChar w:fldCharType="separate"/>
            </w:r>
            <w:r w:rsidR="00184340">
              <w:rPr>
                <w:rFonts w:ascii="ITC Avant Garde" w:hAnsi="ITC Avant Garde"/>
                <w:b/>
                <w:bCs/>
                <w:noProof/>
                <w:sz w:val="18"/>
                <w:szCs w:val="18"/>
              </w:rPr>
              <w:t>24</w:t>
            </w:r>
            <w:r w:rsidRPr="005B5C42">
              <w:rPr>
                <w:rFonts w:ascii="ITC Avant Garde" w:hAnsi="ITC Avant Garde"/>
                <w:b/>
                <w:bCs/>
                <w:sz w:val="18"/>
                <w:szCs w:val="18"/>
              </w:rPr>
              <w:fldChar w:fldCharType="end"/>
            </w:r>
          </w:p>
        </w:sdtContent>
      </w:sdt>
    </w:sdtContent>
  </w:sdt>
  <w:p w:rsidR="00F27123" w:rsidRDefault="00F2712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07B" w:rsidRDefault="00F4207B" w:rsidP="005237EA">
      <w:pPr>
        <w:spacing w:after="0" w:line="240" w:lineRule="auto"/>
      </w:pPr>
      <w:r>
        <w:separator/>
      </w:r>
    </w:p>
  </w:footnote>
  <w:footnote w:type="continuationSeparator" w:id="0">
    <w:p w:rsidR="00F4207B" w:rsidRDefault="00F4207B" w:rsidP="005237EA">
      <w:pPr>
        <w:spacing w:after="0" w:line="240" w:lineRule="auto"/>
      </w:pPr>
      <w:r>
        <w:continuationSeparator/>
      </w:r>
    </w:p>
  </w:footnote>
  <w:footnote w:id="1">
    <w:p w:rsidR="00F27123" w:rsidRPr="00AD4B06" w:rsidRDefault="00F27123" w:rsidP="00AD4B06">
      <w:pPr>
        <w:autoSpaceDE w:val="0"/>
        <w:autoSpaceDN w:val="0"/>
        <w:adjustRightInd w:val="0"/>
        <w:spacing w:after="0" w:line="240" w:lineRule="auto"/>
        <w:jc w:val="both"/>
        <w:rPr>
          <w:rFonts w:ascii="ITC Avant Garde" w:hAnsi="ITC Avant Garde" w:cs="Times New Roman"/>
          <w:color w:val="2F2F2F"/>
          <w:sz w:val="16"/>
          <w:szCs w:val="16"/>
          <w:lang w:val="es-MX"/>
        </w:rPr>
      </w:pPr>
      <w:r>
        <w:rPr>
          <w:rStyle w:val="Refdenotaalpie"/>
        </w:rPr>
        <w:footnoteRef/>
      </w:r>
      <w:r>
        <w:t xml:space="preserve"> </w:t>
      </w:r>
      <w:r w:rsidRPr="00AD4B06">
        <w:rPr>
          <w:rFonts w:ascii="ITC Avant Garde" w:hAnsi="ITC Avant Garde" w:cs="Times New Roman"/>
          <w:color w:val="2F2F2F"/>
          <w:sz w:val="16"/>
          <w:szCs w:val="16"/>
          <w:lang w:val="es-MX"/>
        </w:rPr>
        <w:t>ACUERDO DE RECONOCIMIENTO MUTUO ENTRE EL GOBIERNO DE LOS ESTADOS UNIDOS</w:t>
      </w:r>
    </w:p>
    <w:p w:rsidR="00F27123" w:rsidRPr="00AD4B06" w:rsidRDefault="00F27123" w:rsidP="00AD4B06">
      <w:pPr>
        <w:autoSpaceDE w:val="0"/>
        <w:autoSpaceDN w:val="0"/>
        <w:adjustRightInd w:val="0"/>
        <w:spacing w:after="0" w:line="240" w:lineRule="auto"/>
        <w:jc w:val="both"/>
        <w:rPr>
          <w:rFonts w:ascii="ITC Avant Garde" w:hAnsi="ITC Avant Garde" w:cs="Times New Roman"/>
          <w:color w:val="2F2F2F"/>
          <w:sz w:val="16"/>
          <w:szCs w:val="16"/>
          <w:lang w:val="es-MX"/>
        </w:rPr>
      </w:pPr>
      <w:r w:rsidRPr="00AD4B06">
        <w:rPr>
          <w:rFonts w:ascii="ITC Avant Garde" w:hAnsi="ITC Avant Garde" w:cs="Times New Roman"/>
          <w:color w:val="2F2F2F"/>
          <w:sz w:val="16"/>
          <w:szCs w:val="16"/>
          <w:lang w:val="es-MX"/>
        </w:rPr>
        <w:t>MEXICANOS Y EL GOBIERNO DE LOS ESTADOS UNIDOS DE AMERICA PARA LA EVALUACION DE</w:t>
      </w:r>
    </w:p>
    <w:p w:rsidR="00F27123" w:rsidRPr="00E9637D" w:rsidRDefault="00F27123" w:rsidP="00AD4B06">
      <w:pPr>
        <w:pStyle w:val="Textonotapie"/>
        <w:jc w:val="both"/>
      </w:pPr>
      <w:r w:rsidRPr="00AD4B06">
        <w:rPr>
          <w:rFonts w:ascii="ITC Avant Garde" w:hAnsi="ITC Avant Garde"/>
          <w:color w:val="2F2F2F"/>
          <w:sz w:val="16"/>
          <w:szCs w:val="16"/>
          <w:lang w:val="es-MX"/>
        </w:rPr>
        <w:t>LA CONFORMIDAD DE EQUIPOS DE TELECOMUNICACIONES. Publicado en el DOF el 28 de septiembre de 2011.</w:t>
      </w:r>
    </w:p>
  </w:footnote>
  <w:footnote w:id="2">
    <w:p w:rsidR="00F27123" w:rsidRPr="00AD4B06" w:rsidRDefault="00F27123" w:rsidP="00AD4B06">
      <w:pPr>
        <w:autoSpaceDE w:val="0"/>
        <w:autoSpaceDN w:val="0"/>
        <w:adjustRightInd w:val="0"/>
        <w:spacing w:after="0" w:line="240" w:lineRule="auto"/>
        <w:jc w:val="both"/>
        <w:rPr>
          <w:rFonts w:ascii="ITC Avant Garde" w:hAnsi="ITC Avant Garde" w:cs="Times New Roman"/>
          <w:color w:val="2F2F2F"/>
          <w:sz w:val="18"/>
          <w:szCs w:val="18"/>
          <w:lang w:val="es-MX"/>
        </w:rPr>
      </w:pPr>
      <w:r>
        <w:rPr>
          <w:rStyle w:val="Refdenotaalpie"/>
        </w:rPr>
        <w:footnoteRef/>
      </w:r>
      <w:r>
        <w:t xml:space="preserve"> </w:t>
      </w:r>
      <w:r w:rsidRPr="00AD4B06">
        <w:rPr>
          <w:rFonts w:ascii="ITC Avant Garde" w:hAnsi="ITC Avant Garde" w:cs="Times New Roman"/>
          <w:color w:val="2F2F2F"/>
          <w:sz w:val="18"/>
          <w:szCs w:val="18"/>
          <w:lang w:val="es-MX"/>
        </w:rPr>
        <w:t>ACUERDO DE RECONOCIMIENTO MUTUO ENTRE EL GOBIERNO DE LOS ESTADOS UNIDOS</w:t>
      </w:r>
    </w:p>
    <w:p w:rsidR="00F27123" w:rsidRPr="00AD4B06" w:rsidRDefault="00F27123" w:rsidP="00AD4B06">
      <w:pPr>
        <w:autoSpaceDE w:val="0"/>
        <w:autoSpaceDN w:val="0"/>
        <w:adjustRightInd w:val="0"/>
        <w:spacing w:after="0" w:line="240" w:lineRule="auto"/>
        <w:jc w:val="both"/>
        <w:rPr>
          <w:rFonts w:ascii="ITC Avant Garde" w:hAnsi="ITC Avant Garde" w:cs="Times New Roman"/>
          <w:color w:val="2F2F2F"/>
          <w:sz w:val="18"/>
          <w:szCs w:val="18"/>
          <w:lang w:val="es-MX"/>
        </w:rPr>
      </w:pPr>
      <w:r w:rsidRPr="00AD4B06">
        <w:rPr>
          <w:rFonts w:ascii="ITC Avant Garde" w:hAnsi="ITC Avant Garde" w:cs="Times New Roman"/>
          <w:color w:val="2F2F2F"/>
          <w:sz w:val="18"/>
          <w:szCs w:val="18"/>
          <w:lang w:val="es-MX"/>
        </w:rPr>
        <w:t>MEXICANOS Y EL GOBIERNO DE LOS ESTADOS UNIDOS DE AMERICA PARA LA EVALUACION DE</w:t>
      </w:r>
    </w:p>
    <w:p w:rsidR="00F27123" w:rsidRPr="00671EE1" w:rsidRDefault="00F27123" w:rsidP="00AD4B06">
      <w:pPr>
        <w:autoSpaceDE w:val="0"/>
        <w:autoSpaceDN w:val="0"/>
        <w:adjustRightInd w:val="0"/>
        <w:spacing w:after="0" w:line="240" w:lineRule="auto"/>
        <w:jc w:val="both"/>
        <w:rPr>
          <w:lang w:val="es-MX"/>
        </w:rPr>
      </w:pPr>
      <w:r w:rsidRPr="00AD4B06">
        <w:rPr>
          <w:rFonts w:ascii="ITC Avant Garde" w:hAnsi="ITC Avant Garde" w:cs="Times New Roman"/>
          <w:color w:val="2F2F2F"/>
          <w:sz w:val="18"/>
          <w:szCs w:val="18"/>
          <w:lang w:val="es-MX"/>
        </w:rPr>
        <w:t>LA CONFORMIDAD DE EQUIPOS DE TELECOMUNICACIONES. Publicado en el DOF el 28 de septiembre de 2011.</w:t>
      </w:r>
    </w:p>
  </w:footnote>
  <w:footnote w:id="3">
    <w:p w:rsidR="00F27123" w:rsidRPr="007F3511" w:rsidRDefault="00F27123" w:rsidP="005A4FE0">
      <w:pPr>
        <w:autoSpaceDE w:val="0"/>
        <w:autoSpaceDN w:val="0"/>
        <w:adjustRightInd w:val="0"/>
        <w:spacing w:after="0" w:line="240" w:lineRule="auto"/>
        <w:jc w:val="both"/>
        <w:rPr>
          <w:rFonts w:ascii="ITC Avant Garde" w:hAnsi="ITC Avant Garde" w:cs="Times New Roman"/>
          <w:color w:val="2F2F2F"/>
          <w:sz w:val="18"/>
          <w:szCs w:val="18"/>
          <w:lang w:val="es-MX"/>
        </w:rPr>
      </w:pPr>
      <w:r>
        <w:rPr>
          <w:rStyle w:val="Refdenotaalpie"/>
        </w:rPr>
        <w:footnoteRef/>
      </w:r>
      <w:r>
        <w:t xml:space="preserve"> </w:t>
      </w:r>
      <w:r w:rsidRPr="007F3511">
        <w:rPr>
          <w:rFonts w:ascii="ITC Avant Garde" w:hAnsi="ITC Avant Garde" w:cs="Times New Roman"/>
          <w:color w:val="2F2F2F"/>
          <w:sz w:val="18"/>
          <w:szCs w:val="18"/>
          <w:lang w:val="es-MX"/>
        </w:rPr>
        <w:t>ACUERDO DE RECONOCIMIENTO MUTUO ENTRE EL GOBIERNO DE LOS ESTADOS UNIDOS</w:t>
      </w:r>
    </w:p>
    <w:p w:rsidR="00F27123" w:rsidRPr="007F3511" w:rsidRDefault="00F27123" w:rsidP="005A4FE0">
      <w:pPr>
        <w:autoSpaceDE w:val="0"/>
        <w:autoSpaceDN w:val="0"/>
        <w:adjustRightInd w:val="0"/>
        <w:spacing w:after="0" w:line="240" w:lineRule="auto"/>
        <w:jc w:val="both"/>
        <w:rPr>
          <w:rFonts w:ascii="ITC Avant Garde" w:hAnsi="ITC Avant Garde" w:cs="Times New Roman"/>
          <w:color w:val="2F2F2F"/>
          <w:sz w:val="18"/>
          <w:szCs w:val="18"/>
          <w:lang w:val="es-MX"/>
        </w:rPr>
      </w:pPr>
      <w:r w:rsidRPr="007F3511">
        <w:rPr>
          <w:rFonts w:ascii="ITC Avant Garde" w:hAnsi="ITC Avant Garde" w:cs="Times New Roman"/>
          <w:color w:val="2F2F2F"/>
          <w:sz w:val="18"/>
          <w:szCs w:val="18"/>
          <w:lang w:val="es-MX"/>
        </w:rPr>
        <w:t>MEXICANOS Y EL GOBIERNO DE LOS ESTADOS UNIDOS DE AMERICA PARA LA EVALUACION DE</w:t>
      </w:r>
    </w:p>
    <w:p w:rsidR="00F27123" w:rsidRPr="00AD4B06" w:rsidRDefault="00F27123" w:rsidP="005A4FE0">
      <w:pPr>
        <w:pStyle w:val="Textonotapie"/>
        <w:rPr>
          <w:lang w:val="es-MX"/>
        </w:rPr>
      </w:pPr>
      <w:r w:rsidRPr="007F3511">
        <w:rPr>
          <w:rFonts w:ascii="ITC Avant Garde" w:hAnsi="ITC Avant Garde"/>
          <w:color w:val="2F2F2F"/>
          <w:sz w:val="18"/>
          <w:szCs w:val="18"/>
          <w:lang w:val="es-MX"/>
        </w:rPr>
        <w:t>LA CONFORMIDAD DE EQUIPOS DE TELECOMUNICACIONES. Publicado en el DOF el 28 de septiembre de 2011.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4246F"/>
    <w:multiLevelType w:val="hybridMultilevel"/>
    <w:tmpl w:val="E93097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CD4ED6"/>
    <w:multiLevelType w:val="hybridMultilevel"/>
    <w:tmpl w:val="D7B6DC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AD51CA"/>
    <w:multiLevelType w:val="hybridMultilevel"/>
    <w:tmpl w:val="60A039EA"/>
    <w:lvl w:ilvl="0" w:tplc="558E9398">
      <w:start w:val="1"/>
      <w:numFmt w:val="upperRoman"/>
      <w:lvlText w:val="%1."/>
      <w:lvlJc w:val="left"/>
      <w:pPr>
        <w:ind w:left="1080" w:hanging="720"/>
      </w:pPr>
      <w:rPr>
        <w:rFonts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BE7262"/>
    <w:multiLevelType w:val="hybridMultilevel"/>
    <w:tmpl w:val="50E48C5C"/>
    <w:lvl w:ilvl="0" w:tplc="08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360" w:hanging="360"/>
      </w:pPr>
      <w:rPr>
        <w:rFonts w:ascii="Courier New" w:hAnsi="Courier New" w:hint="default"/>
      </w:rPr>
    </w:lvl>
    <w:lvl w:ilvl="2" w:tplc="0C0A0005" w:tentative="1">
      <w:start w:val="1"/>
      <w:numFmt w:val="bullet"/>
      <w:lvlText w:val=""/>
      <w:lvlJc w:val="left"/>
      <w:pPr>
        <w:ind w:left="1080" w:hanging="360"/>
      </w:pPr>
      <w:rPr>
        <w:rFonts w:ascii="Wingdings" w:hAnsi="Wingdings" w:hint="default"/>
      </w:rPr>
    </w:lvl>
    <w:lvl w:ilvl="3" w:tplc="0C0A0001" w:tentative="1">
      <w:start w:val="1"/>
      <w:numFmt w:val="bullet"/>
      <w:lvlText w:val=""/>
      <w:lvlJc w:val="left"/>
      <w:pPr>
        <w:ind w:left="1800" w:hanging="360"/>
      </w:pPr>
      <w:rPr>
        <w:rFonts w:ascii="Symbol" w:hAnsi="Symbol" w:hint="default"/>
      </w:rPr>
    </w:lvl>
    <w:lvl w:ilvl="4" w:tplc="0C0A0003" w:tentative="1">
      <w:start w:val="1"/>
      <w:numFmt w:val="bullet"/>
      <w:lvlText w:val="o"/>
      <w:lvlJc w:val="left"/>
      <w:pPr>
        <w:ind w:left="2520" w:hanging="360"/>
      </w:pPr>
      <w:rPr>
        <w:rFonts w:ascii="Courier New" w:hAnsi="Courier New" w:hint="default"/>
      </w:rPr>
    </w:lvl>
    <w:lvl w:ilvl="5" w:tplc="0C0A0005" w:tentative="1">
      <w:start w:val="1"/>
      <w:numFmt w:val="bullet"/>
      <w:lvlText w:val=""/>
      <w:lvlJc w:val="left"/>
      <w:pPr>
        <w:ind w:left="3240" w:hanging="360"/>
      </w:pPr>
      <w:rPr>
        <w:rFonts w:ascii="Wingdings" w:hAnsi="Wingdings" w:hint="default"/>
      </w:rPr>
    </w:lvl>
    <w:lvl w:ilvl="6" w:tplc="0C0A0001" w:tentative="1">
      <w:start w:val="1"/>
      <w:numFmt w:val="bullet"/>
      <w:lvlText w:val=""/>
      <w:lvlJc w:val="left"/>
      <w:pPr>
        <w:ind w:left="3960" w:hanging="360"/>
      </w:pPr>
      <w:rPr>
        <w:rFonts w:ascii="Symbol" w:hAnsi="Symbol" w:hint="default"/>
      </w:rPr>
    </w:lvl>
    <w:lvl w:ilvl="7" w:tplc="0C0A0003" w:tentative="1">
      <w:start w:val="1"/>
      <w:numFmt w:val="bullet"/>
      <w:lvlText w:val="o"/>
      <w:lvlJc w:val="left"/>
      <w:pPr>
        <w:ind w:left="4680" w:hanging="360"/>
      </w:pPr>
      <w:rPr>
        <w:rFonts w:ascii="Courier New" w:hAnsi="Courier New" w:hint="default"/>
      </w:rPr>
    </w:lvl>
    <w:lvl w:ilvl="8" w:tplc="0C0A0005" w:tentative="1">
      <w:start w:val="1"/>
      <w:numFmt w:val="bullet"/>
      <w:lvlText w:val=""/>
      <w:lvlJc w:val="left"/>
      <w:pPr>
        <w:ind w:left="5400" w:hanging="360"/>
      </w:pPr>
      <w:rPr>
        <w:rFonts w:ascii="Wingdings" w:hAnsi="Wingdings" w:hint="default"/>
      </w:rPr>
    </w:lvl>
  </w:abstractNum>
  <w:abstractNum w:abstractNumId="4" w15:restartNumberingAfterBreak="0">
    <w:nsid w:val="0F061171"/>
    <w:multiLevelType w:val="hybridMultilevel"/>
    <w:tmpl w:val="80E8D6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F3E78B5"/>
    <w:multiLevelType w:val="hybridMultilevel"/>
    <w:tmpl w:val="04F8EE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C7748C"/>
    <w:multiLevelType w:val="hybridMultilevel"/>
    <w:tmpl w:val="4DE496F0"/>
    <w:lvl w:ilvl="0" w:tplc="2F9AA8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0A84013"/>
    <w:multiLevelType w:val="hybridMultilevel"/>
    <w:tmpl w:val="CC86EFF6"/>
    <w:lvl w:ilvl="0" w:tplc="6806068C">
      <w:start w:val="1"/>
      <w:numFmt w:val="lowerLetter"/>
      <w:lvlText w:val="%1)"/>
      <w:lvlJc w:val="left"/>
      <w:pPr>
        <w:ind w:left="720" w:hanging="360"/>
      </w:pPr>
      <w:rPr>
        <w:rFonts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1B04381"/>
    <w:multiLevelType w:val="hybridMultilevel"/>
    <w:tmpl w:val="606C76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2C67B60"/>
    <w:multiLevelType w:val="hybridMultilevel"/>
    <w:tmpl w:val="454E3246"/>
    <w:lvl w:ilvl="0" w:tplc="8D94EB9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378161A"/>
    <w:multiLevelType w:val="hybridMultilevel"/>
    <w:tmpl w:val="89608B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F012ED9"/>
    <w:multiLevelType w:val="hybridMultilevel"/>
    <w:tmpl w:val="E7C8A1F8"/>
    <w:lvl w:ilvl="0" w:tplc="41969DC6">
      <w:start w:val="5"/>
      <w:numFmt w:val="upperRoman"/>
      <w:lvlText w:val="%1."/>
      <w:lvlJc w:val="left"/>
      <w:pPr>
        <w:tabs>
          <w:tab w:val="num" w:pos="1080"/>
        </w:tabs>
        <w:ind w:left="1080" w:hanging="720"/>
      </w:pPr>
      <w:rPr>
        <w:rFonts w:ascii="Arial" w:hAnsi="Arial" w:cs="Arial" w:hint="default"/>
        <w:b/>
        <w:i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DD5AA6"/>
    <w:multiLevelType w:val="hybridMultilevel"/>
    <w:tmpl w:val="2D38361A"/>
    <w:lvl w:ilvl="0" w:tplc="CCCC2666">
      <w:start w:val="1"/>
      <w:numFmt w:val="upperRoman"/>
      <w:lvlText w:val="%1."/>
      <w:lvlJc w:val="left"/>
      <w:pPr>
        <w:tabs>
          <w:tab w:val="num" w:pos="1008"/>
        </w:tabs>
        <w:ind w:left="1008" w:hanging="720"/>
      </w:pPr>
      <w:rPr>
        <w:rFonts w:hint="default"/>
        <w:b/>
        <w:sz w:val="22"/>
        <w:szCs w:val="22"/>
      </w:rPr>
    </w:lvl>
    <w:lvl w:ilvl="1" w:tplc="080A0003">
      <w:start w:val="1"/>
      <w:numFmt w:val="lowerLetter"/>
      <w:lvlText w:val="%2."/>
      <w:lvlJc w:val="left"/>
      <w:pPr>
        <w:tabs>
          <w:tab w:val="num" w:pos="1368"/>
        </w:tabs>
        <w:ind w:left="1368" w:hanging="360"/>
      </w:pPr>
    </w:lvl>
    <w:lvl w:ilvl="2" w:tplc="080A0005" w:tentative="1">
      <w:start w:val="1"/>
      <w:numFmt w:val="lowerRoman"/>
      <w:lvlText w:val="%3."/>
      <w:lvlJc w:val="right"/>
      <w:pPr>
        <w:tabs>
          <w:tab w:val="num" w:pos="2088"/>
        </w:tabs>
        <w:ind w:left="2088" w:hanging="180"/>
      </w:pPr>
    </w:lvl>
    <w:lvl w:ilvl="3" w:tplc="080A0001" w:tentative="1">
      <w:start w:val="1"/>
      <w:numFmt w:val="decimal"/>
      <w:lvlText w:val="%4."/>
      <w:lvlJc w:val="left"/>
      <w:pPr>
        <w:tabs>
          <w:tab w:val="num" w:pos="2808"/>
        </w:tabs>
        <w:ind w:left="2808" w:hanging="360"/>
      </w:pPr>
    </w:lvl>
    <w:lvl w:ilvl="4" w:tplc="080A0003" w:tentative="1">
      <w:start w:val="1"/>
      <w:numFmt w:val="lowerLetter"/>
      <w:lvlText w:val="%5."/>
      <w:lvlJc w:val="left"/>
      <w:pPr>
        <w:tabs>
          <w:tab w:val="num" w:pos="3528"/>
        </w:tabs>
        <w:ind w:left="3528" w:hanging="360"/>
      </w:pPr>
    </w:lvl>
    <w:lvl w:ilvl="5" w:tplc="080A0005" w:tentative="1">
      <w:start w:val="1"/>
      <w:numFmt w:val="lowerRoman"/>
      <w:lvlText w:val="%6."/>
      <w:lvlJc w:val="right"/>
      <w:pPr>
        <w:tabs>
          <w:tab w:val="num" w:pos="4248"/>
        </w:tabs>
        <w:ind w:left="4248" w:hanging="180"/>
      </w:pPr>
    </w:lvl>
    <w:lvl w:ilvl="6" w:tplc="080A0001" w:tentative="1">
      <w:start w:val="1"/>
      <w:numFmt w:val="decimal"/>
      <w:lvlText w:val="%7."/>
      <w:lvlJc w:val="left"/>
      <w:pPr>
        <w:tabs>
          <w:tab w:val="num" w:pos="4968"/>
        </w:tabs>
        <w:ind w:left="4968" w:hanging="360"/>
      </w:pPr>
    </w:lvl>
    <w:lvl w:ilvl="7" w:tplc="080A0003" w:tentative="1">
      <w:start w:val="1"/>
      <w:numFmt w:val="lowerLetter"/>
      <w:lvlText w:val="%8."/>
      <w:lvlJc w:val="left"/>
      <w:pPr>
        <w:tabs>
          <w:tab w:val="num" w:pos="5688"/>
        </w:tabs>
        <w:ind w:left="5688" w:hanging="360"/>
      </w:pPr>
    </w:lvl>
    <w:lvl w:ilvl="8" w:tplc="080A0005" w:tentative="1">
      <w:start w:val="1"/>
      <w:numFmt w:val="lowerRoman"/>
      <w:lvlText w:val="%9."/>
      <w:lvlJc w:val="right"/>
      <w:pPr>
        <w:tabs>
          <w:tab w:val="num" w:pos="6408"/>
        </w:tabs>
        <w:ind w:left="6408" w:hanging="180"/>
      </w:pPr>
    </w:lvl>
  </w:abstractNum>
  <w:abstractNum w:abstractNumId="13" w15:restartNumberingAfterBreak="0">
    <w:nsid w:val="24F045A6"/>
    <w:multiLevelType w:val="hybridMultilevel"/>
    <w:tmpl w:val="7950873E"/>
    <w:lvl w:ilvl="0" w:tplc="300490AE">
      <w:start w:val="1"/>
      <w:numFmt w:val="lowerLetter"/>
      <w:lvlText w:val="%1)"/>
      <w:lvlJc w:val="left"/>
      <w:pPr>
        <w:ind w:left="1068" w:hanging="360"/>
      </w:pPr>
      <w:rPr>
        <w:rFonts w:ascii="ITC Avant Garde" w:hAnsi="ITC Avant Garde" w:hint="default"/>
        <w:b/>
        <w:sz w:val="22"/>
        <w:szCs w:val="22"/>
      </w:rPr>
    </w:lvl>
    <w:lvl w:ilvl="1" w:tplc="D4069CA6">
      <w:start w:val="1"/>
      <w:numFmt w:val="upperRoman"/>
      <w:lvlText w:val="%2."/>
      <w:lvlJc w:val="left"/>
      <w:pPr>
        <w:ind w:left="2148" w:hanging="720"/>
      </w:pPr>
      <w:rPr>
        <w:rFonts w:hint="default"/>
      </w:rPr>
    </w:lvl>
    <w:lvl w:ilvl="2" w:tplc="080A001B">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256C54E4"/>
    <w:multiLevelType w:val="hybridMultilevel"/>
    <w:tmpl w:val="38BC0A20"/>
    <w:lvl w:ilvl="0" w:tplc="ED94F35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FFA5362"/>
    <w:multiLevelType w:val="hybridMultilevel"/>
    <w:tmpl w:val="613CCE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02948AD"/>
    <w:multiLevelType w:val="hybridMultilevel"/>
    <w:tmpl w:val="2F24FD02"/>
    <w:lvl w:ilvl="0" w:tplc="8CDC7718">
      <w:start w:val="1"/>
      <w:numFmt w:val="lowerLetter"/>
      <w:lvlText w:val="%1)"/>
      <w:lvlJc w:val="left"/>
      <w:pPr>
        <w:ind w:left="720" w:hanging="360"/>
      </w:pPr>
      <w:rPr>
        <w:rFonts w:eastAsia="Times New Roman" w:cs="Arial"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E404F98"/>
    <w:multiLevelType w:val="hybridMultilevel"/>
    <w:tmpl w:val="7458CAB2"/>
    <w:lvl w:ilvl="0" w:tplc="309AF1EC">
      <w:start w:val="9"/>
      <w:numFmt w:val="upperRoman"/>
      <w:lvlText w:val="%1."/>
      <w:lvlJc w:val="left"/>
      <w:pPr>
        <w:tabs>
          <w:tab w:val="num" w:pos="1080"/>
        </w:tabs>
        <w:ind w:left="1080" w:hanging="720"/>
      </w:pPr>
      <w:rPr>
        <w:rFonts w:ascii="Arial" w:hAnsi="Arial" w:cs="Arial" w:hint="default"/>
        <w:b/>
        <w:i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1F922FC"/>
    <w:multiLevelType w:val="hybridMultilevel"/>
    <w:tmpl w:val="8F90F798"/>
    <w:lvl w:ilvl="0" w:tplc="2B748B4A">
      <w:start w:val="1"/>
      <w:numFmt w:val="upperRoman"/>
      <w:lvlText w:val="%1."/>
      <w:lvlJc w:val="right"/>
      <w:pPr>
        <w:ind w:left="720" w:hanging="720"/>
      </w:pPr>
      <w:rPr>
        <w:rFonts w:cs="Times New Roman"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488279CC"/>
    <w:multiLevelType w:val="hybridMultilevel"/>
    <w:tmpl w:val="E01C2B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9E52CE7"/>
    <w:multiLevelType w:val="hybridMultilevel"/>
    <w:tmpl w:val="B7142384"/>
    <w:lvl w:ilvl="0" w:tplc="9BB28BB2">
      <w:start w:val="3"/>
      <w:numFmt w:val="lowerLetter"/>
      <w:lvlText w:val="%1)"/>
      <w:lvlJc w:val="left"/>
      <w:pPr>
        <w:ind w:left="720" w:hanging="360"/>
      </w:pPr>
      <w:rPr>
        <w:rFonts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153652"/>
    <w:multiLevelType w:val="hybridMultilevel"/>
    <w:tmpl w:val="574EAE5A"/>
    <w:lvl w:ilvl="0" w:tplc="43465D6A">
      <w:start w:val="7"/>
      <w:numFmt w:val="upperRoman"/>
      <w:lvlText w:val="%1."/>
      <w:lvlJc w:val="left"/>
      <w:pPr>
        <w:ind w:left="1080" w:hanging="720"/>
      </w:pPr>
      <w:rPr>
        <w:rFonts w:ascii="ITC Avant Garde" w:hAnsi="ITC Avant Garde" w:hint="default"/>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0CA1159"/>
    <w:multiLevelType w:val="hybridMultilevel"/>
    <w:tmpl w:val="7BFAAEB8"/>
    <w:lvl w:ilvl="0" w:tplc="DACC7AF6">
      <w:start w:val="15"/>
      <w:numFmt w:val="upperRoman"/>
      <w:lvlText w:val="%1."/>
      <w:lvlJc w:val="left"/>
      <w:pPr>
        <w:tabs>
          <w:tab w:val="num" w:pos="1080"/>
        </w:tabs>
        <w:ind w:left="1080" w:hanging="720"/>
      </w:pPr>
      <w:rPr>
        <w:rFonts w:ascii="Arial" w:hAnsi="Arial" w:cs="Arial" w:hint="default"/>
        <w:b/>
        <w:i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6D14B5F"/>
    <w:multiLevelType w:val="hybridMultilevel"/>
    <w:tmpl w:val="65FE309E"/>
    <w:lvl w:ilvl="0" w:tplc="78FE36BA">
      <w:start w:val="1"/>
      <w:numFmt w:val="upperRoman"/>
      <w:lvlText w:val="%1."/>
      <w:lvlJc w:val="left"/>
      <w:pPr>
        <w:ind w:left="1080" w:hanging="720"/>
      </w:pPr>
      <w:rPr>
        <w:rFonts w:asciiTheme="minorHAnsi" w:hAnsi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7616F28"/>
    <w:multiLevelType w:val="hybridMultilevel"/>
    <w:tmpl w:val="AC9417A2"/>
    <w:lvl w:ilvl="0" w:tplc="D702E5C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5" w15:restartNumberingAfterBreak="0">
    <w:nsid w:val="5C9A4BD1"/>
    <w:multiLevelType w:val="hybridMultilevel"/>
    <w:tmpl w:val="87347D8C"/>
    <w:lvl w:ilvl="0" w:tplc="112C0290">
      <w:start w:val="20"/>
      <w:numFmt w:val="upperRoman"/>
      <w:lvlText w:val="%1."/>
      <w:lvlJc w:val="left"/>
      <w:pPr>
        <w:tabs>
          <w:tab w:val="num" w:pos="1080"/>
        </w:tabs>
        <w:ind w:left="1080" w:hanging="720"/>
      </w:pPr>
      <w:rPr>
        <w:rFonts w:ascii="Arial" w:hAnsi="Arial" w:cs="Arial" w:hint="default"/>
        <w:b/>
        <w:i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14B554B"/>
    <w:multiLevelType w:val="hybridMultilevel"/>
    <w:tmpl w:val="65FE309E"/>
    <w:lvl w:ilvl="0" w:tplc="78FE36BA">
      <w:start w:val="1"/>
      <w:numFmt w:val="upperRoman"/>
      <w:lvlText w:val="%1."/>
      <w:lvlJc w:val="left"/>
      <w:pPr>
        <w:ind w:left="1080" w:hanging="720"/>
      </w:pPr>
      <w:rPr>
        <w:rFonts w:asciiTheme="minorHAnsi" w:hAnsi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88A4A5D"/>
    <w:multiLevelType w:val="hybridMultilevel"/>
    <w:tmpl w:val="71A2E086"/>
    <w:lvl w:ilvl="0" w:tplc="26ECA070">
      <w:start w:val="1"/>
      <w:numFmt w:val="lowerLetter"/>
      <w:lvlText w:val="%1)"/>
      <w:lvlJc w:val="left"/>
      <w:pPr>
        <w:ind w:left="1353" w:hanging="360"/>
      </w:pPr>
      <w:rPr>
        <w:b/>
        <w:sz w:val="22"/>
        <w:szCs w:val="22"/>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8" w15:restartNumberingAfterBreak="0">
    <w:nsid w:val="70A406F8"/>
    <w:multiLevelType w:val="hybridMultilevel"/>
    <w:tmpl w:val="B52A8958"/>
    <w:lvl w:ilvl="0" w:tplc="75C45B5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22B281C"/>
    <w:multiLevelType w:val="hybridMultilevel"/>
    <w:tmpl w:val="7D106728"/>
    <w:lvl w:ilvl="0" w:tplc="FE82711C">
      <w:start w:val="1"/>
      <w:numFmt w:val="upperRoman"/>
      <w:lvlText w:val="%1."/>
      <w:lvlJc w:val="left"/>
      <w:pPr>
        <w:tabs>
          <w:tab w:val="num" w:pos="862"/>
        </w:tabs>
        <w:ind w:left="862" w:hanging="720"/>
      </w:pPr>
      <w:rPr>
        <w:rFonts w:ascii="Arial" w:hAnsi="Arial" w:cs="Arial" w:hint="default"/>
        <w:b/>
        <w:i w:val="0"/>
        <w:sz w:val="22"/>
        <w:szCs w:val="22"/>
      </w:r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30" w15:restartNumberingAfterBreak="0">
    <w:nsid w:val="75DA0AC9"/>
    <w:multiLevelType w:val="hybridMultilevel"/>
    <w:tmpl w:val="F8301628"/>
    <w:lvl w:ilvl="0" w:tplc="CABC2B48">
      <w:start w:val="3"/>
      <w:numFmt w:val="lowerLetter"/>
      <w:lvlText w:val="%1)"/>
      <w:lvlJc w:val="left"/>
      <w:pPr>
        <w:ind w:left="720" w:hanging="360"/>
      </w:pPr>
      <w:rPr>
        <w:rFonts w:ascii="ITC Avant Garde" w:hAnsi="ITC Avant Garde"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7472301"/>
    <w:multiLevelType w:val="hybridMultilevel"/>
    <w:tmpl w:val="333A85B4"/>
    <w:lvl w:ilvl="0" w:tplc="4044DF60">
      <w:start w:val="3"/>
      <w:numFmt w:val="upperRoman"/>
      <w:lvlText w:val="%1."/>
      <w:lvlJc w:val="left"/>
      <w:pPr>
        <w:ind w:left="1080" w:hanging="720"/>
      </w:pPr>
      <w:rPr>
        <w:rFonts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FBB6AE7"/>
    <w:multiLevelType w:val="hybridMultilevel"/>
    <w:tmpl w:val="56464C54"/>
    <w:lvl w:ilvl="0" w:tplc="3716D880">
      <w:start w:val="1"/>
      <w:numFmt w:val="upperRoman"/>
      <w:lvlText w:val="%1."/>
      <w:lvlJc w:val="left"/>
      <w:pPr>
        <w:ind w:left="1080" w:hanging="720"/>
      </w:pPr>
      <w:rPr>
        <w:rFonts w:ascii="ITC Avant Garde" w:hAnsi="ITC Avant Garde" w:hint="default"/>
        <w:b/>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8"/>
  </w:num>
  <w:num w:numId="4">
    <w:abstractNumId w:val="23"/>
  </w:num>
  <w:num w:numId="5">
    <w:abstractNumId w:val="14"/>
  </w:num>
  <w:num w:numId="6">
    <w:abstractNumId w:val="4"/>
  </w:num>
  <w:num w:numId="7">
    <w:abstractNumId w:val="26"/>
  </w:num>
  <w:num w:numId="8">
    <w:abstractNumId w:val="15"/>
  </w:num>
  <w:num w:numId="9">
    <w:abstractNumId w:val="3"/>
  </w:num>
  <w:num w:numId="10">
    <w:abstractNumId w:val="6"/>
  </w:num>
  <w:num w:numId="11">
    <w:abstractNumId w:val="24"/>
  </w:num>
  <w:num w:numId="12">
    <w:abstractNumId w:val="1"/>
  </w:num>
  <w:num w:numId="13">
    <w:abstractNumId w:val="10"/>
  </w:num>
  <w:num w:numId="14">
    <w:abstractNumId w:val="19"/>
  </w:num>
  <w:num w:numId="15">
    <w:abstractNumId w:val="16"/>
  </w:num>
  <w:num w:numId="16">
    <w:abstractNumId w:val="8"/>
  </w:num>
  <w:num w:numId="17">
    <w:abstractNumId w:val="0"/>
  </w:num>
  <w:num w:numId="18">
    <w:abstractNumId w:val="12"/>
  </w:num>
  <w:num w:numId="19">
    <w:abstractNumId w:val="27"/>
  </w:num>
  <w:num w:numId="20">
    <w:abstractNumId w:val="7"/>
  </w:num>
  <w:num w:numId="21">
    <w:abstractNumId w:val="20"/>
  </w:num>
  <w:num w:numId="22">
    <w:abstractNumId w:val="2"/>
  </w:num>
  <w:num w:numId="23">
    <w:abstractNumId w:val="31"/>
  </w:num>
  <w:num w:numId="24">
    <w:abstractNumId w:val="29"/>
  </w:num>
  <w:num w:numId="25">
    <w:abstractNumId w:val="22"/>
  </w:num>
  <w:num w:numId="26">
    <w:abstractNumId w:val="25"/>
  </w:num>
  <w:num w:numId="27">
    <w:abstractNumId w:val="17"/>
  </w:num>
  <w:num w:numId="28">
    <w:abstractNumId w:val="11"/>
  </w:num>
  <w:num w:numId="29">
    <w:abstractNumId w:val="32"/>
  </w:num>
  <w:num w:numId="30">
    <w:abstractNumId w:val="21"/>
  </w:num>
  <w:num w:numId="31">
    <w:abstractNumId w:val="13"/>
  </w:num>
  <w:num w:numId="32">
    <w:abstractNumId w:val="30"/>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7D8"/>
    <w:rsid w:val="0000114F"/>
    <w:rsid w:val="0000352D"/>
    <w:rsid w:val="000046F0"/>
    <w:rsid w:val="0001257D"/>
    <w:rsid w:val="00017729"/>
    <w:rsid w:val="00022642"/>
    <w:rsid w:val="00027E34"/>
    <w:rsid w:val="00040572"/>
    <w:rsid w:val="00042792"/>
    <w:rsid w:val="00042DCE"/>
    <w:rsid w:val="00043EB8"/>
    <w:rsid w:val="00050719"/>
    <w:rsid w:val="00050951"/>
    <w:rsid w:val="00050AA9"/>
    <w:rsid w:val="00060FDF"/>
    <w:rsid w:val="000735B3"/>
    <w:rsid w:val="0007528B"/>
    <w:rsid w:val="00077CB3"/>
    <w:rsid w:val="00090F86"/>
    <w:rsid w:val="000924AD"/>
    <w:rsid w:val="00093564"/>
    <w:rsid w:val="000A347D"/>
    <w:rsid w:val="000A502D"/>
    <w:rsid w:val="000B011A"/>
    <w:rsid w:val="000B5358"/>
    <w:rsid w:val="000B7EF4"/>
    <w:rsid w:val="000C0B96"/>
    <w:rsid w:val="000C5164"/>
    <w:rsid w:val="000C564F"/>
    <w:rsid w:val="000C5A4B"/>
    <w:rsid w:val="000D0F9A"/>
    <w:rsid w:val="000D1158"/>
    <w:rsid w:val="000E397D"/>
    <w:rsid w:val="000E5E3B"/>
    <w:rsid w:val="000F0CDC"/>
    <w:rsid w:val="00104FAE"/>
    <w:rsid w:val="00113163"/>
    <w:rsid w:val="00114D8D"/>
    <w:rsid w:val="001171B2"/>
    <w:rsid w:val="00120EE7"/>
    <w:rsid w:val="00123F37"/>
    <w:rsid w:val="001240B5"/>
    <w:rsid w:val="0013260A"/>
    <w:rsid w:val="0014435C"/>
    <w:rsid w:val="001446E4"/>
    <w:rsid w:val="00146E13"/>
    <w:rsid w:val="00154A8D"/>
    <w:rsid w:val="001554ED"/>
    <w:rsid w:val="0016074D"/>
    <w:rsid w:val="001650E3"/>
    <w:rsid w:val="00173500"/>
    <w:rsid w:val="00173A58"/>
    <w:rsid w:val="001830D6"/>
    <w:rsid w:val="00183AA1"/>
    <w:rsid w:val="00184340"/>
    <w:rsid w:val="001850D1"/>
    <w:rsid w:val="00186FEE"/>
    <w:rsid w:val="001923C7"/>
    <w:rsid w:val="001955DB"/>
    <w:rsid w:val="00195C10"/>
    <w:rsid w:val="001A35E2"/>
    <w:rsid w:val="001A745C"/>
    <w:rsid w:val="001B3210"/>
    <w:rsid w:val="001B5DFA"/>
    <w:rsid w:val="001C5EAE"/>
    <w:rsid w:val="001D01C8"/>
    <w:rsid w:val="001D58B2"/>
    <w:rsid w:val="001D5F11"/>
    <w:rsid w:val="001D77F6"/>
    <w:rsid w:val="001E1F87"/>
    <w:rsid w:val="001E342A"/>
    <w:rsid w:val="001F0A0E"/>
    <w:rsid w:val="001F4EDD"/>
    <w:rsid w:val="001F7BDE"/>
    <w:rsid w:val="0020493C"/>
    <w:rsid w:val="00206343"/>
    <w:rsid w:val="0020751C"/>
    <w:rsid w:val="0022034B"/>
    <w:rsid w:val="00222DC7"/>
    <w:rsid w:val="0022530E"/>
    <w:rsid w:val="00231F19"/>
    <w:rsid w:val="0023556C"/>
    <w:rsid w:val="00237B05"/>
    <w:rsid w:val="0025290F"/>
    <w:rsid w:val="0025453E"/>
    <w:rsid w:val="002553DF"/>
    <w:rsid w:val="00260744"/>
    <w:rsid w:val="00293F5F"/>
    <w:rsid w:val="00295D1D"/>
    <w:rsid w:val="00297CCD"/>
    <w:rsid w:val="002A633B"/>
    <w:rsid w:val="002B03F9"/>
    <w:rsid w:val="002B2C6D"/>
    <w:rsid w:val="002B37C8"/>
    <w:rsid w:val="002C23A8"/>
    <w:rsid w:val="002C2A94"/>
    <w:rsid w:val="002C4BCC"/>
    <w:rsid w:val="002C6335"/>
    <w:rsid w:val="002D0848"/>
    <w:rsid w:val="002D25C8"/>
    <w:rsid w:val="002D5959"/>
    <w:rsid w:val="002D7C84"/>
    <w:rsid w:val="002F1760"/>
    <w:rsid w:val="003004A0"/>
    <w:rsid w:val="00305EC1"/>
    <w:rsid w:val="0032071E"/>
    <w:rsid w:val="00327075"/>
    <w:rsid w:val="0033180B"/>
    <w:rsid w:val="00340196"/>
    <w:rsid w:val="00345B89"/>
    <w:rsid w:val="00346916"/>
    <w:rsid w:val="003470D1"/>
    <w:rsid w:val="00351E20"/>
    <w:rsid w:val="0035242A"/>
    <w:rsid w:val="00352C7B"/>
    <w:rsid w:val="003548CB"/>
    <w:rsid w:val="00371E82"/>
    <w:rsid w:val="00374EA1"/>
    <w:rsid w:val="0037799A"/>
    <w:rsid w:val="00380C33"/>
    <w:rsid w:val="0038257B"/>
    <w:rsid w:val="00383935"/>
    <w:rsid w:val="0039085A"/>
    <w:rsid w:val="00390FC5"/>
    <w:rsid w:val="0039207F"/>
    <w:rsid w:val="003944B2"/>
    <w:rsid w:val="0039507E"/>
    <w:rsid w:val="00397FF6"/>
    <w:rsid w:val="003A0943"/>
    <w:rsid w:val="003A2621"/>
    <w:rsid w:val="003A27F8"/>
    <w:rsid w:val="003A3F77"/>
    <w:rsid w:val="003A4A0A"/>
    <w:rsid w:val="003A6577"/>
    <w:rsid w:val="003B4D5C"/>
    <w:rsid w:val="003B7967"/>
    <w:rsid w:val="003C3561"/>
    <w:rsid w:val="003C3D1B"/>
    <w:rsid w:val="003C42AB"/>
    <w:rsid w:val="003D42FF"/>
    <w:rsid w:val="003D4483"/>
    <w:rsid w:val="003E0042"/>
    <w:rsid w:val="003E038E"/>
    <w:rsid w:val="003E250B"/>
    <w:rsid w:val="003E3039"/>
    <w:rsid w:val="003E5AC2"/>
    <w:rsid w:val="003F0D9F"/>
    <w:rsid w:val="003F0DA9"/>
    <w:rsid w:val="003F5CC9"/>
    <w:rsid w:val="003F6481"/>
    <w:rsid w:val="003F683C"/>
    <w:rsid w:val="00400FF3"/>
    <w:rsid w:val="00401E61"/>
    <w:rsid w:val="00403473"/>
    <w:rsid w:val="004128A7"/>
    <w:rsid w:val="004138A5"/>
    <w:rsid w:val="00416BF2"/>
    <w:rsid w:val="004204D9"/>
    <w:rsid w:val="00433DDA"/>
    <w:rsid w:val="004345FB"/>
    <w:rsid w:val="00441F0D"/>
    <w:rsid w:val="00443354"/>
    <w:rsid w:val="0044787D"/>
    <w:rsid w:val="00450CFD"/>
    <w:rsid w:val="004606F9"/>
    <w:rsid w:val="00462D77"/>
    <w:rsid w:val="004632E1"/>
    <w:rsid w:val="00465A74"/>
    <w:rsid w:val="00472CF9"/>
    <w:rsid w:val="004811B6"/>
    <w:rsid w:val="004813A6"/>
    <w:rsid w:val="00482474"/>
    <w:rsid w:val="00483D8F"/>
    <w:rsid w:val="004842E3"/>
    <w:rsid w:val="00490634"/>
    <w:rsid w:val="0049087D"/>
    <w:rsid w:val="004972B5"/>
    <w:rsid w:val="004A4EAE"/>
    <w:rsid w:val="004A6D72"/>
    <w:rsid w:val="004A71E2"/>
    <w:rsid w:val="004B41F4"/>
    <w:rsid w:val="004B444C"/>
    <w:rsid w:val="004B6D54"/>
    <w:rsid w:val="004C1E15"/>
    <w:rsid w:val="004D1668"/>
    <w:rsid w:val="004D321F"/>
    <w:rsid w:val="004E3AFA"/>
    <w:rsid w:val="004E5F9A"/>
    <w:rsid w:val="004E71C3"/>
    <w:rsid w:val="004F11AF"/>
    <w:rsid w:val="005037AB"/>
    <w:rsid w:val="00504582"/>
    <w:rsid w:val="005151B2"/>
    <w:rsid w:val="005237EA"/>
    <w:rsid w:val="005269F8"/>
    <w:rsid w:val="00527679"/>
    <w:rsid w:val="005402F7"/>
    <w:rsid w:val="005421C1"/>
    <w:rsid w:val="0054507A"/>
    <w:rsid w:val="00546B68"/>
    <w:rsid w:val="0055319A"/>
    <w:rsid w:val="00554EC6"/>
    <w:rsid w:val="005550E0"/>
    <w:rsid w:val="00567713"/>
    <w:rsid w:val="00567D68"/>
    <w:rsid w:val="005731E3"/>
    <w:rsid w:val="00580761"/>
    <w:rsid w:val="0058103F"/>
    <w:rsid w:val="00582365"/>
    <w:rsid w:val="005824EC"/>
    <w:rsid w:val="005847C9"/>
    <w:rsid w:val="00585D2B"/>
    <w:rsid w:val="00590165"/>
    <w:rsid w:val="0059085F"/>
    <w:rsid w:val="0059294D"/>
    <w:rsid w:val="005A2031"/>
    <w:rsid w:val="005A2147"/>
    <w:rsid w:val="005A3DD6"/>
    <w:rsid w:val="005A4FE0"/>
    <w:rsid w:val="005A5324"/>
    <w:rsid w:val="005A663F"/>
    <w:rsid w:val="005B0CDD"/>
    <w:rsid w:val="005B5C42"/>
    <w:rsid w:val="005C1D76"/>
    <w:rsid w:val="005C4480"/>
    <w:rsid w:val="005D7AD3"/>
    <w:rsid w:val="005E0007"/>
    <w:rsid w:val="005E730A"/>
    <w:rsid w:val="005F0F4E"/>
    <w:rsid w:val="005F3398"/>
    <w:rsid w:val="005F4162"/>
    <w:rsid w:val="0060023C"/>
    <w:rsid w:val="00611124"/>
    <w:rsid w:val="00612035"/>
    <w:rsid w:val="00613E95"/>
    <w:rsid w:val="00614F93"/>
    <w:rsid w:val="00617644"/>
    <w:rsid w:val="00620A23"/>
    <w:rsid w:val="00623546"/>
    <w:rsid w:val="006245A1"/>
    <w:rsid w:val="0063197B"/>
    <w:rsid w:val="00633822"/>
    <w:rsid w:val="00671EE1"/>
    <w:rsid w:val="006850BB"/>
    <w:rsid w:val="00685FA3"/>
    <w:rsid w:val="00687587"/>
    <w:rsid w:val="0068777D"/>
    <w:rsid w:val="0069008D"/>
    <w:rsid w:val="00692141"/>
    <w:rsid w:val="0069358D"/>
    <w:rsid w:val="00693A6A"/>
    <w:rsid w:val="00693DA7"/>
    <w:rsid w:val="00696AAD"/>
    <w:rsid w:val="0069766B"/>
    <w:rsid w:val="006A23F6"/>
    <w:rsid w:val="006A52E8"/>
    <w:rsid w:val="006A5DD4"/>
    <w:rsid w:val="006B2DC9"/>
    <w:rsid w:val="006B3D95"/>
    <w:rsid w:val="006C1F67"/>
    <w:rsid w:val="006C50BC"/>
    <w:rsid w:val="006D5614"/>
    <w:rsid w:val="006D786B"/>
    <w:rsid w:val="006D7F24"/>
    <w:rsid w:val="006E32CA"/>
    <w:rsid w:val="006E46C0"/>
    <w:rsid w:val="006E763A"/>
    <w:rsid w:val="006F1D90"/>
    <w:rsid w:val="0070081F"/>
    <w:rsid w:val="00702C65"/>
    <w:rsid w:val="00712C91"/>
    <w:rsid w:val="00717B13"/>
    <w:rsid w:val="00721784"/>
    <w:rsid w:val="0074112A"/>
    <w:rsid w:val="007502F5"/>
    <w:rsid w:val="0075251D"/>
    <w:rsid w:val="00752633"/>
    <w:rsid w:val="007557B4"/>
    <w:rsid w:val="00756FAF"/>
    <w:rsid w:val="0076288A"/>
    <w:rsid w:val="00764F57"/>
    <w:rsid w:val="00766E5C"/>
    <w:rsid w:val="00767D46"/>
    <w:rsid w:val="007864B2"/>
    <w:rsid w:val="007A4624"/>
    <w:rsid w:val="007A4FAF"/>
    <w:rsid w:val="007A68F4"/>
    <w:rsid w:val="007A7682"/>
    <w:rsid w:val="007B2B5A"/>
    <w:rsid w:val="007D04E8"/>
    <w:rsid w:val="007D0803"/>
    <w:rsid w:val="007D4428"/>
    <w:rsid w:val="007D4AC5"/>
    <w:rsid w:val="007D5C80"/>
    <w:rsid w:val="007D66A7"/>
    <w:rsid w:val="007F3FF4"/>
    <w:rsid w:val="007F532A"/>
    <w:rsid w:val="007F60BA"/>
    <w:rsid w:val="007F6470"/>
    <w:rsid w:val="00805443"/>
    <w:rsid w:val="00810E71"/>
    <w:rsid w:val="00820114"/>
    <w:rsid w:val="00820DDD"/>
    <w:rsid w:val="00822D46"/>
    <w:rsid w:val="0083234E"/>
    <w:rsid w:val="00833994"/>
    <w:rsid w:val="008339A9"/>
    <w:rsid w:val="00837418"/>
    <w:rsid w:val="008378AA"/>
    <w:rsid w:val="008421AF"/>
    <w:rsid w:val="00843BB0"/>
    <w:rsid w:val="00847098"/>
    <w:rsid w:val="00847281"/>
    <w:rsid w:val="00850157"/>
    <w:rsid w:val="00855A74"/>
    <w:rsid w:val="008603FF"/>
    <w:rsid w:val="00864308"/>
    <w:rsid w:val="00864E00"/>
    <w:rsid w:val="0086507D"/>
    <w:rsid w:val="00867E88"/>
    <w:rsid w:val="00870086"/>
    <w:rsid w:val="008754DB"/>
    <w:rsid w:val="00880455"/>
    <w:rsid w:val="0088218B"/>
    <w:rsid w:val="00885922"/>
    <w:rsid w:val="0089191D"/>
    <w:rsid w:val="008A4FB1"/>
    <w:rsid w:val="008A67E1"/>
    <w:rsid w:val="008B3BE1"/>
    <w:rsid w:val="008B4A4E"/>
    <w:rsid w:val="008B4E42"/>
    <w:rsid w:val="008B530C"/>
    <w:rsid w:val="008C0A94"/>
    <w:rsid w:val="008C6C11"/>
    <w:rsid w:val="008C6EE9"/>
    <w:rsid w:val="008D2737"/>
    <w:rsid w:val="008D5CE9"/>
    <w:rsid w:val="008E2893"/>
    <w:rsid w:val="008F6465"/>
    <w:rsid w:val="008F6663"/>
    <w:rsid w:val="008F6FB8"/>
    <w:rsid w:val="009020B1"/>
    <w:rsid w:val="00904234"/>
    <w:rsid w:val="00907309"/>
    <w:rsid w:val="00912BF2"/>
    <w:rsid w:val="00922A04"/>
    <w:rsid w:val="00922FE0"/>
    <w:rsid w:val="00924266"/>
    <w:rsid w:val="00941C7E"/>
    <w:rsid w:val="009539E0"/>
    <w:rsid w:val="00953CCC"/>
    <w:rsid w:val="00962C44"/>
    <w:rsid w:val="00967A7A"/>
    <w:rsid w:val="00976F72"/>
    <w:rsid w:val="009776F1"/>
    <w:rsid w:val="00981446"/>
    <w:rsid w:val="00981725"/>
    <w:rsid w:val="009817C6"/>
    <w:rsid w:val="00984F0E"/>
    <w:rsid w:val="00992B08"/>
    <w:rsid w:val="00995721"/>
    <w:rsid w:val="009964F1"/>
    <w:rsid w:val="009A194F"/>
    <w:rsid w:val="009A42E2"/>
    <w:rsid w:val="009A5601"/>
    <w:rsid w:val="009B2A08"/>
    <w:rsid w:val="009C07D8"/>
    <w:rsid w:val="009C0958"/>
    <w:rsid w:val="009C0BE6"/>
    <w:rsid w:val="009C4A78"/>
    <w:rsid w:val="009C6163"/>
    <w:rsid w:val="009C726F"/>
    <w:rsid w:val="009C7DDB"/>
    <w:rsid w:val="009D02CE"/>
    <w:rsid w:val="009D1634"/>
    <w:rsid w:val="009D77AE"/>
    <w:rsid w:val="009F3DE1"/>
    <w:rsid w:val="00A0250A"/>
    <w:rsid w:val="00A0347B"/>
    <w:rsid w:val="00A04443"/>
    <w:rsid w:val="00A11AB2"/>
    <w:rsid w:val="00A14F39"/>
    <w:rsid w:val="00A2300A"/>
    <w:rsid w:val="00A259D8"/>
    <w:rsid w:val="00A25C17"/>
    <w:rsid w:val="00A26B9E"/>
    <w:rsid w:val="00A3150C"/>
    <w:rsid w:val="00A31637"/>
    <w:rsid w:val="00A31847"/>
    <w:rsid w:val="00A41CEC"/>
    <w:rsid w:val="00A43625"/>
    <w:rsid w:val="00A47FAC"/>
    <w:rsid w:val="00A57671"/>
    <w:rsid w:val="00A6019C"/>
    <w:rsid w:val="00A61E73"/>
    <w:rsid w:val="00A6542F"/>
    <w:rsid w:val="00A70E0E"/>
    <w:rsid w:val="00A739BA"/>
    <w:rsid w:val="00A87CC2"/>
    <w:rsid w:val="00A960F5"/>
    <w:rsid w:val="00A97090"/>
    <w:rsid w:val="00AA1B5D"/>
    <w:rsid w:val="00AA292D"/>
    <w:rsid w:val="00AA3AD5"/>
    <w:rsid w:val="00AA51A9"/>
    <w:rsid w:val="00AA74DF"/>
    <w:rsid w:val="00AB167E"/>
    <w:rsid w:val="00AC106C"/>
    <w:rsid w:val="00AC5B3A"/>
    <w:rsid w:val="00AD3A5C"/>
    <w:rsid w:val="00AD477C"/>
    <w:rsid w:val="00AD4B06"/>
    <w:rsid w:val="00AE091F"/>
    <w:rsid w:val="00AE1B8A"/>
    <w:rsid w:val="00AE54CC"/>
    <w:rsid w:val="00AF2C8C"/>
    <w:rsid w:val="00AF7C4B"/>
    <w:rsid w:val="00B04162"/>
    <w:rsid w:val="00B06606"/>
    <w:rsid w:val="00B1396D"/>
    <w:rsid w:val="00B31FB0"/>
    <w:rsid w:val="00B33EB5"/>
    <w:rsid w:val="00B36E14"/>
    <w:rsid w:val="00B40D17"/>
    <w:rsid w:val="00B4332F"/>
    <w:rsid w:val="00B45AC2"/>
    <w:rsid w:val="00B47D1E"/>
    <w:rsid w:val="00B527C3"/>
    <w:rsid w:val="00B5675C"/>
    <w:rsid w:val="00B7463A"/>
    <w:rsid w:val="00B77B5B"/>
    <w:rsid w:val="00B8485D"/>
    <w:rsid w:val="00B868E0"/>
    <w:rsid w:val="00B8721A"/>
    <w:rsid w:val="00B960DF"/>
    <w:rsid w:val="00B96DD2"/>
    <w:rsid w:val="00B97B53"/>
    <w:rsid w:val="00BA3FB0"/>
    <w:rsid w:val="00BA53A6"/>
    <w:rsid w:val="00BA6E5E"/>
    <w:rsid w:val="00BB2D78"/>
    <w:rsid w:val="00BB312F"/>
    <w:rsid w:val="00BB36AC"/>
    <w:rsid w:val="00BD1611"/>
    <w:rsid w:val="00BD2594"/>
    <w:rsid w:val="00BE5114"/>
    <w:rsid w:val="00BE68A7"/>
    <w:rsid w:val="00BF4C23"/>
    <w:rsid w:val="00C1016F"/>
    <w:rsid w:val="00C12215"/>
    <w:rsid w:val="00C1320B"/>
    <w:rsid w:val="00C143C7"/>
    <w:rsid w:val="00C26689"/>
    <w:rsid w:val="00C304BC"/>
    <w:rsid w:val="00C3250F"/>
    <w:rsid w:val="00C42E01"/>
    <w:rsid w:val="00C47F86"/>
    <w:rsid w:val="00C528A3"/>
    <w:rsid w:val="00C60661"/>
    <w:rsid w:val="00C642C5"/>
    <w:rsid w:val="00C650A6"/>
    <w:rsid w:val="00C67EF3"/>
    <w:rsid w:val="00C704AD"/>
    <w:rsid w:val="00C72522"/>
    <w:rsid w:val="00C74E28"/>
    <w:rsid w:val="00C82C13"/>
    <w:rsid w:val="00C863DD"/>
    <w:rsid w:val="00C9222B"/>
    <w:rsid w:val="00C93550"/>
    <w:rsid w:val="00C944BF"/>
    <w:rsid w:val="00C94C0A"/>
    <w:rsid w:val="00C97A29"/>
    <w:rsid w:val="00C97E13"/>
    <w:rsid w:val="00CA48B4"/>
    <w:rsid w:val="00CA6FCF"/>
    <w:rsid w:val="00CB0658"/>
    <w:rsid w:val="00CB1D34"/>
    <w:rsid w:val="00CB5517"/>
    <w:rsid w:val="00CB576D"/>
    <w:rsid w:val="00CC1015"/>
    <w:rsid w:val="00CC7117"/>
    <w:rsid w:val="00CD0170"/>
    <w:rsid w:val="00CD04DA"/>
    <w:rsid w:val="00CD0900"/>
    <w:rsid w:val="00CD7D81"/>
    <w:rsid w:val="00CE188E"/>
    <w:rsid w:val="00CE35D0"/>
    <w:rsid w:val="00CE3D55"/>
    <w:rsid w:val="00CF153F"/>
    <w:rsid w:val="00D06FAC"/>
    <w:rsid w:val="00D07096"/>
    <w:rsid w:val="00D11D7A"/>
    <w:rsid w:val="00D13E3D"/>
    <w:rsid w:val="00D22190"/>
    <w:rsid w:val="00D301AF"/>
    <w:rsid w:val="00D4338F"/>
    <w:rsid w:val="00D43F63"/>
    <w:rsid w:val="00D51A1B"/>
    <w:rsid w:val="00D55FE4"/>
    <w:rsid w:val="00D56A39"/>
    <w:rsid w:val="00D715DD"/>
    <w:rsid w:val="00D74F04"/>
    <w:rsid w:val="00D77EDF"/>
    <w:rsid w:val="00D943BD"/>
    <w:rsid w:val="00D96391"/>
    <w:rsid w:val="00DA14FE"/>
    <w:rsid w:val="00DA4657"/>
    <w:rsid w:val="00DB0FD1"/>
    <w:rsid w:val="00DB1FA4"/>
    <w:rsid w:val="00DB43E8"/>
    <w:rsid w:val="00DB4DAB"/>
    <w:rsid w:val="00DB7E35"/>
    <w:rsid w:val="00DE4EA0"/>
    <w:rsid w:val="00DF0083"/>
    <w:rsid w:val="00DF31B4"/>
    <w:rsid w:val="00DF338F"/>
    <w:rsid w:val="00DF5481"/>
    <w:rsid w:val="00E0134E"/>
    <w:rsid w:val="00E02ECB"/>
    <w:rsid w:val="00E05CA7"/>
    <w:rsid w:val="00E10C5E"/>
    <w:rsid w:val="00E138BF"/>
    <w:rsid w:val="00E14C39"/>
    <w:rsid w:val="00E17D7F"/>
    <w:rsid w:val="00E22EF9"/>
    <w:rsid w:val="00E26E62"/>
    <w:rsid w:val="00E32826"/>
    <w:rsid w:val="00E33135"/>
    <w:rsid w:val="00E35780"/>
    <w:rsid w:val="00E37F6C"/>
    <w:rsid w:val="00E4267A"/>
    <w:rsid w:val="00E43065"/>
    <w:rsid w:val="00E456C3"/>
    <w:rsid w:val="00E46F79"/>
    <w:rsid w:val="00E47BDE"/>
    <w:rsid w:val="00E512F7"/>
    <w:rsid w:val="00E55A1D"/>
    <w:rsid w:val="00E56CFB"/>
    <w:rsid w:val="00E61894"/>
    <w:rsid w:val="00E645F4"/>
    <w:rsid w:val="00E67603"/>
    <w:rsid w:val="00E6797D"/>
    <w:rsid w:val="00E67E98"/>
    <w:rsid w:val="00E73689"/>
    <w:rsid w:val="00E77E19"/>
    <w:rsid w:val="00E86389"/>
    <w:rsid w:val="00E93D19"/>
    <w:rsid w:val="00E9637D"/>
    <w:rsid w:val="00E9668B"/>
    <w:rsid w:val="00EA416D"/>
    <w:rsid w:val="00ED79B9"/>
    <w:rsid w:val="00EE66C3"/>
    <w:rsid w:val="00EE7255"/>
    <w:rsid w:val="00EF5072"/>
    <w:rsid w:val="00EF6664"/>
    <w:rsid w:val="00EF6F1F"/>
    <w:rsid w:val="00F018CA"/>
    <w:rsid w:val="00F23541"/>
    <w:rsid w:val="00F27123"/>
    <w:rsid w:val="00F31ACE"/>
    <w:rsid w:val="00F31DC8"/>
    <w:rsid w:val="00F34FB0"/>
    <w:rsid w:val="00F3551D"/>
    <w:rsid w:val="00F364E1"/>
    <w:rsid w:val="00F4207B"/>
    <w:rsid w:val="00F42AA6"/>
    <w:rsid w:val="00F50C38"/>
    <w:rsid w:val="00F54110"/>
    <w:rsid w:val="00F56F52"/>
    <w:rsid w:val="00F653A9"/>
    <w:rsid w:val="00F75DA2"/>
    <w:rsid w:val="00F82BEC"/>
    <w:rsid w:val="00F900C6"/>
    <w:rsid w:val="00F92193"/>
    <w:rsid w:val="00F9701A"/>
    <w:rsid w:val="00FB70B4"/>
    <w:rsid w:val="00FD0581"/>
    <w:rsid w:val="00FD0D25"/>
    <w:rsid w:val="00FD1044"/>
    <w:rsid w:val="00FD76D8"/>
    <w:rsid w:val="00FD78E9"/>
    <w:rsid w:val="00FE0EF9"/>
    <w:rsid w:val="00FF3855"/>
    <w:rsid w:val="00FF3B73"/>
    <w:rsid w:val="00FF3BA4"/>
    <w:rsid w:val="00FF6B06"/>
    <w:rsid w:val="00FF6D65"/>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6CF4B8EA-B1F7-4440-97CA-9FCB6546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E61894"/>
    <w:pPr>
      <w:ind w:left="720"/>
      <w:contextualSpacing/>
    </w:pPr>
  </w:style>
  <w:style w:type="character" w:styleId="Refdecomentario">
    <w:name w:val="annotation reference"/>
    <w:basedOn w:val="Fuentedeprrafopredeter"/>
    <w:rsid w:val="00327075"/>
    <w:rPr>
      <w:rFonts w:cs="Times New Roman"/>
      <w:sz w:val="16"/>
    </w:rPr>
  </w:style>
  <w:style w:type="paragraph" w:styleId="Textocomentario">
    <w:name w:val="annotation text"/>
    <w:basedOn w:val="Normal"/>
    <w:link w:val="TextocomentarioCar"/>
    <w:rsid w:val="00327075"/>
    <w:pPr>
      <w:spacing w:after="0" w:line="240" w:lineRule="auto"/>
      <w:jc w:val="both"/>
    </w:pPr>
    <w:rPr>
      <w:rFonts w:ascii="Arial" w:eastAsia="Calibri" w:hAnsi="Arial" w:cs="Times New Roman"/>
      <w:sz w:val="20"/>
      <w:szCs w:val="20"/>
      <w:lang w:val="en-US" w:eastAsia="es-ES"/>
    </w:rPr>
  </w:style>
  <w:style w:type="character" w:customStyle="1" w:styleId="TextocomentarioCar">
    <w:name w:val="Texto comentario Car"/>
    <w:basedOn w:val="Fuentedeprrafopredeter"/>
    <w:link w:val="Textocomentario"/>
    <w:rsid w:val="00327075"/>
    <w:rPr>
      <w:rFonts w:ascii="Arial" w:eastAsia="Calibri" w:hAnsi="Arial" w:cs="Times New Roman"/>
      <w:sz w:val="20"/>
      <w:szCs w:val="20"/>
      <w:lang w:val="en-US" w:eastAsia="es-ES"/>
    </w:rPr>
  </w:style>
  <w:style w:type="paragraph" w:styleId="Textodeglobo">
    <w:name w:val="Balloon Text"/>
    <w:basedOn w:val="Normal"/>
    <w:link w:val="TextodegloboCar"/>
    <w:uiPriority w:val="99"/>
    <w:semiHidden/>
    <w:unhideWhenUsed/>
    <w:rsid w:val="0032707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27075"/>
    <w:rPr>
      <w:rFonts w:ascii="Segoe UI" w:hAnsi="Segoe UI" w:cs="Segoe UI"/>
      <w:sz w:val="18"/>
      <w:szCs w:val="18"/>
    </w:rPr>
  </w:style>
  <w:style w:type="paragraph" w:customStyle="1" w:styleId="Default">
    <w:name w:val="Default"/>
    <w:rsid w:val="00CB1D34"/>
    <w:pPr>
      <w:autoSpaceDE w:val="0"/>
      <w:autoSpaceDN w:val="0"/>
      <w:adjustRightInd w:val="0"/>
      <w:spacing w:after="0" w:line="240" w:lineRule="auto"/>
    </w:pPr>
    <w:rPr>
      <w:rFonts w:ascii="Arial" w:eastAsia="Calibri" w:hAnsi="Arial" w:cs="Arial"/>
      <w:color w:val="000000"/>
      <w:sz w:val="24"/>
      <w:szCs w:val="24"/>
    </w:rPr>
  </w:style>
  <w:style w:type="character" w:customStyle="1" w:styleId="PrrafodelistaCar">
    <w:name w:val="Párrafo de lista Car"/>
    <w:link w:val="Prrafodelista"/>
    <w:uiPriority w:val="34"/>
    <w:locked/>
    <w:rsid w:val="00C650A6"/>
  </w:style>
  <w:style w:type="table" w:styleId="Tablaconcuadrcula">
    <w:name w:val="Table Grid"/>
    <w:basedOn w:val="Tablanormal"/>
    <w:uiPriority w:val="39"/>
    <w:rsid w:val="006B3D95"/>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6D5614"/>
    <w:pPr>
      <w:spacing w:after="0" w:line="240" w:lineRule="auto"/>
    </w:pPr>
  </w:style>
  <w:style w:type="paragraph" w:styleId="Encabezado">
    <w:name w:val="header"/>
    <w:basedOn w:val="Normal"/>
    <w:link w:val="EncabezadoCar"/>
    <w:uiPriority w:val="99"/>
    <w:unhideWhenUsed/>
    <w:rsid w:val="005237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237EA"/>
  </w:style>
  <w:style w:type="paragraph" w:styleId="Piedepgina">
    <w:name w:val="footer"/>
    <w:basedOn w:val="Normal"/>
    <w:link w:val="PiedepginaCar"/>
    <w:uiPriority w:val="99"/>
    <w:unhideWhenUsed/>
    <w:rsid w:val="005237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37EA"/>
  </w:style>
  <w:style w:type="paragraph" w:customStyle="1" w:styleId="Texto">
    <w:name w:val="Texto"/>
    <w:basedOn w:val="Normal"/>
    <w:link w:val="TextoCar"/>
    <w:rsid w:val="005B5C42"/>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5B5C42"/>
    <w:rPr>
      <w:rFonts w:ascii="Arial" w:eastAsia="Times New Roman" w:hAnsi="Arial" w:cs="Arial"/>
      <w:sz w:val="18"/>
      <w:szCs w:val="20"/>
      <w:lang w:eastAsia="es-ES"/>
    </w:rPr>
  </w:style>
  <w:style w:type="paragraph" w:styleId="Textonotapie">
    <w:name w:val="footnote text"/>
    <w:basedOn w:val="Normal"/>
    <w:link w:val="TextonotapieCar"/>
    <w:uiPriority w:val="99"/>
    <w:semiHidden/>
    <w:unhideWhenUsed/>
    <w:rsid w:val="005B5C42"/>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5B5C42"/>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5B5C42"/>
    <w:rPr>
      <w:vertAlign w:val="superscript"/>
    </w:rPr>
  </w:style>
  <w:style w:type="paragraph" w:styleId="Asuntodelcomentario">
    <w:name w:val="annotation subject"/>
    <w:basedOn w:val="Textocomentario"/>
    <w:next w:val="Textocomentario"/>
    <w:link w:val="AsuntodelcomentarioCar"/>
    <w:uiPriority w:val="99"/>
    <w:semiHidden/>
    <w:unhideWhenUsed/>
    <w:rsid w:val="006D786B"/>
    <w:pPr>
      <w:spacing w:after="160"/>
      <w:jc w:val="left"/>
    </w:pPr>
    <w:rPr>
      <w:rFonts w:asciiTheme="minorHAnsi" w:eastAsiaTheme="minorHAnsi" w:hAnsiTheme="minorHAnsi" w:cstheme="minorBidi"/>
      <w:b/>
      <w:bCs/>
      <w:lang w:val="es-MX" w:eastAsia="en-US"/>
    </w:rPr>
  </w:style>
  <w:style w:type="character" w:customStyle="1" w:styleId="AsuntodelcomentarioCar">
    <w:name w:val="Asunto del comentario Car"/>
    <w:basedOn w:val="TextocomentarioCar"/>
    <w:link w:val="Asuntodelcomentario"/>
    <w:uiPriority w:val="99"/>
    <w:semiHidden/>
    <w:rsid w:val="006D786B"/>
    <w:rPr>
      <w:rFonts w:ascii="Arial" w:eastAsia="Calibri" w:hAnsi="Arial" w:cs="Times New Roman"/>
      <w:b/>
      <w:bCs/>
      <w:sz w:val="20"/>
      <w:szCs w:val="20"/>
      <w:lang w:val="en-US" w:eastAsia="es-ES"/>
    </w:rPr>
  </w:style>
  <w:style w:type="paragraph" w:customStyle="1" w:styleId="ROMANOS">
    <w:name w:val="ROMANOS"/>
    <w:basedOn w:val="Texto"/>
    <w:link w:val="ROMANOSCar"/>
    <w:rsid w:val="002553DF"/>
    <w:pPr>
      <w:tabs>
        <w:tab w:val="left" w:pos="720"/>
      </w:tabs>
      <w:ind w:left="720" w:hanging="432"/>
    </w:pPr>
    <w:rPr>
      <w:szCs w:val="18"/>
    </w:rPr>
  </w:style>
  <w:style w:type="character" w:customStyle="1" w:styleId="ROMANOSCar">
    <w:name w:val="ROMANOS Car"/>
    <w:link w:val="ROMANOS"/>
    <w:locked/>
    <w:rsid w:val="002553DF"/>
    <w:rPr>
      <w:rFonts w:ascii="Arial" w:eastAsia="Times New Roman" w:hAnsi="Arial" w:cs="Arial"/>
      <w:sz w:val="18"/>
      <w:szCs w:val="18"/>
      <w:lang w:val="es-ES_tradnl" w:eastAsia="es-ES"/>
    </w:rPr>
  </w:style>
  <w:style w:type="paragraph" w:styleId="NormalWeb">
    <w:name w:val="Normal (Web)"/>
    <w:basedOn w:val="Normal"/>
    <w:uiPriority w:val="99"/>
    <w:semiHidden/>
    <w:unhideWhenUsed/>
    <w:rsid w:val="00E4267A"/>
    <w:pPr>
      <w:spacing w:before="100" w:beforeAutospacing="1" w:after="100" w:afterAutospacing="1" w:line="240" w:lineRule="auto"/>
    </w:pPr>
    <w:rPr>
      <w:rFonts w:ascii="Times New Roman" w:eastAsia="Times New Roman" w:hAnsi="Times New Roman" w:cs="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0309">
      <w:bodyDiv w:val="1"/>
      <w:marLeft w:val="0"/>
      <w:marRight w:val="0"/>
      <w:marTop w:val="0"/>
      <w:marBottom w:val="0"/>
      <w:divBdr>
        <w:top w:val="none" w:sz="0" w:space="0" w:color="auto"/>
        <w:left w:val="none" w:sz="0" w:space="0" w:color="auto"/>
        <w:bottom w:val="none" w:sz="0" w:space="0" w:color="auto"/>
        <w:right w:val="none" w:sz="0" w:space="0" w:color="auto"/>
      </w:divBdr>
    </w:div>
    <w:div w:id="21371799">
      <w:bodyDiv w:val="1"/>
      <w:marLeft w:val="0"/>
      <w:marRight w:val="0"/>
      <w:marTop w:val="0"/>
      <w:marBottom w:val="0"/>
      <w:divBdr>
        <w:top w:val="none" w:sz="0" w:space="0" w:color="auto"/>
        <w:left w:val="none" w:sz="0" w:space="0" w:color="auto"/>
        <w:bottom w:val="none" w:sz="0" w:space="0" w:color="auto"/>
        <w:right w:val="none" w:sz="0" w:space="0" w:color="auto"/>
      </w:divBdr>
    </w:div>
    <w:div w:id="80296723">
      <w:bodyDiv w:val="1"/>
      <w:marLeft w:val="0"/>
      <w:marRight w:val="0"/>
      <w:marTop w:val="0"/>
      <w:marBottom w:val="0"/>
      <w:divBdr>
        <w:top w:val="none" w:sz="0" w:space="0" w:color="auto"/>
        <w:left w:val="none" w:sz="0" w:space="0" w:color="auto"/>
        <w:bottom w:val="none" w:sz="0" w:space="0" w:color="auto"/>
        <w:right w:val="none" w:sz="0" w:space="0" w:color="auto"/>
      </w:divBdr>
    </w:div>
    <w:div w:id="130297232">
      <w:bodyDiv w:val="1"/>
      <w:marLeft w:val="0"/>
      <w:marRight w:val="0"/>
      <w:marTop w:val="0"/>
      <w:marBottom w:val="0"/>
      <w:divBdr>
        <w:top w:val="none" w:sz="0" w:space="0" w:color="auto"/>
        <w:left w:val="none" w:sz="0" w:space="0" w:color="auto"/>
        <w:bottom w:val="none" w:sz="0" w:space="0" w:color="auto"/>
        <w:right w:val="none" w:sz="0" w:space="0" w:color="auto"/>
      </w:divBdr>
    </w:div>
    <w:div w:id="218395153">
      <w:bodyDiv w:val="1"/>
      <w:marLeft w:val="0"/>
      <w:marRight w:val="0"/>
      <w:marTop w:val="0"/>
      <w:marBottom w:val="0"/>
      <w:divBdr>
        <w:top w:val="none" w:sz="0" w:space="0" w:color="auto"/>
        <w:left w:val="none" w:sz="0" w:space="0" w:color="auto"/>
        <w:bottom w:val="none" w:sz="0" w:space="0" w:color="auto"/>
        <w:right w:val="none" w:sz="0" w:space="0" w:color="auto"/>
      </w:divBdr>
    </w:div>
    <w:div w:id="242303745">
      <w:bodyDiv w:val="1"/>
      <w:marLeft w:val="0"/>
      <w:marRight w:val="0"/>
      <w:marTop w:val="0"/>
      <w:marBottom w:val="0"/>
      <w:divBdr>
        <w:top w:val="none" w:sz="0" w:space="0" w:color="auto"/>
        <w:left w:val="none" w:sz="0" w:space="0" w:color="auto"/>
        <w:bottom w:val="none" w:sz="0" w:space="0" w:color="auto"/>
        <w:right w:val="none" w:sz="0" w:space="0" w:color="auto"/>
      </w:divBdr>
    </w:div>
    <w:div w:id="266500047">
      <w:bodyDiv w:val="1"/>
      <w:marLeft w:val="0"/>
      <w:marRight w:val="0"/>
      <w:marTop w:val="0"/>
      <w:marBottom w:val="0"/>
      <w:divBdr>
        <w:top w:val="none" w:sz="0" w:space="0" w:color="auto"/>
        <w:left w:val="none" w:sz="0" w:space="0" w:color="auto"/>
        <w:bottom w:val="none" w:sz="0" w:space="0" w:color="auto"/>
        <w:right w:val="none" w:sz="0" w:space="0" w:color="auto"/>
      </w:divBdr>
    </w:div>
    <w:div w:id="305821398">
      <w:bodyDiv w:val="1"/>
      <w:marLeft w:val="0"/>
      <w:marRight w:val="0"/>
      <w:marTop w:val="0"/>
      <w:marBottom w:val="0"/>
      <w:divBdr>
        <w:top w:val="none" w:sz="0" w:space="0" w:color="auto"/>
        <w:left w:val="none" w:sz="0" w:space="0" w:color="auto"/>
        <w:bottom w:val="none" w:sz="0" w:space="0" w:color="auto"/>
        <w:right w:val="none" w:sz="0" w:space="0" w:color="auto"/>
      </w:divBdr>
    </w:div>
    <w:div w:id="330645934">
      <w:bodyDiv w:val="1"/>
      <w:marLeft w:val="0"/>
      <w:marRight w:val="0"/>
      <w:marTop w:val="0"/>
      <w:marBottom w:val="0"/>
      <w:divBdr>
        <w:top w:val="none" w:sz="0" w:space="0" w:color="auto"/>
        <w:left w:val="none" w:sz="0" w:space="0" w:color="auto"/>
        <w:bottom w:val="none" w:sz="0" w:space="0" w:color="auto"/>
        <w:right w:val="none" w:sz="0" w:space="0" w:color="auto"/>
      </w:divBdr>
    </w:div>
    <w:div w:id="343631495">
      <w:bodyDiv w:val="1"/>
      <w:marLeft w:val="0"/>
      <w:marRight w:val="0"/>
      <w:marTop w:val="0"/>
      <w:marBottom w:val="0"/>
      <w:divBdr>
        <w:top w:val="none" w:sz="0" w:space="0" w:color="auto"/>
        <w:left w:val="none" w:sz="0" w:space="0" w:color="auto"/>
        <w:bottom w:val="none" w:sz="0" w:space="0" w:color="auto"/>
        <w:right w:val="none" w:sz="0" w:space="0" w:color="auto"/>
      </w:divBdr>
    </w:div>
    <w:div w:id="490607309">
      <w:bodyDiv w:val="1"/>
      <w:marLeft w:val="0"/>
      <w:marRight w:val="0"/>
      <w:marTop w:val="0"/>
      <w:marBottom w:val="0"/>
      <w:divBdr>
        <w:top w:val="none" w:sz="0" w:space="0" w:color="auto"/>
        <w:left w:val="none" w:sz="0" w:space="0" w:color="auto"/>
        <w:bottom w:val="none" w:sz="0" w:space="0" w:color="auto"/>
        <w:right w:val="none" w:sz="0" w:space="0" w:color="auto"/>
      </w:divBdr>
    </w:div>
    <w:div w:id="555436671">
      <w:bodyDiv w:val="1"/>
      <w:marLeft w:val="0"/>
      <w:marRight w:val="0"/>
      <w:marTop w:val="0"/>
      <w:marBottom w:val="0"/>
      <w:divBdr>
        <w:top w:val="none" w:sz="0" w:space="0" w:color="auto"/>
        <w:left w:val="none" w:sz="0" w:space="0" w:color="auto"/>
        <w:bottom w:val="none" w:sz="0" w:space="0" w:color="auto"/>
        <w:right w:val="none" w:sz="0" w:space="0" w:color="auto"/>
      </w:divBdr>
    </w:div>
    <w:div w:id="661197256">
      <w:bodyDiv w:val="1"/>
      <w:marLeft w:val="0"/>
      <w:marRight w:val="0"/>
      <w:marTop w:val="0"/>
      <w:marBottom w:val="0"/>
      <w:divBdr>
        <w:top w:val="none" w:sz="0" w:space="0" w:color="auto"/>
        <w:left w:val="none" w:sz="0" w:space="0" w:color="auto"/>
        <w:bottom w:val="none" w:sz="0" w:space="0" w:color="auto"/>
        <w:right w:val="none" w:sz="0" w:space="0" w:color="auto"/>
      </w:divBdr>
    </w:div>
    <w:div w:id="669210448">
      <w:bodyDiv w:val="1"/>
      <w:marLeft w:val="0"/>
      <w:marRight w:val="0"/>
      <w:marTop w:val="0"/>
      <w:marBottom w:val="0"/>
      <w:divBdr>
        <w:top w:val="none" w:sz="0" w:space="0" w:color="auto"/>
        <w:left w:val="none" w:sz="0" w:space="0" w:color="auto"/>
        <w:bottom w:val="none" w:sz="0" w:space="0" w:color="auto"/>
        <w:right w:val="none" w:sz="0" w:space="0" w:color="auto"/>
      </w:divBdr>
    </w:div>
    <w:div w:id="687675767">
      <w:bodyDiv w:val="1"/>
      <w:marLeft w:val="0"/>
      <w:marRight w:val="0"/>
      <w:marTop w:val="0"/>
      <w:marBottom w:val="0"/>
      <w:divBdr>
        <w:top w:val="none" w:sz="0" w:space="0" w:color="auto"/>
        <w:left w:val="none" w:sz="0" w:space="0" w:color="auto"/>
        <w:bottom w:val="none" w:sz="0" w:space="0" w:color="auto"/>
        <w:right w:val="none" w:sz="0" w:space="0" w:color="auto"/>
      </w:divBdr>
    </w:div>
    <w:div w:id="692609732">
      <w:bodyDiv w:val="1"/>
      <w:marLeft w:val="0"/>
      <w:marRight w:val="0"/>
      <w:marTop w:val="0"/>
      <w:marBottom w:val="0"/>
      <w:divBdr>
        <w:top w:val="none" w:sz="0" w:space="0" w:color="auto"/>
        <w:left w:val="none" w:sz="0" w:space="0" w:color="auto"/>
        <w:bottom w:val="none" w:sz="0" w:space="0" w:color="auto"/>
        <w:right w:val="none" w:sz="0" w:space="0" w:color="auto"/>
      </w:divBdr>
    </w:div>
    <w:div w:id="720863146">
      <w:bodyDiv w:val="1"/>
      <w:marLeft w:val="0"/>
      <w:marRight w:val="0"/>
      <w:marTop w:val="0"/>
      <w:marBottom w:val="0"/>
      <w:divBdr>
        <w:top w:val="none" w:sz="0" w:space="0" w:color="auto"/>
        <w:left w:val="none" w:sz="0" w:space="0" w:color="auto"/>
        <w:bottom w:val="none" w:sz="0" w:space="0" w:color="auto"/>
        <w:right w:val="none" w:sz="0" w:space="0" w:color="auto"/>
      </w:divBdr>
    </w:div>
    <w:div w:id="779182529">
      <w:bodyDiv w:val="1"/>
      <w:marLeft w:val="0"/>
      <w:marRight w:val="0"/>
      <w:marTop w:val="0"/>
      <w:marBottom w:val="0"/>
      <w:divBdr>
        <w:top w:val="none" w:sz="0" w:space="0" w:color="auto"/>
        <w:left w:val="none" w:sz="0" w:space="0" w:color="auto"/>
        <w:bottom w:val="none" w:sz="0" w:space="0" w:color="auto"/>
        <w:right w:val="none" w:sz="0" w:space="0" w:color="auto"/>
      </w:divBdr>
    </w:div>
    <w:div w:id="783810734">
      <w:bodyDiv w:val="1"/>
      <w:marLeft w:val="0"/>
      <w:marRight w:val="0"/>
      <w:marTop w:val="0"/>
      <w:marBottom w:val="0"/>
      <w:divBdr>
        <w:top w:val="none" w:sz="0" w:space="0" w:color="auto"/>
        <w:left w:val="none" w:sz="0" w:space="0" w:color="auto"/>
        <w:bottom w:val="none" w:sz="0" w:space="0" w:color="auto"/>
        <w:right w:val="none" w:sz="0" w:space="0" w:color="auto"/>
      </w:divBdr>
    </w:div>
    <w:div w:id="803160729">
      <w:bodyDiv w:val="1"/>
      <w:marLeft w:val="0"/>
      <w:marRight w:val="0"/>
      <w:marTop w:val="0"/>
      <w:marBottom w:val="0"/>
      <w:divBdr>
        <w:top w:val="none" w:sz="0" w:space="0" w:color="auto"/>
        <w:left w:val="none" w:sz="0" w:space="0" w:color="auto"/>
        <w:bottom w:val="none" w:sz="0" w:space="0" w:color="auto"/>
        <w:right w:val="none" w:sz="0" w:space="0" w:color="auto"/>
      </w:divBdr>
    </w:div>
    <w:div w:id="845051895">
      <w:bodyDiv w:val="1"/>
      <w:marLeft w:val="0"/>
      <w:marRight w:val="0"/>
      <w:marTop w:val="0"/>
      <w:marBottom w:val="0"/>
      <w:divBdr>
        <w:top w:val="none" w:sz="0" w:space="0" w:color="auto"/>
        <w:left w:val="none" w:sz="0" w:space="0" w:color="auto"/>
        <w:bottom w:val="none" w:sz="0" w:space="0" w:color="auto"/>
        <w:right w:val="none" w:sz="0" w:space="0" w:color="auto"/>
      </w:divBdr>
    </w:div>
    <w:div w:id="894967063">
      <w:bodyDiv w:val="1"/>
      <w:marLeft w:val="0"/>
      <w:marRight w:val="0"/>
      <w:marTop w:val="0"/>
      <w:marBottom w:val="0"/>
      <w:divBdr>
        <w:top w:val="none" w:sz="0" w:space="0" w:color="auto"/>
        <w:left w:val="none" w:sz="0" w:space="0" w:color="auto"/>
        <w:bottom w:val="none" w:sz="0" w:space="0" w:color="auto"/>
        <w:right w:val="none" w:sz="0" w:space="0" w:color="auto"/>
      </w:divBdr>
    </w:div>
    <w:div w:id="912813523">
      <w:bodyDiv w:val="1"/>
      <w:marLeft w:val="0"/>
      <w:marRight w:val="0"/>
      <w:marTop w:val="0"/>
      <w:marBottom w:val="0"/>
      <w:divBdr>
        <w:top w:val="none" w:sz="0" w:space="0" w:color="auto"/>
        <w:left w:val="none" w:sz="0" w:space="0" w:color="auto"/>
        <w:bottom w:val="none" w:sz="0" w:space="0" w:color="auto"/>
        <w:right w:val="none" w:sz="0" w:space="0" w:color="auto"/>
      </w:divBdr>
    </w:div>
    <w:div w:id="934216997">
      <w:bodyDiv w:val="1"/>
      <w:marLeft w:val="0"/>
      <w:marRight w:val="0"/>
      <w:marTop w:val="0"/>
      <w:marBottom w:val="0"/>
      <w:divBdr>
        <w:top w:val="none" w:sz="0" w:space="0" w:color="auto"/>
        <w:left w:val="none" w:sz="0" w:space="0" w:color="auto"/>
        <w:bottom w:val="none" w:sz="0" w:space="0" w:color="auto"/>
        <w:right w:val="none" w:sz="0" w:space="0" w:color="auto"/>
      </w:divBdr>
    </w:div>
    <w:div w:id="939802709">
      <w:bodyDiv w:val="1"/>
      <w:marLeft w:val="0"/>
      <w:marRight w:val="0"/>
      <w:marTop w:val="0"/>
      <w:marBottom w:val="0"/>
      <w:divBdr>
        <w:top w:val="none" w:sz="0" w:space="0" w:color="auto"/>
        <w:left w:val="none" w:sz="0" w:space="0" w:color="auto"/>
        <w:bottom w:val="none" w:sz="0" w:space="0" w:color="auto"/>
        <w:right w:val="none" w:sz="0" w:space="0" w:color="auto"/>
      </w:divBdr>
    </w:div>
    <w:div w:id="969827886">
      <w:bodyDiv w:val="1"/>
      <w:marLeft w:val="0"/>
      <w:marRight w:val="0"/>
      <w:marTop w:val="0"/>
      <w:marBottom w:val="0"/>
      <w:divBdr>
        <w:top w:val="none" w:sz="0" w:space="0" w:color="auto"/>
        <w:left w:val="none" w:sz="0" w:space="0" w:color="auto"/>
        <w:bottom w:val="none" w:sz="0" w:space="0" w:color="auto"/>
        <w:right w:val="none" w:sz="0" w:space="0" w:color="auto"/>
      </w:divBdr>
    </w:div>
    <w:div w:id="1076316663">
      <w:bodyDiv w:val="1"/>
      <w:marLeft w:val="0"/>
      <w:marRight w:val="0"/>
      <w:marTop w:val="0"/>
      <w:marBottom w:val="0"/>
      <w:divBdr>
        <w:top w:val="none" w:sz="0" w:space="0" w:color="auto"/>
        <w:left w:val="none" w:sz="0" w:space="0" w:color="auto"/>
        <w:bottom w:val="none" w:sz="0" w:space="0" w:color="auto"/>
        <w:right w:val="none" w:sz="0" w:space="0" w:color="auto"/>
      </w:divBdr>
    </w:div>
    <w:div w:id="1098987648">
      <w:bodyDiv w:val="1"/>
      <w:marLeft w:val="0"/>
      <w:marRight w:val="0"/>
      <w:marTop w:val="0"/>
      <w:marBottom w:val="0"/>
      <w:divBdr>
        <w:top w:val="none" w:sz="0" w:space="0" w:color="auto"/>
        <w:left w:val="none" w:sz="0" w:space="0" w:color="auto"/>
        <w:bottom w:val="none" w:sz="0" w:space="0" w:color="auto"/>
        <w:right w:val="none" w:sz="0" w:space="0" w:color="auto"/>
      </w:divBdr>
    </w:div>
    <w:div w:id="1108352240">
      <w:bodyDiv w:val="1"/>
      <w:marLeft w:val="0"/>
      <w:marRight w:val="0"/>
      <w:marTop w:val="0"/>
      <w:marBottom w:val="0"/>
      <w:divBdr>
        <w:top w:val="none" w:sz="0" w:space="0" w:color="auto"/>
        <w:left w:val="none" w:sz="0" w:space="0" w:color="auto"/>
        <w:bottom w:val="none" w:sz="0" w:space="0" w:color="auto"/>
        <w:right w:val="none" w:sz="0" w:space="0" w:color="auto"/>
      </w:divBdr>
    </w:div>
    <w:div w:id="1135879578">
      <w:bodyDiv w:val="1"/>
      <w:marLeft w:val="0"/>
      <w:marRight w:val="0"/>
      <w:marTop w:val="0"/>
      <w:marBottom w:val="0"/>
      <w:divBdr>
        <w:top w:val="none" w:sz="0" w:space="0" w:color="auto"/>
        <w:left w:val="none" w:sz="0" w:space="0" w:color="auto"/>
        <w:bottom w:val="none" w:sz="0" w:space="0" w:color="auto"/>
        <w:right w:val="none" w:sz="0" w:space="0" w:color="auto"/>
      </w:divBdr>
    </w:div>
    <w:div w:id="1141927561">
      <w:bodyDiv w:val="1"/>
      <w:marLeft w:val="0"/>
      <w:marRight w:val="0"/>
      <w:marTop w:val="0"/>
      <w:marBottom w:val="0"/>
      <w:divBdr>
        <w:top w:val="none" w:sz="0" w:space="0" w:color="auto"/>
        <w:left w:val="none" w:sz="0" w:space="0" w:color="auto"/>
        <w:bottom w:val="none" w:sz="0" w:space="0" w:color="auto"/>
        <w:right w:val="none" w:sz="0" w:space="0" w:color="auto"/>
      </w:divBdr>
    </w:div>
    <w:div w:id="1194273978">
      <w:bodyDiv w:val="1"/>
      <w:marLeft w:val="0"/>
      <w:marRight w:val="0"/>
      <w:marTop w:val="0"/>
      <w:marBottom w:val="0"/>
      <w:divBdr>
        <w:top w:val="none" w:sz="0" w:space="0" w:color="auto"/>
        <w:left w:val="none" w:sz="0" w:space="0" w:color="auto"/>
        <w:bottom w:val="none" w:sz="0" w:space="0" w:color="auto"/>
        <w:right w:val="none" w:sz="0" w:space="0" w:color="auto"/>
      </w:divBdr>
    </w:div>
    <w:div w:id="1263999073">
      <w:bodyDiv w:val="1"/>
      <w:marLeft w:val="0"/>
      <w:marRight w:val="0"/>
      <w:marTop w:val="0"/>
      <w:marBottom w:val="0"/>
      <w:divBdr>
        <w:top w:val="none" w:sz="0" w:space="0" w:color="auto"/>
        <w:left w:val="none" w:sz="0" w:space="0" w:color="auto"/>
        <w:bottom w:val="none" w:sz="0" w:space="0" w:color="auto"/>
        <w:right w:val="none" w:sz="0" w:space="0" w:color="auto"/>
      </w:divBdr>
    </w:div>
    <w:div w:id="1286233874">
      <w:bodyDiv w:val="1"/>
      <w:marLeft w:val="0"/>
      <w:marRight w:val="0"/>
      <w:marTop w:val="0"/>
      <w:marBottom w:val="0"/>
      <w:divBdr>
        <w:top w:val="none" w:sz="0" w:space="0" w:color="auto"/>
        <w:left w:val="none" w:sz="0" w:space="0" w:color="auto"/>
        <w:bottom w:val="none" w:sz="0" w:space="0" w:color="auto"/>
        <w:right w:val="none" w:sz="0" w:space="0" w:color="auto"/>
      </w:divBdr>
    </w:div>
    <w:div w:id="1309240884">
      <w:bodyDiv w:val="1"/>
      <w:marLeft w:val="0"/>
      <w:marRight w:val="0"/>
      <w:marTop w:val="0"/>
      <w:marBottom w:val="0"/>
      <w:divBdr>
        <w:top w:val="none" w:sz="0" w:space="0" w:color="auto"/>
        <w:left w:val="none" w:sz="0" w:space="0" w:color="auto"/>
        <w:bottom w:val="none" w:sz="0" w:space="0" w:color="auto"/>
        <w:right w:val="none" w:sz="0" w:space="0" w:color="auto"/>
      </w:divBdr>
    </w:div>
    <w:div w:id="1337340232">
      <w:bodyDiv w:val="1"/>
      <w:marLeft w:val="0"/>
      <w:marRight w:val="0"/>
      <w:marTop w:val="0"/>
      <w:marBottom w:val="0"/>
      <w:divBdr>
        <w:top w:val="none" w:sz="0" w:space="0" w:color="auto"/>
        <w:left w:val="none" w:sz="0" w:space="0" w:color="auto"/>
        <w:bottom w:val="none" w:sz="0" w:space="0" w:color="auto"/>
        <w:right w:val="none" w:sz="0" w:space="0" w:color="auto"/>
      </w:divBdr>
    </w:div>
    <w:div w:id="1378240293">
      <w:bodyDiv w:val="1"/>
      <w:marLeft w:val="0"/>
      <w:marRight w:val="0"/>
      <w:marTop w:val="0"/>
      <w:marBottom w:val="0"/>
      <w:divBdr>
        <w:top w:val="none" w:sz="0" w:space="0" w:color="auto"/>
        <w:left w:val="none" w:sz="0" w:space="0" w:color="auto"/>
        <w:bottom w:val="none" w:sz="0" w:space="0" w:color="auto"/>
        <w:right w:val="none" w:sz="0" w:space="0" w:color="auto"/>
      </w:divBdr>
    </w:div>
    <w:div w:id="1419986372">
      <w:bodyDiv w:val="1"/>
      <w:marLeft w:val="0"/>
      <w:marRight w:val="0"/>
      <w:marTop w:val="0"/>
      <w:marBottom w:val="0"/>
      <w:divBdr>
        <w:top w:val="none" w:sz="0" w:space="0" w:color="auto"/>
        <w:left w:val="none" w:sz="0" w:space="0" w:color="auto"/>
        <w:bottom w:val="none" w:sz="0" w:space="0" w:color="auto"/>
        <w:right w:val="none" w:sz="0" w:space="0" w:color="auto"/>
      </w:divBdr>
    </w:div>
    <w:div w:id="1466386026">
      <w:bodyDiv w:val="1"/>
      <w:marLeft w:val="0"/>
      <w:marRight w:val="0"/>
      <w:marTop w:val="0"/>
      <w:marBottom w:val="0"/>
      <w:divBdr>
        <w:top w:val="none" w:sz="0" w:space="0" w:color="auto"/>
        <w:left w:val="none" w:sz="0" w:space="0" w:color="auto"/>
        <w:bottom w:val="none" w:sz="0" w:space="0" w:color="auto"/>
        <w:right w:val="none" w:sz="0" w:space="0" w:color="auto"/>
      </w:divBdr>
    </w:div>
    <w:div w:id="1610428555">
      <w:bodyDiv w:val="1"/>
      <w:marLeft w:val="0"/>
      <w:marRight w:val="0"/>
      <w:marTop w:val="0"/>
      <w:marBottom w:val="0"/>
      <w:divBdr>
        <w:top w:val="none" w:sz="0" w:space="0" w:color="auto"/>
        <w:left w:val="none" w:sz="0" w:space="0" w:color="auto"/>
        <w:bottom w:val="none" w:sz="0" w:space="0" w:color="auto"/>
        <w:right w:val="none" w:sz="0" w:space="0" w:color="auto"/>
      </w:divBdr>
    </w:div>
    <w:div w:id="1655988196">
      <w:bodyDiv w:val="1"/>
      <w:marLeft w:val="0"/>
      <w:marRight w:val="0"/>
      <w:marTop w:val="0"/>
      <w:marBottom w:val="0"/>
      <w:divBdr>
        <w:top w:val="none" w:sz="0" w:space="0" w:color="auto"/>
        <w:left w:val="none" w:sz="0" w:space="0" w:color="auto"/>
        <w:bottom w:val="none" w:sz="0" w:space="0" w:color="auto"/>
        <w:right w:val="none" w:sz="0" w:space="0" w:color="auto"/>
      </w:divBdr>
    </w:div>
    <w:div w:id="1685327799">
      <w:bodyDiv w:val="1"/>
      <w:marLeft w:val="0"/>
      <w:marRight w:val="0"/>
      <w:marTop w:val="0"/>
      <w:marBottom w:val="0"/>
      <w:divBdr>
        <w:top w:val="none" w:sz="0" w:space="0" w:color="auto"/>
        <w:left w:val="none" w:sz="0" w:space="0" w:color="auto"/>
        <w:bottom w:val="none" w:sz="0" w:space="0" w:color="auto"/>
        <w:right w:val="none" w:sz="0" w:space="0" w:color="auto"/>
      </w:divBdr>
    </w:div>
    <w:div w:id="1733043014">
      <w:bodyDiv w:val="1"/>
      <w:marLeft w:val="0"/>
      <w:marRight w:val="0"/>
      <w:marTop w:val="0"/>
      <w:marBottom w:val="0"/>
      <w:divBdr>
        <w:top w:val="none" w:sz="0" w:space="0" w:color="auto"/>
        <w:left w:val="none" w:sz="0" w:space="0" w:color="auto"/>
        <w:bottom w:val="none" w:sz="0" w:space="0" w:color="auto"/>
        <w:right w:val="none" w:sz="0" w:space="0" w:color="auto"/>
      </w:divBdr>
    </w:div>
    <w:div w:id="1836023095">
      <w:bodyDiv w:val="1"/>
      <w:marLeft w:val="0"/>
      <w:marRight w:val="0"/>
      <w:marTop w:val="0"/>
      <w:marBottom w:val="0"/>
      <w:divBdr>
        <w:top w:val="none" w:sz="0" w:space="0" w:color="auto"/>
        <w:left w:val="none" w:sz="0" w:space="0" w:color="auto"/>
        <w:bottom w:val="none" w:sz="0" w:space="0" w:color="auto"/>
        <w:right w:val="none" w:sz="0" w:space="0" w:color="auto"/>
      </w:divBdr>
    </w:div>
    <w:div w:id="1892501489">
      <w:bodyDiv w:val="1"/>
      <w:marLeft w:val="0"/>
      <w:marRight w:val="0"/>
      <w:marTop w:val="0"/>
      <w:marBottom w:val="0"/>
      <w:divBdr>
        <w:top w:val="none" w:sz="0" w:space="0" w:color="auto"/>
        <w:left w:val="none" w:sz="0" w:space="0" w:color="auto"/>
        <w:bottom w:val="none" w:sz="0" w:space="0" w:color="auto"/>
        <w:right w:val="none" w:sz="0" w:space="0" w:color="auto"/>
      </w:divBdr>
    </w:div>
    <w:div w:id="1910187281">
      <w:bodyDiv w:val="1"/>
      <w:marLeft w:val="0"/>
      <w:marRight w:val="0"/>
      <w:marTop w:val="0"/>
      <w:marBottom w:val="0"/>
      <w:divBdr>
        <w:top w:val="none" w:sz="0" w:space="0" w:color="auto"/>
        <w:left w:val="none" w:sz="0" w:space="0" w:color="auto"/>
        <w:bottom w:val="none" w:sz="0" w:space="0" w:color="auto"/>
        <w:right w:val="none" w:sz="0" w:space="0" w:color="auto"/>
      </w:divBdr>
    </w:div>
    <w:div w:id="1918634529">
      <w:bodyDiv w:val="1"/>
      <w:marLeft w:val="0"/>
      <w:marRight w:val="0"/>
      <w:marTop w:val="0"/>
      <w:marBottom w:val="0"/>
      <w:divBdr>
        <w:top w:val="none" w:sz="0" w:space="0" w:color="auto"/>
        <w:left w:val="none" w:sz="0" w:space="0" w:color="auto"/>
        <w:bottom w:val="none" w:sz="0" w:space="0" w:color="auto"/>
        <w:right w:val="none" w:sz="0" w:space="0" w:color="auto"/>
      </w:divBdr>
    </w:div>
    <w:div w:id="2039506633">
      <w:bodyDiv w:val="1"/>
      <w:marLeft w:val="0"/>
      <w:marRight w:val="0"/>
      <w:marTop w:val="0"/>
      <w:marBottom w:val="0"/>
      <w:divBdr>
        <w:top w:val="none" w:sz="0" w:space="0" w:color="auto"/>
        <w:left w:val="none" w:sz="0" w:space="0" w:color="auto"/>
        <w:bottom w:val="none" w:sz="0" w:space="0" w:color="auto"/>
        <w:right w:val="none" w:sz="0" w:space="0" w:color="auto"/>
      </w:divBdr>
    </w:div>
    <w:div w:id="204297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DA1BD-01EE-445B-A208-D77B50DF9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7648</Words>
  <Characters>42067</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Horacio Villalobos Tlatempa</dc:creator>
  <cp:keywords/>
  <dc:description/>
  <cp:lastModifiedBy>Luis Fernando Rosas Yanez</cp:lastModifiedBy>
  <cp:revision>4</cp:revision>
  <cp:lastPrinted>2016-02-17T15:53:00Z</cp:lastPrinted>
  <dcterms:created xsi:type="dcterms:W3CDTF">2016-02-17T15:53:00Z</dcterms:created>
  <dcterms:modified xsi:type="dcterms:W3CDTF">2016-02-17T15:54:00Z</dcterms:modified>
</cp:coreProperties>
</file>