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4"/>
        <w:gridCol w:w="3402"/>
        <w:gridCol w:w="2312"/>
      </w:tblGrid>
      <w:tr w:rsidR="00443A5E" w:rsidRPr="001037F3" w14:paraId="043570DF" w14:textId="77777777" w:rsidTr="0068307E">
        <w:trPr>
          <w:trHeight w:val="816"/>
        </w:trPr>
        <w:tc>
          <w:tcPr>
            <w:tcW w:w="3114" w:type="dxa"/>
            <w:shd w:val="clear" w:color="auto" w:fill="DBDBDB" w:themeFill="accent3" w:themeFillTint="66"/>
          </w:tcPr>
          <w:p w14:paraId="043570D9" w14:textId="77777777" w:rsidR="00501ADF" w:rsidRPr="001037F3" w:rsidRDefault="00501ADF" w:rsidP="00501ADF">
            <w:pPr>
              <w:jc w:val="both"/>
              <w:rPr>
                <w:rFonts w:ascii="ITC Avant Garde" w:hAnsi="ITC Avant Garde"/>
                <w:b/>
                <w:color w:val="000000" w:themeColor="text1"/>
                <w:sz w:val="20"/>
              </w:rPr>
            </w:pPr>
            <w:r w:rsidRPr="001037F3">
              <w:rPr>
                <w:rFonts w:ascii="ITC Avant Garde" w:hAnsi="ITC Avant Garde"/>
                <w:b/>
                <w:color w:val="000000" w:themeColor="text1"/>
                <w:sz w:val="20"/>
              </w:rPr>
              <w:t>Unidad administrativa:</w:t>
            </w:r>
          </w:p>
          <w:p w14:paraId="043570DA" w14:textId="720641D3" w:rsidR="0068307E" w:rsidRPr="001037F3" w:rsidRDefault="002321E7" w:rsidP="00501ADF">
            <w:pPr>
              <w:jc w:val="both"/>
              <w:rPr>
                <w:rFonts w:ascii="ITC Avant Garde" w:hAnsi="ITC Avant Garde"/>
                <w:color w:val="000000" w:themeColor="text1"/>
                <w:sz w:val="20"/>
              </w:rPr>
            </w:pPr>
            <w:r w:rsidRPr="001037F3">
              <w:rPr>
                <w:rFonts w:ascii="ITC Avant Garde" w:hAnsi="ITC Avant Garde"/>
                <w:color w:val="000000" w:themeColor="text1"/>
                <w:sz w:val="20"/>
              </w:rPr>
              <w:t>Unidad de Espectro Radioeléctrico</w:t>
            </w:r>
          </w:p>
          <w:p w14:paraId="043570DB" w14:textId="77777777" w:rsidR="0068307E" w:rsidRPr="001037F3" w:rsidRDefault="0068307E" w:rsidP="00501ADF">
            <w:pPr>
              <w:jc w:val="both"/>
              <w:rPr>
                <w:rFonts w:ascii="ITC Avant Garde" w:hAnsi="ITC Avant Garde"/>
                <w:color w:val="000000" w:themeColor="text1"/>
                <w:sz w:val="20"/>
              </w:rPr>
            </w:pPr>
          </w:p>
        </w:tc>
        <w:tc>
          <w:tcPr>
            <w:tcW w:w="5714" w:type="dxa"/>
            <w:gridSpan w:val="2"/>
            <w:shd w:val="clear" w:color="auto" w:fill="DBDBDB" w:themeFill="accent3" w:themeFillTint="66"/>
          </w:tcPr>
          <w:p w14:paraId="043570DC" w14:textId="77777777" w:rsidR="00501ADF" w:rsidRPr="001037F3" w:rsidRDefault="00501ADF" w:rsidP="00501ADF">
            <w:pPr>
              <w:jc w:val="both"/>
              <w:rPr>
                <w:rFonts w:ascii="ITC Avant Garde" w:hAnsi="ITC Avant Garde"/>
                <w:b/>
                <w:color w:val="000000" w:themeColor="text1"/>
                <w:sz w:val="20"/>
              </w:rPr>
            </w:pPr>
            <w:r w:rsidRPr="001037F3">
              <w:rPr>
                <w:rFonts w:ascii="ITC Avant Garde" w:hAnsi="ITC Avant Garde"/>
                <w:b/>
                <w:color w:val="000000" w:themeColor="text1"/>
                <w:sz w:val="20"/>
              </w:rPr>
              <w:t>Título del anteproyecto de regulación:</w:t>
            </w:r>
          </w:p>
          <w:p w14:paraId="043570DD" w14:textId="6F618BAC" w:rsidR="0068307E" w:rsidRPr="001037F3" w:rsidRDefault="002321E7" w:rsidP="00501ADF">
            <w:pPr>
              <w:jc w:val="both"/>
              <w:rPr>
                <w:rFonts w:ascii="ITC Avant Garde" w:hAnsi="ITC Avant Garde"/>
                <w:color w:val="000000" w:themeColor="text1"/>
                <w:sz w:val="20"/>
              </w:rPr>
            </w:pPr>
            <w:r w:rsidRPr="001037F3">
              <w:rPr>
                <w:rFonts w:ascii="ITC Avant Garde" w:hAnsi="ITC Avant Garde"/>
                <w:color w:val="000000" w:themeColor="text1"/>
                <w:sz w:val="20"/>
              </w:rPr>
              <w:t>Lineam</w:t>
            </w:r>
            <w:r w:rsidR="0070632A" w:rsidRPr="001037F3">
              <w:rPr>
                <w:rFonts w:ascii="ITC Avant Garde" w:hAnsi="ITC Avant Garde"/>
                <w:color w:val="000000" w:themeColor="text1"/>
                <w:sz w:val="20"/>
              </w:rPr>
              <w:t xml:space="preserve">ientos </w:t>
            </w:r>
            <w:r w:rsidR="00F258FD" w:rsidRPr="001037F3">
              <w:rPr>
                <w:rFonts w:ascii="ITC Avant Garde" w:hAnsi="ITC Avant Garde"/>
                <w:color w:val="000000" w:themeColor="text1"/>
                <w:sz w:val="20"/>
              </w:rPr>
              <w:t xml:space="preserve">Generales </w:t>
            </w:r>
            <w:r w:rsidR="0070632A" w:rsidRPr="001037F3">
              <w:rPr>
                <w:rFonts w:ascii="ITC Avant Garde" w:hAnsi="ITC Avant Garde"/>
                <w:color w:val="000000" w:themeColor="text1"/>
                <w:sz w:val="20"/>
              </w:rPr>
              <w:t>sobre la Autorización de</w:t>
            </w:r>
            <w:r w:rsidRPr="001037F3">
              <w:rPr>
                <w:rFonts w:ascii="ITC Avant Garde" w:hAnsi="ITC Avant Garde"/>
                <w:color w:val="000000" w:themeColor="text1"/>
                <w:sz w:val="20"/>
              </w:rPr>
              <w:t xml:space="preserve"> Arrendamiento de Espectro Radioeléctrico.</w:t>
            </w:r>
          </w:p>
          <w:p w14:paraId="043570DE" w14:textId="77777777" w:rsidR="0068307E" w:rsidRPr="001037F3" w:rsidRDefault="0068307E" w:rsidP="00501ADF">
            <w:pPr>
              <w:jc w:val="both"/>
              <w:rPr>
                <w:rFonts w:ascii="ITC Avant Garde" w:hAnsi="ITC Avant Garde"/>
                <w:color w:val="000000" w:themeColor="text1"/>
                <w:sz w:val="20"/>
              </w:rPr>
            </w:pPr>
          </w:p>
        </w:tc>
      </w:tr>
      <w:tr w:rsidR="00443A5E" w:rsidRPr="001037F3" w14:paraId="043570E9" w14:textId="77777777" w:rsidTr="0068307E">
        <w:tc>
          <w:tcPr>
            <w:tcW w:w="3114" w:type="dxa"/>
            <w:vMerge w:val="restart"/>
            <w:shd w:val="clear" w:color="auto" w:fill="DBDBDB" w:themeFill="accent3" w:themeFillTint="66"/>
          </w:tcPr>
          <w:p w14:paraId="043570E0" w14:textId="77777777" w:rsidR="0068307E" w:rsidRPr="001037F3" w:rsidRDefault="0068307E" w:rsidP="00590526">
            <w:pPr>
              <w:jc w:val="both"/>
              <w:rPr>
                <w:rFonts w:ascii="ITC Avant Garde" w:hAnsi="ITC Avant Garde"/>
                <w:b/>
                <w:color w:val="000000" w:themeColor="text1"/>
                <w:sz w:val="20"/>
              </w:rPr>
            </w:pPr>
            <w:r w:rsidRPr="001037F3">
              <w:rPr>
                <w:rFonts w:ascii="ITC Avant Garde" w:hAnsi="ITC Avant Garde"/>
                <w:b/>
                <w:color w:val="000000" w:themeColor="text1"/>
                <w:sz w:val="20"/>
              </w:rPr>
              <w:t>Datos de contacto:</w:t>
            </w:r>
          </w:p>
          <w:p w14:paraId="043570E1" w14:textId="77777777" w:rsidR="0068307E" w:rsidRPr="001037F3" w:rsidRDefault="0068307E" w:rsidP="00590526">
            <w:pPr>
              <w:jc w:val="both"/>
              <w:rPr>
                <w:rFonts w:ascii="ITC Avant Garde" w:hAnsi="ITC Avant Garde"/>
                <w:b/>
                <w:color w:val="000000" w:themeColor="text1"/>
                <w:sz w:val="20"/>
              </w:rPr>
            </w:pPr>
          </w:p>
          <w:p w14:paraId="043570E2" w14:textId="1C46D586" w:rsidR="0068307E" w:rsidRPr="001037F3" w:rsidRDefault="00BF31D5" w:rsidP="00590526">
            <w:pPr>
              <w:jc w:val="both"/>
              <w:rPr>
                <w:rFonts w:ascii="ITC Avant Garde" w:hAnsi="ITC Avant Garde"/>
                <w:color w:val="000000" w:themeColor="text1"/>
                <w:sz w:val="20"/>
              </w:rPr>
            </w:pPr>
            <w:r>
              <w:rPr>
                <w:rFonts w:ascii="ITC Avant Garde" w:hAnsi="ITC Avant Garde"/>
                <w:color w:val="000000" w:themeColor="text1"/>
                <w:sz w:val="20"/>
              </w:rPr>
              <w:t>Lic. Jorge Luis Hernández Ojeda</w:t>
            </w:r>
          </w:p>
          <w:p w14:paraId="043570E3" w14:textId="3FE55A0C" w:rsidR="0068307E" w:rsidRPr="001037F3" w:rsidRDefault="0068307E" w:rsidP="00590526">
            <w:pPr>
              <w:jc w:val="both"/>
              <w:rPr>
                <w:rFonts w:ascii="ITC Avant Garde" w:hAnsi="ITC Avant Garde"/>
                <w:color w:val="000000" w:themeColor="text1"/>
                <w:sz w:val="20"/>
              </w:rPr>
            </w:pPr>
            <w:r w:rsidRPr="001037F3">
              <w:rPr>
                <w:rFonts w:ascii="ITC Avant Garde" w:hAnsi="ITC Avant Garde"/>
                <w:color w:val="000000" w:themeColor="text1"/>
                <w:sz w:val="20"/>
              </w:rPr>
              <w:t>Teléfono: 5015-4</w:t>
            </w:r>
            <w:r w:rsidR="00BF31D5">
              <w:rPr>
                <w:rFonts w:ascii="ITC Avant Garde" w:hAnsi="ITC Avant Garde"/>
                <w:color w:val="000000" w:themeColor="text1"/>
                <w:sz w:val="20"/>
              </w:rPr>
              <w:t>074</w:t>
            </w:r>
          </w:p>
          <w:p w14:paraId="043570E4" w14:textId="77777777" w:rsidR="0068307E" w:rsidRPr="001037F3" w:rsidRDefault="0068307E" w:rsidP="00590526">
            <w:pPr>
              <w:jc w:val="both"/>
              <w:rPr>
                <w:rFonts w:ascii="ITC Avant Garde" w:hAnsi="ITC Avant Garde"/>
                <w:color w:val="000000" w:themeColor="text1"/>
                <w:sz w:val="20"/>
              </w:rPr>
            </w:pPr>
            <w:r w:rsidRPr="001037F3">
              <w:rPr>
                <w:rFonts w:ascii="ITC Avant Garde" w:hAnsi="ITC Avant Garde"/>
                <w:color w:val="000000" w:themeColor="text1"/>
                <w:sz w:val="20"/>
              </w:rPr>
              <w:t>Correo electrónico:</w:t>
            </w:r>
          </w:p>
          <w:p w14:paraId="043570E5" w14:textId="3D4913F6" w:rsidR="0068307E" w:rsidRPr="001037F3" w:rsidRDefault="00312B53" w:rsidP="00BF31D5">
            <w:pPr>
              <w:jc w:val="both"/>
              <w:rPr>
                <w:rFonts w:ascii="ITC Avant Garde" w:hAnsi="ITC Avant Garde"/>
                <w:b/>
                <w:color w:val="000000" w:themeColor="text1"/>
                <w:sz w:val="20"/>
              </w:rPr>
            </w:pPr>
            <w:hyperlink r:id="rId10" w:history="1">
              <w:r w:rsidR="00BF31D5" w:rsidRPr="00EB02E2">
                <w:rPr>
                  <w:rStyle w:val="Hipervnculo"/>
                  <w:rFonts w:ascii="ITC Avant Garde" w:hAnsi="ITC Avant Garde"/>
                  <w:sz w:val="20"/>
                </w:rPr>
                <w:t>jorge.hernandez@ift.org.mx</w:t>
              </w:r>
            </w:hyperlink>
            <w:r w:rsidR="0068307E" w:rsidRPr="001037F3">
              <w:rPr>
                <w:rFonts w:ascii="ITC Avant Garde" w:hAnsi="ITC Avant Garde"/>
                <w:color w:val="000000" w:themeColor="text1"/>
                <w:sz w:val="20"/>
              </w:rPr>
              <w:t xml:space="preserve"> </w:t>
            </w:r>
          </w:p>
        </w:tc>
        <w:tc>
          <w:tcPr>
            <w:tcW w:w="3402" w:type="dxa"/>
            <w:shd w:val="clear" w:color="auto" w:fill="DBDBDB" w:themeFill="accent3" w:themeFillTint="66"/>
          </w:tcPr>
          <w:p w14:paraId="043570E6" w14:textId="77777777" w:rsidR="0068307E" w:rsidRPr="001037F3" w:rsidRDefault="0068307E" w:rsidP="00590526">
            <w:pPr>
              <w:jc w:val="both"/>
              <w:rPr>
                <w:rFonts w:ascii="ITC Avant Garde" w:hAnsi="ITC Avant Garde"/>
                <w:b/>
                <w:color w:val="000000" w:themeColor="text1"/>
                <w:sz w:val="20"/>
              </w:rPr>
            </w:pPr>
            <w:r w:rsidRPr="001037F3">
              <w:rPr>
                <w:rFonts w:ascii="ITC Avant Garde" w:hAnsi="ITC Avant Garde"/>
                <w:b/>
                <w:color w:val="000000" w:themeColor="text1"/>
                <w:sz w:val="20"/>
              </w:rPr>
              <w:t>Fecha de elaboración:</w:t>
            </w:r>
          </w:p>
          <w:p w14:paraId="043570E7" w14:textId="77777777" w:rsidR="0068307E" w:rsidRPr="001037F3" w:rsidRDefault="0068307E" w:rsidP="00590526">
            <w:pPr>
              <w:jc w:val="both"/>
              <w:rPr>
                <w:rFonts w:ascii="ITC Avant Garde" w:hAnsi="ITC Avant Garde"/>
                <w:b/>
                <w:color w:val="000000" w:themeColor="text1"/>
                <w:sz w:val="20"/>
              </w:rPr>
            </w:pPr>
          </w:p>
        </w:tc>
        <w:tc>
          <w:tcPr>
            <w:tcW w:w="2312" w:type="dxa"/>
            <w:shd w:val="clear" w:color="auto" w:fill="DBDBDB" w:themeFill="accent3" w:themeFillTint="66"/>
          </w:tcPr>
          <w:p w14:paraId="043570E8" w14:textId="30B51DCD" w:rsidR="0068307E" w:rsidRPr="001D19D4" w:rsidRDefault="001D19D4" w:rsidP="00927AE5">
            <w:pPr>
              <w:jc w:val="center"/>
              <w:rPr>
                <w:rFonts w:ascii="ITC Avant Garde" w:hAnsi="ITC Avant Garde"/>
                <w:color w:val="000000" w:themeColor="text1"/>
                <w:sz w:val="20"/>
              </w:rPr>
            </w:pPr>
            <w:r w:rsidRPr="001D19D4">
              <w:rPr>
                <w:rFonts w:ascii="ITC Avant Garde" w:hAnsi="ITC Avant Garde"/>
                <w:color w:val="000000" w:themeColor="text1"/>
                <w:sz w:val="20"/>
              </w:rPr>
              <w:t>2</w:t>
            </w:r>
            <w:r w:rsidR="00927AE5">
              <w:rPr>
                <w:rFonts w:ascii="ITC Avant Garde" w:hAnsi="ITC Avant Garde"/>
                <w:color w:val="000000" w:themeColor="text1"/>
                <w:sz w:val="20"/>
              </w:rPr>
              <w:t>3</w:t>
            </w:r>
            <w:r w:rsidR="00E918F0" w:rsidRPr="001D19D4">
              <w:rPr>
                <w:rFonts w:ascii="ITC Avant Garde" w:hAnsi="ITC Avant Garde"/>
                <w:color w:val="000000" w:themeColor="text1"/>
                <w:sz w:val="20"/>
              </w:rPr>
              <w:t>/</w:t>
            </w:r>
            <w:r w:rsidR="00F40B8E">
              <w:rPr>
                <w:rFonts w:ascii="ITC Avant Garde" w:hAnsi="ITC Avant Garde"/>
                <w:color w:val="000000" w:themeColor="text1"/>
                <w:sz w:val="20"/>
              </w:rPr>
              <w:t>02</w:t>
            </w:r>
            <w:r w:rsidR="00E918F0" w:rsidRPr="001D19D4">
              <w:rPr>
                <w:rFonts w:ascii="ITC Avant Garde" w:hAnsi="ITC Avant Garde"/>
                <w:color w:val="000000" w:themeColor="text1"/>
                <w:sz w:val="20"/>
              </w:rPr>
              <w:t>/2</w:t>
            </w:r>
            <w:r w:rsidR="008B0812" w:rsidRPr="001D19D4">
              <w:rPr>
                <w:rFonts w:ascii="ITC Avant Garde" w:hAnsi="ITC Avant Garde"/>
                <w:color w:val="000000" w:themeColor="text1"/>
                <w:sz w:val="20"/>
              </w:rPr>
              <w:t>01</w:t>
            </w:r>
            <w:r w:rsidR="00F40B8E">
              <w:rPr>
                <w:rFonts w:ascii="ITC Avant Garde" w:hAnsi="ITC Avant Garde"/>
                <w:color w:val="000000" w:themeColor="text1"/>
                <w:sz w:val="20"/>
              </w:rPr>
              <w:t>6</w:t>
            </w:r>
          </w:p>
        </w:tc>
      </w:tr>
      <w:tr w:rsidR="00443A5E" w:rsidRPr="001037F3" w14:paraId="043570ED" w14:textId="77777777" w:rsidTr="0068307E">
        <w:trPr>
          <w:trHeight w:val="390"/>
        </w:trPr>
        <w:tc>
          <w:tcPr>
            <w:tcW w:w="3114" w:type="dxa"/>
            <w:vMerge/>
            <w:shd w:val="clear" w:color="auto" w:fill="DBDBDB" w:themeFill="accent3" w:themeFillTint="66"/>
          </w:tcPr>
          <w:p w14:paraId="043570EA" w14:textId="77777777" w:rsidR="0068307E" w:rsidRPr="001037F3" w:rsidRDefault="0068307E" w:rsidP="00590526">
            <w:pPr>
              <w:jc w:val="both"/>
              <w:rPr>
                <w:rFonts w:ascii="ITC Avant Garde" w:hAnsi="ITC Avant Garde"/>
                <w:color w:val="000000" w:themeColor="text1"/>
                <w:sz w:val="20"/>
              </w:rPr>
            </w:pPr>
          </w:p>
        </w:tc>
        <w:tc>
          <w:tcPr>
            <w:tcW w:w="3402" w:type="dxa"/>
            <w:shd w:val="clear" w:color="auto" w:fill="DBDBDB" w:themeFill="accent3" w:themeFillTint="66"/>
          </w:tcPr>
          <w:p w14:paraId="043570EB" w14:textId="77777777" w:rsidR="0068307E" w:rsidRPr="001037F3" w:rsidRDefault="0068307E" w:rsidP="00590526">
            <w:pPr>
              <w:jc w:val="both"/>
              <w:rPr>
                <w:rFonts w:ascii="ITC Avant Garde" w:hAnsi="ITC Avant Garde"/>
                <w:b/>
                <w:color w:val="000000" w:themeColor="text1"/>
                <w:sz w:val="20"/>
              </w:rPr>
            </w:pPr>
            <w:r w:rsidRPr="001037F3">
              <w:rPr>
                <w:rFonts w:ascii="ITC Avant Garde" w:hAnsi="ITC Avant Garde"/>
                <w:b/>
                <w:color w:val="000000" w:themeColor="text1"/>
                <w:sz w:val="20"/>
              </w:rPr>
              <w:t>Fecha de inicio de la consulta pública:</w:t>
            </w:r>
          </w:p>
        </w:tc>
        <w:tc>
          <w:tcPr>
            <w:tcW w:w="2312" w:type="dxa"/>
            <w:shd w:val="clear" w:color="auto" w:fill="DBDBDB" w:themeFill="accent3" w:themeFillTint="66"/>
          </w:tcPr>
          <w:p w14:paraId="043570EC" w14:textId="64BB4FF3" w:rsidR="0068307E" w:rsidRPr="001D19D4" w:rsidRDefault="00E918F0" w:rsidP="00590526">
            <w:pPr>
              <w:jc w:val="center"/>
              <w:rPr>
                <w:rFonts w:ascii="ITC Avant Garde" w:hAnsi="ITC Avant Garde"/>
                <w:color w:val="000000" w:themeColor="text1"/>
                <w:sz w:val="20"/>
              </w:rPr>
            </w:pPr>
            <w:r w:rsidRPr="001D19D4">
              <w:rPr>
                <w:rFonts w:ascii="ITC Avant Garde" w:hAnsi="ITC Avant Garde"/>
                <w:color w:val="000000" w:themeColor="text1"/>
                <w:sz w:val="20"/>
              </w:rPr>
              <w:t>14</w:t>
            </w:r>
            <w:r w:rsidR="0068307E" w:rsidRPr="001D19D4">
              <w:rPr>
                <w:rFonts w:ascii="ITC Avant Garde" w:hAnsi="ITC Avant Garde"/>
                <w:color w:val="000000" w:themeColor="text1"/>
                <w:sz w:val="20"/>
              </w:rPr>
              <w:t>/</w:t>
            </w:r>
            <w:r w:rsidR="008B0812" w:rsidRPr="001D19D4">
              <w:rPr>
                <w:rFonts w:ascii="ITC Avant Garde" w:hAnsi="ITC Avant Garde"/>
                <w:color w:val="000000" w:themeColor="text1"/>
                <w:sz w:val="20"/>
              </w:rPr>
              <w:t>07/2015</w:t>
            </w:r>
          </w:p>
        </w:tc>
      </w:tr>
      <w:tr w:rsidR="00443A5E" w:rsidRPr="001037F3" w14:paraId="043570F1" w14:textId="77777777" w:rsidTr="0068307E">
        <w:tc>
          <w:tcPr>
            <w:tcW w:w="3114" w:type="dxa"/>
            <w:vMerge/>
            <w:shd w:val="clear" w:color="auto" w:fill="DBDBDB" w:themeFill="accent3" w:themeFillTint="66"/>
          </w:tcPr>
          <w:p w14:paraId="043570EE" w14:textId="77777777" w:rsidR="0068307E" w:rsidRPr="001037F3" w:rsidRDefault="0068307E" w:rsidP="00590526">
            <w:pPr>
              <w:jc w:val="both"/>
              <w:rPr>
                <w:rFonts w:ascii="ITC Avant Garde" w:hAnsi="ITC Avant Garde"/>
                <w:color w:val="000000" w:themeColor="text1"/>
                <w:sz w:val="20"/>
              </w:rPr>
            </w:pPr>
          </w:p>
        </w:tc>
        <w:tc>
          <w:tcPr>
            <w:tcW w:w="3402" w:type="dxa"/>
            <w:shd w:val="clear" w:color="auto" w:fill="DBDBDB" w:themeFill="accent3" w:themeFillTint="66"/>
          </w:tcPr>
          <w:p w14:paraId="043570EF" w14:textId="77777777" w:rsidR="0068307E" w:rsidRPr="001037F3" w:rsidRDefault="005A40FB" w:rsidP="00590526">
            <w:pPr>
              <w:jc w:val="both"/>
              <w:rPr>
                <w:rFonts w:ascii="ITC Avant Garde" w:hAnsi="ITC Avant Garde"/>
                <w:b/>
                <w:color w:val="000000" w:themeColor="text1"/>
                <w:sz w:val="20"/>
              </w:rPr>
            </w:pPr>
            <w:r w:rsidRPr="001037F3">
              <w:rPr>
                <w:rFonts w:ascii="ITC Avant Garde" w:hAnsi="ITC Avant Garde"/>
                <w:b/>
                <w:color w:val="000000" w:themeColor="text1"/>
                <w:sz w:val="20"/>
              </w:rPr>
              <w:t xml:space="preserve">Fecha de </w:t>
            </w:r>
            <w:r w:rsidR="0068307E" w:rsidRPr="001037F3">
              <w:rPr>
                <w:rFonts w:ascii="ITC Avant Garde" w:hAnsi="ITC Avant Garde"/>
                <w:b/>
                <w:color w:val="000000" w:themeColor="text1"/>
                <w:sz w:val="20"/>
              </w:rPr>
              <w:t>conclusión de la consulta pública:</w:t>
            </w:r>
          </w:p>
        </w:tc>
        <w:tc>
          <w:tcPr>
            <w:tcW w:w="2312" w:type="dxa"/>
            <w:shd w:val="clear" w:color="auto" w:fill="DBDBDB" w:themeFill="accent3" w:themeFillTint="66"/>
          </w:tcPr>
          <w:p w14:paraId="043570F0" w14:textId="54F5C940" w:rsidR="0068307E" w:rsidRPr="001D19D4" w:rsidRDefault="00E918F0" w:rsidP="00590526">
            <w:pPr>
              <w:jc w:val="center"/>
              <w:rPr>
                <w:rFonts w:ascii="ITC Avant Garde" w:hAnsi="ITC Avant Garde"/>
                <w:color w:val="000000" w:themeColor="text1"/>
                <w:sz w:val="20"/>
              </w:rPr>
            </w:pPr>
            <w:r w:rsidRPr="001D19D4">
              <w:rPr>
                <w:rFonts w:ascii="ITC Avant Garde" w:hAnsi="ITC Avant Garde"/>
                <w:color w:val="000000" w:themeColor="text1"/>
                <w:sz w:val="20"/>
              </w:rPr>
              <w:t>07</w:t>
            </w:r>
            <w:r w:rsidR="0068307E" w:rsidRPr="001D19D4">
              <w:rPr>
                <w:rFonts w:ascii="ITC Avant Garde" w:hAnsi="ITC Avant Garde"/>
                <w:color w:val="000000" w:themeColor="text1"/>
                <w:sz w:val="20"/>
              </w:rPr>
              <w:t>/</w:t>
            </w:r>
            <w:r w:rsidR="008B0812" w:rsidRPr="001D19D4">
              <w:rPr>
                <w:rFonts w:ascii="ITC Avant Garde" w:hAnsi="ITC Avant Garde"/>
                <w:color w:val="000000" w:themeColor="text1"/>
                <w:sz w:val="20"/>
              </w:rPr>
              <w:t>0</w:t>
            </w:r>
            <w:r w:rsidRPr="001D19D4">
              <w:rPr>
                <w:rFonts w:ascii="ITC Avant Garde" w:hAnsi="ITC Avant Garde"/>
                <w:color w:val="000000" w:themeColor="text1"/>
                <w:sz w:val="20"/>
              </w:rPr>
              <w:t>9</w:t>
            </w:r>
            <w:r w:rsidR="008B0812" w:rsidRPr="001D19D4">
              <w:rPr>
                <w:rFonts w:ascii="ITC Avant Garde" w:hAnsi="ITC Avant Garde"/>
                <w:color w:val="000000" w:themeColor="text1"/>
                <w:sz w:val="20"/>
              </w:rPr>
              <w:t>/2015</w:t>
            </w:r>
          </w:p>
        </w:tc>
      </w:tr>
    </w:tbl>
    <w:p w14:paraId="043570F2" w14:textId="77777777" w:rsidR="00501ADF" w:rsidRPr="001037F3" w:rsidRDefault="00501ADF" w:rsidP="00590526">
      <w:pPr>
        <w:spacing w:after="0" w:line="240" w:lineRule="auto"/>
        <w:jc w:val="both"/>
        <w:rPr>
          <w:rFonts w:ascii="ITC Avant Garde" w:hAnsi="ITC Avant Garde"/>
          <w:color w:val="000000" w:themeColor="text1"/>
        </w:rPr>
      </w:pPr>
    </w:p>
    <w:p w14:paraId="043570F3" w14:textId="77777777" w:rsidR="001932FC" w:rsidRPr="001037F3" w:rsidRDefault="001932FC" w:rsidP="00590526">
      <w:pPr>
        <w:shd w:val="clear" w:color="auto" w:fill="A8D08D" w:themeFill="accent6" w:themeFillTint="99"/>
        <w:spacing w:after="0" w:line="240" w:lineRule="auto"/>
        <w:jc w:val="both"/>
        <w:rPr>
          <w:rFonts w:ascii="ITC Avant Garde" w:hAnsi="ITC Avant Garde"/>
          <w:color w:val="000000" w:themeColor="text1"/>
        </w:rPr>
      </w:pPr>
      <w:r w:rsidRPr="001037F3">
        <w:rPr>
          <w:rFonts w:ascii="ITC Avant Garde" w:hAnsi="ITC Avant Garde"/>
          <w:color w:val="000000" w:themeColor="text1"/>
        </w:rP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443A5E" w:rsidRPr="001037F3" w14:paraId="043570F7" w14:textId="77777777" w:rsidTr="008A48B0">
        <w:tc>
          <w:tcPr>
            <w:tcW w:w="8828" w:type="dxa"/>
            <w:shd w:val="clear" w:color="auto" w:fill="FFFFFF" w:themeFill="background1"/>
          </w:tcPr>
          <w:p w14:paraId="043570F4" w14:textId="77777777" w:rsidR="001932FC" w:rsidRPr="00590526" w:rsidRDefault="001932FC" w:rsidP="00590526">
            <w:pPr>
              <w:shd w:val="clear" w:color="auto" w:fill="FFFFFF" w:themeFill="background1"/>
              <w:jc w:val="both"/>
              <w:rPr>
                <w:rFonts w:ascii="ITC Avant Garde" w:hAnsi="ITC Avant Garde"/>
                <w:b/>
                <w:color w:val="000000" w:themeColor="text1"/>
                <w:sz w:val="20"/>
                <w:szCs w:val="20"/>
              </w:rPr>
            </w:pPr>
            <w:r w:rsidRPr="00590526">
              <w:rPr>
                <w:rFonts w:ascii="ITC Avant Garde" w:hAnsi="ITC Avant Garde"/>
                <w:b/>
                <w:color w:val="000000" w:themeColor="text1"/>
                <w:sz w:val="20"/>
                <w:szCs w:val="20"/>
              </w:rPr>
              <w:t>1.</w:t>
            </w:r>
            <w:r w:rsidR="00E6080B" w:rsidRPr="00590526">
              <w:rPr>
                <w:rFonts w:ascii="ITC Avant Garde" w:hAnsi="ITC Avant Garde"/>
                <w:b/>
                <w:color w:val="000000" w:themeColor="text1"/>
                <w:sz w:val="20"/>
                <w:szCs w:val="20"/>
              </w:rPr>
              <w:t>-</w:t>
            </w:r>
            <w:r w:rsidRPr="00590526">
              <w:rPr>
                <w:rFonts w:ascii="ITC Avant Garde" w:hAnsi="ITC Avant Garde"/>
                <w:b/>
                <w:color w:val="000000" w:themeColor="text1"/>
                <w:sz w:val="20"/>
                <w:szCs w:val="20"/>
              </w:rPr>
              <w:t xml:space="preserve"> Describa los objetivos generales del anteproyecto de regulación propuesto:</w:t>
            </w:r>
          </w:p>
          <w:p w14:paraId="3F3872A0" w14:textId="77777777" w:rsidR="008B0812" w:rsidRPr="001037F3" w:rsidRDefault="008B0812" w:rsidP="00590526">
            <w:pPr>
              <w:shd w:val="clear" w:color="auto" w:fill="FFFFFF" w:themeFill="background1"/>
              <w:jc w:val="both"/>
              <w:rPr>
                <w:rFonts w:ascii="ITC Avant Garde" w:hAnsi="ITC Avant Garde"/>
                <w:color w:val="000000" w:themeColor="text1"/>
                <w:sz w:val="20"/>
                <w:szCs w:val="20"/>
              </w:rPr>
            </w:pPr>
          </w:p>
          <w:p w14:paraId="7C3CF3BE" w14:textId="6D26F8CE" w:rsidR="00F258FD" w:rsidRPr="001037F3" w:rsidRDefault="00F258FD" w:rsidP="00590526">
            <w:pPr>
              <w:jc w:val="both"/>
              <w:rPr>
                <w:rFonts w:ascii="ITC Avant Garde" w:hAnsi="ITC Avant Garde" w:cs="Arial"/>
                <w:color w:val="000000" w:themeColor="text1"/>
                <w:sz w:val="20"/>
              </w:rPr>
            </w:pPr>
            <w:r w:rsidRPr="001037F3">
              <w:rPr>
                <w:rFonts w:ascii="ITC Avant Garde" w:hAnsi="ITC Avant Garde"/>
                <w:color w:val="000000" w:themeColor="text1"/>
                <w:sz w:val="20"/>
              </w:rPr>
              <w:t>El objetivo del Mercado Secundario de Espectro Radioeléctrico es proveer de flexibilidad, agilidad y dinamismo a</w:t>
            </w:r>
            <w:r w:rsidRPr="001037F3">
              <w:rPr>
                <w:rFonts w:ascii="ITC Avant Garde" w:hAnsi="ITC Avant Garde" w:cs="Helvetica"/>
                <w:color w:val="000000" w:themeColor="text1"/>
                <w:sz w:val="20"/>
              </w:rPr>
              <w:t xml:space="preserve"> la gestión del espectro radioeléctrico, </w:t>
            </w:r>
            <w:r w:rsidR="00EB02E2">
              <w:rPr>
                <w:rFonts w:ascii="ITC Avant Garde" w:hAnsi="ITC Avant Garde" w:cs="Helvetica"/>
                <w:color w:val="000000" w:themeColor="text1"/>
                <w:sz w:val="20"/>
              </w:rPr>
              <w:t xml:space="preserve">ello, con el fin de </w:t>
            </w:r>
            <w:r w:rsidRPr="001037F3">
              <w:rPr>
                <w:rFonts w:ascii="ITC Avant Garde" w:hAnsi="ITC Avant Garde" w:cs="Helvetica"/>
                <w:color w:val="000000" w:themeColor="text1"/>
                <w:sz w:val="20"/>
              </w:rPr>
              <w:t xml:space="preserve">disminuir o corregir ineficiencias ocurridas en la asignación de espectro, </w:t>
            </w:r>
            <w:r w:rsidR="00EB02E2">
              <w:rPr>
                <w:rFonts w:ascii="ITC Avant Garde" w:hAnsi="ITC Avant Garde" w:cs="Helvetica"/>
                <w:color w:val="000000" w:themeColor="text1"/>
                <w:sz w:val="20"/>
              </w:rPr>
              <w:t xml:space="preserve">tal como la acumulación  de espectro ocioso </w:t>
            </w:r>
            <w:r w:rsidRPr="001037F3">
              <w:rPr>
                <w:rFonts w:ascii="ITC Avant Garde" w:hAnsi="ITC Avant Garde" w:cs="Helvetica"/>
                <w:color w:val="000000" w:themeColor="text1"/>
                <w:sz w:val="20"/>
              </w:rPr>
              <w:t xml:space="preserve">y, de ser posible, </w:t>
            </w:r>
            <w:r w:rsidR="00EB02E2">
              <w:rPr>
                <w:rFonts w:ascii="ITC Avant Garde" w:hAnsi="ITC Avant Garde" w:cs="Helvetica"/>
                <w:color w:val="000000" w:themeColor="text1"/>
                <w:sz w:val="20"/>
              </w:rPr>
              <w:t>permitir el acceso a dicho bien</w:t>
            </w:r>
            <w:r w:rsidRPr="001037F3">
              <w:rPr>
                <w:rFonts w:ascii="ITC Avant Garde" w:hAnsi="ITC Avant Garde" w:cs="Helvetica"/>
                <w:color w:val="000000" w:themeColor="text1"/>
                <w:sz w:val="20"/>
              </w:rPr>
              <w:t xml:space="preserve"> a aquéllos que lo requieren para satisfacer las demandas de los usuarios, y </w:t>
            </w:r>
            <w:r w:rsidR="00EB02E2">
              <w:rPr>
                <w:rFonts w:ascii="ITC Avant Garde" w:hAnsi="ITC Avant Garde" w:cs="Helvetica"/>
                <w:color w:val="000000" w:themeColor="text1"/>
                <w:sz w:val="20"/>
              </w:rPr>
              <w:t xml:space="preserve">lograr </w:t>
            </w:r>
            <w:r w:rsidRPr="001037F3">
              <w:rPr>
                <w:rFonts w:ascii="ITC Avant Garde" w:hAnsi="ITC Avant Garde" w:cs="Helvetica"/>
                <w:color w:val="000000" w:themeColor="text1"/>
                <w:sz w:val="20"/>
              </w:rPr>
              <w:t xml:space="preserve">con ello dar un uso eficiente al espectro. Asimismo, es una alternativa que permite a cualquier interesado obtener espectro radioeléctrico sin depender de que el Estado lo licite, con lo que se elimina una de las principales barreras de entrada para nuevos competidores. Dicho Mercado en México </w:t>
            </w:r>
            <w:r w:rsidRPr="001037F3">
              <w:rPr>
                <w:rFonts w:ascii="ITC Avant Garde" w:hAnsi="ITC Avant Garde" w:cs="Arial"/>
                <w:color w:val="000000" w:themeColor="text1"/>
                <w:sz w:val="20"/>
              </w:rPr>
              <w:t>se encuentra integrado por las figura</w:t>
            </w:r>
            <w:r w:rsidR="00590526">
              <w:rPr>
                <w:rFonts w:ascii="ITC Avant Garde" w:hAnsi="ITC Avant Garde" w:cs="Arial"/>
                <w:color w:val="000000" w:themeColor="text1"/>
                <w:sz w:val="20"/>
              </w:rPr>
              <w:t xml:space="preserve">s de arrendamiento de espectro, cesión de derechos e intercambio de bandas de frecuencias. </w:t>
            </w:r>
          </w:p>
          <w:p w14:paraId="495FC77E" w14:textId="77777777" w:rsidR="00F258FD" w:rsidRPr="001037F3" w:rsidRDefault="00F258FD" w:rsidP="00590526">
            <w:pPr>
              <w:jc w:val="both"/>
              <w:rPr>
                <w:rFonts w:ascii="ITC Avant Garde" w:hAnsi="ITC Avant Garde" w:cs="Arial"/>
                <w:color w:val="000000" w:themeColor="text1"/>
                <w:sz w:val="20"/>
              </w:rPr>
            </w:pPr>
          </w:p>
          <w:p w14:paraId="7A751632" w14:textId="77777777" w:rsidR="00F258FD" w:rsidRPr="001037F3" w:rsidRDefault="00F258FD" w:rsidP="00590526">
            <w:pPr>
              <w:jc w:val="both"/>
              <w:rPr>
                <w:rFonts w:ascii="ITC Avant Garde" w:hAnsi="ITC Avant Garde" w:cs="Arial"/>
                <w:color w:val="000000" w:themeColor="text1"/>
                <w:sz w:val="20"/>
              </w:rPr>
            </w:pPr>
            <w:r w:rsidRPr="001037F3">
              <w:rPr>
                <w:rFonts w:ascii="ITC Avant Garde" w:hAnsi="ITC Avant Garde" w:cs="Arial"/>
                <w:color w:val="000000" w:themeColor="text1"/>
                <w:sz w:val="20"/>
              </w:rPr>
              <w:t>Del análisis y objeto del propio Mercado Secundario de Espectro Radioeléctrico, no se estima necesario establecer una regulación adicional a la establecida en la propia Ley para la cesión de derechos.</w:t>
            </w:r>
          </w:p>
          <w:p w14:paraId="78E16BCE" w14:textId="77777777" w:rsidR="00F258FD" w:rsidRPr="001037F3" w:rsidRDefault="00F258FD" w:rsidP="00590526">
            <w:pPr>
              <w:jc w:val="both"/>
              <w:rPr>
                <w:rFonts w:ascii="ITC Avant Garde" w:hAnsi="ITC Avant Garde" w:cs="Arial"/>
                <w:color w:val="000000" w:themeColor="text1"/>
                <w:sz w:val="20"/>
              </w:rPr>
            </w:pPr>
          </w:p>
          <w:p w14:paraId="7AF1B08C" w14:textId="3D83BE50" w:rsidR="00F258FD" w:rsidRPr="001037F3" w:rsidRDefault="00F258FD" w:rsidP="00590526">
            <w:pPr>
              <w:jc w:val="both"/>
              <w:rPr>
                <w:rFonts w:ascii="ITC Avant Garde" w:hAnsi="ITC Avant Garde" w:cs="Arial"/>
                <w:color w:val="000000" w:themeColor="text1"/>
                <w:sz w:val="20"/>
              </w:rPr>
            </w:pPr>
            <w:r w:rsidRPr="001037F3">
              <w:rPr>
                <w:rFonts w:ascii="ITC Avant Garde" w:hAnsi="ITC Avant Garde" w:cs="Arial"/>
                <w:color w:val="000000" w:themeColor="text1"/>
                <w:sz w:val="20"/>
              </w:rPr>
              <w:t>Por su parte, el arrendamiento de espectro al constituirse como una figura de reciente incorporación en la legislación mexicana, se considera conveniente su regulación</w:t>
            </w:r>
            <w:r w:rsidR="00590526">
              <w:rPr>
                <w:rFonts w:ascii="ITC Avant Garde" w:hAnsi="ITC Avant Garde" w:cs="Arial"/>
                <w:color w:val="000000" w:themeColor="text1"/>
                <w:sz w:val="20"/>
              </w:rPr>
              <w:t>,</w:t>
            </w:r>
            <w:r w:rsidRPr="001037F3">
              <w:rPr>
                <w:rFonts w:ascii="ITC Avant Garde" w:hAnsi="ITC Avant Garde" w:cs="Arial"/>
                <w:color w:val="000000" w:themeColor="text1"/>
                <w:sz w:val="20"/>
              </w:rPr>
              <w:t xml:space="preserve"> así como del procedimiento para su autorización. </w:t>
            </w:r>
          </w:p>
          <w:p w14:paraId="250EEEA9" w14:textId="77777777" w:rsidR="00F258FD" w:rsidRPr="001037F3" w:rsidRDefault="00F258FD" w:rsidP="00590526">
            <w:pPr>
              <w:jc w:val="both"/>
              <w:rPr>
                <w:rFonts w:ascii="ITC Avant Garde" w:hAnsi="ITC Avant Garde" w:cs="Arial"/>
                <w:color w:val="000000" w:themeColor="text1"/>
                <w:sz w:val="20"/>
              </w:rPr>
            </w:pPr>
          </w:p>
          <w:p w14:paraId="48E6905A" w14:textId="4495524D" w:rsidR="00F258FD" w:rsidRPr="001037F3" w:rsidRDefault="00F258FD" w:rsidP="00590526">
            <w:pPr>
              <w:jc w:val="both"/>
              <w:rPr>
                <w:rFonts w:ascii="ITC Avant Garde" w:hAnsi="ITC Avant Garde" w:cs="Arial"/>
                <w:color w:val="000000" w:themeColor="text1"/>
                <w:sz w:val="20"/>
              </w:rPr>
            </w:pPr>
            <w:r w:rsidRPr="001037F3">
              <w:rPr>
                <w:rFonts w:ascii="ITC Avant Garde" w:hAnsi="ITC Avant Garde" w:cs="Arial"/>
                <w:color w:val="000000" w:themeColor="text1"/>
                <w:sz w:val="20"/>
              </w:rPr>
              <w:t>Por tal motivo, es necesario que el Instituto, con base en lo dispuesto en el párrafo segundo del artículo 104 de la Ley</w:t>
            </w:r>
            <w:r w:rsidR="00EB02E2">
              <w:rPr>
                <w:rFonts w:ascii="ITC Avant Garde" w:hAnsi="ITC Avant Garde" w:cs="Arial"/>
                <w:color w:val="000000" w:themeColor="text1"/>
                <w:sz w:val="20"/>
              </w:rPr>
              <w:t xml:space="preserve"> Federal de Telecomunicaciones y Radiodifusión</w:t>
            </w:r>
            <w:r w:rsidRPr="001037F3">
              <w:rPr>
                <w:rFonts w:ascii="ITC Avant Garde" w:hAnsi="ITC Avant Garde" w:cs="Arial"/>
                <w:color w:val="000000" w:themeColor="text1"/>
                <w:sz w:val="20"/>
              </w:rPr>
              <w:t xml:space="preserve">, emita los Lineamientos Generales sobre la Autorización de Arrendamiento de Espectro Radioeléctrico. </w:t>
            </w:r>
            <w:r w:rsidR="00086413" w:rsidRPr="001037F3">
              <w:rPr>
                <w:rFonts w:ascii="ITC Avant Garde" w:hAnsi="ITC Avant Garde" w:cs="Arial"/>
                <w:color w:val="000000" w:themeColor="text1"/>
                <w:sz w:val="20"/>
              </w:rPr>
              <w:t>Dichos Lineamientos tienen por objeto e</w:t>
            </w:r>
            <w:r w:rsidR="00EB02E2">
              <w:rPr>
                <w:rFonts w:ascii="ITC Avant Garde" w:hAnsi="ITC Avant Garde" w:cs="Arial"/>
                <w:color w:val="000000" w:themeColor="text1"/>
                <w:sz w:val="20"/>
              </w:rPr>
              <w:t>stablecer los requisitos, condiciones y obligaciones mediante las cuales el Instituto podrá autorizar el arrendamiento o subarrendamiento de bandas de frecuencias de espectro radioeléctrico.</w:t>
            </w:r>
            <w:r w:rsidRPr="001037F3">
              <w:rPr>
                <w:rFonts w:ascii="ITC Avant Garde" w:hAnsi="ITC Avant Garde" w:cs="Arial"/>
                <w:color w:val="000000" w:themeColor="text1"/>
                <w:sz w:val="20"/>
              </w:rPr>
              <w:t xml:space="preserve"> </w:t>
            </w:r>
          </w:p>
          <w:p w14:paraId="503CA70F" w14:textId="77777777" w:rsidR="00F258FD" w:rsidRPr="001037F3" w:rsidRDefault="00F258FD" w:rsidP="00590526">
            <w:pPr>
              <w:jc w:val="both"/>
              <w:rPr>
                <w:rFonts w:ascii="ITC Avant Garde" w:hAnsi="ITC Avant Garde" w:cs="Arial"/>
                <w:color w:val="000000" w:themeColor="text1"/>
                <w:sz w:val="20"/>
              </w:rPr>
            </w:pPr>
          </w:p>
          <w:p w14:paraId="41E1C689" w14:textId="65AEA34C" w:rsidR="00F258FD" w:rsidRPr="001037F3" w:rsidRDefault="00086413" w:rsidP="00590526">
            <w:pPr>
              <w:jc w:val="both"/>
              <w:rPr>
                <w:rFonts w:ascii="ITC Avant Garde" w:hAnsi="ITC Avant Garde" w:cs="Arial"/>
                <w:color w:val="000000" w:themeColor="text1"/>
                <w:sz w:val="20"/>
              </w:rPr>
            </w:pPr>
            <w:r>
              <w:rPr>
                <w:rFonts w:ascii="ITC Avant Garde" w:hAnsi="ITC Avant Garde" w:cs="Arial"/>
                <w:color w:val="000000" w:themeColor="text1"/>
                <w:sz w:val="20"/>
              </w:rPr>
              <w:t>El P</w:t>
            </w:r>
            <w:r w:rsidR="00F258FD" w:rsidRPr="001037F3">
              <w:rPr>
                <w:rFonts w:ascii="ITC Avant Garde" w:hAnsi="ITC Avant Garde" w:cs="Arial"/>
                <w:color w:val="000000" w:themeColor="text1"/>
                <w:sz w:val="20"/>
              </w:rPr>
              <w:t>royecto propuesto se desarrolla a través de c</w:t>
            </w:r>
            <w:r w:rsidR="00F26BFF">
              <w:rPr>
                <w:rFonts w:ascii="ITC Avant Garde" w:hAnsi="ITC Avant Garde" w:cs="Arial"/>
                <w:color w:val="000000" w:themeColor="text1"/>
                <w:sz w:val="20"/>
              </w:rPr>
              <w:t>inco</w:t>
            </w:r>
            <w:r w:rsidR="00F258FD" w:rsidRPr="001037F3">
              <w:rPr>
                <w:rFonts w:ascii="ITC Avant Garde" w:hAnsi="ITC Avant Garde" w:cs="Arial"/>
                <w:color w:val="000000" w:themeColor="text1"/>
                <w:sz w:val="20"/>
              </w:rPr>
              <w:t xml:space="preserve"> Capítulos que en términos generales prevén lo siguiente:</w:t>
            </w:r>
          </w:p>
          <w:p w14:paraId="0D8A58AE" w14:textId="77777777" w:rsidR="00F258FD" w:rsidRPr="001037F3" w:rsidRDefault="00F258FD" w:rsidP="00590526">
            <w:pPr>
              <w:jc w:val="both"/>
              <w:rPr>
                <w:rFonts w:ascii="ITC Avant Garde" w:hAnsi="ITC Avant Garde" w:cs="Arial"/>
                <w:color w:val="000000" w:themeColor="text1"/>
                <w:sz w:val="20"/>
              </w:rPr>
            </w:pPr>
          </w:p>
          <w:p w14:paraId="0F78B5B3" w14:textId="52B9BCE0" w:rsidR="00F258FD" w:rsidRPr="001037F3" w:rsidRDefault="00F258FD" w:rsidP="00590526">
            <w:pPr>
              <w:pStyle w:val="Prrafodelista"/>
              <w:numPr>
                <w:ilvl w:val="0"/>
                <w:numId w:val="6"/>
              </w:numPr>
              <w:jc w:val="both"/>
              <w:rPr>
                <w:rFonts w:ascii="ITC Avant Garde" w:hAnsi="ITC Avant Garde" w:cs="Arial"/>
                <w:color w:val="000000" w:themeColor="text1"/>
                <w:sz w:val="20"/>
              </w:rPr>
            </w:pPr>
            <w:r w:rsidRPr="001037F3">
              <w:rPr>
                <w:rFonts w:ascii="ITC Avant Garde" w:hAnsi="ITC Avant Garde" w:cs="Arial"/>
                <w:b/>
                <w:color w:val="000000" w:themeColor="text1"/>
                <w:sz w:val="20"/>
              </w:rPr>
              <w:t>Capítulo I.</w:t>
            </w:r>
            <w:r w:rsidRPr="001037F3">
              <w:rPr>
                <w:rFonts w:ascii="ITC Avant Garde" w:hAnsi="ITC Avant Garde" w:cs="Arial"/>
                <w:color w:val="000000" w:themeColor="text1"/>
                <w:sz w:val="20"/>
              </w:rPr>
              <w:t xml:space="preserve"> Denominado “</w:t>
            </w:r>
            <w:r w:rsidRPr="001037F3">
              <w:rPr>
                <w:rFonts w:ascii="ITC Avant Garde" w:hAnsi="ITC Avant Garde" w:cs="Arial"/>
                <w:b/>
                <w:i/>
                <w:color w:val="000000" w:themeColor="text1"/>
                <w:sz w:val="20"/>
              </w:rPr>
              <w:t>Disposiciones Generales</w:t>
            </w:r>
            <w:r w:rsidRPr="001037F3">
              <w:rPr>
                <w:rFonts w:ascii="ITC Avant Garde" w:hAnsi="ITC Avant Garde" w:cs="Arial"/>
                <w:color w:val="000000" w:themeColor="text1"/>
                <w:sz w:val="20"/>
              </w:rPr>
              <w:t>”. Establece el propósito de los Lineamientos, así como la terminología aplicable a la autorización</w:t>
            </w:r>
            <w:r w:rsidR="00557839">
              <w:rPr>
                <w:rFonts w:ascii="ITC Avant Garde" w:hAnsi="ITC Avant Garde" w:cs="Arial"/>
                <w:color w:val="000000" w:themeColor="text1"/>
                <w:sz w:val="20"/>
              </w:rPr>
              <w:t xml:space="preserve"> de arrenda</w:t>
            </w:r>
            <w:r w:rsidR="005276BE">
              <w:rPr>
                <w:rFonts w:ascii="ITC Avant Garde" w:hAnsi="ITC Avant Garde" w:cs="Arial"/>
                <w:color w:val="000000" w:themeColor="text1"/>
                <w:sz w:val="20"/>
              </w:rPr>
              <w:t>miento o subarrendamiento, según corresponda.</w:t>
            </w:r>
            <w:r w:rsidRPr="001037F3">
              <w:rPr>
                <w:rFonts w:ascii="ITC Avant Garde" w:hAnsi="ITC Avant Garde" w:cs="Arial"/>
                <w:color w:val="000000" w:themeColor="text1"/>
                <w:sz w:val="20"/>
              </w:rPr>
              <w:t xml:space="preserve"> </w:t>
            </w:r>
          </w:p>
          <w:p w14:paraId="24DF4721" w14:textId="77777777" w:rsidR="00F258FD" w:rsidRPr="001037F3" w:rsidRDefault="00F258FD" w:rsidP="00590526">
            <w:pPr>
              <w:jc w:val="both"/>
              <w:rPr>
                <w:rFonts w:ascii="ITC Avant Garde" w:hAnsi="ITC Avant Garde" w:cs="Arial"/>
                <w:b/>
                <w:color w:val="000000" w:themeColor="text1"/>
                <w:sz w:val="20"/>
              </w:rPr>
            </w:pPr>
          </w:p>
          <w:p w14:paraId="24B8922F" w14:textId="4E6D12DE" w:rsidR="00F258FD" w:rsidRPr="001037F3" w:rsidRDefault="00F258FD" w:rsidP="00986CDF">
            <w:pPr>
              <w:pStyle w:val="Prrafodelista"/>
              <w:numPr>
                <w:ilvl w:val="0"/>
                <w:numId w:val="6"/>
              </w:numPr>
              <w:jc w:val="both"/>
              <w:rPr>
                <w:rFonts w:ascii="ITC Avant Garde" w:hAnsi="ITC Avant Garde" w:cs="Arial"/>
                <w:color w:val="000000" w:themeColor="text1"/>
                <w:sz w:val="20"/>
              </w:rPr>
            </w:pPr>
            <w:r w:rsidRPr="001037F3">
              <w:rPr>
                <w:rFonts w:ascii="ITC Avant Garde" w:hAnsi="ITC Avant Garde" w:cs="Arial"/>
                <w:b/>
                <w:color w:val="000000" w:themeColor="text1"/>
                <w:sz w:val="20"/>
              </w:rPr>
              <w:lastRenderedPageBreak/>
              <w:t>Capítulo II.</w:t>
            </w:r>
            <w:r w:rsidRPr="001037F3">
              <w:rPr>
                <w:rFonts w:ascii="ITC Avant Garde" w:hAnsi="ITC Avant Garde" w:cs="Arial"/>
                <w:color w:val="000000" w:themeColor="text1"/>
                <w:sz w:val="20"/>
              </w:rPr>
              <w:t xml:space="preserve"> Titulado “</w:t>
            </w:r>
            <w:r w:rsidRPr="001037F3">
              <w:rPr>
                <w:rFonts w:ascii="ITC Avant Garde" w:hAnsi="ITC Avant Garde" w:cs="Arial"/>
                <w:b/>
                <w:i/>
                <w:color w:val="000000" w:themeColor="text1"/>
                <w:sz w:val="20"/>
              </w:rPr>
              <w:t>Del Arrendamiento del Espectro</w:t>
            </w:r>
            <w:r w:rsidRPr="001037F3">
              <w:rPr>
                <w:rFonts w:ascii="ITC Avant Garde" w:hAnsi="ITC Avant Garde" w:cs="Arial"/>
                <w:color w:val="000000" w:themeColor="text1"/>
                <w:sz w:val="20"/>
              </w:rPr>
              <w:t>”. Indica las condiciones de procedencia del arrendamiento del espectro, entre las cuales, podemos mencionar: Tipo de concesión de las partes,</w:t>
            </w:r>
            <w:r w:rsidR="00986CDF">
              <w:rPr>
                <w:rFonts w:ascii="ITC Avant Garde" w:hAnsi="ITC Avant Garde" w:cs="Arial"/>
                <w:color w:val="000000" w:themeColor="text1"/>
                <w:sz w:val="20"/>
              </w:rPr>
              <w:t xml:space="preserve"> p</w:t>
            </w:r>
            <w:r w:rsidR="00986CDF" w:rsidRPr="00986CDF">
              <w:rPr>
                <w:rFonts w:ascii="ITC Avant Garde" w:hAnsi="ITC Avant Garde" w:cs="Arial"/>
                <w:color w:val="000000" w:themeColor="text1"/>
                <w:sz w:val="20"/>
              </w:rPr>
              <w:t>rocedencia del arrendamiento a titulares de concesiones únicas del mismo uso de las bandas de frecuencias de espectro radioeléctrico que se pretenden arrendar</w:t>
            </w:r>
            <w:r w:rsidR="00986CDF">
              <w:rPr>
                <w:rFonts w:ascii="ITC Avant Garde" w:hAnsi="ITC Avant Garde" w:cs="Arial"/>
                <w:color w:val="000000" w:themeColor="text1"/>
                <w:sz w:val="20"/>
              </w:rPr>
              <w:t>,</w:t>
            </w:r>
            <w:r w:rsidR="00986CDF" w:rsidRPr="00986CDF" w:rsidDel="0060292B">
              <w:rPr>
                <w:rFonts w:ascii="ITC Avant Garde" w:hAnsi="ITC Avant Garde" w:cs="Arial"/>
                <w:color w:val="000000" w:themeColor="text1"/>
                <w:sz w:val="20"/>
              </w:rPr>
              <w:t xml:space="preserve"> </w:t>
            </w:r>
            <w:r w:rsidR="009A0F60">
              <w:rPr>
                <w:rFonts w:ascii="ITC Avant Garde" w:hAnsi="ITC Avant Garde" w:cs="Arial"/>
                <w:color w:val="000000" w:themeColor="text1"/>
                <w:sz w:val="20"/>
              </w:rPr>
              <w:t xml:space="preserve">sujetos </w:t>
            </w:r>
            <w:r w:rsidR="009A0F60" w:rsidRPr="009A0F60">
              <w:rPr>
                <w:rFonts w:ascii="ITC Avant Garde" w:hAnsi="ITC Avant Garde" w:cs="Arial"/>
                <w:color w:val="000000" w:themeColor="text1"/>
                <w:sz w:val="20"/>
              </w:rPr>
              <w:t>susceptibles de celebrar el contrato de arrendamiento de bandas de frecuencias correspondiente</w:t>
            </w:r>
            <w:r w:rsidR="009A0F60">
              <w:rPr>
                <w:rFonts w:ascii="ITC Avant Garde" w:hAnsi="ITC Avant Garde" w:cs="Arial"/>
                <w:color w:val="000000" w:themeColor="text1"/>
                <w:sz w:val="20"/>
              </w:rPr>
              <w:t xml:space="preserve">, </w:t>
            </w:r>
            <w:r w:rsidR="001D19D4">
              <w:rPr>
                <w:rFonts w:ascii="ITC Avant Garde" w:hAnsi="ITC Avant Garde" w:cs="Arial"/>
                <w:color w:val="000000" w:themeColor="text1"/>
                <w:sz w:val="20"/>
              </w:rPr>
              <w:t xml:space="preserve">posibilidad </w:t>
            </w:r>
            <w:r w:rsidRPr="001037F3">
              <w:rPr>
                <w:rFonts w:ascii="ITC Avant Garde" w:hAnsi="ITC Avant Garde" w:cs="Arial"/>
                <w:color w:val="000000" w:themeColor="text1"/>
                <w:sz w:val="20"/>
              </w:rPr>
              <w:t>del arrendatario de subarrendar o ceder</w:t>
            </w:r>
            <w:r w:rsidR="001D19D4">
              <w:rPr>
                <w:rFonts w:ascii="ITC Avant Garde" w:hAnsi="ITC Avant Garde" w:cs="Arial"/>
                <w:color w:val="000000" w:themeColor="text1"/>
                <w:sz w:val="20"/>
              </w:rPr>
              <w:t xml:space="preserve"> por una sola vez</w:t>
            </w:r>
            <w:r w:rsidRPr="001037F3">
              <w:rPr>
                <w:rFonts w:ascii="ITC Avant Garde" w:hAnsi="ITC Avant Garde" w:cs="Arial"/>
                <w:color w:val="000000" w:themeColor="text1"/>
                <w:sz w:val="20"/>
              </w:rPr>
              <w:t xml:space="preserve">, </w:t>
            </w:r>
            <w:r w:rsidR="00986CDF">
              <w:rPr>
                <w:rFonts w:ascii="ITC Avant Garde" w:hAnsi="ITC Avant Garde" w:cs="Arial"/>
                <w:color w:val="000000" w:themeColor="text1"/>
                <w:sz w:val="20"/>
              </w:rPr>
              <w:t>cláusulas</w:t>
            </w:r>
            <w:r w:rsidR="004507DA">
              <w:rPr>
                <w:rFonts w:ascii="ITC Avant Garde" w:hAnsi="ITC Avant Garde" w:cs="Arial"/>
                <w:color w:val="000000" w:themeColor="text1"/>
                <w:sz w:val="20"/>
              </w:rPr>
              <w:t>,</w:t>
            </w:r>
            <w:r w:rsidR="00986CDF">
              <w:rPr>
                <w:rFonts w:ascii="ITC Avant Garde" w:hAnsi="ITC Avant Garde" w:cs="Arial"/>
                <w:color w:val="000000" w:themeColor="text1"/>
                <w:sz w:val="20"/>
              </w:rPr>
              <w:t xml:space="preserve"> </w:t>
            </w:r>
            <w:r w:rsidRPr="001037F3">
              <w:rPr>
                <w:rFonts w:ascii="ITC Avant Garde" w:hAnsi="ITC Avant Garde" w:cs="Arial"/>
                <w:color w:val="000000" w:themeColor="text1"/>
                <w:sz w:val="20"/>
              </w:rPr>
              <w:t>etc.</w:t>
            </w:r>
          </w:p>
          <w:p w14:paraId="57CCDCB4" w14:textId="77777777" w:rsidR="00F258FD" w:rsidRPr="001037F3" w:rsidRDefault="00F258FD" w:rsidP="00590526">
            <w:pPr>
              <w:jc w:val="both"/>
              <w:rPr>
                <w:rFonts w:ascii="ITC Avant Garde" w:hAnsi="ITC Avant Garde" w:cs="Arial"/>
                <w:b/>
                <w:color w:val="000000" w:themeColor="text1"/>
                <w:sz w:val="20"/>
              </w:rPr>
            </w:pPr>
          </w:p>
          <w:p w14:paraId="693BD81B" w14:textId="3838129F" w:rsidR="00F258FD" w:rsidRPr="001037F3" w:rsidRDefault="00F258FD" w:rsidP="00590526">
            <w:pPr>
              <w:pStyle w:val="Prrafodelista"/>
              <w:numPr>
                <w:ilvl w:val="0"/>
                <w:numId w:val="6"/>
              </w:numPr>
              <w:jc w:val="both"/>
              <w:rPr>
                <w:rFonts w:ascii="ITC Avant Garde" w:hAnsi="ITC Avant Garde" w:cs="Arial"/>
                <w:b/>
                <w:color w:val="000000" w:themeColor="text1"/>
                <w:sz w:val="20"/>
              </w:rPr>
            </w:pPr>
            <w:r w:rsidRPr="001037F3">
              <w:rPr>
                <w:rFonts w:ascii="ITC Avant Garde" w:hAnsi="ITC Avant Garde" w:cs="Arial"/>
                <w:b/>
                <w:color w:val="000000" w:themeColor="text1"/>
                <w:sz w:val="20"/>
              </w:rPr>
              <w:t xml:space="preserve">Capítulo III. </w:t>
            </w:r>
            <w:r w:rsidRPr="001037F3">
              <w:rPr>
                <w:rFonts w:ascii="ITC Avant Garde" w:hAnsi="ITC Avant Garde" w:cs="Arial"/>
                <w:color w:val="000000" w:themeColor="text1"/>
                <w:sz w:val="20"/>
              </w:rPr>
              <w:t>Designado “</w:t>
            </w:r>
            <w:r w:rsidRPr="001037F3">
              <w:rPr>
                <w:rFonts w:ascii="ITC Avant Garde" w:hAnsi="ITC Avant Garde" w:cs="Arial"/>
                <w:b/>
                <w:i/>
                <w:color w:val="000000" w:themeColor="text1"/>
                <w:sz w:val="20"/>
              </w:rPr>
              <w:t>De la solicitud de Autorización</w:t>
            </w:r>
            <w:r w:rsidR="000F1508">
              <w:rPr>
                <w:rFonts w:ascii="ITC Avant Garde" w:hAnsi="ITC Avant Garde" w:cs="Arial"/>
                <w:color w:val="000000" w:themeColor="text1"/>
                <w:sz w:val="20"/>
              </w:rPr>
              <w:t>”. Señala la documentación yo</w:t>
            </w:r>
            <w:r w:rsidRPr="001037F3">
              <w:rPr>
                <w:rFonts w:ascii="ITC Avant Garde" w:hAnsi="ITC Avant Garde" w:cs="Arial"/>
                <w:color w:val="000000" w:themeColor="text1"/>
                <w:sz w:val="20"/>
              </w:rPr>
              <w:t xml:space="preserve"> información a presentar por los interesados en la solicitud de Autorización y las generalidades de los contratos de arrendamiento.</w:t>
            </w:r>
            <w:r w:rsidRPr="001037F3">
              <w:rPr>
                <w:rFonts w:ascii="ITC Avant Garde" w:hAnsi="ITC Avant Garde" w:cs="Arial"/>
                <w:b/>
                <w:color w:val="000000" w:themeColor="text1"/>
                <w:sz w:val="20"/>
              </w:rPr>
              <w:t xml:space="preserve"> </w:t>
            </w:r>
          </w:p>
          <w:p w14:paraId="37DE612C" w14:textId="77777777" w:rsidR="00F258FD" w:rsidRPr="001037F3" w:rsidRDefault="00F258FD" w:rsidP="00590526">
            <w:pPr>
              <w:jc w:val="both"/>
              <w:rPr>
                <w:rFonts w:ascii="ITC Avant Garde" w:hAnsi="ITC Avant Garde" w:cs="Arial"/>
                <w:b/>
                <w:color w:val="000000" w:themeColor="text1"/>
                <w:sz w:val="20"/>
              </w:rPr>
            </w:pPr>
          </w:p>
          <w:p w14:paraId="694294E5" w14:textId="77777777" w:rsidR="00F258FD" w:rsidRDefault="00F258FD" w:rsidP="00590526">
            <w:pPr>
              <w:pStyle w:val="Prrafodelista"/>
              <w:numPr>
                <w:ilvl w:val="0"/>
                <w:numId w:val="6"/>
              </w:numPr>
              <w:jc w:val="both"/>
              <w:rPr>
                <w:rFonts w:ascii="ITC Avant Garde" w:hAnsi="ITC Avant Garde" w:cs="Arial"/>
                <w:b/>
                <w:bCs/>
                <w:color w:val="000000" w:themeColor="text1"/>
                <w:sz w:val="20"/>
              </w:rPr>
            </w:pPr>
            <w:r w:rsidRPr="001037F3">
              <w:rPr>
                <w:rFonts w:ascii="ITC Avant Garde" w:hAnsi="ITC Avant Garde" w:cs="Arial"/>
                <w:b/>
                <w:color w:val="000000" w:themeColor="text1"/>
                <w:sz w:val="20"/>
              </w:rPr>
              <w:t>Capítulo IV.</w:t>
            </w:r>
            <w:r w:rsidRPr="001037F3">
              <w:rPr>
                <w:rFonts w:ascii="ITC Avant Garde" w:hAnsi="ITC Avant Garde" w:cs="Arial"/>
                <w:color w:val="000000" w:themeColor="text1"/>
                <w:sz w:val="20"/>
              </w:rPr>
              <w:t xml:space="preserve"> Intitulado “</w:t>
            </w:r>
            <w:r w:rsidRPr="00A073F8">
              <w:rPr>
                <w:rFonts w:ascii="ITC Avant Garde" w:hAnsi="ITC Avant Garde" w:cs="Arial"/>
                <w:b/>
                <w:i/>
                <w:color w:val="000000" w:themeColor="text1"/>
                <w:sz w:val="20"/>
              </w:rPr>
              <w:t>De la Autorización</w:t>
            </w:r>
            <w:r w:rsidRPr="001037F3">
              <w:rPr>
                <w:rFonts w:ascii="ITC Avant Garde" w:hAnsi="ITC Avant Garde" w:cs="Arial"/>
                <w:color w:val="000000" w:themeColor="text1"/>
                <w:sz w:val="20"/>
              </w:rPr>
              <w:t>”. Desarrolla el p</w:t>
            </w:r>
            <w:r w:rsidRPr="001037F3">
              <w:rPr>
                <w:rFonts w:ascii="ITC Avant Garde" w:hAnsi="ITC Avant Garde" w:cs="Arial"/>
                <w:bCs/>
                <w:color w:val="000000" w:themeColor="text1"/>
                <w:sz w:val="20"/>
              </w:rPr>
              <w:t>rocedimiento de la autorización (Presentación de solicitud, prevención, resolución e inscripción en el Registro Público de Concesiones), asimismo, su vigencia, extinción y prórroga.</w:t>
            </w:r>
            <w:r w:rsidRPr="001037F3">
              <w:rPr>
                <w:rFonts w:ascii="ITC Avant Garde" w:hAnsi="ITC Avant Garde" w:cs="Arial"/>
                <w:b/>
                <w:bCs/>
                <w:color w:val="000000" w:themeColor="text1"/>
                <w:sz w:val="20"/>
              </w:rPr>
              <w:t xml:space="preserve"> </w:t>
            </w:r>
          </w:p>
          <w:p w14:paraId="082C7B56" w14:textId="77777777" w:rsidR="00F26BFF" w:rsidRPr="00F26BFF" w:rsidRDefault="00F26BFF" w:rsidP="00F26BFF">
            <w:pPr>
              <w:pStyle w:val="Prrafodelista"/>
              <w:rPr>
                <w:rFonts w:ascii="ITC Avant Garde" w:hAnsi="ITC Avant Garde" w:cs="Arial"/>
                <w:b/>
                <w:bCs/>
                <w:color w:val="000000" w:themeColor="text1"/>
                <w:sz w:val="20"/>
              </w:rPr>
            </w:pPr>
          </w:p>
          <w:p w14:paraId="2BDAE914" w14:textId="26547A66" w:rsidR="00F26BFF" w:rsidRPr="001037F3" w:rsidRDefault="00F26BFF" w:rsidP="00590526">
            <w:pPr>
              <w:pStyle w:val="Prrafodelista"/>
              <w:numPr>
                <w:ilvl w:val="0"/>
                <w:numId w:val="6"/>
              </w:numPr>
              <w:jc w:val="both"/>
              <w:rPr>
                <w:rFonts w:ascii="ITC Avant Garde" w:hAnsi="ITC Avant Garde" w:cs="Arial"/>
                <w:b/>
                <w:bCs/>
                <w:color w:val="000000" w:themeColor="text1"/>
                <w:sz w:val="20"/>
              </w:rPr>
            </w:pPr>
            <w:r>
              <w:rPr>
                <w:rFonts w:ascii="ITC Avant Garde" w:hAnsi="ITC Avant Garde" w:cs="Arial"/>
                <w:b/>
                <w:bCs/>
                <w:color w:val="000000" w:themeColor="text1"/>
                <w:sz w:val="20"/>
              </w:rPr>
              <w:t xml:space="preserve">Capítulo V. </w:t>
            </w:r>
            <w:r w:rsidRPr="00F26BFF">
              <w:rPr>
                <w:rFonts w:ascii="ITC Avant Garde" w:hAnsi="ITC Avant Garde" w:cs="Arial"/>
                <w:bCs/>
                <w:color w:val="000000" w:themeColor="text1"/>
                <w:sz w:val="20"/>
              </w:rPr>
              <w:t xml:space="preserve">Denominado </w:t>
            </w:r>
            <w:r>
              <w:rPr>
                <w:rFonts w:ascii="ITC Avant Garde" w:hAnsi="ITC Avant Garde" w:cs="Arial"/>
                <w:b/>
                <w:bCs/>
                <w:color w:val="000000" w:themeColor="text1"/>
                <w:sz w:val="20"/>
              </w:rPr>
              <w:t>“</w:t>
            </w:r>
            <w:r w:rsidRPr="00F26BFF">
              <w:rPr>
                <w:rFonts w:ascii="ITC Avant Garde" w:hAnsi="ITC Avant Garde" w:cs="Arial"/>
                <w:b/>
                <w:bCs/>
                <w:i/>
                <w:color w:val="000000" w:themeColor="text1"/>
                <w:sz w:val="20"/>
              </w:rPr>
              <w:t>Del Subarrendamiento”</w:t>
            </w:r>
            <w:r>
              <w:rPr>
                <w:rFonts w:ascii="ITC Avant Garde" w:hAnsi="ITC Avant Garde" w:cs="Arial"/>
                <w:b/>
                <w:bCs/>
                <w:i/>
                <w:color w:val="000000" w:themeColor="text1"/>
                <w:sz w:val="20"/>
              </w:rPr>
              <w:t xml:space="preserve">. </w:t>
            </w:r>
            <w:r w:rsidRPr="00F26BFF">
              <w:rPr>
                <w:rFonts w:ascii="ITC Avant Garde" w:hAnsi="ITC Avant Garde" w:cs="Arial"/>
                <w:bCs/>
                <w:color w:val="000000" w:themeColor="text1"/>
                <w:sz w:val="20"/>
              </w:rPr>
              <w:t xml:space="preserve">Establece </w:t>
            </w:r>
            <w:r>
              <w:rPr>
                <w:rFonts w:ascii="ITC Avant Garde" w:hAnsi="ITC Avant Garde" w:cs="Arial"/>
                <w:bCs/>
                <w:color w:val="000000" w:themeColor="text1"/>
                <w:sz w:val="20"/>
              </w:rPr>
              <w:t xml:space="preserve">la posibilidad de que el Arrendatario, que cuente con </w:t>
            </w:r>
            <w:r w:rsidR="009A0F60">
              <w:rPr>
                <w:rFonts w:ascii="ITC Avant Garde" w:hAnsi="ITC Avant Garde" w:cs="Arial"/>
                <w:bCs/>
                <w:color w:val="000000" w:themeColor="text1"/>
                <w:sz w:val="20"/>
              </w:rPr>
              <w:t>el consentimiento expreso del arrendador en el contrato de arrendador</w:t>
            </w:r>
            <w:r w:rsidR="0075052D">
              <w:rPr>
                <w:rFonts w:ascii="ITC Avant Garde" w:hAnsi="ITC Avant Garde" w:cs="Arial"/>
                <w:bCs/>
                <w:color w:val="000000" w:themeColor="text1"/>
                <w:sz w:val="20"/>
              </w:rPr>
              <w:t>,</w:t>
            </w:r>
            <w:r w:rsidR="009A0F60">
              <w:rPr>
                <w:rFonts w:ascii="ITC Avant Garde" w:hAnsi="ITC Avant Garde" w:cs="Arial"/>
                <w:bCs/>
                <w:color w:val="000000" w:themeColor="text1"/>
                <w:sz w:val="20"/>
              </w:rPr>
              <w:t xml:space="preserve"> </w:t>
            </w:r>
            <w:r w:rsidR="00086413">
              <w:rPr>
                <w:rFonts w:ascii="ITC Avant Garde" w:hAnsi="ITC Avant Garde" w:cs="Arial"/>
                <w:bCs/>
                <w:color w:val="000000" w:themeColor="text1"/>
                <w:sz w:val="20"/>
              </w:rPr>
              <w:t>s</w:t>
            </w:r>
            <w:r>
              <w:rPr>
                <w:rFonts w:ascii="ITC Avant Garde" w:hAnsi="ITC Avant Garde" w:cs="Arial"/>
                <w:bCs/>
                <w:color w:val="000000" w:themeColor="text1"/>
                <w:sz w:val="20"/>
              </w:rPr>
              <w:t xml:space="preserve">ubarriende en todo o en parte el derecho al uso, aprovechamiento y/o explotación de una o más </w:t>
            </w:r>
            <w:r w:rsidR="009A0F60">
              <w:rPr>
                <w:rFonts w:ascii="ITC Avant Garde" w:hAnsi="ITC Avant Garde" w:cs="Arial"/>
                <w:bCs/>
                <w:color w:val="000000" w:themeColor="text1"/>
                <w:sz w:val="20"/>
              </w:rPr>
              <w:t>b</w:t>
            </w:r>
            <w:r>
              <w:rPr>
                <w:rFonts w:ascii="ITC Avant Garde" w:hAnsi="ITC Avant Garde" w:cs="Arial"/>
                <w:bCs/>
                <w:color w:val="000000" w:themeColor="text1"/>
                <w:sz w:val="20"/>
              </w:rPr>
              <w:t xml:space="preserve">andas de </w:t>
            </w:r>
            <w:r w:rsidR="009A0F60">
              <w:rPr>
                <w:rFonts w:ascii="ITC Avant Garde" w:hAnsi="ITC Avant Garde" w:cs="Arial"/>
                <w:bCs/>
                <w:color w:val="000000" w:themeColor="text1"/>
                <w:sz w:val="20"/>
              </w:rPr>
              <w:t>f</w:t>
            </w:r>
            <w:r>
              <w:rPr>
                <w:rFonts w:ascii="ITC Avant Garde" w:hAnsi="ITC Avant Garde" w:cs="Arial"/>
                <w:bCs/>
                <w:color w:val="000000" w:themeColor="text1"/>
                <w:sz w:val="20"/>
              </w:rPr>
              <w:t xml:space="preserve">recuencias, con sus respectivas generalidades. </w:t>
            </w:r>
          </w:p>
          <w:p w14:paraId="3A571312" w14:textId="77777777" w:rsidR="00F258FD" w:rsidRPr="001037F3" w:rsidRDefault="00F258FD" w:rsidP="00590526">
            <w:pPr>
              <w:jc w:val="both"/>
              <w:rPr>
                <w:rFonts w:ascii="ITC Avant Garde" w:hAnsi="ITC Avant Garde" w:cs="Arial"/>
                <w:b/>
                <w:bCs/>
                <w:color w:val="000000" w:themeColor="text1"/>
                <w:sz w:val="20"/>
              </w:rPr>
            </w:pPr>
          </w:p>
          <w:p w14:paraId="043570F6" w14:textId="221D3F1A" w:rsidR="003E46AF" w:rsidRPr="001037F3" w:rsidRDefault="00F258FD" w:rsidP="00986CDF">
            <w:pPr>
              <w:jc w:val="both"/>
              <w:rPr>
                <w:rFonts w:ascii="ITC Avant Garde" w:hAnsi="ITC Avant Garde"/>
                <w:color w:val="000000" w:themeColor="text1"/>
                <w:sz w:val="20"/>
                <w:szCs w:val="20"/>
              </w:rPr>
            </w:pPr>
            <w:r w:rsidRPr="001037F3">
              <w:rPr>
                <w:rFonts w:ascii="ITC Avant Garde" w:hAnsi="ITC Avant Garde" w:cs="Arial"/>
                <w:bCs/>
                <w:color w:val="000000" w:themeColor="text1"/>
                <w:sz w:val="20"/>
              </w:rPr>
              <w:t>Por último, en los artículos transitorios se determina la entrada en vigor del instrumento que nos ocupa</w:t>
            </w:r>
            <w:r w:rsidR="002604C8">
              <w:rPr>
                <w:rFonts w:ascii="ITC Avant Garde" w:hAnsi="ITC Avant Garde" w:cs="Arial"/>
                <w:bCs/>
                <w:color w:val="000000" w:themeColor="text1"/>
                <w:sz w:val="20"/>
              </w:rPr>
              <w:t>, la publicación del instructivo en materia de competencia económica en el Diario Oficial de</w:t>
            </w:r>
            <w:r w:rsidR="002604C8" w:rsidRPr="002604C8">
              <w:rPr>
                <w:rFonts w:ascii="ITC Avant Garde" w:hAnsi="ITC Avant Garde" w:cs="Arial"/>
                <w:bCs/>
                <w:color w:val="000000" w:themeColor="text1"/>
                <w:sz w:val="20"/>
                <w:szCs w:val="20"/>
              </w:rPr>
              <w:t xml:space="preserve"> la Federación, el reconocimiento de las </w:t>
            </w:r>
            <w:r w:rsidR="002604C8" w:rsidRPr="002604C8">
              <w:rPr>
                <w:rFonts w:ascii="ITC Avant Garde" w:eastAsia="Calibri" w:hAnsi="ITC Avant Garde"/>
                <w:color w:val="000000" w:themeColor="text1"/>
                <w:sz w:val="20"/>
                <w:szCs w:val="20"/>
              </w:rPr>
              <w:t>concesiones que hayan sido otorgadas al amparo de una disposición distinta a la Ley, que concedan con fines de lucro o de comunicación privada, el derecho al uso, aprovechamiento y/o explotación, según corresponda, de Bandas de Frecuencias de Espectro Radioeléctrico, o el derecho a la prestación del servicio público de telecomunicaciones a través de una red pública de telecomunicaciones o el servicio público de radiodifusión, podrán ser objeto de la Autorización de Arrendamiento y de la Autorización de Subarrendamiento previstas en los Lineamientos, salvo restricción en el título de concesión o por la naturaleza del mismo</w:t>
            </w:r>
            <w:r w:rsidR="002604C8">
              <w:rPr>
                <w:rFonts w:ascii="ITC Avant Garde" w:eastAsia="Calibri" w:hAnsi="ITC Avant Garde"/>
                <w:color w:val="000000" w:themeColor="text1"/>
                <w:sz w:val="20"/>
                <w:szCs w:val="20"/>
              </w:rPr>
              <w:t xml:space="preserve"> y la inaplicación de los Lineamientos a la red pública compartida de telecomunicaciones.</w:t>
            </w:r>
            <w:r w:rsidR="002604C8" w:rsidRPr="001037F3" w:rsidDel="002604C8">
              <w:rPr>
                <w:rFonts w:ascii="ITC Avant Garde" w:hAnsi="ITC Avant Garde" w:cs="Arial"/>
                <w:bCs/>
                <w:color w:val="000000" w:themeColor="text1"/>
                <w:sz w:val="20"/>
              </w:rPr>
              <w:t xml:space="preserve"> </w:t>
            </w:r>
          </w:p>
        </w:tc>
      </w:tr>
    </w:tbl>
    <w:p w14:paraId="043570F8" w14:textId="77777777" w:rsidR="001932FC" w:rsidRPr="001037F3" w:rsidRDefault="001932FC" w:rsidP="001932FC">
      <w:pPr>
        <w:jc w:val="both"/>
        <w:rPr>
          <w:rFonts w:ascii="ITC Avant Garde" w:hAnsi="ITC Avant Garde"/>
          <w:color w:val="000000" w:themeColor="text1"/>
        </w:rPr>
      </w:pPr>
    </w:p>
    <w:tbl>
      <w:tblPr>
        <w:tblStyle w:val="Tablaconcuadrcula"/>
        <w:tblW w:w="0" w:type="auto"/>
        <w:shd w:val="clear" w:color="auto" w:fill="FFFFFF" w:themeFill="background1"/>
        <w:tblLook w:val="04A0" w:firstRow="1" w:lastRow="0" w:firstColumn="1" w:lastColumn="0" w:noHBand="0" w:noVBand="1"/>
      </w:tblPr>
      <w:tblGrid>
        <w:gridCol w:w="8828"/>
      </w:tblGrid>
      <w:tr w:rsidR="00443A5E" w:rsidRPr="001037F3" w14:paraId="043570FC" w14:textId="77777777" w:rsidTr="008A48B0">
        <w:tc>
          <w:tcPr>
            <w:tcW w:w="8828" w:type="dxa"/>
            <w:shd w:val="clear" w:color="auto" w:fill="FFFFFF" w:themeFill="background1"/>
          </w:tcPr>
          <w:p w14:paraId="043570F9" w14:textId="77777777" w:rsidR="001932FC" w:rsidRPr="00590526" w:rsidRDefault="001932FC" w:rsidP="001932FC">
            <w:pPr>
              <w:jc w:val="both"/>
              <w:rPr>
                <w:rFonts w:ascii="ITC Avant Garde" w:hAnsi="ITC Avant Garde"/>
                <w:b/>
                <w:color w:val="000000" w:themeColor="text1"/>
                <w:sz w:val="20"/>
                <w:szCs w:val="20"/>
              </w:rPr>
            </w:pPr>
            <w:r w:rsidRPr="00590526">
              <w:rPr>
                <w:rFonts w:ascii="ITC Avant Garde" w:hAnsi="ITC Avant Garde"/>
                <w:b/>
                <w:color w:val="000000" w:themeColor="text1"/>
                <w:sz w:val="20"/>
                <w:szCs w:val="20"/>
              </w:rPr>
              <w:t>2.</w:t>
            </w:r>
            <w:r w:rsidR="00E6080B" w:rsidRPr="00590526">
              <w:rPr>
                <w:rFonts w:ascii="ITC Avant Garde" w:hAnsi="ITC Avant Garde"/>
                <w:b/>
                <w:color w:val="000000" w:themeColor="text1"/>
                <w:sz w:val="20"/>
                <w:szCs w:val="20"/>
              </w:rPr>
              <w:t>-</w:t>
            </w:r>
            <w:r w:rsidRPr="00590526">
              <w:rPr>
                <w:rFonts w:ascii="ITC Avant Garde" w:hAnsi="ITC Avant Garde"/>
                <w:b/>
                <w:color w:val="000000" w:themeColor="text1"/>
                <w:sz w:val="20"/>
                <w:szCs w:val="20"/>
              </w:rPr>
              <w:t xml:space="preserve"> Describa la problemática o situación que da origen al anteproyecto de regulación:</w:t>
            </w:r>
          </w:p>
          <w:p w14:paraId="6F960D97" w14:textId="77777777" w:rsidR="00A301E6" w:rsidRPr="001037F3" w:rsidRDefault="00A301E6" w:rsidP="001932FC">
            <w:pPr>
              <w:jc w:val="both"/>
              <w:rPr>
                <w:rFonts w:ascii="ITC Avant Garde" w:hAnsi="ITC Avant Garde"/>
                <w:color w:val="000000" w:themeColor="text1"/>
                <w:sz w:val="20"/>
                <w:szCs w:val="20"/>
              </w:rPr>
            </w:pPr>
          </w:p>
          <w:p w14:paraId="696DE264" w14:textId="0BA6B753" w:rsidR="001932FC" w:rsidRPr="00813A6F" w:rsidRDefault="00F148DE" w:rsidP="00F148DE">
            <w:pPr>
              <w:jc w:val="both"/>
              <w:rPr>
                <w:rFonts w:ascii="ITC Avant Garde" w:hAnsi="ITC Avant Garde"/>
                <w:color w:val="000000" w:themeColor="text1"/>
                <w:sz w:val="20"/>
                <w:szCs w:val="20"/>
              </w:rPr>
            </w:pPr>
            <w:r w:rsidRPr="00813A6F">
              <w:rPr>
                <w:rFonts w:ascii="ITC Avant Garde" w:hAnsi="ITC Avant Garde" w:cs="Arial"/>
                <w:color w:val="000000" w:themeColor="text1"/>
                <w:sz w:val="20"/>
                <w:szCs w:val="20"/>
              </w:rPr>
              <w:t xml:space="preserve">El arrendamiento de espectro se constituye en una figura de reciente incorporación en la legislación mexicana, por lo que se considera conveniente su regulación, a efecto de determinar las disposiciones generales mediante las cuales el Instituto podrá autorizar dicho acto, de acuerdo a lo dispuesto en el </w:t>
            </w:r>
            <w:r w:rsidR="008B0812" w:rsidRPr="00813A6F">
              <w:rPr>
                <w:rFonts w:ascii="ITC Avant Garde" w:eastAsia="Calibri" w:hAnsi="ITC Avant Garde" w:cs="Arial"/>
                <w:color w:val="000000" w:themeColor="text1"/>
                <w:sz w:val="20"/>
                <w:szCs w:val="20"/>
              </w:rPr>
              <w:t xml:space="preserve">artículo 104, segundo párrafo de la Ley Federal de Telecomunicaciones y Radiodifusión y 28, fracción XIII </w:t>
            </w:r>
            <w:r w:rsidR="0075052D">
              <w:rPr>
                <w:rFonts w:ascii="ITC Avant Garde" w:hAnsi="ITC Avant Garde"/>
                <w:color w:val="000000" w:themeColor="text1"/>
                <w:sz w:val="20"/>
                <w:szCs w:val="20"/>
              </w:rPr>
              <w:t>del Estatuto Orgánico del Instituto Federal de Telecomunicaciones</w:t>
            </w:r>
            <w:r w:rsidR="008B0812" w:rsidRPr="00813A6F">
              <w:rPr>
                <w:rFonts w:ascii="ITC Avant Garde" w:hAnsi="ITC Avant Garde"/>
                <w:color w:val="000000" w:themeColor="text1"/>
                <w:sz w:val="20"/>
                <w:szCs w:val="20"/>
              </w:rPr>
              <w:t>.</w:t>
            </w:r>
            <w:r w:rsidR="008C3EE8" w:rsidRPr="00813A6F">
              <w:rPr>
                <w:rFonts w:ascii="ITC Avant Garde" w:hAnsi="ITC Avant Garde"/>
                <w:color w:val="000000" w:themeColor="text1"/>
                <w:sz w:val="20"/>
                <w:szCs w:val="20"/>
              </w:rPr>
              <w:t xml:space="preserve"> </w:t>
            </w:r>
          </w:p>
          <w:p w14:paraId="37930B5E" w14:textId="77777777" w:rsidR="00EB3683" w:rsidRPr="00813A6F" w:rsidRDefault="00EB3683" w:rsidP="00F148DE">
            <w:pPr>
              <w:jc w:val="both"/>
              <w:rPr>
                <w:rFonts w:ascii="ITC Avant Garde" w:hAnsi="ITC Avant Garde"/>
                <w:color w:val="000000" w:themeColor="text1"/>
                <w:sz w:val="20"/>
                <w:szCs w:val="20"/>
              </w:rPr>
            </w:pPr>
          </w:p>
          <w:p w14:paraId="7486D523" w14:textId="6D8F142A" w:rsidR="00E74456" w:rsidRPr="00813A6F" w:rsidRDefault="00E74456" w:rsidP="00E74456">
            <w:pPr>
              <w:pBdr>
                <w:top w:val="nil"/>
                <w:left w:val="nil"/>
                <w:bottom w:val="nil"/>
                <w:right w:val="nil"/>
                <w:between w:val="nil"/>
                <w:bar w:val="nil"/>
              </w:pBdr>
              <w:contextualSpacing/>
              <w:jc w:val="both"/>
              <w:rPr>
                <w:rFonts w:ascii="ITC Avant Garde" w:eastAsia="Arial Unicode MS" w:hAnsi="ITC Avant Garde" w:cs="Times"/>
                <w:color w:val="000000" w:themeColor="text1"/>
                <w:sz w:val="20"/>
                <w:szCs w:val="20"/>
                <w:bdr w:val="nil"/>
                <w:lang w:eastAsia="es-MX"/>
              </w:rPr>
            </w:pPr>
            <w:r w:rsidRPr="00813A6F">
              <w:rPr>
                <w:rFonts w:ascii="ITC Avant Garde" w:eastAsia="Arial Unicode MS" w:hAnsi="ITC Avant Garde" w:cs="Times"/>
                <w:color w:val="000000" w:themeColor="text1"/>
                <w:sz w:val="20"/>
                <w:szCs w:val="20"/>
                <w:bdr w:val="nil"/>
                <w:lang w:eastAsia="es-MX"/>
              </w:rPr>
              <w:t>Ahora bien, el Dictamen emanado de la Cámara de Diputados del Congreso de la Unión a la Iniciativa de la Ley</w:t>
            </w:r>
            <w:r w:rsidR="009E3C03">
              <w:rPr>
                <w:rFonts w:ascii="ITC Avant Garde" w:eastAsia="Arial Unicode MS" w:hAnsi="ITC Avant Garde" w:cs="Times"/>
                <w:color w:val="000000" w:themeColor="text1"/>
                <w:sz w:val="20"/>
                <w:szCs w:val="20"/>
                <w:bdr w:val="nil"/>
                <w:lang w:eastAsia="es-MX"/>
              </w:rPr>
              <w:t xml:space="preserve"> Federal de Telecomunicaciones y Radiodifusión </w:t>
            </w:r>
            <w:r w:rsidRPr="00813A6F">
              <w:rPr>
                <w:rFonts w:ascii="ITC Avant Garde" w:eastAsia="Arial Unicode MS" w:hAnsi="ITC Avant Garde" w:cs="Times"/>
                <w:color w:val="000000" w:themeColor="text1"/>
                <w:sz w:val="20"/>
                <w:szCs w:val="20"/>
                <w:bdr w:val="nil"/>
                <w:lang w:eastAsia="es-MX"/>
              </w:rPr>
              <w:t xml:space="preserve">prevé la figura del arrendamiento de espectro radioeléctrico como una alternativa rápida y flexible </w:t>
            </w:r>
            <w:r w:rsidRPr="00813A6F">
              <w:rPr>
                <w:rFonts w:ascii="ITC Avant Garde" w:eastAsia="Arial Unicode MS" w:hAnsi="ITC Avant Garde" w:cs="Times"/>
                <w:color w:val="000000" w:themeColor="text1"/>
                <w:sz w:val="20"/>
                <w:szCs w:val="20"/>
                <w:bdr w:val="nil"/>
                <w:lang w:eastAsia="es-MX"/>
              </w:rPr>
              <w:lastRenderedPageBreak/>
              <w:t>para la obtención de espectro</w:t>
            </w:r>
            <w:r w:rsidRPr="00813A6F">
              <w:rPr>
                <w:rFonts w:ascii="ITC Avant Garde" w:eastAsia="Arial Unicode MS" w:hAnsi="ITC Avant Garde" w:cs="Times"/>
                <w:color w:val="000000" w:themeColor="text1"/>
                <w:sz w:val="20"/>
                <w:szCs w:val="20"/>
                <w:bdr w:val="nil"/>
                <w:vertAlign w:val="superscript"/>
                <w:lang w:eastAsia="es-MX"/>
              </w:rPr>
              <w:footnoteReference w:id="2"/>
            </w:r>
            <w:r>
              <w:rPr>
                <w:rFonts w:ascii="ITC Avant Garde" w:eastAsia="Arial Unicode MS" w:hAnsi="ITC Avant Garde" w:cs="Times"/>
                <w:color w:val="000000" w:themeColor="text1"/>
                <w:sz w:val="20"/>
                <w:szCs w:val="20"/>
                <w:bdr w:val="nil"/>
                <w:lang w:eastAsia="es-MX"/>
              </w:rPr>
              <w:t xml:space="preserve">, que permita la entrada de nuevos actores y competidores a los sectores de telecomunicaciones y radiodifusión. </w:t>
            </w:r>
          </w:p>
          <w:p w14:paraId="73AB93ED" w14:textId="77777777" w:rsidR="00E74456" w:rsidRPr="0091229B" w:rsidRDefault="00E74456" w:rsidP="00E74456">
            <w:pPr>
              <w:contextualSpacing/>
              <w:jc w:val="both"/>
              <w:rPr>
                <w:rFonts w:ascii="ITC Avant Garde" w:hAnsi="ITC Avant Garde"/>
                <w:szCs w:val="21"/>
                <w:highlight w:val="yellow"/>
              </w:rPr>
            </w:pPr>
          </w:p>
          <w:p w14:paraId="1856E0D0" w14:textId="1527FAF8" w:rsidR="00E74456" w:rsidRDefault="00E74456" w:rsidP="00E74456">
            <w:pPr>
              <w:contextualSpacing/>
              <w:jc w:val="both"/>
              <w:rPr>
                <w:rFonts w:ascii="ITC Avant Garde" w:hAnsi="ITC Avant Garde"/>
                <w:sz w:val="20"/>
                <w:szCs w:val="20"/>
              </w:rPr>
            </w:pPr>
            <w:r w:rsidRPr="00813A6F">
              <w:rPr>
                <w:rFonts w:ascii="ITC Avant Garde" w:hAnsi="ITC Avant Garde"/>
                <w:sz w:val="20"/>
                <w:szCs w:val="20"/>
              </w:rPr>
              <w:t>En este sentido, las Comisiones dictaminadoras determinaron incluir en la Iniciativa de Ley la figura del arrendamiento de espectro radioeléctrico, la cual consiste en conceder temporalmente los derechos de uso</w:t>
            </w:r>
            <w:r w:rsidR="00AD1E94">
              <w:rPr>
                <w:rFonts w:ascii="ITC Avant Garde" w:hAnsi="ITC Avant Garde"/>
                <w:sz w:val="20"/>
                <w:szCs w:val="20"/>
              </w:rPr>
              <w:t>, aprovechamiento y/o explotación, según corresponda</w:t>
            </w:r>
            <w:r w:rsidRPr="00813A6F">
              <w:rPr>
                <w:rFonts w:ascii="ITC Avant Garde" w:hAnsi="ITC Avant Garde"/>
                <w:sz w:val="20"/>
                <w:szCs w:val="20"/>
              </w:rPr>
              <w:t xml:space="preserve"> del espectro radioeléctrico de un concesionario a otro, o de un concesionario a un particular, que para poder explotarlo requeriría adquirir el carácter de concesionario, sin producir el cambio de titularidad de la concesión a fin de dar flexibilidad, agilidad y dinamismo a la gestión de este bien del Estado. </w:t>
            </w:r>
          </w:p>
          <w:p w14:paraId="1ED96460" w14:textId="7C242189" w:rsidR="004C3B3C" w:rsidRDefault="004C3B3C" w:rsidP="00E74456">
            <w:pPr>
              <w:contextualSpacing/>
              <w:jc w:val="both"/>
              <w:rPr>
                <w:rFonts w:ascii="ITC Avant Garde" w:hAnsi="ITC Avant Garde"/>
                <w:sz w:val="20"/>
                <w:szCs w:val="20"/>
              </w:rPr>
            </w:pPr>
          </w:p>
          <w:p w14:paraId="6CFB34C4" w14:textId="04FD9809" w:rsidR="004C3B3C" w:rsidRPr="008D2509" w:rsidRDefault="004C3B3C" w:rsidP="00E74456">
            <w:pPr>
              <w:contextualSpacing/>
              <w:jc w:val="both"/>
              <w:rPr>
                <w:rFonts w:ascii="ITC Avant Garde" w:hAnsi="ITC Avant Garde"/>
                <w:sz w:val="20"/>
                <w:szCs w:val="20"/>
              </w:rPr>
            </w:pPr>
            <w:r w:rsidRPr="008D2509">
              <w:rPr>
                <w:rFonts w:ascii="ITC Avant Garde" w:hAnsi="ITC Avant Garde"/>
                <w:sz w:val="20"/>
                <w:szCs w:val="20"/>
              </w:rPr>
              <w:t xml:space="preserve">En tal virtud, los Lineamientos </w:t>
            </w:r>
            <w:r w:rsidR="008D2509" w:rsidRPr="008D2509">
              <w:rPr>
                <w:rFonts w:ascii="ITC Avant Garde" w:hAnsi="ITC Avant Garde"/>
                <w:sz w:val="20"/>
                <w:szCs w:val="20"/>
              </w:rPr>
              <w:t>establecerán los requisitos, condiciones y obligaciones, a través de las cuales, el Instituto podrá autorizar el arrendamiento o subarrendamiento d</w:t>
            </w:r>
            <w:r w:rsidR="008D2509" w:rsidRPr="00CD7453">
              <w:rPr>
                <w:rFonts w:ascii="ITC Avant Garde" w:hAnsi="ITC Avant Garde"/>
                <w:sz w:val="20"/>
                <w:szCs w:val="20"/>
              </w:rPr>
              <w:t>e bandas de fr</w:t>
            </w:r>
            <w:r w:rsidR="008D2509" w:rsidRPr="00236F12">
              <w:rPr>
                <w:rFonts w:ascii="ITC Avant Garde" w:hAnsi="ITC Avant Garde"/>
                <w:sz w:val="20"/>
                <w:szCs w:val="20"/>
              </w:rPr>
              <w:t xml:space="preserve">ecuencias para otorgar </w:t>
            </w:r>
            <w:r w:rsidR="008D2509" w:rsidRPr="008D2509">
              <w:rPr>
                <w:rFonts w:ascii="ITC Avant Garde" w:hAnsi="ITC Avant Garde" w:cs="Helvetica"/>
                <w:sz w:val="20"/>
                <w:szCs w:val="20"/>
              </w:rPr>
              <w:t>flexibilidad, agilidad y dinamismo a la gestión de este bien del Estado.</w:t>
            </w:r>
          </w:p>
          <w:p w14:paraId="043570FB" w14:textId="568AEC43" w:rsidR="00EB3683" w:rsidRPr="001037F3" w:rsidRDefault="00EB3683" w:rsidP="00E74456">
            <w:pPr>
              <w:contextualSpacing/>
              <w:jc w:val="both"/>
              <w:rPr>
                <w:rFonts w:ascii="ITC Avant Garde" w:hAnsi="ITC Avant Garde"/>
                <w:color w:val="000000" w:themeColor="text1"/>
              </w:rPr>
            </w:pPr>
          </w:p>
        </w:tc>
      </w:tr>
    </w:tbl>
    <w:p w14:paraId="043570FD" w14:textId="77777777" w:rsidR="001932FC" w:rsidRPr="001037F3" w:rsidRDefault="001932FC" w:rsidP="001932FC">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443A5E" w:rsidRPr="001037F3" w14:paraId="04357101" w14:textId="77777777" w:rsidTr="001932FC">
        <w:tc>
          <w:tcPr>
            <w:tcW w:w="8828" w:type="dxa"/>
          </w:tcPr>
          <w:p w14:paraId="043570FE" w14:textId="77777777" w:rsidR="001932FC" w:rsidRPr="00590526" w:rsidRDefault="001932FC" w:rsidP="008A48B0">
            <w:pPr>
              <w:jc w:val="both"/>
              <w:rPr>
                <w:rFonts w:ascii="ITC Avant Garde" w:hAnsi="ITC Avant Garde"/>
                <w:b/>
                <w:color w:val="000000" w:themeColor="text1"/>
                <w:sz w:val="20"/>
                <w:szCs w:val="20"/>
              </w:rPr>
            </w:pPr>
            <w:r w:rsidRPr="00590526">
              <w:rPr>
                <w:rFonts w:ascii="ITC Avant Garde" w:hAnsi="ITC Avant Garde"/>
                <w:b/>
                <w:color w:val="000000" w:themeColor="text1"/>
                <w:sz w:val="20"/>
                <w:szCs w:val="20"/>
              </w:rPr>
              <w:t>3.</w:t>
            </w:r>
            <w:r w:rsidR="00E6080B" w:rsidRPr="00590526">
              <w:rPr>
                <w:rFonts w:ascii="ITC Avant Garde" w:hAnsi="ITC Avant Garde"/>
                <w:b/>
                <w:color w:val="000000" w:themeColor="text1"/>
                <w:sz w:val="20"/>
                <w:szCs w:val="20"/>
              </w:rPr>
              <w:t>-</w:t>
            </w:r>
            <w:r w:rsidRPr="00590526">
              <w:rPr>
                <w:rFonts w:ascii="ITC Avant Garde" w:hAnsi="ITC Avant Garde"/>
                <w:b/>
                <w:color w:val="000000" w:themeColor="text1"/>
                <w:sz w:val="20"/>
                <w:szCs w:val="20"/>
              </w:rPr>
              <w:t xml:space="preserve"> Indique el </w:t>
            </w:r>
            <w:r w:rsidR="008A48B0" w:rsidRPr="00590526">
              <w:rPr>
                <w:rFonts w:ascii="ITC Avant Garde" w:hAnsi="ITC Avant Garde"/>
                <w:b/>
                <w:color w:val="000000" w:themeColor="text1"/>
                <w:sz w:val="20"/>
                <w:szCs w:val="20"/>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14:paraId="25EE746C" w14:textId="7C6160A3" w:rsidR="008B0812" w:rsidRPr="001037F3" w:rsidRDefault="008B0812" w:rsidP="008A48B0">
            <w:pPr>
              <w:jc w:val="both"/>
              <w:rPr>
                <w:rFonts w:ascii="ITC Avant Garde" w:hAnsi="ITC Avant Garde"/>
                <w:color w:val="000000" w:themeColor="text1"/>
                <w:sz w:val="20"/>
                <w:szCs w:val="20"/>
              </w:rPr>
            </w:pPr>
          </w:p>
          <w:p w14:paraId="45A340C3" w14:textId="77777777" w:rsidR="00E6080B" w:rsidRPr="001037F3" w:rsidRDefault="008B0812" w:rsidP="003E46AF">
            <w:pPr>
              <w:jc w:val="both"/>
              <w:rPr>
                <w:rFonts w:ascii="ITC Avant Garde" w:hAnsi="ITC Avant Garde"/>
                <w:color w:val="000000" w:themeColor="text1"/>
                <w:sz w:val="20"/>
                <w:szCs w:val="20"/>
              </w:rPr>
            </w:pPr>
            <w:r w:rsidRPr="001037F3">
              <w:rPr>
                <w:rFonts w:ascii="ITC Avant Garde" w:hAnsi="ITC Avant Garde"/>
                <w:color w:val="000000" w:themeColor="text1"/>
                <w:sz w:val="20"/>
                <w:szCs w:val="20"/>
              </w:rPr>
              <w:t>Se propone un instrumento jurídico consistente en Lineamientos Generales. Actualmente</w:t>
            </w:r>
            <w:r w:rsidR="005C445A" w:rsidRPr="001037F3">
              <w:rPr>
                <w:rFonts w:ascii="ITC Avant Garde" w:hAnsi="ITC Avant Garde"/>
                <w:color w:val="000000" w:themeColor="text1"/>
                <w:sz w:val="20"/>
                <w:szCs w:val="20"/>
              </w:rPr>
              <w:t>,</w:t>
            </w:r>
            <w:r w:rsidRPr="001037F3">
              <w:rPr>
                <w:rFonts w:ascii="ITC Avant Garde" w:hAnsi="ITC Avant Garde"/>
                <w:color w:val="000000" w:themeColor="text1"/>
                <w:sz w:val="20"/>
                <w:szCs w:val="20"/>
              </w:rPr>
              <w:t xml:space="preserve"> no existen antecedentes de disposiciones jurídicas adicionales a las establecidas en la Ley Federal de Telecomunicaciones y Radiodifusión que regulen el arrendami</w:t>
            </w:r>
            <w:r w:rsidR="005C445A" w:rsidRPr="001037F3">
              <w:rPr>
                <w:rFonts w:ascii="ITC Avant Garde" w:hAnsi="ITC Avant Garde"/>
                <w:color w:val="000000" w:themeColor="text1"/>
                <w:sz w:val="20"/>
                <w:szCs w:val="20"/>
              </w:rPr>
              <w:t>ento de espectro.</w:t>
            </w:r>
          </w:p>
          <w:p w14:paraId="04357100" w14:textId="22F84186" w:rsidR="003E46AF" w:rsidRPr="001037F3" w:rsidRDefault="003E46AF" w:rsidP="003E46AF">
            <w:pPr>
              <w:jc w:val="both"/>
              <w:rPr>
                <w:rFonts w:ascii="ITC Avant Garde" w:hAnsi="ITC Avant Garde"/>
                <w:color w:val="000000" w:themeColor="text1"/>
              </w:rPr>
            </w:pPr>
          </w:p>
        </w:tc>
      </w:tr>
    </w:tbl>
    <w:p w14:paraId="69642768" w14:textId="0C633C62" w:rsidR="00590526" w:rsidRPr="001037F3" w:rsidRDefault="00590526" w:rsidP="001932FC">
      <w:pPr>
        <w:jc w:val="both"/>
        <w:rPr>
          <w:rFonts w:ascii="ITC Avant Garde" w:hAnsi="ITC Avant Garde"/>
          <w:color w:val="000000" w:themeColor="text1"/>
        </w:rPr>
      </w:pPr>
    </w:p>
    <w:p w14:paraId="04357103" w14:textId="77777777" w:rsidR="001932FC" w:rsidRPr="001037F3" w:rsidRDefault="001932FC" w:rsidP="00A1622C">
      <w:pPr>
        <w:shd w:val="clear" w:color="auto" w:fill="A8D08D" w:themeFill="accent6" w:themeFillTint="99"/>
        <w:jc w:val="both"/>
        <w:rPr>
          <w:rFonts w:ascii="ITC Avant Garde" w:hAnsi="ITC Avant Garde"/>
          <w:color w:val="000000" w:themeColor="text1"/>
        </w:rPr>
      </w:pPr>
      <w:r w:rsidRPr="001037F3">
        <w:rPr>
          <w:rFonts w:ascii="ITC Avant Garde" w:hAnsi="ITC Avant Garde"/>
          <w:color w:val="000000" w:themeColor="text1"/>
        </w:rPr>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1037F3" w14:paraId="04357107" w14:textId="77777777" w:rsidTr="00E6080B">
        <w:tc>
          <w:tcPr>
            <w:tcW w:w="8828" w:type="dxa"/>
          </w:tcPr>
          <w:p w14:paraId="04357104" w14:textId="582669DB" w:rsidR="00801FED" w:rsidRPr="00590526" w:rsidRDefault="00E6080B" w:rsidP="00E6080B">
            <w:pPr>
              <w:jc w:val="both"/>
              <w:rPr>
                <w:rFonts w:ascii="ITC Avant Garde" w:hAnsi="ITC Avant Garde"/>
                <w:b/>
                <w:color w:val="000000" w:themeColor="text1"/>
                <w:sz w:val="20"/>
              </w:rPr>
            </w:pPr>
            <w:r w:rsidRPr="00590526">
              <w:rPr>
                <w:rFonts w:ascii="ITC Avant Garde" w:hAnsi="ITC Avant Garde"/>
                <w:b/>
                <w:color w:val="000000" w:themeColor="text1"/>
                <w:sz w:val="20"/>
              </w:rPr>
              <w:t xml:space="preserve">4.- Señale y compare las alternativas con que se podría resolver la problemática </w:t>
            </w:r>
            <w:r w:rsidR="005A40FB" w:rsidRPr="00590526">
              <w:rPr>
                <w:rFonts w:ascii="ITC Avant Garde" w:hAnsi="ITC Avant Garde"/>
                <w:b/>
                <w:color w:val="000000" w:themeColor="text1"/>
                <w:sz w:val="20"/>
              </w:rPr>
              <w:t xml:space="preserve">detectada </w:t>
            </w:r>
            <w:r w:rsidR="00A1622C" w:rsidRPr="00590526">
              <w:rPr>
                <w:rFonts w:ascii="ITC Avant Garde" w:hAnsi="ITC Avant Garde"/>
                <w:b/>
                <w:color w:val="000000" w:themeColor="text1"/>
                <w:sz w:val="20"/>
              </w:rPr>
              <w:t xml:space="preserve">que fueron evaluadas, incluyendo la opción de no emitir el anteproyecto de regulación. Asimismo, indique para cada </w:t>
            </w:r>
            <w:r w:rsidR="00801FED" w:rsidRPr="00590526">
              <w:rPr>
                <w:rFonts w:ascii="ITC Avant Garde" w:hAnsi="ITC Avant Garde"/>
                <w:b/>
                <w:color w:val="000000" w:themeColor="text1"/>
                <w:sz w:val="20"/>
              </w:rPr>
              <w:t xml:space="preserve">una de las alternativas </w:t>
            </w:r>
            <w:r w:rsidR="005A40FB" w:rsidRPr="00590526">
              <w:rPr>
                <w:rFonts w:ascii="ITC Avant Garde" w:hAnsi="ITC Avant Garde"/>
                <w:b/>
                <w:color w:val="000000" w:themeColor="text1"/>
                <w:sz w:val="20"/>
              </w:rPr>
              <w:t>que fueron consideradas</w:t>
            </w:r>
            <w:r w:rsidR="00801FED" w:rsidRPr="00590526">
              <w:rPr>
                <w:rFonts w:ascii="ITC Avant Garde" w:hAnsi="ITC Avant Garde"/>
                <w:b/>
                <w:color w:val="000000" w:themeColor="text1"/>
                <w:sz w:val="20"/>
              </w:rPr>
              <w:t xml:space="preserve"> una estimación de los costos y beneficios que implicaría su instrumentación:</w:t>
            </w:r>
          </w:p>
          <w:p w14:paraId="04357105" w14:textId="7E483C44" w:rsidR="00801FED" w:rsidRPr="001037F3" w:rsidRDefault="00801FED" w:rsidP="00E6080B">
            <w:pPr>
              <w:jc w:val="both"/>
              <w:rPr>
                <w:rFonts w:ascii="ITC Avant Garde" w:hAnsi="ITC Avant Garde"/>
                <w:color w:val="000000" w:themeColor="text1"/>
                <w:sz w:val="20"/>
              </w:rPr>
            </w:pPr>
          </w:p>
          <w:p w14:paraId="7994AFBA" w14:textId="2EEE0EED" w:rsidR="00B97B6F" w:rsidRDefault="00B97B6F" w:rsidP="00B97B6F">
            <w:pPr>
              <w:jc w:val="both"/>
              <w:rPr>
                <w:rFonts w:ascii="ITC Avant Garde" w:hAnsi="ITC Avant Garde"/>
                <w:sz w:val="20"/>
                <w:lang w:val="es-ES_tradnl"/>
              </w:rPr>
            </w:pPr>
            <w:r w:rsidRPr="00B97B6F">
              <w:rPr>
                <w:rFonts w:ascii="ITC Avant Garde" w:hAnsi="ITC Avant Garde"/>
                <w:sz w:val="20"/>
                <w:lang w:val="es-ES_tradnl"/>
              </w:rPr>
              <w:t>El artículo 104</w:t>
            </w:r>
            <w:r w:rsidR="00CD7453">
              <w:rPr>
                <w:rFonts w:ascii="ITC Avant Garde" w:hAnsi="ITC Avant Garde"/>
                <w:sz w:val="20"/>
                <w:lang w:val="es-ES_tradnl"/>
              </w:rPr>
              <w:t>, segundo párrafo</w:t>
            </w:r>
            <w:r w:rsidRPr="00B97B6F">
              <w:rPr>
                <w:rFonts w:ascii="ITC Avant Garde" w:hAnsi="ITC Avant Garde"/>
                <w:sz w:val="20"/>
                <w:lang w:val="es-ES_tradnl"/>
              </w:rPr>
              <w:t xml:space="preserve"> de la Ley Federal de Telecomunicaciones y Radiodifusión prevé que el Instituto emitirá los requisitos para obtener la autorización del arrendamiento </w:t>
            </w:r>
            <w:r>
              <w:rPr>
                <w:rFonts w:ascii="ITC Avant Garde" w:hAnsi="ITC Avant Garde"/>
                <w:sz w:val="20"/>
                <w:lang w:val="es-ES_tradnl"/>
              </w:rPr>
              <w:t>de espectro radioeléctrico. Por ello, el Instituto por mandato legal debe expedir los Lineamientos Generales sobre la Autorización de Arrendamiento de Espectro Radioeléctrico.</w:t>
            </w:r>
          </w:p>
          <w:p w14:paraId="549BEC5C" w14:textId="77777777" w:rsidR="00B97B6F" w:rsidRDefault="00B97B6F" w:rsidP="00B97B6F">
            <w:pPr>
              <w:jc w:val="both"/>
              <w:rPr>
                <w:rFonts w:ascii="ITC Avant Garde" w:hAnsi="ITC Avant Garde"/>
                <w:sz w:val="20"/>
                <w:lang w:val="es-ES_tradnl"/>
              </w:rPr>
            </w:pPr>
          </w:p>
          <w:p w14:paraId="54B7D6FE" w14:textId="68FEC04F" w:rsidR="00B97B6F" w:rsidRDefault="00B97B6F" w:rsidP="00B97B6F">
            <w:pPr>
              <w:jc w:val="both"/>
              <w:rPr>
                <w:rFonts w:ascii="ITC Avant Garde" w:hAnsi="ITC Avant Garde"/>
                <w:sz w:val="20"/>
                <w:lang w:val="es-ES_tradnl"/>
              </w:rPr>
            </w:pPr>
            <w:r>
              <w:rPr>
                <w:rFonts w:ascii="ITC Avant Garde" w:hAnsi="ITC Avant Garde"/>
                <w:sz w:val="20"/>
                <w:lang w:val="es-ES_tradnl"/>
              </w:rPr>
              <w:lastRenderedPageBreak/>
              <w:t xml:space="preserve">En tal virtud, con base en la porción normativa indicada, no es posible no regular el arrendamiento de espectro radioeléctrico, puesto que de acontecer lo dicho, se estaría incumpliendo con el dispositivo legal de mérito, aunado a que la omisión en la regulación de la figura </w:t>
            </w:r>
            <w:r w:rsidR="008E293B">
              <w:rPr>
                <w:rFonts w:ascii="ITC Avant Garde" w:hAnsi="ITC Avant Garde"/>
                <w:sz w:val="20"/>
                <w:lang w:val="es-ES_tradnl"/>
              </w:rPr>
              <w:t xml:space="preserve">podría generar una problemática en relación </w:t>
            </w:r>
            <w:r w:rsidR="00420146">
              <w:rPr>
                <w:rFonts w:ascii="ITC Avant Garde" w:hAnsi="ITC Avant Garde"/>
                <w:sz w:val="20"/>
                <w:lang w:val="es-ES_tradnl"/>
              </w:rPr>
              <w:t>con</w:t>
            </w:r>
            <w:r w:rsidR="008E293B">
              <w:rPr>
                <w:rFonts w:ascii="ITC Avant Garde" w:hAnsi="ITC Avant Garde"/>
                <w:sz w:val="20"/>
                <w:lang w:val="es-ES_tradnl"/>
              </w:rPr>
              <w:t xml:space="preserve"> su aplicación</w:t>
            </w:r>
            <w:r>
              <w:rPr>
                <w:rFonts w:ascii="ITC Avant Garde" w:hAnsi="ITC Avant Garde"/>
                <w:sz w:val="20"/>
                <w:lang w:val="es-ES_tradnl"/>
              </w:rPr>
              <w:t xml:space="preserve">. </w:t>
            </w:r>
          </w:p>
          <w:p w14:paraId="04357106" w14:textId="45661DDE" w:rsidR="00B97B6F" w:rsidRPr="008E293B" w:rsidRDefault="00B97B6F" w:rsidP="00B97B6F">
            <w:pPr>
              <w:jc w:val="both"/>
              <w:rPr>
                <w:rFonts w:ascii="ITC Avant Garde" w:hAnsi="ITC Avant Garde"/>
                <w:color w:val="000000" w:themeColor="text1"/>
                <w:lang w:val="es-ES_tradnl"/>
              </w:rPr>
            </w:pPr>
          </w:p>
        </w:tc>
      </w:tr>
    </w:tbl>
    <w:p w14:paraId="04357108" w14:textId="77777777" w:rsidR="001932FC" w:rsidRPr="001037F3" w:rsidRDefault="001932FC" w:rsidP="001932FC">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443A5E" w:rsidRPr="001037F3" w14:paraId="0435710B" w14:textId="77777777" w:rsidTr="00801FED">
        <w:tc>
          <w:tcPr>
            <w:tcW w:w="8828" w:type="dxa"/>
          </w:tcPr>
          <w:p w14:paraId="42760544" w14:textId="0E24820A" w:rsidR="00801FED" w:rsidRPr="002C255F" w:rsidRDefault="00801FED" w:rsidP="001932FC">
            <w:pPr>
              <w:jc w:val="both"/>
              <w:rPr>
                <w:rFonts w:ascii="ITC Avant Garde" w:hAnsi="ITC Avant Garde"/>
                <w:b/>
                <w:color w:val="000000" w:themeColor="text1"/>
                <w:sz w:val="20"/>
              </w:rPr>
            </w:pPr>
            <w:r w:rsidRPr="002C255F">
              <w:rPr>
                <w:rFonts w:ascii="ITC Avant Garde" w:hAnsi="ITC Avant Garde"/>
                <w:b/>
                <w:color w:val="000000" w:themeColor="text1"/>
                <w:sz w:val="20"/>
              </w:rPr>
              <w:t xml:space="preserve">5.- Justifique las razones por las que </w:t>
            </w:r>
            <w:r w:rsidR="005A40FB" w:rsidRPr="002C255F">
              <w:rPr>
                <w:rFonts w:ascii="ITC Avant Garde" w:hAnsi="ITC Avant Garde"/>
                <w:b/>
                <w:color w:val="000000" w:themeColor="text1"/>
                <w:sz w:val="20"/>
              </w:rPr>
              <w:t>el anteproyecto de regulación propuesto es considerado</w:t>
            </w:r>
            <w:r w:rsidRPr="002C255F">
              <w:rPr>
                <w:rFonts w:ascii="ITC Avant Garde" w:hAnsi="ITC Avant Garde"/>
                <w:b/>
                <w:color w:val="000000" w:themeColor="text1"/>
                <w:sz w:val="20"/>
              </w:rPr>
              <w:t xml:space="preserve"> la mejor opción para atender la problemática detectada:</w:t>
            </w:r>
          </w:p>
          <w:p w14:paraId="0A318967" w14:textId="77777777" w:rsidR="00A301E6" w:rsidRPr="001037F3" w:rsidRDefault="00A301E6" w:rsidP="001932FC">
            <w:pPr>
              <w:jc w:val="both"/>
              <w:rPr>
                <w:rFonts w:ascii="ITC Avant Garde" w:hAnsi="ITC Avant Garde"/>
                <w:color w:val="000000" w:themeColor="text1"/>
                <w:sz w:val="20"/>
              </w:rPr>
            </w:pPr>
          </w:p>
          <w:p w14:paraId="202B76DD" w14:textId="2512D8EF" w:rsidR="003E46AF" w:rsidRPr="001037F3" w:rsidRDefault="00590526" w:rsidP="001932FC">
            <w:pPr>
              <w:jc w:val="both"/>
              <w:rPr>
                <w:rFonts w:ascii="ITC Avant Garde" w:hAnsi="ITC Avant Garde"/>
                <w:color w:val="000000" w:themeColor="text1"/>
                <w:sz w:val="20"/>
              </w:rPr>
            </w:pPr>
            <w:r>
              <w:rPr>
                <w:rFonts w:ascii="ITC Avant Garde" w:hAnsi="ITC Avant Garde"/>
                <w:color w:val="000000" w:themeColor="text1"/>
                <w:sz w:val="20"/>
              </w:rPr>
              <w:t>Los Lineamientos Generales sobre la Autorización de Arrendamiento de Espectro</w:t>
            </w:r>
            <w:r w:rsidR="003B4CCC">
              <w:rPr>
                <w:rFonts w:ascii="ITC Avant Garde" w:hAnsi="ITC Avant Garde"/>
                <w:color w:val="000000" w:themeColor="text1"/>
                <w:sz w:val="20"/>
              </w:rPr>
              <w:t xml:space="preserve"> Radioeléctrico</w:t>
            </w:r>
            <w:r>
              <w:rPr>
                <w:rFonts w:ascii="ITC Avant Garde" w:hAnsi="ITC Avant Garde"/>
                <w:color w:val="000000" w:themeColor="text1"/>
                <w:sz w:val="20"/>
              </w:rPr>
              <w:t xml:space="preserve"> </w:t>
            </w:r>
            <w:r w:rsidR="003E46AF" w:rsidRPr="001037F3">
              <w:rPr>
                <w:rFonts w:ascii="ITC Avant Garde" w:hAnsi="ITC Avant Garde"/>
                <w:color w:val="000000" w:themeColor="text1"/>
                <w:sz w:val="20"/>
              </w:rPr>
              <w:t xml:space="preserve"> constituye</w:t>
            </w:r>
            <w:r w:rsidR="002C255F">
              <w:rPr>
                <w:rFonts w:ascii="ITC Avant Garde" w:hAnsi="ITC Avant Garde"/>
                <w:color w:val="000000" w:themeColor="text1"/>
                <w:sz w:val="20"/>
              </w:rPr>
              <w:t>n</w:t>
            </w:r>
            <w:r w:rsidR="003E46AF" w:rsidRPr="001037F3">
              <w:rPr>
                <w:rFonts w:ascii="ITC Avant Garde" w:hAnsi="ITC Avant Garde"/>
                <w:color w:val="000000" w:themeColor="text1"/>
                <w:sz w:val="20"/>
              </w:rPr>
              <w:t xml:space="preserve"> el instrumento de regulación del arrendamiento del espectro, en acato a lo dispuesto en el artículo 104, párrafo segundo de </w:t>
            </w:r>
            <w:r w:rsidR="00A301E6" w:rsidRPr="001037F3">
              <w:rPr>
                <w:rFonts w:ascii="ITC Avant Garde" w:hAnsi="ITC Avant Garde"/>
                <w:color w:val="000000" w:themeColor="text1"/>
                <w:sz w:val="20"/>
              </w:rPr>
              <w:t>la Ley Federal de Telecomunicaciones y Radiodifusión</w:t>
            </w:r>
            <w:r w:rsidR="003E46AF" w:rsidRPr="001037F3">
              <w:rPr>
                <w:rFonts w:ascii="ITC Avant Garde" w:hAnsi="ITC Avant Garde"/>
                <w:color w:val="000000" w:themeColor="text1"/>
                <w:sz w:val="20"/>
              </w:rPr>
              <w:t xml:space="preserve">, el cual </w:t>
            </w:r>
            <w:r w:rsidR="00A301E6" w:rsidRPr="001037F3">
              <w:rPr>
                <w:rFonts w:ascii="ITC Avant Garde" w:hAnsi="ITC Avant Garde"/>
                <w:color w:val="000000" w:themeColor="text1"/>
                <w:sz w:val="20"/>
              </w:rPr>
              <w:t>establece que el Instituto deberá emitir los requisitos para obtener la autorización del arrendamiento de espectro.</w:t>
            </w:r>
            <w:r w:rsidR="00082A89" w:rsidRPr="001037F3">
              <w:rPr>
                <w:rFonts w:ascii="ITC Avant Garde" w:hAnsi="ITC Avant Garde"/>
                <w:color w:val="000000" w:themeColor="text1"/>
                <w:sz w:val="20"/>
              </w:rPr>
              <w:t xml:space="preserve"> </w:t>
            </w:r>
          </w:p>
          <w:p w14:paraId="73B3B8BA" w14:textId="11C3AE7F" w:rsidR="002C255F" w:rsidRPr="001037F3" w:rsidRDefault="002C255F" w:rsidP="001932FC">
            <w:pPr>
              <w:jc w:val="both"/>
              <w:rPr>
                <w:rFonts w:ascii="ITC Avant Garde" w:hAnsi="ITC Avant Garde"/>
                <w:color w:val="000000" w:themeColor="text1"/>
                <w:sz w:val="20"/>
              </w:rPr>
            </w:pPr>
          </w:p>
          <w:p w14:paraId="11FA914C" w14:textId="2D9B6F29" w:rsidR="00082A89" w:rsidRDefault="003E46AF" w:rsidP="003E46AF">
            <w:pPr>
              <w:jc w:val="both"/>
              <w:rPr>
                <w:rFonts w:ascii="ITC Avant Garde" w:hAnsi="ITC Avant Garde"/>
                <w:color w:val="000000" w:themeColor="text1"/>
                <w:sz w:val="20"/>
              </w:rPr>
            </w:pPr>
            <w:r w:rsidRPr="001037F3">
              <w:rPr>
                <w:rFonts w:ascii="ITC Avant Garde" w:hAnsi="ITC Avant Garde"/>
                <w:color w:val="000000" w:themeColor="text1"/>
                <w:sz w:val="20"/>
              </w:rPr>
              <w:t xml:space="preserve">La emisión del instrumento de mérito compete a la Dirección General de Regulación del Espectro y Recursos Orbitales de la Unidad de Espectro Radioeléctrico, de conformidad con lo previsto en el </w:t>
            </w:r>
            <w:r w:rsidR="00082A89" w:rsidRPr="001037F3">
              <w:rPr>
                <w:rFonts w:ascii="ITC Avant Garde" w:hAnsi="ITC Avant Garde"/>
                <w:color w:val="000000" w:themeColor="text1"/>
                <w:sz w:val="20"/>
              </w:rPr>
              <w:t xml:space="preserve">artículo 28, fracción XIII del </w:t>
            </w:r>
            <w:r w:rsidRPr="001037F3">
              <w:rPr>
                <w:rFonts w:ascii="ITC Avant Garde" w:hAnsi="ITC Avant Garde"/>
                <w:color w:val="000000" w:themeColor="text1"/>
                <w:sz w:val="20"/>
              </w:rPr>
              <w:t>Estatuto Orgánico del Instituto</w:t>
            </w:r>
            <w:r w:rsidR="003B4CCC">
              <w:rPr>
                <w:rFonts w:ascii="ITC Avant Garde" w:hAnsi="ITC Avant Garde"/>
                <w:color w:val="000000" w:themeColor="text1"/>
                <w:sz w:val="20"/>
              </w:rPr>
              <w:t xml:space="preserve"> Federal de Telecomunicaciones</w:t>
            </w:r>
            <w:r w:rsidRPr="001037F3">
              <w:rPr>
                <w:rFonts w:ascii="ITC Avant Garde" w:hAnsi="ITC Avant Garde"/>
                <w:color w:val="000000" w:themeColor="text1"/>
                <w:sz w:val="20"/>
              </w:rPr>
              <w:t>.</w:t>
            </w:r>
          </w:p>
          <w:p w14:paraId="43D5039E" w14:textId="77777777" w:rsidR="002C255F" w:rsidRDefault="002C255F" w:rsidP="003E46AF">
            <w:pPr>
              <w:jc w:val="both"/>
              <w:rPr>
                <w:rFonts w:ascii="ITC Avant Garde" w:hAnsi="ITC Avant Garde"/>
                <w:color w:val="000000" w:themeColor="text1"/>
                <w:sz w:val="20"/>
              </w:rPr>
            </w:pPr>
          </w:p>
          <w:p w14:paraId="0435710A" w14:textId="1756D9D5" w:rsidR="002C255F" w:rsidRPr="001037F3" w:rsidRDefault="002C255F" w:rsidP="00271497">
            <w:pPr>
              <w:jc w:val="both"/>
              <w:rPr>
                <w:rFonts w:ascii="ITC Avant Garde" w:hAnsi="ITC Avant Garde"/>
                <w:color w:val="000000" w:themeColor="text1"/>
                <w:sz w:val="20"/>
              </w:rPr>
            </w:pPr>
            <w:r>
              <w:rPr>
                <w:rFonts w:ascii="ITC Avant Garde" w:hAnsi="ITC Avant Garde"/>
                <w:color w:val="000000" w:themeColor="text1"/>
                <w:sz w:val="20"/>
              </w:rPr>
              <w:t>Lo anterior, derivado de que se requiere establecer las disposiciones generales que permitan conocer los requisitos, condiciones y obligaciones, mediante las cuales el Instituto pod</w:t>
            </w:r>
            <w:r w:rsidR="00AD1E94">
              <w:rPr>
                <w:rFonts w:ascii="ITC Avant Garde" w:hAnsi="ITC Avant Garde"/>
                <w:color w:val="000000" w:themeColor="text1"/>
                <w:sz w:val="20"/>
              </w:rPr>
              <w:t>rá</w:t>
            </w:r>
            <w:r w:rsidR="00271497" w:rsidRPr="00271497">
              <w:rPr>
                <w:rFonts w:ascii="ITC Avant Garde" w:hAnsi="ITC Avant Garde"/>
                <w:sz w:val="20"/>
                <w:szCs w:val="20"/>
              </w:rPr>
              <w:t xml:space="preserve"> autorizar el arrendamiento o subarrendamiento de Bandas de Frecuencias de Espectro Radioeléctrico.</w:t>
            </w:r>
            <w:r>
              <w:rPr>
                <w:rFonts w:ascii="ITC Avant Garde" w:hAnsi="ITC Avant Garde"/>
                <w:color w:val="000000" w:themeColor="text1"/>
                <w:sz w:val="20"/>
              </w:rPr>
              <w:t xml:space="preserve"> </w:t>
            </w:r>
          </w:p>
        </w:tc>
      </w:tr>
    </w:tbl>
    <w:p w14:paraId="0435710C" w14:textId="77777777" w:rsidR="00801FED" w:rsidRPr="001037F3" w:rsidRDefault="00801FED" w:rsidP="001932FC">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A80567" w:rsidRPr="001037F3" w14:paraId="0435710F" w14:textId="77777777" w:rsidTr="006D7A08">
        <w:tc>
          <w:tcPr>
            <w:tcW w:w="8828" w:type="dxa"/>
          </w:tcPr>
          <w:p w14:paraId="0435710D" w14:textId="77777777" w:rsidR="006D7A08" w:rsidRDefault="006D7A08" w:rsidP="001932FC">
            <w:pPr>
              <w:jc w:val="both"/>
              <w:rPr>
                <w:rFonts w:ascii="ITC Avant Garde" w:hAnsi="ITC Avant Garde"/>
                <w:b/>
                <w:color w:val="000000" w:themeColor="text1"/>
                <w:sz w:val="20"/>
              </w:rPr>
            </w:pPr>
            <w:r w:rsidRPr="00F5507E">
              <w:rPr>
                <w:rFonts w:ascii="ITC Avant Garde" w:hAnsi="ITC Avant Garde"/>
                <w:b/>
                <w:color w:val="000000" w:themeColor="text1"/>
                <w:sz w:val="20"/>
              </w:rPr>
              <w:t>6.- Describa la forma en que la problemática se encuentra regulada en otros países y/o las buenas prácticas internacionales en esa materia:</w:t>
            </w:r>
          </w:p>
          <w:p w14:paraId="37ACCB1F" w14:textId="5BBD524A" w:rsidR="00F5507E" w:rsidRDefault="00F5507E" w:rsidP="001932FC">
            <w:pPr>
              <w:jc w:val="both"/>
              <w:rPr>
                <w:rFonts w:ascii="ITC Avant Garde" w:hAnsi="ITC Avant Garde"/>
                <w:b/>
                <w:color w:val="000000" w:themeColor="text1"/>
                <w:sz w:val="20"/>
              </w:rPr>
            </w:pPr>
          </w:p>
          <w:p w14:paraId="24513DD1" w14:textId="592BD7FF" w:rsidR="00F5507E" w:rsidRPr="00114D5C" w:rsidRDefault="00114D5C" w:rsidP="001932FC">
            <w:pPr>
              <w:jc w:val="both"/>
              <w:rPr>
                <w:rFonts w:ascii="ITC Avant Garde" w:hAnsi="ITC Avant Garde"/>
                <w:color w:val="000000" w:themeColor="text1"/>
                <w:sz w:val="20"/>
              </w:rPr>
            </w:pPr>
            <w:r>
              <w:rPr>
                <w:rFonts w:ascii="ITC Avant Garde" w:hAnsi="ITC Avant Garde"/>
                <w:color w:val="000000" w:themeColor="text1"/>
                <w:sz w:val="20"/>
              </w:rPr>
              <w:t xml:space="preserve">Las figuras por las que </w:t>
            </w:r>
            <w:r w:rsidR="00F5507E" w:rsidRPr="00114D5C">
              <w:rPr>
                <w:rFonts w:ascii="ITC Avant Garde" w:hAnsi="ITC Avant Garde"/>
                <w:color w:val="000000" w:themeColor="text1"/>
                <w:sz w:val="20"/>
              </w:rPr>
              <w:t>se permite</w:t>
            </w:r>
            <w:r>
              <w:rPr>
                <w:rFonts w:ascii="ITC Avant Garde" w:hAnsi="ITC Avant Garde"/>
                <w:color w:val="000000" w:themeColor="text1"/>
                <w:sz w:val="20"/>
              </w:rPr>
              <w:t xml:space="preserve"> la comercialización de espectro radioeléctrico, son las siguientes:</w:t>
            </w:r>
          </w:p>
          <w:tbl>
            <w:tblPr>
              <w:tblpPr w:leftFromText="141" w:rightFromText="141" w:vertAnchor="page" w:horzAnchor="margin" w:tblpXSpec="center" w:tblpY="1270"/>
              <w:tblW w:w="8070" w:type="dxa"/>
              <w:tblCellMar>
                <w:left w:w="0" w:type="dxa"/>
                <w:right w:w="0" w:type="dxa"/>
              </w:tblCellMar>
              <w:tblLook w:val="0420" w:firstRow="1" w:lastRow="0" w:firstColumn="0" w:lastColumn="0" w:noHBand="0" w:noVBand="1"/>
            </w:tblPr>
            <w:tblGrid>
              <w:gridCol w:w="1776"/>
              <w:gridCol w:w="6294"/>
            </w:tblGrid>
            <w:tr w:rsidR="008B0459" w:rsidRPr="001037F3" w14:paraId="64C9FD06" w14:textId="77777777" w:rsidTr="008B0459">
              <w:trPr>
                <w:trHeight w:val="524"/>
              </w:trPr>
              <w:tc>
                <w:tcPr>
                  <w:tcW w:w="8070" w:type="dxa"/>
                  <w:gridSpan w:val="2"/>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vAlign w:val="center"/>
                </w:tcPr>
                <w:p w14:paraId="620E9729" w14:textId="0188EE56" w:rsidR="008B0459" w:rsidRPr="001037F3" w:rsidRDefault="008B0459" w:rsidP="008B0459">
                  <w:pPr>
                    <w:spacing w:after="0" w:line="240" w:lineRule="auto"/>
                    <w:jc w:val="center"/>
                    <w:rPr>
                      <w:rFonts w:ascii="ITC Avant Garde" w:eastAsia="+mn-ea" w:hAnsi="ITC Avant Garde" w:cs="+mn-cs"/>
                      <w:b/>
                      <w:bCs/>
                      <w:color w:val="000000"/>
                      <w:kern w:val="24"/>
                      <w:sz w:val="18"/>
                      <w:szCs w:val="18"/>
                      <w:lang w:eastAsia="es-MX"/>
                    </w:rPr>
                  </w:pPr>
                  <w:r w:rsidRPr="001037F3">
                    <w:rPr>
                      <w:rFonts w:ascii="ITC Avant Garde" w:eastAsia="+mn-ea" w:hAnsi="ITC Avant Garde" w:cs="+mn-cs"/>
                      <w:b/>
                      <w:bCs/>
                      <w:color w:val="000000"/>
                      <w:kern w:val="24"/>
                      <w:sz w:val="18"/>
                      <w:szCs w:val="18"/>
                      <w:lang w:eastAsia="es-MX"/>
                    </w:rPr>
                    <w:t>Estudio comparado de Mercado Secundario de Espectro Radioeléctrico</w:t>
                  </w:r>
                </w:p>
              </w:tc>
            </w:tr>
            <w:tr w:rsidR="008B0459" w:rsidRPr="001037F3" w14:paraId="5794EBC6" w14:textId="77777777" w:rsidTr="008B0459">
              <w:trPr>
                <w:trHeight w:val="524"/>
              </w:trPr>
              <w:tc>
                <w:tcPr>
                  <w:tcW w:w="1776"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vAlign w:val="center"/>
                  <w:hideMark/>
                </w:tcPr>
                <w:p w14:paraId="33FCB60F" w14:textId="77777777" w:rsidR="008B0459" w:rsidRPr="00AE3CDE" w:rsidRDefault="008B0459" w:rsidP="008B0459">
                  <w:pPr>
                    <w:spacing w:after="0" w:line="240" w:lineRule="auto"/>
                    <w:jc w:val="both"/>
                    <w:rPr>
                      <w:rFonts w:ascii="ITC Avant Garde" w:eastAsia="Times New Roman" w:hAnsi="ITC Avant Garde" w:cs="Arial"/>
                      <w:sz w:val="18"/>
                      <w:szCs w:val="18"/>
                      <w:lang w:eastAsia="es-MX"/>
                    </w:rPr>
                  </w:pPr>
                  <w:r w:rsidRPr="00AE3CDE">
                    <w:rPr>
                      <w:rFonts w:ascii="ITC Avant Garde" w:eastAsia="Times New Roman" w:hAnsi="ITC Avant Garde" w:cs="Arial"/>
                      <w:b/>
                      <w:bCs/>
                      <w:color w:val="000000"/>
                      <w:kern w:val="24"/>
                      <w:sz w:val="18"/>
                      <w:szCs w:val="18"/>
                      <w:lang w:eastAsia="es-MX"/>
                    </w:rPr>
                    <w:t>I. Organismos Internacionales y Unión Europea.</w:t>
                  </w:r>
                </w:p>
              </w:tc>
              <w:tc>
                <w:tcPr>
                  <w:tcW w:w="6294"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vAlign w:val="center"/>
                  <w:hideMark/>
                </w:tcPr>
                <w:p w14:paraId="00E11FFD" w14:textId="77777777" w:rsidR="008B0459" w:rsidRPr="00AE3CDE" w:rsidRDefault="008B0459" w:rsidP="008B0459">
                  <w:pPr>
                    <w:spacing w:after="0" w:line="240" w:lineRule="auto"/>
                    <w:jc w:val="center"/>
                    <w:rPr>
                      <w:rFonts w:ascii="ITC Avant Garde" w:eastAsia="Times New Roman" w:hAnsi="ITC Avant Garde" w:cs="Arial"/>
                      <w:sz w:val="18"/>
                      <w:szCs w:val="18"/>
                      <w:lang w:eastAsia="es-MX"/>
                    </w:rPr>
                  </w:pPr>
                  <w:r w:rsidRPr="00AE3CDE">
                    <w:rPr>
                      <w:rFonts w:ascii="ITC Avant Garde" w:eastAsia="+mn-ea" w:hAnsi="ITC Avant Garde" w:cs="+mn-cs"/>
                      <w:b/>
                      <w:bCs/>
                      <w:color w:val="000000"/>
                      <w:kern w:val="24"/>
                      <w:sz w:val="18"/>
                      <w:szCs w:val="18"/>
                      <w:lang w:eastAsia="es-MX"/>
                    </w:rPr>
                    <w:t>Figuras previstas</w:t>
                  </w:r>
                </w:p>
              </w:tc>
            </w:tr>
            <w:tr w:rsidR="00F5507E" w:rsidRPr="001037F3" w14:paraId="401D531B" w14:textId="77777777" w:rsidTr="007106EB">
              <w:trPr>
                <w:trHeight w:val="447"/>
              </w:trPr>
              <w:tc>
                <w:tcPr>
                  <w:tcW w:w="1776" w:type="dxa"/>
                  <w:tcBorders>
                    <w:top w:val="single" w:sz="8" w:space="0" w:color="9BBB59"/>
                    <w:left w:val="single" w:sz="8" w:space="0" w:color="9BBB59"/>
                    <w:bottom w:val="single" w:sz="8" w:space="0" w:color="9BBB59"/>
                    <w:right w:val="single" w:sz="8" w:space="0" w:color="9BBB59"/>
                  </w:tcBorders>
                  <w:shd w:val="clear" w:color="auto" w:fill="E2EFD9" w:themeFill="accent6" w:themeFillTint="33"/>
                  <w:tcMar>
                    <w:top w:w="72" w:type="dxa"/>
                    <w:left w:w="144" w:type="dxa"/>
                    <w:bottom w:w="72" w:type="dxa"/>
                    <w:right w:w="144" w:type="dxa"/>
                  </w:tcMar>
                  <w:vAlign w:val="center"/>
                  <w:hideMark/>
                </w:tcPr>
                <w:p w14:paraId="23C70118" w14:textId="77777777" w:rsidR="00F5507E" w:rsidRPr="00F5507E" w:rsidRDefault="00F5507E" w:rsidP="00F5507E">
                  <w:pPr>
                    <w:spacing w:after="0" w:line="240" w:lineRule="auto"/>
                    <w:ind w:left="-12"/>
                    <w:rPr>
                      <w:rFonts w:ascii="ITC Avant Garde" w:eastAsia="Times New Roman" w:hAnsi="ITC Avant Garde" w:cs="Arial"/>
                      <w:b/>
                      <w:color w:val="000000" w:themeColor="text1"/>
                      <w:kern w:val="24"/>
                      <w:sz w:val="18"/>
                      <w:szCs w:val="18"/>
                      <w:lang w:eastAsia="es-MX"/>
                    </w:rPr>
                  </w:pPr>
                  <w:r w:rsidRPr="00F5507E">
                    <w:rPr>
                      <w:rFonts w:ascii="ITC Avant Garde" w:eastAsia="Times New Roman" w:hAnsi="ITC Avant Garde" w:cs="Arial"/>
                      <w:b/>
                      <w:color w:val="000000" w:themeColor="text1"/>
                      <w:kern w:val="24"/>
                      <w:sz w:val="18"/>
                      <w:szCs w:val="18"/>
                      <w:lang w:eastAsia="es-MX"/>
                    </w:rPr>
                    <w:t>OCDE</w:t>
                  </w:r>
                </w:p>
                <w:p w14:paraId="2481ACB8" w14:textId="77777777" w:rsidR="00F5507E" w:rsidRPr="00F5507E" w:rsidRDefault="00F5507E" w:rsidP="00F5507E">
                  <w:pPr>
                    <w:spacing w:after="0" w:line="240" w:lineRule="auto"/>
                    <w:ind w:left="-12"/>
                    <w:rPr>
                      <w:rFonts w:ascii="ITC Avant Garde" w:eastAsia="Times New Roman" w:hAnsi="ITC Avant Garde" w:cs="Arial"/>
                      <w:b/>
                      <w:color w:val="000000" w:themeColor="text1"/>
                      <w:sz w:val="18"/>
                      <w:szCs w:val="18"/>
                      <w:lang w:eastAsia="es-MX"/>
                    </w:rPr>
                  </w:pPr>
                </w:p>
              </w:tc>
              <w:tc>
                <w:tcPr>
                  <w:tcW w:w="6294" w:type="dxa"/>
                  <w:tcBorders>
                    <w:top w:val="single" w:sz="8" w:space="0" w:color="9BBB59"/>
                    <w:left w:val="single" w:sz="8" w:space="0" w:color="9BBB59"/>
                    <w:bottom w:val="single" w:sz="8" w:space="0" w:color="9BBB59"/>
                    <w:right w:val="single" w:sz="8" w:space="0" w:color="9BBB59"/>
                  </w:tcBorders>
                  <w:shd w:val="clear" w:color="auto" w:fill="E2EFD9" w:themeFill="accent6" w:themeFillTint="33"/>
                  <w:tcMar>
                    <w:top w:w="72" w:type="dxa"/>
                    <w:left w:w="144" w:type="dxa"/>
                    <w:bottom w:w="72" w:type="dxa"/>
                    <w:right w:w="144" w:type="dxa"/>
                  </w:tcMar>
                  <w:vAlign w:val="center"/>
                  <w:hideMark/>
                </w:tcPr>
                <w:p w14:paraId="1DCBCEC3" w14:textId="77777777" w:rsidR="00F5507E" w:rsidRDefault="00F5507E" w:rsidP="00F5507E">
                  <w:pPr>
                    <w:spacing w:after="0" w:line="240" w:lineRule="auto"/>
                    <w:jc w:val="both"/>
                    <w:rPr>
                      <w:rFonts w:ascii="ITC Avant Garde" w:hAnsi="ITC Avant Garde"/>
                      <w:sz w:val="18"/>
                      <w:szCs w:val="18"/>
                    </w:rPr>
                  </w:pPr>
                  <w:r w:rsidRPr="006A0AD8">
                    <w:rPr>
                      <w:rFonts w:ascii="ITC Avant Garde" w:eastAsia="Times New Roman" w:hAnsi="ITC Avant Garde" w:cs="Arial"/>
                      <w:color w:val="000000" w:themeColor="text1"/>
                      <w:kern w:val="24"/>
                      <w:sz w:val="18"/>
                      <w:szCs w:val="18"/>
                      <w:lang w:eastAsia="es-MX"/>
                    </w:rPr>
                    <w:t xml:space="preserve">Comercialización, reconfiguración y cambios de uso. </w:t>
                  </w:r>
                  <w:r w:rsidRPr="006A0AD8">
                    <w:rPr>
                      <w:rFonts w:ascii="ITC Avant Garde" w:hAnsi="ITC Avant Garde"/>
                      <w:sz w:val="18"/>
                      <w:szCs w:val="18"/>
                      <w:lang w:val="en-US"/>
                    </w:rPr>
                    <w:t>“</w:t>
                  </w:r>
                  <w:r w:rsidRPr="006A0AD8">
                    <w:rPr>
                      <w:rFonts w:ascii="ITC Avant Garde" w:hAnsi="ITC Avant Garde"/>
                      <w:i/>
                      <w:sz w:val="18"/>
                      <w:szCs w:val="18"/>
                      <w:lang w:val="en-US"/>
                    </w:rPr>
                    <w:t>Secondary Markets for Spectrum: Policy Issues</w:t>
                  </w:r>
                  <w:r w:rsidRPr="006A0AD8">
                    <w:rPr>
                      <w:rFonts w:ascii="ITC Avant Garde" w:hAnsi="ITC Avant Garde"/>
                      <w:sz w:val="18"/>
                      <w:szCs w:val="18"/>
                      <w:lang w:val="en-US"/>
                    </w:rPr>
                    <w:t xml:space="preserve">”. Documento DSTI/ICCP/TISP(2004)11/FINAL. </w:t>
                  </w:r>
                  <w:r w:rsidRPr="006A0AD8">
                    <w:rPr>
                      <w:rFonts w:ascii="ITC Avant Garde" w:hAnsi="ITC Avant Garde"/>
                      <w:sz w:val="18"/>
                      <w:szCs w:val="18"/>
                    </w:rPr>
                    <w:t>Francia. Abril 2005.</w:t>
                  </w:r>
                </w:p>
                <w:p w14:paraId="2EC7BFFF" w14:textId="77777777" w:rsidR="00F5507E" w:rsidRPr="006A0AD8" w:rsidRDefault="00F5507E" w:rsidP="00F5507E">
                  <w:pPr>
                    <w:spacing w:after="0" w:line="240" w:lineRule="auto"/>
                    <w:jc w:val="both"/>
                    <w:rPr>
                      <w:rFonts w:ascii="ITC Avant Garde" w:eastAsia="Times New Roman" w:hAnsi="ITC Avant Garde" w:cs="Arial"/>
                      <w:color w:val="000000" w:themeColor="text1"/>
                      <w:sz w:val="18"/>
                      <w:szCs w:val="18"/>
                      <w:lang w:eastAsia="es-MX"/>
                    </w:rPr>
                  </w:pPr>
                </w:p>
              </w:tc>
            </w:tr>
            <w:tr w:rsidR="00F5507E" w:rsidRPr="001037F3" w14:paraId="403FCD9C" w14:textId="77777777" w:rsidTr="00F5507E">
              <w:trPr>
                <w:trHeight w:val="160"/>
              </w:trPr>
              <w:tc>
                <w:tcPr>
                  <w:tcW w:w="1776"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vAlign w:val="center"/>
                </w:tcPr>
                <w:p w14:paraId="1592D961" w14:textId="614229A3" w:rsidR="00F5507E" w:rsidRPr="00F5507E" w:rsidRDefault="00F5507E" w:rsidP="00F5507E">
                  <w:pPr>
                    <w:spacing w:after="0" w:line="240" w:lineRule="auto"/>
                    <w:jc w:val="both"/>
                    <w:rPr>
                      <w:rFonts w:ascii="ITC Avant Garde" w:eastAsia="Times New Roman" w:hAnsi="ITC Avant Garde" w:cs="Arial"/>
                      <w:b/>
                      <w:color w:val="000000" w:themeColor="text1"/>
                      <w:sz w:val="18"/>
                      <w:szCs w:val="18"/>
                      <w:lang w:eastAsia="es-MX"/>
                    </w:rPr>
                  </w:pPr>
                  <w:r w:rsidRPr="00F5507E">
                    <w:rPr>
                      <w:rFonts w:ascii="ITC Avant Garde" w:eastAsia="Times New Roman" w:hAnsi="ITC Avant Garde" w:cs="Arial"/>
                      <w:b/>
                      <w:color w:val="000000" w:themeColor="text1"/>
                      <w:kern w:val="24"/>
                      <w:sz w:val="18"/>
                      <w:szCs w:val="18"/>
                      <w:lang w:eastAsia="es-MX"/>
                    </w:rPr>
                    <w:t>UIT</w:t>
                  </w:r>
                </w:p>
              </w:tc>
              <w:tc>
                <w:tcPr>
                  <w:tcW w:w="6294"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vAlign w:val="center"/>
                </w:tcPr>
                <w:p w14:paraId="3DAA104A" w14:textId="30B9C187" w:rsidR="00F5507E" w:rsidRPr="00AE3CDE" w:rsidRDefault="00F5507E" w:rsidP="00AD1E94">
                  <w:pPr>
                    <w:spacing w:after="0" w:line="240" w:lineRule="auto"/>
                    <w:jc w:val="both"/>
                    <w:rPr>
                      <w:rFonts w:ascii="ITC Avant Garde" w:eastAsia="Times New Roman" w:hAnsi="ITC Avant Garde" w:cs="Arial"/>
                      <w:color w:val="000000" w:themeColor="text1"/>
                      <w:sz w:val="18"/>
                      <w:szCs w:val="18"/>
                      <w:lang w:eastAsia="es-MX"/>
                    </w:rPr>
                  </w:pPr>
                  <w:r w:rsidRPr="002C255F">
                    <w:rPr>
                      <w:rFonts w:ascii="ITC Avant Garde" w:eastAsia="Times New Roman" w:hAnsi="ITC Avant Garde" w:cs="Arial"/>
                      <w:color w:val="000000" w:themeColor="text1"/>
                      <w:kern w:val="24"/>
                      <w:sz w:val="18"/>
                      <w:szCs w:val="18"/>
                      <w:lang w:eastAsia="es-MX"/>
                    </w:rPr>
                    <w:t xml:space="preserve">La comercialización de espectro </w:t>
                  </w:r>
                  <w:r w:rsidRPr="002C255F">
                    <w:rPr>
                      <w:rFonts w:ascii="ITC Avant Garde" w:hAnsi="ITC Avant Garde"/>
                      <w:sz w:val="18"/>
                      <w:szCs w:val="18"/>
                    </w:rPr>
                    <w:t>constituye el mecanismo a través del cual, las partes interesadas transfieren los derechos y obligaciones asociados a la utilización del espectro mediante un intercambio comercial por un precio dado</w:t>
                  </w:r>
                  <w:r w:rsidRPr="002C255F">
                    <w:rPr>
                      <w:rFonts w:ascii="ITC Avant Garde" w:eastAsia="Times New Roman" w:hAnsi="ITC Avant Garde" w:cs="Arial"/>
                      <w:color w:val="000000" w:themeColor="text1"/>
                      <w:kern w:val="24"/>
                      <w:sz w:val="18"/>
                      <w:szCs w:val="18"/>
                      <w:lang w:eastAsia="es-MX"/>
                    </w:rPr>
                    <w:t xml:space="preserve"> (Unión Internacional de Telecomunicaciones. </w:t>
                  </w:r>
                  <w:r w:rsidRPr="002C255F">
                    <w:rPr>
                      <w:rFonts w:ascii="ITC Avant Garde" w:hAnsi="ITC Avant Garde"/>
                      <w:color w:val="000000" w:themeColor="text1"/>
                      <w:sz w:val="18"/>
                      <w:szCs w:val="18"/>
                    </w:rPr>
                    <w:t>Gestión del espectro radioeléctrico: Módulo 5. Conjunto de Herramientas para la reglamentación de las TIC”, Noviembre, 2009.</w:t>
                  </w:r>
                  <w:r w:rsidRPr="002C255F">
                    <w:rPr>
                      <w:rFonts w:ascii="ITC Avant Garde" w:eastAsia="Times New Roman" w:hAnsi="ITC Avant Garde" w:cs="Arial"/>
                      <w:color w:val="000000" w:themeColor="text1"/>
                      <w:kern w:val="24"/>
                      <w:sz w:val="18"/>
                      <w:szCs w:val="18"/>
                      <w:lang w:eastAsia="es-MX"/>
                    </w:rPr>
                    <w:t>).</w:t>
                  </w:r>
                </w:p>
              </w:tc>
            </w:tr>
            <w:tr w:rsidR="00F5507E" w:rsidRPr="001037F3" w14:paraId="318F30D9" w14:textId="77777777" w:rsidTr="00F5507E">
              <w:trPr>
                <w:trHeight w:val="183"/>
              </w:trPr>
              <w:tc>
                <w:tcPr>
                  <w:tcW w:w="1776" w:type="dxa"/>
                  <w:tcBorders>
                    <w:top w:val="single" w:sz="8" w:space="0" w:color="9BBB59"/>
                    <w:left w:val="single" w:sz="8" w:space="0" w:color="9BBB59"/>
                    <w:bottom w:val="single" w:sz="8" w:space="0" w:color="9BBB59"/>
                    <w:right w:val="single" w:sz="8" w:space="0" w:color="9BBB59"/>
                  </w:tcBorders>
                  <w:shd w:val="clear" w:color="auto" w:fill="E2EFD9" w:themeFill="accent6" w:themeFillTint="33"/>
                  <w:tcMar>
                    <w:top w:w="72" w:type="dxa"/>
                    <w:left w:w="144" w:type="dxa"/>
                    <w:bottom w:w="72" w:type="dxa"/>
                    <w:right w:w="144" w:type="dxa"/>
                  </w:tcMar>
                  <w:vAlign w:val="center"/>
                  <w:hideMark/>
                </w:tcPr>
                <w:p w14:paraId="649C7DE1" w14:textId="77777777" w:rsidR="00F5507E" w:rsidRPr="00F5507E" w:rsidRDefault="00F5507E" w:rsidP="00F5507E">
                  <w:pPr>
                    <w:tabs>
                      <w:tab w:val="left" w:pos="278"/>
                      <w:tab w:val="left" w:pos="423"/>
                    </w:tabs>
                    <w:spacing w:after="0" w:line="240" w:lineRule="auto"/>
                    <w:jc w:val="both"/>
                    <w:rPr>
                      <w:rFonts w:ascii="ITC Avant Garde" w:eastAsia="Times New Roman" w:hAnsi="ITC Avant Garde" w:cs="Arial"/>
                      <w:b/>
                      <w:color w:val="000000" w:themeColor="text1"/>
                      <w:sz w:val="18"/>
                      <w:szCs w:val="18"/>
                      <w:lang w:eastAsia="es-MX"/>
                    </w:rPr>
                  </w:pPr>
                  <w:r w:rsidRPr="00F5507E">
                    <w:rPr>
                      <w:rFonts w:ascii="ITC Avant Garde" w:eastAsia="Times New Roman" w:hAnsi="ITC Avant Garde" w:cs="Arial"/>
                      <w:b/>
                      <w:color w:val="000000" w:themeColor="text1"/>
                      <w:kern w:val="24"/>
                      <w:sz w:val="18"/>
                      <w:szCs w:val="18"/>
                      <w:lang w:eastAsia="es-MX"/>
                    </w:rPr>
                    <w:lastRenderedPageBreak/>
                    <w:t>Unión Europea</w:t>
                  </w:r>
                </w:p>
              </w:tc>
              <w:tc>
                <w:tcPr>
                  <w:tcW w:w="6294" w:type="dxa"/>
                  <w:tcBorders>
                    <w:top w:val="single" w:sz="8" w:space="0" w:color="9BBB59"/>
                    <w:left w:val="single" w:sz="8" w:space="0" w:color="9BBB59"/>
                    <w:bottom w:val="single" w:sz="8" w:space="0" w:color="9BBB59"/>
                    <w:right w:val="single" w:sz="8" w:space="0" w:color="9BBB59"/>
                  </w:tcBorders>
                  <w:shd w:val="clear" w:color="auto" w:fill="E2EFD9" w:themeFill="accent6" w:themeFillTint="33"/>
                  <w:tcMar>
                    <w:top w:w="72" w:type="dxa"/>
                    <w:left w:w="144" w:type="dxa"/>
                    <w:bottom w:w="72" w:type="dxa"/>
                    <w:right w:w="144" w:type="dxa"/>
                  </w:tcMar>
                  <w:vAlign w:val="center"/>
                  <w:hideMark/>
                </w:tcPr>
                <w:p w14:paraId="62960D75" w14:textId="2A4F4D88" w:rsidR="00F5507E" w:rsidRPr="00AE3CDE" w:rsidRDefault="00F5507E" w:rsidP="00F5507E">
                  <w:pPr>
                    <w:spacing w:after="0" w:line="240" w:lineRule="auto"/>
                    <w:jc w:val="both"/>
                    <w:rPr>
                      <w:rFonts w:ascii="ITC Avant Garde" w:eastAsia="Times New Roman" w:hAnsi="ITC Avant Garde" w:cs="Arial"/>
                      <w:color w:val="000000" w:themeColor="text1"/>
                      <w:sz w:val="18"/>
                      <w:szCs w:val="18"/>
                      <w:lang w:eastAsia="es-MX"/>
                    </w:rPr>
                  </w:pPr>
                  <w:r>
                    <w:rPr>
                      <w:rFonts w:ascii="ITC Avant Garde" w:eastAsia="Times New Roman" w:hAnsi="ITC Avant Garde" w:cs="Arial"/>
                      <w:color w:val="000000" w:themeColor="text1"/>
                      <w:kern w:val="24"/>
                      <w:sz w:val="18"/>
                      <w:szCs w:val="18"/>
                      <w:lang w:eastAsia="es-MX"/>
                    </w:rPr>
                    <w:t>Venta, venta con recompra, alquiler financiero e hipoteca</w:t>
                  </w:r>
                  <w:r w:rsidRPr="00AE3CDE">
                    <w:rPr>
                      <w:rFonts w:ascii="ITC Avant Garde" w:eastAsia="Times New Roman" w:hAnsi="ITC Avant Garde" w:cs="Arial"/>
                      <w:color w:val="000000" w:themeColor="text1"/>
                      <w:kern w:val="24"/>
                      <w:sz w:val="18"/>
                      <w:szCs w:val="18"/>
                      <w:lang w:eastAsia="es-MX"/>
                    </w:rPr>
                    <w:t xml:space="preserve"> (Artículo 4 de la Decisión No. 243/2012).</w:t>
                  </w:r>
                </w:p>
              </w:tc>
            </w:tr>
            <w:tr w:rsidR="00F5507E" w:rsidRPr="001037F3" w14:paraId="1A055FFD" w14:textId="77777777" w:rsidTr="008B0459">
              <w:trPr>
                <w:trHeight w:val="160"/>
              </w:trPr>
              <w:tc>
                <w:tcPr>
                  <w:tcW w:w="1776"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vAlign w:val="center"/>
                  <w:hideMark/>
                </w:tcPr>
                <w:p w14:paraId="6F7B7C71" w14:textId="77777777" w:rsidR="00F5507E" w:rsidRPr="00F5507E" w:rsidRDefault="00F5507E" w:rsidP="00F5507E">
                  <w:pPr>
                    <w:spacing w:after="0" w:line="240" w:lineRule="auto"/>
                    <w:jc w:val="both"/>
                    <w:rPr>
                      <w:rFonts w:ascii="ITC Avant Garde" w:eastAsia="Times New Roman" w:hAnsi="ITC Avant Garde" w:cs="Arial"/>
                      <w:b/>
                      <w:color w:val="000000" w:themeColor="text1"/>
                      <w:sz w:val="18"/>
                      <w:szCs w:val="18"/>
                      <w:lang w:eastAsia="es-MX"/>
                    </w:rPr>
                  </w:pPr>
                  <w:r w:rsidRPr="00F5507E">
                    <w:rPr>
                      <w:rFonts w:ascii="ITC Avant Garde" w:eastAsia="+mn-ea" w:hAnsi="ITC Avant Garde" w:cs="+mn-cs"/>
                      <w:b/>
                      <w:bCs/>
                      <w:color w:val="000000" w:themeColor="text1"/>
                      <w:kern w:val="24"/>
                      <w:sz w:val="18"/>
                      <w:szCs w:val="18"/>
                      <w:lang w:eastAsia="es-MX"/>
                    </w:rPr>
                    <w:t>II. Otros países.</w:t>
                  </w:r>
                </w:p>
              </w:tc>
              <w:tc>
                <w:tcPr>
                  <w:tcW w:w="6294"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vAlign w:val="center"/>
                  <w:hideMark/>
                </w:tcPr>
                <w:p w14:paraId="6F61E7C5" w14:textId="77777777" w:rsidR="00F5507E" w:rsidRPr="00AE3CDE" w:rsidRDefault="00F5507E" w:rsidP="00F5507E">
                  <w:pPr>
                    <w:spacing w:after="0" w:line="240" w:lineRule="auto"/>
                    <w:rPr>
                      <w:rFonts w:ascii="ITC Avant Garde" w:eastAsia="Times New Roman" w:hAnsi="ITC Avant Garde" w:cs="Arial"/>
                      <w:color w:val="000000" w:themeColor="text1"/>
                      <w:sz w:val="18"/>
                      <w:szCs w:val="18"/>
                      <w:lang w:eastAsia="es-MX"/>
                    </w:rPr>
                  </w:pPr>
                </w:p>
              </w:tc>
            </w:tr>
            <w:tr w:rsidR="00F5507E" w:rsidRPr="001037F3" w14:paraId="524193EB" w14:textId="77777777" w:rsidTr="00F5507E">
              <w:trPr>
                <w:trHeight w:val="275"/>
              </w:trPr>
              <w:tc>
                <w:tcPr>
                  <w:tcW w:w="1776" w:type="dxa"/>
                  <w:tcBorders>
                    <w:top w:val="single" w:sz="8" w:space="0" w:color="9BBB59"/>
                    <w:left w:val="single" w:sz="8" w:space="0" w:color="9BBB59"/>
                    <w:bottom w:val="single" w:sz="8" w:space="0" w:color="9BBB59"/>
                    <w:right w:val="single" w:sz="8" w:space="0" w:color="9BBB59"/>
                  </w:tcBorders>
                  <w:shd w:val="clear" w:color="auto" w:fill="E2EFD9" w:themeFill="accent6" w:themeFillTint="33"/>
                  <w:tcMar>
                    <w:top w:w="72" w:type="dxa"/>
                    <w:left w:w="144" w:type="dxa"/>
                    <w:bottom w:w="72" w:type="dxa"/>
                    <w:right w:w="144" w:type="dxa"/>
                  </w:tcMar>
                  <w:vAlign w:val="center"/>
                  <w:hideMark/>
                </w:tcPr>
                <w:p w14:paraId="5B402448" w14:textId="77777777" w:rsidR="00F5507E" w:rsidRPr="00F5507E" w:rsidRDefault="00F5507E" w:rsidP="00F5507E">
                  <w:pPr>
                    <w:tabs>
                      <w:tab w:val="left" w:pos="278"/>
                      <w:tab w:val="left" w:pos="423"/>
                    </w:tabs>
                    <w:spacing w:after="0" w:line="240" w:lineRule="auto"/>
                    <w:jc w:val="both"/>
                    <w:rPr>
                      <w:rFonts w:ascii="ITC Avant Garde" w:eastAsia="Times New Roman" w:hAnsi="ITC Avant Garde" w:cs="Arial"/>
                      <w:b/>
                      <w:color w:val="000000" w:themeColor="text1"/>
                      <w:sz w:val="18"/>
                      <w:szCs w:val="18"/>
                      <w:lang w:eastAsia="es-MX"/>
                    </w:rPr>
                  </w:pPr>
                  <w:r w:rsidRPr="00F5507E">
                    <w:rPr>
                      <w:rFonts w:ascii="ITC Avant Garde" w:eastAsia="Times New Roman" w:hAnsi="ITC Avant Garde" w:cs="Arial"/>
                      <w:b/>
                      <w:color w:val="000000" w:themeColor="text1"/>
                      <w:kern w:val="24"/>
                      <w:sz w:val="18"/>
                      <w:szCs w:val="18"/>
                      <w:lang w:eastAsia="es-MX"/>
                    </w:rPr>
                    <w:t>Alemania</w:t>
                  </w:r>
                </w:p>
              </w:tc>
              <w:tc>
                <w:tcPr>
                  <w:tcW w:w="6294" w:type="dxa"/>
                  <w:tcBorders>
                    <w:top w:val="single" w:sz="8" w:space="0" w:color="9BBB59"/>
                    <w:left w:val="single" w:sz="8" w:space="0" w:color="9BBB59"/>
                    <w:bottom w:val="single" w:sz="8" w:space="0" w:color="9BBB59"/>
                    <w:right w:val="single" w:sz="8" w:space="0" w:color="9BBB59"/>
                  </w:tcBorders>
                  <w:shd w:val="clear" w:color="auto" w:fill="E2EFD9" w:themeFill="accent6" w:themeFillTint="33"/>
                  <w:tcMar>
                    <w:top w:w="72" w:type="dxa"/>
                    <w:left w:w="144" w:type="dxa"/>
                    <w:bottom w:w="72" w:type="dxa"/>
                    <w:right w:w="144" w:type="dxa"/>
                  </w:tcMar>
                  <w:vAlign w:val="center"/>
                  <w:hideMark/>
                </w:tcPr>
                <w:p w14:paraId="46BCC0E9" w14:textId="77777777" w:rsidR="00F5507E" w:rsidRPr="00AE3CDE" w:rsidRDefault="00F5507E" w:rsidP="00F5507E">
                  <w:pPr>
                    <w:spacing w:after="0" w:line="240" w:lineRule="auto"/>
                    <w:jc w:val="both"/>
                    <w:rPr>
                      <w:rFonts w:ascii="ITC Avant Garde" w:eastAsia="Times New Roman" w:hAnsi="ITC Avant Garde" w:cs="Arial"/>
                      <w:color w:val="000000" w:themeColor="text1"/>
                      <w:sz w:val="18"/>
                      <w:szCs w:val="18"/>
                      <w:lang w:eastAsia="es-MX"/>
                    </w:rPr>
                  </w:pPr>
                  <w:r w:rsidRPr="00AE3CDE">
                    <w:rPr>
                      <w:rFonts w:ascii="ITC Avant Garde" w:eastAsia="Times New Roman" w:hAnsi="ITC Avant Garde" w:cs="Arial"/>
                      <w:color w:val="000000" w:themeColor="text1"/>
                      <w:kern w:val="24"/>
                      <w:sz w:val="18"/>
                      <w:szCs w:val="18"/>
                      <w:lang w:eastAsia="es-MX"/>
                    </w:rPr>
                    <w:t>Transferencia, alquiler o uso comunal (Artículo 62 de la Ley de Telecomunicaciones).</w:t>
                  </w:r>
                </w:p>
              </w:tc>
            </w:tr>
            <w:tr w:rsidR="00F5507E" w:rsidRPr="001037F3" w14:paraId="4A923BCB" w14:textId="77777777" w:rsidTr="008B0459">
              <w:trPr>
                <w:trHeight w:val="229"/>
              </w:trPr>
              <w:tc>
                <w:tcPr>
                  <w:tcW w:w="1776"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vAlign w:val="center"/>
                  <w:hideMark/>
                </w:tcPr>
                <w:p w14:paraId="38D48014" w14:textId="77777777" w:rsidR="00F5507E" w:rsidRPr="00F5507E" w:rsidRDefault="00F5507E" w:rsidP="00F5507E">
                  <w:pPr>
                    <w:tabs>
                      <w:tab w:val="left" w:pos="278"/>
                      <w:tab w:val="left" w:pos="423"/>
                    </w:tabs>
                    <w:spacing w:after="0" w:line="240" w:lineRule="auto"/>
                    <w:jc w:val="both"/>
                    <w:rPr>
                      <w:rFonts w:ascii="ITC Avant Garde" w:eastAsia="Times New Roman" w:hAnsi="ITC Avant Garde" w:cs="Arial"/>
                      <w:b/>
                      <w:color w:val="000000" w:themeColor="text1"/>
                      <w:sz w:val="18"/>
                      <w:szCs w:val="18"/>
                      <w:lang w:eastAsia="es-MX"/>
                    </w:rPr>
                  </w:pPr>
                  <w:r w:rsidRPr="00F5507E">
                    <w:rPr>
                      <w:rFonts w:ascii="ITC Avant Garde" w:eastAsia="Times New Roman" w:hAnsi="ITC Avant Garde" w:cs="Arial"/>
                      <w:b/>
                      <w:color w:val="000000" w:themeColor="text1"/>
                      <w:kern w:val="24"/>
                      <w:sz w:val="18"/>
                      <w:szCs w:val="18"/>
                      <w:lang w:eastAsia="es-MX"/>
                    </w:rPr>
                    <w:t>Argentina</w:t>
                  </w:r>
                </w:p>
              </w:tc>
              <w:tc>
                <w:tcPr>
                  <w:tcW w:w="6294"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vAlign w:val="center"/>
                  <w:hideMark/>
                </w:tcPr>
                <w:p w14:paraId="4B4253B6" w14:textId="4DFE5213" w:rsidR="00F5507E" w:rsidRPr="00AE3CDE" w:rsidRDefault="00F5507E" w:rsidP="00F5507E">
                  <w:pPr>
                    <w:spacing w:after="0" w:line="240" w:lineRule="auto"/>
                    <w:jc w:val="both"/>
                    <w:rPr>
                      <w:rFonts w:ascii="ITC Avant Garde" w:eastAsia="Times New Roman" w:hAnsi="ITC Avant Garde" w:cs="Arial"/>
                      <w:color w:val="000000" w:themeColor="text1"/>
                      <w:sz w:val="18"/>
                      <w:szCs w:val="18"/>
                      <w:lang w:eastAsia="es-MX"/>
                    </w:rPr>
                  </w:pPr>
                  <w:r>
                    <w:rPr>
                      <w:rFonts w:ascii="ITC Avant Garde" w:eastAsia="Times New Roman" w:hAnsi="ITC Avant Garde" w:cs="Arial"/>
                      <w:color w:val="000000" w:themeColor="text1"/>
                      <w:kern w:val="24"/>
                      <w:sz w:val="18"/>
                      <w:szCs w:val="18"/>
                      <w:lang w:eastAsia="es-MX"/>
                    </w:rPr>
                    <w:t>Transferencia,</w:t>
                  </w:r>
                  <w:r w:rsidRPr="00AE3CDE">
                    <w:rPr>
                      <w:rFonts w:ascii="ITC Avant Garde" w:eastAsia="Times New Roman" w:hAnsi="ITC Avant Garde" w:cs="Arial"/>
                      <w:color w:val="000000" w:themeColor="text1"/>
                      <w:kern w:val="24"/>
                      <w:sz w:val="18"/>
                      <w:szCs w:val="18"/>
                      <w:lang w:eastAsia="es-MX"/>
                    </w:rPr>
                    <w:t xml:space="preserve"> cesión </w:t>
                  </w:r>
                  <w:r>
                    <w:rPr>
                      <w:rFonts w:ascii="ITC Avant Garde" w:eastAsia="Times New Roman" w:hAnsi="ITC Avant Garde" w:cs="Arial"/>
                      <w:color w:val="000000" w:themeColor="text1"/>
                      <w:kern w:val="24"/>
                      <w:sz w:val="18"/>
                      <w:szCs w:val="18"/>
                      <w:lang w:eastAsia="es-MX"/>
                    </w:rPr>
                    <w:t xml:space="preserve">y arrendamiento </w:t>
                  </w:r>
                  <w:r w:rsidRPr="00AE3CDE">
                    <w:rPr>
                      <w:rFonts w:ascii="ITC Avant Garde" w:eastAsia="Times New Roman" w:hAnsi="ITC Avant Garde" w:cs="Arial"/>
                      <w:color w:val="000000" w:themeColor="text1"/>
                      <w:kern w:val="24"/>
                      <w:sz w:val="18"/>
                      <w:szCs w:val="18"/>
                      <w:lang w:eastAsia="es-MX"/>
                    </w:rPr>
                    <w:t>(</w:t>
                  </w:r>
                  <w:r w:rsidRPr="00AE3CDE">
                    <w:rPr>
                      <w:rFonts w:ascii="ITC Avant Garde" w:eastAsia="+mn-ea" w:hAnsi="ITC Avant Garde" w:cs="+mn-cs"/>
                      <w:color w:val="000000" w:themeColor="text1"/>
                      <w:kern w:val="24"/>
                      <w:sz w:val="18"/>
                      <w:szCs w:val="18"/>
                      <w:lang w:eastAsia="es-MX"/>
                    </w:rPr>
                    <w:t>Artículo 1</w:t>
                  </w:r>
                  <w:r>
                    <w:rPr>
                      <w:rFonts w:ascii="ITC Avant Garde" w:eastAsia="+mn-ea" w:hAnsi="ITC Avant Garde" w:cs="+mn-cs"/>
                      <w:color w:val="000000" w:themeColor="text1"/>
                      <w:kern w:val="24"/>
                      <w:sz w:val="18"/>
                      <w:szCs w:val="18"/>
                      <w:lang w:eastAsia="es-MX"/>
                    </w:rPr>
                    <w:t>3</w:t>
                  </w:r>
                  <w:r w:rsidRPr="00AE3CDE">
                    <w:rPr>
                      <w:rFonts w:ascii="ITC Avant Garde" w:eastAsia="+mn-ea" w:hAnsi="ITC Avant Garde" w:cs="+mn-cs"/>
                      <w:color w:val="000000" w:themeColor="text1"/>
                      <w:kern w:val="24"/>
                      <w:sz w:val="18"/>
                      <w:szCs w:val="18"/>
                      <w:lang w:eastAsia="es-MX"/>
                    </w:rPr>
                    <w:t xml:space="preserve"> de</w:t>
                  </w:r>
                  <w:r>
                    <w:rPr>
                      <w:rFonts w:ascii="ITC Avant Garde" w:eastAsia="+mn-ea" w:hAnsi="ITC Avant Garde" w:cs="+mn-cs"/>
                      <w:color w:val="000000" w:themeColor="text1"/>
                      <w:kern w:val="24"/>
                      <w:sz w:val="18"/>
                      <w:szCs w:val="18"/>
                      <w:lang w:eastAsia="es-MX"/>
                    </w:rPr>
                    <w:t xml:space="preserve"> la Ley Argentina Digital)</w:t>
                  </w:r>
                  <w:r w:rsidRPr="00AE3CDE">
                    <w:rPr>
                      <w:rFonts w:ascii="ITC Avant Garde" w:eastAsia="+mn-ea" w:hAnsi="ITC Avant Garde" w:cs="+mn-cs"/>
                      <w:color w:val="000000" w:themeColor="text1"/>
                      <w:kern w:val="24"/>
                      <w:sz w:val="18"/>
                      <w:szCs w:val="18"/>
                      <w:lang w:eastAsia="es-MX"/>
                    </w:rPr>
                    <w:t xml:space="preserve">. </w:t>
                  </w:r>
                </w:p>
              </w:tc>
            </w:tr>
            <w:tr w:rsidR="00F5507E" w:rsidRPr="001037F3" w14:paraId="1EFC582D" w14:textId="77777777" w:rsidTr="008B0459">
              <w:trPr>
                <w:trHeight w:val="183"/>
              </w:trPr>
              <w:tc>
                <w:tcPr>
                  <w:tcW w:w="1776" w:type="dxa"/>
                  <w:tcBorders>
                    <w:top w:val="single" w:sz="8" w:space="0" w:color="9BBB59"/>
                    <w:left w:val="single" w:sz="8" w:space="0" w:color="9BBB59"/>
                    <w:bottom w:val="single" w:sz="8" w:space="0" w:color="9BBB59"/>
                    <w:right w:val="single" w:sz="8" w:space="0" w:color="9BBB59"/>
                  </w:tcBorders>
                  <w:shd w:val="clear" w:color="auto" w:fill="DEE7D1"/>
                  <w:tcMar>
                    <w:top w:w="72" w:type="dxa"/>
                    <w:left w:w="144" w:type="dxa"/>
                    <w:bottom w:w="72" w:type="dxa"/>
                    <w:right w:w="144" w:type="dxa"/>
                  </w:tcMar>
                  <w:vAlign w:val="center"/>
                  <w:hideMark/>
                </w:tcPr>
                <w:p w14:paraId="670CA9F1" w14:textId="77777777" w:rsidR="00F5507E" w:rsidRPr="00F5507E" w:rsidRDefault="00F5507E" w:rsidP="00F5507E">
                  <w:pPr>
                    <w:tabs>
                      <w:tab w:val="left" w:pos="278"/>
                      <w:tab w:val="left" w:pos="423"/>
                    </w:tabs>
                    <w:spacing w:after="0" w:line="240" w:lineRule="auto"/>
                    <w:jc w:val="both"/>
                    <w:rPr>
                      <w:rFonts w:ascii="ITC Avant Garde" w:eastAsia="Times New Roman" w:hAnsi="ITC Avant Garde" w:cs="Arial"/>
                      <w:b/>
                      <w:color w:val="000000" w:themeColor="text1"/>
                      <w:sz w:val="18"/>
                      <w:szCs w:val="18"/>
                      <w:lang w:eastAsia="es-MX"/>
                    </w:rPr>
                  </w:pPr>
                  <w:r w:rsidRPr="00F5507E">
                    <w:rPr>
                      <w:rFonts w:ascii="ITC Avant Garde" w:eastAsia="Times New Roman" w:hAnsi="ITC Avant Garde" w:cs="Arial"/>
                      <w:b/>
                      <w:color w:val="000000" w:themeColor="text1"/>
                      <w:kern w:val="24"/>
                      <w:sz w:val="18"/>
                      <w:szCs w:val="18"/>
                      <w:lang w:eastAsia="es-MX"/>
                    </w:rPr>
                    <w:t>Australia</w:t>
                  </w:r>
                </w:p>
              </w:tc>
              <w:tc>
                <w:tcPr>
                  <w:tcW w:w="6294" w:type="dxa"/>
                  <w:tcBorders>
                    <w:top w:val="single" w:sz="8" w:space="0" w:color="9BBB59"/>
                    <w:left w:val="single" w:sz="8" w:space="0" w:color="9BBB59"/>
                    <w:bottom w:val="single" w:sz="8" w:space="0" w:color="9BBB59"/>
                    <w:right w:val="single" w:sz="8" w:space="0" w:color="9BBB59"/>
                  </w:tcBorders>
                  <w:shd w:val="clear" w:color="auto" w:fill="DEE7D1"/>
                  <w:tcMar>
                    <w:top w:w="72" w:type="dxa"/>
                    <w:left w:w="144" w:type="dxa"/>
                    <w:bottom w:w="72" w:type="dxa"/>
                    <w:right w:w="144" w:type="dxa"/>
                  </w:tcMar>
                  <w:vAlign w:val="center"/>
                  <w:hideMark/>
                </w:tcPr>
                <w:p w14:paraId="6BE08287" w14:textId="6DDD62A7" w:rsidR="00F5507E" w:rsidRPr="00AE3CDE" w:rsidRDefault="00F5507E" w:rsidP="00F5507E">
                  <w:pPr>
                    <w:spacing w:after="0" w:line="240" w:lineRule="auto"/>
                    <w:jc w:val="both"/>
                    <w:rPr>
                      <w:rFonts w:ascii="ITC Avant Garde" w:eastAsia="Times New Roman" w:hAnsi="ITC Avant Garde" w:cs="Arial"/>
                      <w:color w:val="000000" w:themeColor="text1"/>
                      <w:sz w:val="18"/>
                      <w:szCs w:val="18"/>
                      <w:lang w:eastAsia="es-MX"/>
                    </w:rPr>
                  </w:pPr>
                  <w:r w:rsidRPr="00AE3CDE">
                    <w:rPr>
                      <w:rFonts w:ascii="ITC Avant Garde" w:eastAsia="Times New Roman" w:hAnsi="ITC Avant Garde" w:cs="Arial"/>
                      <w:color w:val="000000" w:themeColor="text1"/>
                      <w:kern w:val="24"/>
                      <w:sz w:val="18"/>
                      <w:szCs w:val="18"/>
                      <w:lang w:eastAsia="es-MX"/>
                    </w:rPr>
                    <w:t>Comercio de espectro y auto</w:t>
                  </w:r>
                  <w:r>
                    <w:rPr>
                      <w:rFonts w:ascii="ITC Avant Garde" w:eastAsia="Times New Roman" w:hAnsi="ITC Avant Garde" w:cs="Arial"/>
                      <w:color w:val="000000" w:themeColor="text1"/>
                      <w:kern w:val="24"/>
                      <w:sz w:val="18"/>
                      <w:szCs w:val="18"/>
                      <w:lang w:eastAsia="es-MX"/>
                    </w:rPr>
                    <w:t xml:space="preserve">rización de uso (Subdivisiones </w:t>
                  </w:r>
                  <w:r w:rsidRPr="00AE3CDE">
                    <w:rPr>
                      <w:rFonts w:ascii="ITC Avant Garde" w:eastAsia="Times New Roman" w:hAnsi="ITC Avant Garde" w:cs="Arial"/>
                      <w:color w:val="000000" w:themeColor="text1"/>
                      <w:kern w:val="24"/>
                      <w:sz w:val="18"/>
                      <w:szCs w:val="18"/>
                      <w:lang w:eastAsia="es-MX"/>
                    </w:rPr>
                    <w:t xml:space="preserve">68 y 85 a 88 </w:t>
                  </w:r>
                  <w:r>
                    <w:rPr>
                      <w:rFonts w:ascii="ITC Avant Garde" w:eastAsia="Times New Roman" w:hAnsi="ITC Avant Garde" w:cs="Arial"/>
                      <w:color w:val="000000" w:themeColor="text1"/>
                      <w:kern w:val="24"/>
                      <w:sz w:val="18"/>
                      <w:szCs w:val="18"/>
                      <w:lang w:eastAsia="es-MX"/>
                    </w:rPr>
                    <w:t>de la Ley de Radiocomunicaciones de</w:t>
                  </w:r>
                  <w:r w:rsidRPr="00AE3CDE">
                    <w:rPr>
                      <w:rFonts w:ascii="ITC Avant Garde" w:eastAsia="Times New Roman" w:hAnsi="ITC Avant Garde" w:cs="Arial"/>
                      <w:color w:val="000000" w:themeColor="text1"/>
                      <w:kern w:val="24"/>
                      <w:sz w:val="18"/>
                      <w:szCs w:val="18"/>
                      <w:lang w:eastAsia="es-MX"/>
                    </w:rPr>
                    <w:t xml:space="preserve"> 1992).</w:t>
                  </w:r>
                </w:p>
              </w:tc>
            </w:tr>
            <w:tr w:rsidR="00F5507E" w:rsidRPr="001037F3" w14:paraId="323E990D" w14:textId="77777777" w:rsidTr="008B0459">
              <w:trPr>
                <w:trHeight w:val="12"/>
              </w:trPr>
              <w:tc>
                <w:tcPr>
                  <w:tcW w:w="1776"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vAlign w:val="center"/>
                  <w:hideMark/>
                </w:tcPr>
                <w:p w14:paraId="51CF75D0" w14:textId="77777777" w:rsidR="00F5507E" w:rsidRPr="00F5507E" w:rsidRDefault="00F5507E" w:rsidP="00F5507E">
                  <w:pPr>
                    <w:tabs>
                      <w:tab w:val="left" w:pos="278"/>
                      <w:tab w:val="left" w:pos="423"/>
                    </w:tabs>
                    <w:spacing w:after="0" w:line="240" w:lineRule="auto"/>
                    <w:jc w:val="both"/>
                    <w:rPr>
                      <w:rFonts w:ascii="ITC Avant Garde" w:eastAsia="Times New Roman" w:hAnsi="ITC Avant Garde" w:cs="Arial"/>
                      <w:b/>
                      <w:color w:val="000000" w:themeColor="text1"/>
                      <w:sz w:val="18"/>
                      <w:szCs w:val="18"/>
                      <w:lang w:eastAsia="es-MX"/>
                    </w:rPr>
                  </w:pPr>
                  <w:r w:rsidRPr="00F5507E">
                    <w:rPr>
                      <w:rFonts w:ascii="ITC Avant Garde" w:eastAsia="Times New Roman" w:hAnsi="ITC Avant Garde" w:cs="Arial"/>
                      <w:b/>
                      <w:color w:val="000000" w:themeColor="text1"/>
                      <w:kern w:val="24"/>
                      <w:sz w:val="18"/>
                      <w:szCs w:val="18"/>
                      <w:lang w:eastAsia="es-MX"/>
                    </w:rPr>
                    <w:t>Chile</w:t>
                  </w:r>
                </w:p>
              </w:tc>
              <w:tc>
                <w:tcPr>
                  <w:tcW w:w="6294"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vAlign w:val="center"/>
                  <w:hideMark/>
                </w:tcPr>
                <w:p w14:paraId="1EE780A2" w14:textId="77777777" w:rsidR="00F5507E" w:rsidRPr="00AE3CDE" w:rsidRDefault="00F5507E" w:rsidP="00F5507E">
                  <w:pPr>
                    <w:spacing w:after="0" w:line="240" w:lineRule="auto"/>
                    <w:jc w:val="both"/>
                    <w:rPr>
                      <w:rFonts w:ascii="ITC Avant Garde" w:eastAsia="Times New Roman" w:hAnsi="ITC Avant Garde" w:cs="Arial"/>
                      <w:color w:val="000000" w:themeColor="text1"/>
                      <w:sz w:val="18"/>
                      <w:szCs w:val="18"/>
                      <w:lang w:eastAsia="es-MX"/>
                    </w:rPr>
                  </w:pPr>
                  <w:r w:rsidRPr="00AE3CDE">
                    <w:rPr>
                      <w:rFonts w:ascii="ITC Avant Garde" w:eastAsia="Times New Roman" w:hAnsi="ITC Avant Garde" w:cs="Arial"/>
                      <w:color w:val="000000" w:themeColor="text1"/>
                      <w:kern w:val="24"/>
                      <w:sz w:val="18"/>
                      <w:szCs w:val="18"/>
                      <w:lang w:eastAsia="es-MX"/>
                    </w:rPr>
                    <w:t>Transferencia, cesión, arrendamiento u otorgamiento de derechos de uso (Artículo 21 de la Ley General de Telecomunicaciones).</w:t>
                  </w:r>
                </w:p>
              </w:tc>
            </w:tr>
            <w:tr w:rsidR="00F5507E" w:rsidRPr="001037F3" w14:paraId="7AFE9932" w14:textId="77777777" w:rsidTr="007106EB">
              <w:trPr>
                <w:trHeight w:val="177"/>
              </w:trPr>
              <w:tc>
                <w:tcPr>
                  <w:tcW w:w="1776"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vAlign w:val="center"/>
                  <w:hideMark/>
                </w:tcPr>
                <w:p w14:paraId="4971D1F5" w14:textId="77777777" w:rsidR="00F5507E" w:rsidRPr="00F5507E" w:rsidRDefault="00F5507E" w:rsidP="00F5507E">
                  <w:pPr>
                    <w:tabs>
                      <w:tab w:val="left" w:pos="278"/>
                      <w:tab w:val="left" w:pos="423"/>
                    </w:tabs>
                    <w:spacing w:after="0" w:line="240" w:lineRule="auto"/>
                    <w:jc w:val="both"/>
                    <w:rPr>
                      <w:rFonts w:ascii="ITC Avant Garde" w:eastAsia="Times New Roman" w:hAnsi="ITC Avant Garde" w:cs="Arial"/>
                      <w:b/>
                      <w:color w:val="000000" w:themeColor="text1"/>
                      <w:sz w:val="18"/>
                      <w:szCs w:val="18"/>
                      <w:lang w:eastAsia="es-MX"/>
                    </w:rPr>
                  </w:pPr>
                  <w:r w:rsidRPr="00F5507E">
                    <w:rPr>
                      <w:rFonts w:ascii="ITC Avant Garde" w:eastAsia="Times New Roman" w:hAnsi="ITC Avant Garde" w:cs="Arial"/>
                      <w:b/>
                      <w:color w:val="000000" w:themeColor="text1"/>
                      <w:kern w:val="24"/>
                      <w:sz w:val="18"/>
                      <w:szCs w:val="18"/>
                      <w:lang w:eastAsia="es-MX"/>
                    </w:rPr>
                    <w:t>España</w:t>
                  </w:r>
                </w:p>
              </w:tc>
              <w:tc>
                <w:tcPr>
                  <w:tcW w:w="6294"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vAlign w:val="center"/>
                  <w:hideMark/>
                </w:tcPr>
                <w:p w14:paraId="2E90905A" w14:textId="77777777" w:rsidR="00F5507E" w:rsidRPr="00AE3CDE" w:rsidRDefault="00F5507E" w:rsidP="00F5507E">
                  <w:pPr>
                    <w:spacing w:after="0" w:line="240" w:lineRule="auto"/>
                    <w:jc w:val="both"/>
                    <w:rPr>
                      <w:rFonts w:ascii="ITC Avant Garde" w:eastAsia="Times New Roman" w:hAnsi="ITC Avant Garde" w:cs="Arial"/>
                      <w:color w:val="000000" w:themeColor="text1"/>
                      <w:sz w:val="18"/>
                      <w:szCs w:val="18"/>
                      <w:lang w:eastAsia="es-MX"/>
                    </w:rPr>
                  </w:pPr>
                  <w:r w:rsidRPr="00AE3CDE">
                    <w:rPr>
                      <w:rFonts w:ascii="ITC Avant Garde" w:eastAsia="Times New Roman" w:hAnsi="ITC Avant Garde" w:cs="Arial"/>
                      <w:color w:val="000000" w:themeColor="text1"/>
                      <w:kern w:val="24"/>
                      <w:sz w:val="18"/>
                      <w:szCs w:val="18"/>
                      <w:lang w:eastAsia="es-MX"/>
                    </w:rPr>
                    <w:t>Transmisión y arrendamiento (Artículo 29 de la Ley 7/2010).</w:t>
                  </w:r>
                </w:p>
              </w:tc>
            </w:tr>
            <w:tr w:rsidR="00F5507E" w:rsidRPr="001037F3" w14:paraId="2C6BB260" w14:textId="77777777" w:rsidTr="008B0459">
              <w:trPr>
                <w:trHeight w:val="447"/>
              </w:trPr>
              <w:tc>
                <w:tcPr>
                  <w:tcW w:w="1776" w:type="dxa"/>
                  <w:tcBorders>
                    <w:top w:val="single" w:sz="8" w:space="0" w:color="9BBB59"/>
                    <w:left w:val="single" w:sz="8" w:space="0" w:color="9BBB59"/>
                    <w:bottom w:val="single" w:sz="8" w:space="0" w:color="9BBB59"/>
                    <w:right w:val="single" w:sz="8" w:space="0" w:color="9BBB59"/>
                  </w:tcBorders>
                  <w:shd w:val="clear" w:color="auto" w:fill="DEE7D1"/>
                  <w:tcMar>
                    <w:top w:w="72" w:type="dxa"/>
                    <w:left w:w="144" w:type="dxa"/>
                    <w:bottom w:w="72" w:type="dxa"/>
                    <w:right w:w="144" w:type="dxa"/>
                  </w:tcMar>
                  <w:vAlign w:val="center"/>
                  <w:hideMark/>
                </w:tcPr>
                <w:p w14:paraId="2682452A" w14:textId="77777777" w:rsidR="00F5507E" w:rsidRPr="00F5507E" w:rsidRDefault="00F5507E" w:rsidP="00F5507E">
                  <w:pPr>
                    <w:tabs>
                      <w:tab w:val="left" w:pos="278"/>
                      <w:tab w:val="left" w:pos="423"/>
                    </w:tabs>
                    <w:spacing w:after="0" w:line="240" w:lineRule="auto"/>
                    <w:jc w:val="both"/>
                    <w:rPr>
                      <w:rFonts w:ascii="ITC Avant Garde" w:eastAsia="Times New Roman" w:hAnsi="ITC Avant Garde" w:cs="Arial"/>
                      <w:b/>
                      <w:color w:val="000000" w:themeColor="text1"/>
                      <w:sz w:val="18"/>
                      <w:szCs w:val="18"/>
                      <w:lang w:eastAsia="es-MX"/>
                    </w:rPr>
                  </w:pPr>
                  <w:r w:rsidRPr="00F5507E">
                    <w:rPr>
                      <w:rFonts w:ascii="ITC Avant Garde" w:eastAsia="Times New Roman" w:hAnsi="ITC Avant Garde" w:cs="Arial"/>
                      <w:b/>
                      <w:color w:val="000000" w:themeColor="text1"/>
                      <w:kern w:val="24"/>
                      <w:sz w:val="18"/>
                      <w:szCs w:val="18"/>
                      <w:lang w:eastAsia="es-MX"/>
                    </w:rPr>
                    <w:t>Estados Unidos</w:t>
                  </w:r>
                </w:p>
              </w:tc>
              <w:tc>
                <w:tcPr>
                  <w:tcW w:w="6294" w:type="dxa"/>
                  <w:tcBorders>
                    <w:top w:val="single" w:sz="8" w:space="0" w:color="9BBB59"/>
                    <w:left w:val="single" w:sz="8" w:space="0" w:color="9BBB59"/>
                    <w:bottom w:val="single" w:sz="8" w:space="0" w:color="9BBB59"/>
                    <w:right w:val="single" w:sz="8" w:space="0" w:color="9BBB59"/>
                  </w:tcBorders>
                  <w:shd w:val="clear" w:color="auto" w:fill="DEE7D1"/>
                  <w:tcMar>
                    <w:top w:w="72" w:type="dxa"/>
                    <w:left w:w="144" w:type="dxa"/>
                    <w:bottom w:w="72" w:type="dxa"/>
                    <w:right w:w="144" w:type="dxa"/>
                  </w:tcMar>
                  <w:vAlign w:val="center"/>
                  <w:hideMark/>
                </w:tcPr>
                <w:p w14:paraId="6EA433FF" w14:textId="77777777" w:rsidR="00F5507E" w:rsidRPr="00AE3CDE" w:rsidRDefault="00F5507E" w:rsidP="00F5507E">
                  <w:pPr>
                    <w:spacing w:after="0" w:line="240" w:lineRule="auto"/>
                    <w:jc w:val="both"/>
                    <w:rPr>
                      <w:rFonts w:ascii="ITC Avant Garde" w:eastAsia="Times New Roman" w:hAnsi="ITC Avant Garde" w:cs="Arial"/>
                      <w:color w:val="000000" w:themeColor="text1"/>
                      <w:sz w:val="18"/>
                      <w:szCs w:val="18"/>
                      <w:lang w:eastAsia="es-MX"/>
                    </w:rPr>
                  </w:pPr>
                  <w:r w:rsidRPr="00AE3CDE">
                    <w:rPr>
                      <w:rFonts w:ascii="ITC Avant Garde" w:eastAsia="Times New Roman" w:hAnsi="ITC Avant Garde" w:cs="Arial"/>
                      <w:color w:val="000000" w:themeColor="text1"/>
                      <w:kern w:val="24"/>
                      <w:sz w:val="18"/>
                      <w:szCs w:val="18"/>
                      <w:lang w:eastAsia="es-MX"/>
                    </w:rPr>
                    <w:t>Arrendamiento y cesión de espectro desde 2003. (Apartado 47 CFR 1.9020).</w:t>
                  </w:r>
                </w:p>
              </w:tc>
            </w:tr>
            <w:tr w:rsidR="00F5507E" w:rsidRPr="001037F3" w14:paraId="02AFF06D" w14:textId="77777777" w:rsidTr="008B0459">
              <w:trPr>
                <w:trHeight w:val="356"/>
              </w:trPr>
              <w:tc>
                <w:tcPr>
                  <w:tcW w:w="1776" w:type="dxa"/>
                  <w:tcBorders>
                    <w:top w:val="single" w:sz="8" w:space="0" w:color="9BBB59"/>
                    <w:left w:val="single" w:sz="8" w:space="0" w:color="9BBB59"/>
                    <w:bottom w:val="single" w:sz="8" w:space="0" w:color="9BBB59"/>
                    <w:right w:val="single" w:sz="8" w:space="0" w:color="9BBB59"/>
                  </w:tcBorders>
                  <w:shd w:val="clear" w:color="auto" w:fill="DEE7D1"/>
                  <w:tcMar>
                    <w:top w:w="72" w:type="dxa"/>
                    <w:left w:w="144" w:type="dxa"/>
                    <w:bottom w:w="72" w:type="dxa"/>
                    <w:right w:w="144" w:type="dxa"/>
                  </w:tcMar>
                  <w:vAlign w:val="center"/>
                  <w:hideMark/>
                </w:tcPr>
                <w:p w14:paraId="1C83B52D" w14:textId="77777777" w:rsidR="00F5507E" w:rsidRPr="00F5507E" w:rsidRDefault="00F5507E" w:rsidP="00F5507E">
                  <w:pPr>
                    <w:tabs>
                      <w:tab w:val="left" w:pos="278"/>
                      <w:tab w:val="left" w:pos="423"/>
                    </w:tabs>
                    <w:spacing w:after="0" w:line="240" w:lineRule="auto"/>
                    <w:jc w:val="both"/>
                    <w:rPr>
                      <w:rFonts w:ascii="ITC Avant Garde" w:eastAsia="Times New Roman" w:hAnsi="ITC Avant Garde" w:cs="Arial"/>
                      <w:b/>
                      <w:color w:val="000000" w:themeColor="text1"/>
                      <w:sz w:val="18"/>
                      <w:szCs w:val="18"/>
                      <w:lang w:eastAsia="es-MX"/>
                    </w:rPr>
                  </w:pPr>
                  <w:r w:rsidRPr="00F5507E">
                    <w:rPr>
                      <w:rFonts w:ascii="ITC Avant Garde" w:eastAsia="Times New Roman" w:hAnsi="ITC Avant Garde" w:cs="Arial"/>
                      <w:b/>
                      <w:color w:val="000000" w:themeColor="text1"/>
                      <w:kern w:val="24"/>
                      <w:sz w:val="18"/>
                      <w:szCs w:val="18"/>
                      <w:lang w:eastAsia="es-MX"/>
                    </w:rPr>
                    <w:t>Francia</w:t>
                  </w:r>
                </w:p>
              </w:tc>
              <w:tc>
                <w:tcPr>
                  <w:tcW w:w="6294" w:type="dxa"/>
                  <w:tcBorders>
                    <w:top w:val="single" w:sz="8" w:space="0" w:color="9BBB59"/>
                    <w:left w:val="single" w:sz="8" w:space="0" w:color="9BBB59"/>
                    <w:bottom w:val="single" w:sz="8" w:space="0" w:color="9BBB59"/>
                    <w:right w:val="single" w:sz="8" w:space="0" w:color="9BBB59"/>
                  </w:tcBorders>
                  <w:shd w:val="clear" w:color="auto" w:fill="DEE7D1"/>
                  <w:tcMar>
                    <w:top w:w="72" w:type="dxa"/>
                    <w:left w:w="144" w:type="dxa"/>
                    <w:bottom w:w="72" w:type="dxa"/>
                    <w:right w:w="144" w:type="dxa"/>
                  </w:tcMar>
                  <w:vAlign w:val="center"/>
                  <w:hideMark/>
                </w:tcPr>
                <w:p w14:paraId="03CA4B1B" w14:textId="3F7B854C" w:rsidR="00F5507E" w:rsidRPr="00AE3CDE" w:rsidRDefault="00F5507E" w:rsidP="00F5507E">
                  <w:pPr>
                    <w:spacing w:after="0" w:line="240" w:lineRule="auto"/>
                    <w:jc w:val="both"/>
                    <w:rPr>
                      <w:rFonts w:ascii="ITC Avant Garde" w:eastAsia="Times New Roman" w:hAnsi="ITC Avant Garde" w:cs="Arial"/>
                      <w:color w:val="000000" w:themeColor="text1"/>
                      <w:sz w:val="18"/>
                      <w:szCs w:val="18"/>
                      <w:lang w:eastAsia="es-MX"/>
                    </w:rPr>
                  </w:pPr>
                  <w:r w:rsidRPr="00AE3CDE">
                    <w:rPr>
                      <w:rFonts w:ascii="ITC Avant Garde" w:eastAsia="Times New Roman" w:hAnsi="ITC Avant Garde" w:cs="Arial"/>
                      <w:color w:val="000000" w:themeColor="text1"/>
                      <w:kern w:val="24"/>
                      <w:sz w:val="18"/>
                      <w:szCs w:val="18"/>
                      <w:lang w:eastAsia="es-MX"/>
                    </w:rPr>
                    <w:t xml:space="preserve">Cesión y disponibilidad de frecuencias (Artículo L. 42-3 </w:t>
                  </w:r>
                  <w:r>
                    <w:rPr>
                      <w:rFonts w:ascii="ITC Avant Garde" w:eastAsia="Times New Roman" w:hAnsi="ITC Avant Garde" w:cs="Arial"/>
                      <w:color w:val="000000" w:themeColor="text1"/>
                      <w:kern w:val="24"/>
                      <w:sz w:val="18"/>
                      <w:szCs w:val="18"/>
                      <w:lang w:eastAsia="es-MX"/>
                    </w:rPr>
                    <w:t>del Código de C</w:t>
                  </w:r>
                  <w:r w:rsidRPr="00AE3CDE">
                    <w:rPr>
                      <w:rFonts w:ascii="ITC Avant Garde" w:eastAsia="Times New Roman" w:hAnsi="ITC Avant Garde" w:cs="Arial"/>
                      <w:color w:val="000000" w:themeColor="text1"/>
                      <w:kern w:val="24"/>
                      <w:sz w:val="18"/>
                      <w:szCs w:val="18"/>
                      <w:lang w:eastAsia="es-MX"/>
                    </w:rPr>
                    <w:t xml:space="preserve">orreo y </w:t>
                  </w:r>
                  <w:r>
                    <w:rPr>
                      <w:rFonts w:ascii="ITC Avant Garde" w:eastAsia="Times New Roman" w:hAnsi="ITC Avant Garde" w:cs="Arial"/>
                      <w:color w:val="000000" w:themeColor="text1"/>
                      <w:kern w:val="24"/>
                      <w:sz w:val="18"/>
                      <w:szCs w:val="18"/>
                      <w:lang w:eastAsia="es-MX"/>
                    </w:rPr>
                    <w:t>C</w:t>
                  </w:r>
                  <w:r w:rsidRPr="00AE3CDE">
                    <w:rPr>
                      <w:rFonts w:ascii="ITC Avant Garde" w:eastAsia="Times New Roman" w:hAnsi="ITC Avant Garde" w:cs="Arial"/>
                      <w:color w:val="000000" w:themeColor="text1"/>
                      <w:kern w:val="24"/>
                      <w:sz w:val="18"/>
                      <w:szCs w:val="18"/>
                      <w:lang w:eastAsia="es-MX"/>
                    </w:rPr>
                    <w:t xml:space="preserve">omunicaciones </w:t>
                  </w:r>
                  <w:r>
                    <w:rPr>
                      <w:rFonts w:ascii="ITC Avant Garde" w:eastAsia="Times New Roman" w:hAnsi="ITC Avant Garde" w:cs="Arial"/>
                      <w:color w:val="000000" w:themeColor="text1"/>
                      <w:kern w:val="24"/>
                      <w:sz w:val="18"/>
                      <w:szCs w:val="18"/>
                      <w:lang w:eastAsia="es-MX"/>
                    </w:rPr>
                    <w:t>E</w:t>
                  </w:r>
                  <w:r w:rsidRPr="00AE3CDE">
                    <w:rPr>
                      <w:rFonts w:ascii="ITC Avant Garde" w:eastAsia="Times New Roman" w:hAnsi="ITC Avant Garde" w:cs="Arial"/>
                      <w:color w:val="000000" w:themeColor="text1"/>
                      <w:kern w:val="24"/>
                      <w:sz w:val="18"/>
                      <w:szCs w:val="18"/>
                      <w:lang w:eastAsia="es-MX"/>
                    </w:rPr>
                    <w:t>lectrónicas).</w:t>
                  </w:r>
                </w:p>
              </w:tc>
            </w:tr>
            <w:tr w:rsidR="00F5507E" w:rsidRPr="001037F3" w14:paraId="024B5C85" w14:textId="77777777" w:rsidTr="008B0459">
              <w:trPr>
                <w:trHeight w:val="177"/>
              </w:trPr>
              <w:tc>
                <w:tcPr>
                  <w:tcW w:w="1776"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vAlign w:val="center"/>
                  <w:hideMark/>
                </w:tcPr>
                <w:p w14:paraId="32A7401E" w14:textId="77777777" w:rsidR="00F5507E" w:rsidRPr="00F5507E" w:rsidRDefault="00F5507E" w:rsidP="00F5507E">
                  <w:pPr>
                    <w:tabs>
                      <w:tab w:val="left" w:pos="278"/>
                      <w:tab w:val="left" w:pos="423"/>
                    </w:tabs>
                    <w:spacing w:after="0" w:line="240" w:lineRule="auto"/>
                    <w:jc w:val="both"/>
                    <w:rPr>
                      <w:rFonts w:ascii="ITC Avant Garde" w:eastAsia="Times New Roman" w:hAnsi="ITC Avant Garde" w:cs="Arial"/>
                      <w:b/>
                      <w:color w:val="000000" w:themeColor="text1"/>
                      <w:sz w:val="18"/>
                      <w:szCs w:val="18"/>
                      <w:lang w:eastAsia="es-MX"/>
                    </w:rPr>
                  </w:pPr>
                  <w:r w:rsidRPr="00F5507E">
                    <w:rPr>
                      <w:rFonts w:ascii="ITC Avant Garde" w:eastAsia="Times New Roman" w:hAnsi="ITC Avant Garde" w:cs="Arial"/>
                      <w:b/>
                      <w:color w:val="000000" w:themeColor="text1"/>
                      <w:kern w:val="24"/>
                      <w:sz w:val="18"/>
                      <w:szCs w:val="18"/>
                      <w:lang w:eastAsia="es-MX"/>
                    </w:rPr>
                    <w:t>Reino Unido</w:t>
                  </w:r>
                </w:p>
              </w:tc>
              <w:tc>
                <w:tcPr>
                  <w:tcW w:w="6294"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vAlign w:val="center"/>
                  <w:hideMark/>
                </w:tcPr>
                <w:p w14:paraId="5553936B" w14:textId="2597826A" w:rsidR="00F5507E" w:rsidRPr="00AE3CDE" w:rsidRDefault="00F5507E" w:rsidP="00F5507E">
                  <w:pPr>
                    <w:spacing w:after="0" w:line="240" w:lineRule="auto"/>
                    <w:jc w:val="both"/>
                    <w:rPr>
                      <w:rFonts w:ascii="ITC Avant Garde" w:eastAsia="Times New Roman" w:hAnsi="ITC Avant Garde" w:cs="Arial"/>
                      <w:color w:val="000000" w:themeColor="text1"/>
                      <w:sz w:val="18"/>
                      <w:szCs w:val="18"/>
                      <w:lang w:eastAsia="es-MX"/>
                    </w:rPr>
                  </w:pPr>
                  <w:r w:rsidRPr="00AE3CDE">
                    <w:rPr>
                      <w:rFonts w:ascii="ITC Avant Garde" w:eastAsia="Times New Roman" w:hAnsi="ITC Avant Garde" w:cs="Arial"/>
                      <w:color w:val="000000" w:themeColor="text1"/>
                      <w:kern w:val="24"/>
                      <w:sz w:val="18"/>
                      <w:szCs w:val="18"/>
                      <w:lang w:eastAsia="es-MX"/>
                    </w:rPr>
                    <w:t>Transferencia de derechos y arrendam</w:t>
                  </w:r>
                  <w:r>
                    <w:rPr>
                      <w:rFonts w:ascii="ITC Avant Garde" w:eastAsia="Times New Roman" w:hAnsi="ITC Avant Garde" w:cs="Arial"/>
                      <w:color w:val="000000" w:themeColor="text1"/>
                      <w:kern w:val="24"/>
                      <w:sz w:val="18"/>
                      <w:szCs w:val="18"/>
                      <w:lang w:eastAsia="es-MX"/>
                    </w:rPr>
                    <w:t xml:space="preserve">iento de espectro (Artículo 168 de la Ley de Comunicaciones de </w:t>
                  </w:r>
                  <w:r w:rsidRPr="00AE3CDE">
                    <w:rPr>
                      <w:rFonts w:ascii="ITC Avant Garde" w:eastAsia="Times New Roman" w:hAnsi="ITC Avant Garde" w:cs="Arial"/>
                      <w:color w:val="000000" w:themeColor="text1"/>
                      <w:kern w:val="24"/>
                      <w:sz w:val="18"/>
                      <w:szCs w:val="18"/>
                      <w:lang w:eastAsia="es-MX"/>
                    </w:rPr>
                    <w:t>2003).</w:t>
                  </w:r>
                </w:p>
              </w:tc>
            </w:tr>
          </w:tbl>
          <w:p w14:paraId="054851F3" w14:textId="25C54D36" w:rsidR="007106EB" w:rsidRDefault="007106EB" w:rsidP="008B0459">
            <w:pPr>
              <w:jc w:val="both"/>
              <w:rPr>
                <w:rFonts w:ascii="ITC Avant Garde" w:hAnsi="ITC Avant Garde"/>
                <w:color w:val="000000" w:themeColor="text1"/>
              </w:rPr>
            </w:pPr>
          </w:p>
          <w:p w14:paraId="2DAE5020" w14:textId="77777777" w:rsidR="00236F12" w:rsidRDefault="00236F12" w:rsidP="008B0459">
            <w:pPr>
              <w:jc w:val="both"/>
              <w:rPr>
                <w:rFonts w:ascii="ITC Avant Garde" w:hAnsi="ITC Avant Garde"/>
                <w:color w:val="000000" w:themeColor="text1"/>
              </w:rPr>
            </w:pPr>
          </w:p>
          <w:p w14:paraId="5CB343A8" w14:textId="5FFA4962" w:rsidR="00784BD3" w:rsidRPr="00784BD3" w:rsidRDefault="00784BD3" w:rsidP="00784BD3">
            <w:pPr>
              <w:pStyle w:val="Ttulo1"/>
              <w:spacing w:before="0"/>
              <w:jc w:val="both"/>
              <w:outlineLvl w:val="0"/>
              <w:rPr>
                <w:rFonts w:ascii="ITC Avant Garde" w:eastAsia="Arial Unicode MS" w:hAnsi="ITC Avant Garde"/>
                <w:b/>
                <w:color w:val="000000" w:themeColor="text1"/>
                <w:sz w:val="20"/>
                <w:szCs w:val="20"/>
                <w:bdr w:val="nil"/>
                <w:lang w:eastAsia="es-MX"/>
              </w:rPr>
            </w:pPr>
            <w:r w:rsidRPr="00784BD3">
              <w:rPr>
                <w:rFonts w:ascii="ITC Avant Garde" w:eastAsia="Arial Unicode MS" w:hAnsi="ITC Avant Garde"/>
                <w:b/>
                <w:color w:val="000000" w:themeColor="text1"/>
                <w:sz w:val="20"/>
                <w:szCs w:val="20"/>
                <w:bdr w:val="nil"/>
                <w:lang w:eastAsia="es-MX"/>
              </w:rPr>
              <w:t>Estudio comparado del Mercado Secundario de Espectro Radioeléctrico en el ámbito internacional.</w:t>
            </w:r>
            <w:r w:rsidR="00236F12">
              <w:rPr>
                <w:rFonts w:ascii="ITC Avant Garde" w:eastAsia="Arial Unicode MS" w:hAnsi="ITC Avant Garde"/>
                <w:b/>
                <w:color w:val="000000" w:themeColor="text1"/>
                <w:sz w:val="20"/>
                <w:szCs w:val="20"/>
                <w:bdr w:val="nil"/>
                <w:lang w:eastAsia="es-MX"/>
              </w:rPr>
              <w:t xml:space="preserve"> </w:t>
            </w:r>
            <w:r w:rsidR="00236F12" w:rsidRPr="003B4CCC">
              <w:rPr>
                <w:rFonts w:ascii="ITC Avant Garde" w:eastAsia="Arial Unicode MS" w:hAnsi="ITC Avant Garde"/>
                <w:color w:val="000000" w:themeColor="text1"/>
                <w:sz w:val="20"/>
                <w:szCs w:val="20"/>
                <w:bdr w:val="nil"/>
                <w:lang w:eastAsia="es-MX"/>
              </w:rPr>
              <w:t>El estudio de mérito se encuentra en el documento titulado “</w:t>
            </w:r>
            <w:r w:rsidR="00236F12" w:rsidRPr="003B4CCC">
              <w:rPr>
                <w:rFonts w:ascii="ITC Avant Garde" w:eastAsia="Arial Unicode MS" w:hAnsi="ITC Avant Garde"/>
                <w:i/>
                <w:color w:val="000000" w:themeColor="text1"/>
                <w:sz w:val="20"/>
                <w:szCs w:val="20"/>
                <w:bdr w:val="nil"/>
                <w:lang w:eastAsia="es-MX"/>
              </w:rPr>
              <w:t>Documento de referencia. Lineamientos Generales sobre la Autorización de Arrendamiento de Espectro Radioeléctrico”</w:t>
            </w:r>
            <w:r w:rsidR="00867BD9" w:rsidRPr="003B4CCC">
              <w:rPr>
                <w:rFonts w:ascii="ITC Avant Garde" w:eastAsia="Arial Unicode MS" w:hAnsi="ITC Avant Garde"/>
                <w:color w:val="000000" w:themeColor="text1"/>
                <w:sz w:val="20"/>
                <w:szCs w:val="20"/>
                <w:bdr w:val="nil"/>
                <w:lang w:eastAsia="es-MX"/>
              </w:rPr>
              <w:t>, que en la especie prescribe lo siguiente</w:t>
            </w:r>
            <w:r w:rsidR="003B4CCC">
              <w:rPr>
                <w:rFonts w:ascii="ITC Avant Garde" w:eastAsia="Arial Unicode MS" w:hAnsi="ITC Avant Garde"/>
                <w:color w:val="000000" w:themeColor="text1"/>
                <w:sz w:val="20"/>
                <w:szCs w:val="20"/>
                <w:bdr w:val="nil"/>
                <w:lang w:eastAsia="es-MX"/>
              </w:rPr>
              <w:t>:</w:t>
            </w:r>
          </w:p>
          <w:p w14:paraId="6437783E" w14:textId="77777777" w:rsidR="00784BD3" w:rsidRPr="00194252" w:rsidRDefault="00784BD3" w:rsidP="00784BD3">
            <w:pPr>
              <w:contextualSpacing/>
              <w:jc w:val="both"/>
              <w:rPr>
                <w:rFonts w:ascii="ITC Avant Garde" w:eastAsia="Arial Unicode MS" w:hAnsi="ITC Avant Garde" w:cs="Times"/>
                <w:color w:val="000000" w:themeColor="text1"/>
                <w:sz w:val="20"/>
                <w:szCs w:val="20"/>
                <w:bdr w:val="nil"/>
                <w:lang w:eastAsia="es-MX"/>
              </w:rPr>
            </w:pPr>
          </w:p>
          <w:p w14:paraId="3F0CD829" w14:textId="77777777" w:rsidR="00784BD3" w:rsidRPr="00194252" w:rsidRDefault="00784BD3" w:rsidP="00784BD3">
            <w:pPr>
              <w:pStyle w:val="Ttulo2"/>
              <w:numPr>
                <w:ilvl w:val="0"/>
                <w:numId w:val="12"/>
              </w:numPr>
              <w:spacing w:before="0" w:line="240" w:lineRule="auto"/>
              <w:ind w:left="284" w:hanging="284"/>
              <w:jc w:val="both"/>
              <w:outlineLvl w:val="1"/>
              <w:rPr>
                <w:color w:val="000000" w:themeColor="text1"/>
                <w:sz w:val="20"/>
                <w:szCs w:val="20"/>
              </w:rPr>
            </w:pPr>
            <w:r w:rsidRPr="00194252">
              <w:rPr>
                <w:color w:val="000000" w:themeColor="text1"/>
                <w:sz w:val="20"/>
                <w:szCs w:val="20"/>
              </w:rPr>
              <w:t>Visión de los Organismos Internacionales y la Unión Europea con relación con el Mercado Secundario de Espectro Radioeléctrico.</w:t>
            </w:r>
          </w:p>
          <w:p w14:paraId="6ACD7D7A" w14:textId="77777777" w:rsidR="00784BD3" w:rsidRPr="00194252" w:rsidRDefault="00784BD3" w:rsidP="00784BD3">
            <w:pPr>
              <w:pStyle w:val="Ttulo2"/>
              <w:spacing w:before="0" w:line="240" w:lineRule="auto"/>
              <w:ind w:left="720"/>
              <w:jc w:val="both"/>
              <w:outlineLvl w:val="1"/>
              <w:rPr>
                <w:color w:val="000000" w:themeColor="text1"/>
                <w:sz w:val="20"/>
                <w:szCs w:val="20"/>
              </w:rPr>
            </w:pPr>
          </w:p>
          <w:p w14:paraId="68539054" w14:textId="77777777" w:rsidR="00784BD3" w:rsidRPr="00194252" w:rsidRDefault="00784BD3" w:rsidP="00784BD3">
            <w:pPr>
              <w:pStyle w:val="Ttulo3"/>
              <w:numPr>
                <w:ilvl w:val="0"/>
                <w:numId w:val="16"/>
              </w:numPr>
              <w:ind w:hanging="229"/>
              <w:outlineLvl w:val="2"/>
              <w:rPr>
                <w:b/>
                <w:color w:val="000000" w:themeColor="text1"/>
                <w:szCs w:val="20"/>
              </w:rPr>
            </w:pPr>
            <w:r w:rsidRPr="00194252">
              <w:rPr>
                <w:b/>
                <w:color w:val="000000" w:themeColor="text1"/>
                <w:szCs w:val="20"/>
              </w:rPr>
              <w:t>Organización para Cooperación y Desarrollo Económico (OCDE).</w:t>
            </w:r>
          </w:p>
          <w:p w14:paraId="68D4CCA4" w14:textId="77777777" w:rsidR="00784BD3" w:rsidRPr="00194252" w:rsidRDefault="00784BD3" w:rsidP="00784BD3">
            <w:pPr>
              <w:contextualSpacing/>
              <w:jc w:val="both"/>
              <w:rPr>
                <w:rFonts w:ascii="ITC Avant Garde" w:hAnsi="ITC Avant Garde"/>
                <w:color w:val="000000" w:themeColor="text1"/>
                <w:sz w:val="20"/>
                <w:szCs w:val="20"/>
              </w:rPr>
            </w:pPr>
          </w:p>
          <w:p w14:paraId="46BB9F85"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De conformidad con la OCDE</w:t>
            </w:r>
            <w:r w:rsidRPr="00194252">
              <w:rPr>
                <w:rStyle w:val="Refdenotaalpie"/>
                <w:rFonts w:ascii="ITC Avant Garde" w:hAnsi="ITC Avant Garde"/>
                <w:color w:val="000000" w:themeColor="text1"/>
                <w:sz w:val="20"/>
                <w:szCs w:val="20"/>
              </w:rPr>
              <w:footnoteReference w:id="3"/>
            </w:r>
            <w:r w:rsidRPr="00194252">
              <w:rPr>
                <w:rFonts w:ascii="ITC Avant Garde" w:hAnsi="ITC Avant Garde"/>
                <w:color w:val="000000" w:themeColor="text1"/>
                <w:sz w:val="20"/>
                <w:szCs w:val="20"/>
              </w:rPr>
              <w:t>, el beneficio del Mercado Secundario de Espectro Radioeléctrico es utilizar dicho bien de la manera más eficiente, de modo que permita que la asignación se realice eficientemente.</w:t>
            </w:r>
          </w:p>
          <w:p w14:paraId="26E39965" w14:textId="77777777" w:rsidR="00784BD3" w:rsidRPr="00194252" w:rsidRDefault="00784BD3" w:rsidP="00784BD3">
            <w:pPr>
              <w:contextualSpacing/>
              <w:jc w:val="both"/>
              <w:rPr>
                <w:rFonts w:ascii="ITC Avant Garde" w:hAnsi="ITC Avant Garde"/>
                <w:color w:val="000000" w:themeColor="text1"/>
                <w:sz w:val="20"/>
                <w:szCs w:val="20"/>
              </w:rPr>
            </w:pPr>
          </w:p>
          <w:p w14:paraId="048076A3"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El comercio del espectro y la liberalización pueden caracterizarse por el modo, la duración, amplitud y flexibilidad. El modo refiere a cómo, y si el comercio está organizado para permitir la reconfiguración (que significa capacidad de partición o subdividir licencias y/o a licencias globales) y cambio de uso, así como el cambio de propiedad. Varios modos de negociación pueden ser identificados, siendo los principales:</w:t>
            </w:r>
          </w:p>
          <w:p w14:paraId="4F53EE81" w14:textId="77777777" w:rsidR="00784BD3" w:rsidRPr="00194252" w:rsidRDefault="00784BD3" w:rsidP="00784BD3">
            <w:pPr>
              <w:contextualSpacing/>
              <w:jc w:val="both"/>
              <w:rPr>
                <w:rFonts w:ascii="ITC Avant Garde" w:hAnsi="ITC Avant Garde"/>
                <w:color w:val="000000" w:themeColor="text1"/>
                <w:sz w:val="20"/>
                <w:szCs w:val="20"/>
              </w:rPr>
            </w:pPr>
          </w:p>
          <w:p w14:paraId="61F1B9E8" w14:textId="77777777" w:rsidR="00784BD3" w:rsidRPr="00194252" w:rsidRDefault="00784BD3" w:rsidP="00784BD3">
            <w:pPr>
              <w:numPr>
                <w:ilvl w:val="0"/>
                <w:numId w:val="13"/>
              </w:numPr>
              <w:contextualSpacing/>
              <w:jc w:val="both"/>
              <w:rPr>
                <w:rFonts w:ascii="ITC Avant Garde" w:hAnsi="ITC Avant Garde"/>
                <w:color w:val="000000" w:themeColor="text1"/>
                <w:sz w:val="20"/>
                <w:szCs w:val="20"/>
              </w:rPr>
            </w:pPr>
            <w:r w:rsidRPr="00194252">
              <w:rPr>
                <w:rFonts w:ascii="ITC Avant Garde" w:hAnsi="ITC Avant Garde"/>
                <w:b/>
                <w:color w:val="000000" w:themeColor="text1"/>
                <w:sz w:val="20"/>
                <w:szCs w:val="20"/>
              </w:rPr>
              <w:lastRenderedPageBreak/>
              <w:t>Comercialización</w:t>
            </w:r>
            <w:r w:rsidRPr="00194252">
              <w:rPr>
                <w:rFonts w:ascii="ITC Avant Garde" w:hAnsi="ITC Avant Garde"/>
                <w:color w:val="000000" w:themeColor="text1"/>
                <w:sz w:val="20"/>
                <w:szCs w:val="20"/>
              </w:rPr>
              <w:t xml:space="preserve">, cuyo destino exclusivamente consistirá en el cambio de titularidad de una licencia. </w:t>
            </w:r>
          </w:p>
          <w:p w14:paraId="1175DA77" w14:textId="77777777" w:rsidR="00784BD3" w:rsidRPr="00194252" w:rsidRDefault="00784BD3" w:rsidP="00784BD3">
            <w:pPr>
              <w:numPr>
                <w:ilvl w:val="0"/>
                <w:numId w:val="13"/>
              </w:numPr>
              <w:contextualSpacing/>
              <w:jc w:val="both"/>
              <w:rPr>
                <w:rFonts w:ascii="ITC Avant Garde" w:hAnsi="ITC Avant Garde"/>
                <w:color w:val="000000" w:themeColor="text1"/>
                <w:sz w:val="20"/>
                <w:szCs w:val="20"/>
              </w:rPr>
            </w:pPr>
            <w:r w:rsidRPr="00194252">
              <w:rPr>
                <w:rFonts w:ascii="ITC Avant Garde" w:hAnsi="ITC Avant Garde"/>
                <w:b/>
                <w:color w:val="000000" w:themeColor="text1"/>
                <w:sz w:val="20"/>
                <w:szCs w:val="20"/>
              </w:rPr>
              <w:t>Reconfiguración</w:t>
            </w:r>
            <w:r w:rsidRPr="00194252">
              <w:rPr>
                <w:rFonts w:ascii="ITC Avant Garde" w:hAnsi="ITC Avant Garde"/>
                <w:color w:val="000000" w:themeColor="text1"/>
                <w:sz w:val="20"/>
                <w:szCs w:val="20"/>
              </w:rPr>
              <w:t>, que puede comprender la forma en que se asigna el espectro, como el cambio de propiedad.</w:t>
            </w:r>
          </w:p>
          <w:p w14:paraId="714AD142" w14:textId="77777777" w:rsidR="00784BD3" w:rsidRPr="00194252" w:rsidRDefault="00784BD3" w:rsidP="00784BD3">
            <w:pPr>
              <w:numPr>
                <w:ilvl w:val="0"/>
                <w:numId w:val="13"/>
              </w:numPr>
              <w:contextualSpacing/>
              <w:jc w:val="both"/>
              <w:rPr>
                <w:rFonts w:ascii="ITC Avant Garde" w:hAnsi="ITC Avant Garde"/>
                <w:color w:val="000000" w:themeColor="text1"/>
                <w:sz w:val="20"/>
                <w:szCs w:val="20"/>
              </w:rPr>
            </w:pPr>
            <w:r w:rsidRPr="00194252">
              <w:rPr>
                <w:rFonts w:ascii="ITC Avant Garde" w:hAnsi="ITC Avant Garde"/>
                <w:b/>
                <w:color w:val="000000" w:themeColor="text1"/>
                <w:sz w:val="20"/>
                <w:szCs w:val="20"/>
              </w:rPr>
              <w:t>Cambios de uso</w:t>
            </w:r>
            <w:r w:rsidRPr="00194252">
              <w:rPr>
                <w:rFonts w:ascii="ITC Avant Garde" w:hAnsi="ITC Avant Garde"/>
                <w:color w:val="000000" w:themeColor="text1"/>
                <w:sz w:val="20"/>
                <w:szCs w:val="20"/>
              </w:rPr>
              <w:t xml:space="preserve">, que puede ser limitada o extensa. </w:t>
            </w:r>
          </w:p>
          <w:p w14:paraId="5E4ABC7F" w14:textId="77777777" w:rsidR="00784BD3" w:rsidRPr="00194252" w:rsidRDefault="00784BD3" w:rsidP="00784BD3">
            <w:pPr>
              <w:ind w:left="720"/>
              <w:contextualSpacing/>
              <w:jc w:val="both"/>
              <w:rPr>
                <w:rFonts w:ascii="ITC Avant Garde" w:hAnsi="ITC Avant Garde"/>
                <w:color w:val="000000" w:themeColor="text1"/>
                <w:sz w:val="20"/>
                <w:szCs w:val="20"/>
              </w:rPr>
            </w:pPr>
          </w:p>
          <w:p w14:paraId="742E4726"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 xml:space="preserve">En efecto, para la OCDE el punto toral del Mercado Secundario de Espectro Radioeléctrico, lo constituye el uso eficiente del espectro, por medio del establecimiento de arreglos flexibles que logren contratos de arrendamiento a corto plazo, arrendamientos a largo plazo, la venta y compra de nuevo, etc. Incluso, el establecimiento de medidas que permitan la consecución de tal fin como lo son: permitir el ingreso de otros usuarios, desalentar el uso ineficiente del espectro, revisión de las normas técnicas, ajuste de la normatividad, etc. </w:t>
            </w:r>
          </w:p>
          <w:p w14:paraId="2E6C760A" w14:textId="77777777" w:rsidR="00784BD3" w:rsidRPr="00194252" w:rsidRDefault="00784BD3" w:rsidP="00784BD3">
            <w:pPr>
              <w:contextualSpacing/>
              <w:jc w:val="both"/>
              <w:rPr>
                <w:rFonts w:ascii="ITC Avant Garde" w:hAnsi="ITC Avant Garde"/>
                <w:color w:val="000000" w:themeColor="text1"/>
                <w:sz w:val="20"/>
                <w:szCs w:val="20"/>
              </w:rPr>
            </w:pPr>
          </w:p>
          <w:p w14:paraId="11F93394"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Ahora bien, el mercado de mérito ayudará a promover la asignación y utilización del espectro, puesto que ofrece oportunidades para que los titulares de licencias celebren contratos para vender o ceder el espectro que ya no necesitan, lo cual permite una flexibilidad en la gestión del espectro, análisis de las licencias otorgadas, facilidad de acceso al mercado, fomento de la innovación, aumento de la competencia, reasignación del espectro de bajo valor económico, etc. Ejemplos donde se advierte la trascendencia de la incorporación del Mercado Secundario del Espectro lo constituyen: La comercialización del espectro subutilizado para satisfacer la demanda, donde y cuando sea necesario por otro operador en el mismo o en otro servicio, disponibilidad de espectro en forma limitada por tiempo o cobertura para pruebas y desarrollo, nuevas fuentes de espectro para beneficiar tecnologías y servicios emergentes, arrendamiento de espectro para un evento, por ejemplo: Juegos Olímpicos, que crea un corto plazo "pico" en demanda.</w:t>
            </w:r>
          </w:p>
          <w:p w14:paraId="203C755B" w14:textId="77777777" w:rsidR="00784BD3" w:rsidRPr="00194252" w:rsidRDefault="00784BD3" w:rsidP="00784BD3">
            <w:pPr>
              <w:contextualSpacing/>
              <w:jc w:val="both"/>
              <w:rPr>
                <w:rFonts w:ascii="ITC Avant Garde" w:hAnsi="ITC Avant Garde"/>
                <w:color w:val="000000" w:themeColor="text1"/>
                <w:sz w:val="20"/>
                <w:szCs w:val="20"/>
              </w:rPr>
            </w:pPr>
          </w:p>
          <w:p w14:paraId="4A6EED90" w14:textId="77777777" w:rsidR="00784BD3" w:rsidRPr="00194252" w:rsidRDefault="00784BD3" w:rsidP="00784BD3">
            <w:pPr>
              <w:pStyle w:val="Ttulo3"/>
              <w:numPr>
                <w:ilvl w:val="0"/>
                <w:numId w:val="16"/>
              </w:numPr>
              <w:ind w:left="1134" w:hanging="283"/>
              <w:outlineLvl w:val="2"/>
              <w:rPr>
                <w:b/>
                <w:color w:val="000000" w:themeColor="text1"/>
                <w:szCs w:val="20"/>
              </w:rPr>
            </w:pPr>
            <w:r w:rsidRPr="00194252">
              <w:rPr>
                <w:b/>
                <w:color w:val="000000" w:themeColor="text1"/>
                <w:szCs w:val="20"/>
              </w:rPr>
              <w:t>Unión Internacional de Telecomunicaciones (UIT).</w:t>
            </w:r>
          </w:p>
          <w:p w14:paraId="1C9C8E6C" w14:textId="77777777" w:rsidR="00784BD3" w:rsidRPr="00194252" w:rsidRDefault="00784BD3" w:rsidP="00784BD3">
            <w:pPr>
              <w:contextualSpacing/>
              <w:jc w:val="both"/>
              <w:rPr>
                <w:rFonts w:ascii="ITC Avant Garde" w:hAnsi="ITC Avant Garde"/>
                <w:color w:val="000000" w:themeColor="text1"/>
                <w:sz w:val="20"/>
                <w:szCs w:val="20"/>
              </w:rPr>
            </w:pPr>
          </w:p>
          <w:p w14:paraId="3D10884C"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En el documento denominado “</w:t>
            </w:r>
            <w:r w:rsidRPr="00194252">
              <w:rPr>
                <w:rFonts w:ascii="ITC Avant Garde" w:hAnsi="ITC Avant Garde"/>
                <w:i/>
                <w:color w:val="000000" w:themeColor="text1"/>
                <w:sz w:val="20"/>
                <w:szCs w:val="20"/>
              </w:rPr>
              <w:t>Gestión del Espectro Radioeléctrico</w:t>
            </w:r>
            <w:r w:rsidRPr="00194252">
              <w:rPr>
                <w:rFonts w:ascii="ITC Avant Garde" w:hAnsi="ITC Avant Garde"/>
                <w:color w:val="000000" w:themeColor="text1"/>
                <w:sz w:val="20"/>
                <w:szCs w:val="20"/>
              </w:rPr>
              <w:t>”</w:t>
            </w:r>
            <w:r w:rsidRPr="00194252">
              <w:rPr>
                <w:rStyle w:val="Refdenotaalpie"/>
                <w:rFonts w:ascii="ITC Avant Garde" w:hAnsi="ITC Avant Garde"/>
                <w:color w:val="000000" w:themeColor="text1"/>
                <w:sz w:val="20"/>
                <w:szCs w:val="20"/>
              </w:rPr>
              <w:footnoteReference w:id="4"/>
            </w:r>
            <w:r w:rsidRPr="00194252">
              <w:rPr>
                <w:rFonts w:ascii="ITC Avant Garde" w:hAnsi="ITC Avant Garde"/>
                <w:color w:val="000000" w:themeColor="text1"/>
                <w:sz w:val="20"/>
                <w:szCs w:val="20"/>
              </w:rPr>
              <w:t xml:space="preserve"> de la UIT, se establece que la comercialización del espectro contribuye a una utilización de frecuencias económicamente más eficiente, en razón de que sólo tiene lugar si el espectro adquiere más valor para el nuevo usuario que el que tenía para el anterior, lo que constituye un efecto directo que genera una mayor transparencia porque refleja el verdadero costo de oportunidad del espectro. Además, tiene efectos indirectos positivos, puesto que permite a las empresas una expansión más veloz, esto es, ofrece una facilidad adicional a los nuevos entrantes que pueden adquirir espectro necesario para acceder al mercado, permite la expansión rápidamente de los titulares de licencias, impulsa la competencia en el mercado, etc.</w:t>
            </w:r>
          </w:p>
          <w:p w14:paraId="3E4994E4" w14:textId="77777777" w:rsidR="00784BD3" w:rsidRPr="00194252" w:rsidRDefault="00784BD3" w:rsidP="00784BD3">
            <w:pPr>
              <w:contextualSpacing/>
              <w:jc w:val="both"/>
              <w:rPr>
                <w:rFonts w:ascii="ITC Avant Garde" w:hAnsi="ITC Avant Garde"/>
                <w:color w:val="000000" w:themeColor="text1"/>
                <w:sz w:val="20"/>
                <w:szCs w:val="20"/>
              </w:rPr>
            </w:pPr>
          </w:p>
          <w:p w14:paraId="27E1BB08"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 xml:space="preserve">Así, la comercialización de espectro constituye el mecanismo a través del cual, las partes interesadas transfieren los derechos y obligaciones asociados a la utilización del espectro mediante un intercambio comercial por un precio dado. Sin embargo, cabe destacar que el usuario transferente mantiene la propiedad del espectro total o parcial, y únicamente transfiere el derecho de utilización del espectro, </w:t>
            </w:r>
            <w:r w:rsidRPr="00194252">
              <w:rPr>
                <w:rFonts w:ascii="ITC Avant Garde" w:hAnsi="ITC Avant Garde"/>
                <w:i/>
                <w:color w:val="000000" w:themeColor="text1"/>
                <w:sz w:val="20"/>
                <w:szCs w:val="20"/>
              </w:rPr>
              <w:t>“(…)</w:t>
            </w:r>
            <w:r w:rsidRPr="00194252">
              <w:rPr>
                <w:rFonts w:ascii="ITC Avant Garde" w:hAnsi="ITC Avant Garde"/>
                <w:color w:val="000000" w:themeColor="text1"/>
                <w:sz w:val="20"/>
                <w:szCs w:val="20"/>
              </w:rPr>
              <w:t xml:space="preserve"> </w:t>
            </w:r>
            <w:r w:rsidRPr="00194252">
              <w:rPr>
                <w:rFonts w:ascii="ITC Avant Garde" w:hAnsi="ITC Avant Garde"/>
                <w:i/>
                <w:color w:val="000000" w:themeColor="text1"/>
                <w:sz w:val="20"/>
                <w:szCs w:val="20"/>
              </w:rPr>
              <w:t xml:space="preserve">la comercialización del </w:t>
            </w:r>
            <w:r w:rsidRPr="00194252">
              <w:rPr>
                <w:rFonts w:ascii="ITC Avant Garde" w:hAnsi="ITC Avant Garde"/>
                <w:i/>
                <w:color w:val="000000" w:themeColor="text1"/>
                <w:sz w:val="20"/>
                <w:szCs w:val="20"/>
              </w:rPr>
              <w:lastRenderedPageBreak/>
              <w:t>espectro puede entenderse como la transferencia entre partes de derechos y obligaciones asociados a la utilización de espectro, mediante un acuerdo comercial y con un precio establecido, donde el usuario transferente, o usuario original del espectro, transfiere voluntariamente el derecho de utilización del espectro a otro usuario, pudiendo mantener además la propiedad del espectro en forma total o parcial, o ceder completamente los derechos de uso sobre el espectro al nuevo usuario</w:t>
            </w:r>
            <w:r w:rsidRPr="00194252">
              <w:rPr>
                <w:rFonts w:ascii="ITC Avant Garde" w:hAnsi="ITC Avant Garde"/>
                <w:color w:val="000000" w:themeColor="text1"/>
                <w:sz w:val="20"/>
                <w:szCs w:val="20"/>
              </w:rPr>
              <w:t>”</w:t>
            </w:r>
            <w:r w:rsidRPr="00194252">
              <w:rPr>
                <w:rFonts w:ascii="ITC Avant Garde" w:hAnsi="ITC Avant Garde"/>
                <w:color w:val="000000" w:themeColor="text1"/>
                <w:sz w:val="20"/>
                <w:szCs w:val="20"/>
                <w:vertAlign w:val="superscript"/>
              </w:rPr>
              <w:footnoteReference w:id="5"/>
            </w:r>
            <w:r w:rsidRPr="00194252">
              <w:rPr>
                <w:rFonts w:ascii="ITC Avant Garde" w:hAnsi="ITC Avant Garde"/>
                <w:color w:val="000000" w:themeColor="text1"/>
                <w:sz w:val="20"/>
                <w:szCs w:val="20"/>
              </w:rPr>
              <w:t>. Esta cesión parcial o total de los derechos existentes sobre el uso del espectro se da a cambio de una contraprestación económica. El mercado en donde se dan estas transacciones se denomina “Mercado Secundario de Espectro Radioeléctrico”.</w:t>
            </w:r>
          </w:p>
          <w:p w14:paraId="19D0F155" w14:textId="77777777" w:rsidR="00784BD3" w:rsidRPr="00194252" w:rsidRDefault="00784BD3" w:rsidP="00784BD3">
            <w:pPr>
              <w:contextualSpacing/>
              <w:jc w:val="both"/>
              <w:rPr>
                <w:rFonts w:ascii="ITC Avant Garde" w:hAnsi="ITC Avant Garde"/>
                <w:color w:val="000000" w:themeColor="text1"/>
                <w:sz w:val="20"/>
                <w:szCs w:val="20"/>
              </w:rPr>
            </w:pPr>
          </w:p>
          <w:p w14:paraId="7FC71208" w14:textId="77777777" w:rsidR="00784BD3" w:rsidRPr="00194252" w:rsidRDefault="00784BD3" w:rsidP="00784BD3">
            <w:pPr>
              <w:pStyle w:val="Ttulo3"/>
              <w:numPr>
                <w:ilvl w:val="0"/>
                <w:numId w:val="16"/>
              </w:numPr>
              <w:ind w:left="1134" w:hanging="283"/>
              <w:outlineLvl w:val="2"/>
              <w:rPr>
                <w:b/>
                <w:color w:val="000000" w:themeColor="text1"/>
                <w:szCs w:val="20"/>
              </w:rPr>
            </w:pPr>
            <w:r w:rsidRPr="00194252">
              <w:rPr>
                <w:b/>
                <w:color w:val="000000" w:themeColor="text1"/>
                <w:szCs w:val="20"/>
              </w:rPr>
              <w:t>Unión Europea.</w:t>
            </w:r>
          </w:p>
          <w:p w14:paraId="130BBA0A"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43ECD24C"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u w:val="single"/>
              </w:rPr>
            </w:pPr>
            <w:r w:rsidRPr="00194252">
              <w:rPr>
                <w:rFonts w:ascii="ITC Avant Garde" w:hAnsi="ITC Avant Garde" w:cs="Arial"/>
                <w:bCs/>
                <w:color w:val="000000" w:themeColor="text1"/>
                <w:sz w:val="20"/>
                <w:szCs w:val="20"/>
              </w:rPr>
              <w:t>La Decisión N</w:t>
            </w:r>
            <w:r w:rsidRPr="00194252">
              <w:rPr>
                <w:rFonts w:ascii="ITC Avant Garde" w:hAnsi="ITC Avant Garde" w:cs="Arial"/>
                <w:bCs/>
                <w:color w:val="000000" w:themeColor="text1"/>
                <w:sz w:val="20"/>
                <w:szCs w:val="20"/>
                <w:vertAlign w:val="superscript"/>
              </w:rPr>
              <w:t>o</w:t>
            </w:r>
            <w:r w:rsidRPr="00194252">
              <w:rPr>
                <w:rFonts w:ascii="ITC Avant Garde" w:hAnsi="ITC Avant Garde" w:cs="Arial"/>
                <w:bCs/>
                <w:color w:val="000000" w:themeColor="text1"/>
                <w:sz w:val="20"/>
                <w:szCs w:val="20"/>
              </w:rPr>
              <w:t>.</w:t>
            </w:r>
            <w:r w:rsidRPr="00194252" w:rsidDel="009B157E">
              <w:rPr>
                <w:rFonts w:ascii="ITC Avant Garde" w:hAnsi="ITC Avant Garde" w:cs="Arial"/>
                <w:bCs/>
                <w:color w:val="000000" w:themeColor="text1"/>
                <w:sz w:val="20"/>
                <w:szCs w:val="20"/>
              </w:rPr>
              <w:t xml:space="preserve"> </w:t>
            </w:r>
            <w:r w:rsidRPr="00194252">
              <w:rPr>
                <w:rFonts w:ascii="ITC Avant Garde" w:hAnsi="ITC Avant Garde" w:cs="Arial"/>
                <w:bCs/>
                <w:color w:val="000000" w:themeColor="text1"/>
                <w:sz w:val="20"/>
                <w:szCs w:val="20"/>
              </w:rPr>
              <w:t>243/2012</w:t>
            </w:r>
            <w:r w:rsidRPr="00194252">
              <w:rPr>
                <w:rStyle w:val="Refdenotaalpie"/>
                <w:rFonts w:ascii="ITC Avant Garde" w:hAnsi="ITC Avant Garde" w:cs="Arial"/>
                <w:bCs/>
                <w:color w:val="000000" w:themeColor="text1"/>
                <w:sz w:val="20"/>
                <w:szCs w:val="20"/>
              </w:rPr>
              <w:footnoteReference w:id="6"/>
            </w:r>
            <w:r w:rsidRPr="00194252">
              <w:rPr>
                <w:rFonts w:ascii="ITC Avant Garde" w:hAnsi="ITC Avant Garde" w:cs="Arial"/>
                <w:bCs/>
                <w:color w:val="000000" w:themeColor="text1"/>
                <w:sz w:val="20"/>
                <w:szCs w:val="20"/>
              </w:rPr>
              <w:t>, del Parlamento Europeo y del Consejo de 14 de marzo de 2012, por la que se establece el programa plurianual de política del espectro radioeléctrico, señala en el párrafo décimo quinto que en la Agenda Digital para Europa, la banda ancha constituye un medio importante de aumentar la competencia, sin embargo, a veces para llegar a las zonas rurales es difícil el despliegue o económicamente inviable, por lo cual, la gestión del espectro afecta la competencia al modificar el papel y el poder de los agentes del mercado. El acceso limitado al espectro, puede obstaculizar la entrada de nuevos servicios o aplicaciones y entorpecer la competencia. Por tal motivo, se implementaron criterios flexibles para la adquisición de nuevos derechos de uso del espectro, en particular a través de la transferencia o arrendamiento del espectro. No obstante, cada Estado miembro de la Unión Europea debe tomar medidas para evitar el falseamiento de competencia, tales como: modificar derechos existentes, prohibir determinadas adquisiciones de derechos sobre el uso del espectro, imponer condiciones relativas al acaparamiento de espectro, etc.</w:t>
            </w:r>
          </w:p>
          <w:p w14:paraId="6F4C7E14"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u w:val="single"/>
              </w:rPr>
            </w:pPr>
          </w:p>
          <w:p w14:paraId="648DC89D"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En ese sentido, el artículo 4 de dicha Decisión establece que los Estados miembros y la Comisión Europea cooperarán para incrementar la flexibilidad en el uso del espectro, a fin de fomentar la innovación y la inversión, mediante la posibilidad de aplicar nuevas tecnologías y la transferencia o el arrendamiento de los derechos del espectro.</w:t>
            </w:r>
          </w:p>
          <w:p w14:paraId="2E5618E9" w14:textId="77777777" w:rsidR="00784BD3" w:rsidRPr="00194252" w:rsidRDefault="00784BD3" w:rsidP="00784BD3">
            <w:pPr>
              <w:contextualSpacing/>
              <w:jc w:val="both"/>
              <w:rPr>
                <w:rFonts w:ascii="ITC Avant Garde" w:hAnsi="ITC Avant Garde"/>
                <w:color w:val="000000" w:themeColor="text1"/>
                <w:sz w:val="20"/>
                <w:szCs w:val="20"/>
              </w:rPr>
            </w:pPr>
          </w:p>
          <w:p w14:paraId="38066F5F"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En el documento de la Unión Internacional de Telecomunicaciones, se señala que la Comisión Europea</w:t>
            </w:r>
            <w:r w:rsidRPr="00194252">
              <w:rPr>
                <w:rStyle w:val="Refdenotaalpie"/>
                <w:rFonts w:ascii="ITC Avant Garde" w:hAnsi="ITC Avant Garde"/>
                <w:color w:val="000000" w:themeColor="text1"/>
                <w:sz w:val="20"/>
                <w:szCs w:val="20"/>
              </w:rPr>
              <w:footnoteReference w:id="7"/>
            </w:r>
            <w:r w:rsidRPr="00194252">
              <w:rPr>
                <w:rFonts w:ascii="ITC Avant Garde" w:hAnsi="ITC Avant Garde"/>
                <w:color w:val="000000" w:themeColor="text1"/>
                <w:sz w:val="20"/>
                <w:szCs w:val="20"/>
              </w:rPr>
              <w:t xml:space="preserve"> determinó las siguientes formas de comercialización del espectro:</w:t>
            </w:r>
          </w:p>
          <w:p w14:paraId="69EB6959" w14:textId="77777777" w:rsidR="00784BD3" w:rsidRPr="00194252" w:rsidRDefault="00784BD3" w:rsidP="00784BD3">
            <w:pPr>
              <w:contextualSpacing/>
              <w:jc w:val="both"/>
              <w:rPr>
                <w:rFonts w:ascii="ITC Avant Garde" w:hAnsi="ITC Avant Garde"/>
                <w:color w:val="000000" w:themeColor="text1"/>
                <w:sz w:val="20"/>
                <w:szCs w:val="20"/>
              </w:rPr>
            </w:pPr>
          </w:p>
          <w:p w14:paraId="0735735F" w14:textId="77777777" w:rsidR="00784BD3" w:rsidRPr="00194252" w:rsidRDefault="00784BD3" w:rsidP="00784BD3">
            <w:pPr>
              <w:ind w:left="567"/>
              <w:contextualSpacing/>
              <w:rPr>
                <w:rFonts w:ascii="ITC Avant Garde" w:hAnsi="ITC Avant Garde"/>
                <w:color w:val="000000" w:themeColor="text1"/>
                <w:sz w:val="20"/>
                <w:szCs w:val="20"/>
              </w:rPr>
            </w:pPr>
            <w:r w:rsidRPr="00194252">
              <w:rPr>
                <w:rFonts w:ascii="ITC Avant Garde" w:hAnsi="ITC Avant Garde"/>
                <w:color w:val="000000" w:themeColor="text1"/>
                <w:sz w:val="20"/>
                <w:szCs w:val="20"/>
              </w:rPr>
              <w:t xml:space="preserve">• </w:t>
            </w:r>
            <w:r w:rsidRPr="00194252">
              <w:rPr>
                <w:rFonts w:ascii="ITC Avant Garde" w:hAnsi="ITC Avant Garde"/>
                <w:b/>
                <w:color w:val="000000" w:themeColor="text1"/>
                <w:sz w:val="20"/>
                <w:szCs w:val="20"/>
              </w:rPr>
              <w:t>Venta.</w:t>
            </w:r>
            <w:r w:rsidRPr="00194252">
              <w:rPr>
                <w:rFonts w:ascii="ITC Avant Garde" w:hAnsi="ITC Avant Garde"/>
                <w:color w:val="000000" w:themeColor="text1"/>
                <w:sz w:val="20"/>
                <w:szCs w:val="20"/>
              </w:rPr>
              <w:t xml:space="preserve"> La propiedad del derecho de uso se transfiere a otra parte. </w:t>
            </w:r>
          </w:p>
          <w:p w14:paraId="2897B68A" w14:textId="77777777" w:rsidR="00784BD3" w:rsidRPr="00194252" w:rsidRDefault="00784BD3" w:rsidP="00784BD3">
            <w:pPr>
              <w:ind w:left="567"/>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 xml:space="preserve">• </w:t>
            </w:r>
            <w:r w:rsidRPr="00194252">
              <w:rPr>
                <w:rFonts w:ascii="ITC Avant Garde" w:hAnsi="ITC Avant Garde"/>
                <w:b/>
                <w:color w:val="000000" w:themeColor="text1"/>
                <w:sz w:val="20"/>
                <w:szCs w:val="20"/>
              </w:rPr>
              <w:t>Venta con recompra.</w:t>
            </w:r>
            <w:r w:rsidRPr="00194252">
              <w:rPr>
                <w:rFonts w:ascii="ITC Avant Garde" w:hAnsi="ITC Avant Garde"/>
                <w:color w:val="000000" w:themeColor="text1"/>
                <w:sz w:val="20"/>
                <w:szCs w:val="20"/>
              </w:rPr>
              <w:t xml:space="preserve"> El derecho de uso se vende a otra parte con el acuerdo de que el vendedor recomprará el derecho de uso en un momento futuro preestablecido. </w:t>
            </w:r>
          </w:p>
          <w:p w14:paraId="5F429A5B" w14:textId="77777777" w:rsidR="00784BD3" w:rsidRPr="00194252" w:rsidRDefault="00784BD3" w:rsidP="00784BD3">
            <w:pPr>
              <w:ind w:left="567"/>
              <w:contextualSpacing/>
              <w:jc w:val="both"/>
              <w:rPr>
                <w:rFonts w:ascii="ITC Avant Garde" w:hAnsi="ITC Avant Garde"/>
                <w:color w:val="000000" w:themeColor="text1"/>
                <w:sz w:val="20"/>
                <w:szCs w:val="20"/>
              </w:rPr>
            </w:pPr>
            <w:r w:rsidRPr="00194252">
              <w:rPr>
                <w:rFonts w:ascii="ITC Avant Garde" w:hAnsi="ITC Avant Garde"/>
                <w:b/>
                <w:color w:val="000000" w:themeColor="text1"/>
                <w:sz w:val="20"/>
                <w:szCs w:val="20"/>
              </w:rPr>
              <w:t>• Alquiler financiero.</w:t>
            </w:r>
            <w:r w:rsidRPr="00194252">
              <w:rPr>
                <w:rFonts w:ascii="ITC Avant Garde" w:hAnsi="ITC Avant Garde"/>
                <w:color w:val="000000" w:themeColor="text1"/>
                <w:sz w:val="20"/>
                <w:szCs w:val="20"/>
              </w:rPr>
              <w:t xml:space="preserve"> El derecho de explotación del derecho de uso se transfiere a otra parte durante un periodo definido de tiempo, pero la propiedad, incluidas las obligaciones que ello conlleva, las mantiene el titular original del derecho. </w:t>
            </w:r>
          </w:p>
          <w:p w14:paraId="1928872D" w14:textId="77777777" w:rsidR="00784BD3" w:rsidRPr="00194252" w:rsidRDefault="00784BD3" w:rsidP="00784BD3">
            <w:pPr>
              <w:ind w:left="567"/>
              <w:contextualSpacing/>
              <w:jc w:val="both"/>
              <w:rPr>
                <w:rFonts w:ascii="ITC Avant Garde" w:hAnsi="ITC Avant Garde"/>
                <w:color w:val="000000" w:themeColor="text1"/>
                <w:sz w:val="20"/>
                <w:szCs w:val="20"/>
              </w:rPr>
            </w:pPr>
            <w:r w:rsidRPr="00194252">
              <w:rPr>
                <w:rFonts w:ascii="ITC Avant Garde" w:hAnsi="ITC Avant Garde"/>
                <w:b/>
                <w:color w:val="000000" w:themeColor="text1"/>
                <w:sz w:val="20"/>
                <w:szCs w:val="20"/>
              </w:rPr>
              <w:t>• Hipoteca.</w:t>
            </w:r>
            <w:r w:rsidRPr="00194252">
              <w:rPr>
                <w:rFonts w:ascii="ITC Avant Garde" w:hAnsi="ITC Avant Garde"/>
                <w:color w:val="000000" w:themeColor="text1"/>
                <w:sz w:val="20"/>
                <w:szCs w:val="20"/>
              </w:rPr>
              <w:t xml:space="preserve"> El derecho de uso se utiliza como elemento colateral de un crédito, de forma análoga a una hipoteca sobre un apartamento o una casa.</w:t>
            </w:r>
          </w:p>
          <w:p w14:paraId="42D69553" w14:textId="77777777" w:rsidR="00784BD3" w:rsidRPr="00194252" w:rsidRDefault="00784BD3" w:rsidP="00784BD3">
            <w:pPr>
              <w:ind w:left="567"/>
              <w:contextualSpacing/>
              <w:jc w:val="both"/>
              <w:rPr>
                <w:rFonts w:ascii="ITC Avant Garde" w:hAnsi="ITC Avant Garde"/>
                <w:color w:val="000000" w:themeColor="text1"/>
                <w:sz w:val="20"/>
                <w:szCs w:val="20"/>
              </w:rPr>
            </w:pPr>
          </w:p>
          <w:p w14:paraId="3D2B7209"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Derivado de lo anterior, se entiende que cada país miembro de la Unión Europea, conforme a las Directrices, debe incluir en su legislación secundaria en materia de espectro radioeléctrico, disposiciones en las que se establezca el Mercado Secundario de Espectro Radioeléctrico, en cualquiera de las cuatro modalidades antes descritas.</w:t>
            </w:r>
          </w:p>
          <w:p w14:paraId="46C297CA" w14:textId="77777777" w:rsidR="00784BD3" w:rsidRPr="00194252" w:rsidRDefault="00784BD3" w:rsidP="00784BD3">
            <w:pPr>
              <w:contextualSpacing/>
              <w:jc w:val="both"/>
              <w:rPr>
                <w:rFonts w:ascii="ITC Avant Garde" w:eastAsia="Arial Unicode MS" w:hAnsi="ITC Avant Garde" w:cs="Times"/>
                <w:color w:val="000000" w:themeColor="text1"/>
                <w:sz w:val="20"/>
                <w:szCs w:val="20"/>
                <w:bdr w:val="nil"/>
                <w:lang w:eastAsia="es-MX"/>
              </w:rPr>
            </w:pPr>
          </w:p>
          <w:p w14:paraId="3245F607" w14:textId="77777777" w:rsidR="00784BD3" w:rsidRPr="00194252" w:rsidRDefault="00784BD3" w:rsidP="00784BD3">
            <w:pPr>
              <w:pStyle w:val="Ttulo2"/>
              <w:numPr>
                <w:ilvl w:val="0"/>
                <w:numId w:val="12"/>
              </w:numPr>
              <w:spacing w:before="0" w:line="240" w:lineRule="auto"/>
              <w:ind w:left="851" w:hanging="284"/>
              <w:jc w:val="both"/>
              <w:outlineLvl w:val="1"/>
              <w:rPr>
                <w:rFonts w:eastAsia="Arial Unicode MS"/>
                <w:color w:val="000000" w:themeColor="text1"/>
                <w:sz w:val="20"/>
                <w:szCs w:val="20"/>
                <w:bdr w:val="nil"/>
                <w:lang w:eastAsia="es-MX"/>
              </w:rPr>
            </w:pPr>
            <w:r w:rsidRPr="00194252">
              <w:rPr>
                <w:rFonts w:eastAsia="Arial Unicode MS"/>
                <w:color w:val="000000" w:themeColor="text1"/>
                <w:sz w:val="20"/>
                <w:szCs w:val="20"/>
                <w:bdr w:val="nil"/>
                <w:lang w:eastAsia="es-MX"/>
              </w:rPr>
              <w:t>Regulación en otros países.</w:t>
            </w:r>
          </w:p>
          <w:p w14:paraId="40FC359F" w14:textId="77777777" w:rsidR="00784BD3" w:rsidRPr="00194252" w:rsidRDefault="00784BD3" w:rsidP="00784BD3">
            <w:pPr>
              <w:rPr>
                <w:rFonts w:ascii="ITC Avant Garde" w:hAnsi="ITC Avant Garde"/>
                <w:color w:val="000000" w:themeColor="text1"/>
                <w:sz w:val="20"/>
                <w:szCs w:val="20"/>
                <w:lang w:eastAsia="es-MX"/>
              </w:rPr>
            </w:pPr>
          </w:p>
          <w:p w14:paraId="26A1EEC1" w14:textId="77777777" w:rsidR="00784BD3" w:rsidRPr="00194252" w:rsidRDefault="00784BD3" w:rsidP="00784BD3">
            <w:pPr>
              <w:pStyle w:val="Ttulo3"/>
              <w:numPr>
                <w:ilvl w:val="0"/>
                <w:numId w:val="17"/>
              </w:numPr>
              <w:spacing w:before="0" w:line="240" w:lineRule="auto"/>
              <w:ind w:hanging="229"/>
              <w:outlineLvl w:val="2"/>
              <w:rPr>
                <w:b/>
                <w:color w:val="000000" w:themeColor="text1"/>
                <w:szCs w:val="20"/>
              </w:rPr>
            </w:pPr>
            <w:r w:rsidRPr="00194252">
              <w:rPr>
                <w:b/>
                <w:color w:val="000000" w:themeColor="text1"/>
                <w:szCs w:val="20"/>
              </w:rPr>
              <w:t>Alemania.</w:t>
            </w:r>
          </w:p>
          <w:p w14:paraId="2D511B5C" w14:textId="77777777" w:rsidR="00784BD3" w:rsidRPr="00194252" w:rsidRDefault="00784BD3" w:rsidP="00784BD3">
            <w:pPr>
              <w:ind w:left="360"/>
              <w:contextualSpacing/>
              <w:jc w:val="both"/>
              <w:rPr>
                <w:rFonts w:ascii="ITC Avant Garde" w:hAnsi="ITC Avant Garde"/>
                <w:color w:val="000000" w:themeColor="text1"/>
                <w:sz w:val="20"/>
                <w:szCs w:val="20"/>
              </w:rPr>
            </w:pPr>
          </w:p>
          <w:p w14:paraId="1B936992" w14:textId="77777777" w:rsidR="00784BD3" w:rsidRPr="00194252" w:rsidRDefault="00784BD3" w:rsidP="00784BD3">
            <w:pPr>
              <w:autoSpaceDE w:val="0"/>
              <w:autoSpaceDN w:val="0"/>
              <w:adjustRightInd w:val="0"/>
              <w:contextualSpacing/>
              <w:jc w:val="both"/>
              <w:rPr>
                <w:rFonts w:ascii="ITC Avant Garde" w:hAnsi="ITC Avant Garde" w:cs="Courier New"/>
                <w:bCs/>
                <w:color w:val="000000" w:themeColor="text1"/>
                <w:sz w:val="20"/>
                <w:szCs w:val="20"/>
              </w:rPr>
            </w:pPr>
            <w:r w:rsidRPr="00194252">
              <w:rPr>
                <w:rFonts w:ascii="ITC Avant Garde" w:hAnsi="ITC Avant Garde" w:cs="Arial"/>
                <w:bCs/>
                <w:color w:val="000000" w:themeColor="text1"/>
                <w:sz w:val="20"/>
                <w:szCs w:val="20"/>
              </w:rPr>
              <w:t>La Ley de Telecomunicaciones alemana (</w:t>
            </w:r>
            <w:r w:rsidRPr="00194252">
              <w:rPr>
                <w:rFonts w:ascii="ITC Avant Garde" w:hAnsi="ITC Avant Garde" w:cs="Arial"/>
                <w:bCs/>
                <w:i/>
                <w:color w:val="000000" w:themeColor="text1"/>
                <w:sz w:val="20"/>
                <w:szCs w:val="20"/>
              </w:rPr>
              <w:t>Telekommunikationsgesetz</w:t>
            </w:r>
            <w:r w:rsidRPr="00194252">
              <w:rPr>
                <w:rFonts w:ascii="ITC Avant Garde" w:hAnsi="ITC Avant Garde" w:cs="Arial"/>
                <w:bCs/>
                <w:color w:val="000000" w:themeColor="text1"/>
                <w:sz w:val="20"/>
                <w:szCs w:val="20"/>
              </w:rPr>
              <w:t xml:space="preserve">) establece en su artículo </w:t>
            </w:r>
            <w:r w:rsidRPr="00194252">
              <w:rPr>
                <w:rFonts w:ascii="ITC Avant Garde" w:hAnsi="ITC Avant Garde" w:cs="Courier New"/>
                <w:bCs/>
                <w:color w:val="000000" w:themeColor="text1"/>
                <w:sz w:val="20"/>
                <w:szCs w:val="20"/>
              </w:rPr>
              <w:t>§62, denominado “</w:t>
            </w:r>
            <w:r w:rsidRPr="00194252">
              <w:rPr>
                <w:rFonts w:ascii="ITC Avant Garde" w:hAnsi="ITC Avant Garde" w:cs="Courier New"/>
                <w:bCs/>
                <w:i/>
                <w:color w:val="000000" w:themeColor="text1"/>
                <w:sz w:val="20"/>
                <w:szCs w:val="20"/>
              </w:rPr>
              <w:t>Flexibilidad</w:t>
            </w:r>
            <w:r w:rsidRPr="00194252">
              <w:rPr>
                <w:rFonts w:ascii="ITC Avant Garde" w:hAnsi="ITC Avant Garde" w:cs="Courier New"/>
                <w:bCs/>
                <w:color w:val="000000" w:themeColor="text1"/>
                <w:sz w:val="20"/>
                <w:szCs w:val="20"/>
              </w:rPr>
              <w:t>”, que la Agencia Federal de la Red podrá liberar bandas de frecuencias para el comercio, en alquiler o cooperativas, uso comunal</w:t>
            </w:r>
            <w:r w:rsidRPr="00194252">
              <w:rPr>
                <w:rStyle w:val="Refdenotaalpie"/>
                <w:rFonts w:ascii="ITC Avant Garde" w:hAnsi="ITC Avant Garde" w:cs="Courier New"/>
                <w:bCs/>
                <w:color w:val="000000" w:themeColor="text1"/>
                <w:sz w:val="20"/>
                <w:szCs w:val="20"/>
              </w:rPr>
              <w:footnoteReference w:id="8"/>
            </w:r>
            <w:r w:rsidRPr="00194252">
              <w:rPr>
                <w:rFonts w:ascii="ITC Avant Garde" w:hAnsi="ITC Avant Garde" w:cs="Courier New"/>
                <w:bCs/>
                <w:color w:val="000000" w:themeColor="text1"/>
                <w:sz w:val="20"/>
                <w:szCs w:val="20"/>
              </w:rPr>
              <w:t>, después de oír a las partes interesadas; con la finalidad de permitir el uso flexible de las frecuencias, estableciendo el procedimiento y las condiciones, mismas que deben garantizar:</w:t>
            </w:r>
          </w:p>
          <w:p w14:paraId="0145D505" w14:textId="77777777" w:rsidR="00784BD3" w:rsidRPr="00194252" w:rsidRDefault="00784BD3" w:rsidP="00784BD3">
            <w:pPr>
              <w:autoSpaceDE w:val="0"/>
              <w:autoSpaceDN w:val="0"/>
              <w:adjustRightInd w:val="0"/>
              <w:contextualSpacing/>
              <w:jc w:val="both"/>
              <w:rPr>
                <w:rFonts w:ascii="ITC Avant Garde" w:hAnsi="ITC Avant Garde" w:cs="Courier New"/>
                <w:bCs/>
                <w:color w:val="000000" w:themeColor="text1"/>
                <w:sz w:val="20"/>
                <w:szCs w:val="20"/>
              </w:rPr>
            </w:pPr>
          </w:p>
          <w:p w14:paraId="6F09BF29" w14:textId="77777777" w:rsidR="00784BD3" w:rsidRPr="00194252" w:rsidRDefault="00784BD3" w:rsidP="00784BD3">
            <w:pPr>
              <w:numPr>
                <w:ilvl w:val="0"/>
                <w:numId w:val="15"/>
              </w:numPr>
              <w:autoSpaceDE w:val="0"/>
              <w:autoSpaceDN w:val="0"/>
              <w:adjustRightInd w:val="0"/>
              <w:contextualSpacing/>
              <w:jc w:val="both"/>
              <w:rPr>
                <w:rFonts w:ascii="ITC Avant Garde" w:hAnsi="ITC Avant Garde" w:cs="Courier New"/>
                <w:bCs/>
                <w:color w:val="000000" w:themeColor="text1"/>
                <w:sz w:val="20"/>
                <w:szCs w:val="20"/>
              </w:rPr>
            </w:pPr>
            <w:r w:rsidRPr="00194252">
              <w:rPr>
                <w:rFonts w:ascii="ITC Avant Garde" w:hAnsi="ITC Avant Garde" w:cs="Courier New"/>
                <w:bCs/>
                <w:color w:val="000000" w:themeColor="text1"/>
                <w:sz w:val="20"/>
                <w:szCs w:val="20"/>
              </w:rPr>
              <w:t>La eficiencia del espectro, es decir, si aumenta o se mantiene.</w:t>
            </w:r>
          </w:p>
          <w:p w14:paraId="63F77763" w14:textId="77777777" w:rsidR="00784BD3" w:rsidRPr="00194252" w:rsidRDefault="00784BD3" w:rsidP="00784BD3">
            <w:pPr>
              <w:numPr>
                <w:ilvl w:val="0"/>
                <w:numId w:val="15"/>
              </w:numPr>
              <w:autoSpaceDE w:val="0"/>
              <w:autoSpaceDN w:val="0"/>
              <w:adjustRightInd w:val="0"/>
              <w:contextualSpacing/>
              <w:jc w:val="both"/>
              <w:rPr>
                <w:rFonts w:ascii="ITC Avant Garde" w:hAnsi="ITC Avant Garde" w:cs="Courier New"/>
                <w:bCs/>
                <w:color w:val="000000" w:themeColor="text1"/>
                <w:sz w:val="20"/>
                <w:szCs w:val="20"/>
              </w:rPr>
            </w:pPr>
            <w:r w:rsidRPr="00194252">
              <w:rPr>
                <w:rFonts w:ascii="ITC Avant Garde" w:hAnsi="ITC Avant Garde" w:cs="Courier New"/>
                <w:bCs/>
                <w:color w:val="000000" w:themeColor="text1"/>
                <w:sz w:val="20"/>
                <w:szCs w:val="20"/>
              </w:rPr>
              <w:t>Que no se oponga a los procedimientos de contratación originales de asignación de frecuencias.</w:t>
            </w:r>
          </w:p>
          <w:p w14:paraId="27AC0122" w14:textId="77777777" w:rsidR="00784BD3" w:rsidRPr="00194252" w:rsidRDefault="00784BD3" w:rsidP="00784BD3">
            <w:pPr>
              <w:numPr>
                <w:ilvl w:val="0"/>
                <w:numId w:val="15"/>
              </w:numPr>
              <w:autoSpaceDE w:val="0"/>
              <w:autoSpaceDN w:val="0"/>
              <w:adjustRightInd w:val="0"/>
              <w:contextualSpacing/>
              <w:jc w:val="both"/>
              <w:rPr>
                <w:rFonts w:ascii="ITC Avant Garde" w:hAnsi="ITC Avant Garde" w:cs="Courier New"/>
                <w:bCs/>
                <w:color w:val="000000" w:themeColor="text1"/>
                <w:sz w:val="20"/>
                <w:szCs w:val="20"/>
              </w:rPr>
            </w:pPr>
            <w:r w:rsidRPr="00194252">
              <w:rPr>
                <w:rFonts w:ascii="ITC Avant Garde" w:hAnsi="ITC Avant Garde" w:cs="Courier New"/>
                <w:bCs/>
                <w:color w:val="000000" w:themeColor="text1"/>
                <w:sz w:val="20"/>
                <w:szCs w:val="20"/>
              </w:rPr>
              <w:t>Que no se distorsione la competencia.</w:t>
            </w:r>
          </w:p>
          <w:p w14:paraId="0CB44BF9" w14:textId="77777777" w:rsidR="00784BD3" w:rsidRPr="00194252" w:rsidRDefault="00784BD3" w:rsidP="00784BD3">
            <w:pPr>
              <w:numPr>
                <w:ilvl w:val="0"/>
                <w:numId w:val="15"/>
              </w:numPr>
              <w:autoSpaceDE w:val="0"/>
              <w:autoSpaceDN w:val="0"/>
              <w:adjustRightInd w:val="0"/>
              <w:contextualSpacing/>
              <w:jc w:val="both"/>
              <w:rPr>
                <w:rFonts w:ascii="ITC Avant Garde" w:hAnsi="ITC Avant Garde" w:cs="Courier New"/>
                <w:bCs/>
                <w:color w:val="000000" w:themeColor="text1"/>
                <w:sz w:val="20"/>
                <w:szCs w:val="20"/>
              </w:rPr>
            </w:pPr>
            <w:r w:rsidRPr="00194252">
              <w:rPr>
                <w:rFonts w:ascii="ITC Avant Garde" w:hAnsi="ITC Avant Garde" w:cs="Courier New"/>
                <w:bCs/>
                <w:color w:val="000000" w:themeColor="text1"/>
                <w:sz w:val="20"/>
                <w:szCs w:val="20"/>
              </w:rPr>
              <w:t>Que se respete la legislación aplicable y, en particular, las condiciones de uso y los acuerdos internacionales de uso del espectro.</w:t>
            </w:r>
          </w:p>
          <w:p w14:paraId="7BD34208" w14:textId="77777777" w:rsidR="00784BD3" w:rsidRPr="00194252" w:rsidRDefault="00784BD3" w:rsidP="00784BD3">
            <w:pPr>
              <w:numPr>
                <w:ilvl w:val="0"/>
                <w:numId w:val="15"/>
              </w:numPr>
              <w:autoSpaceDE w:val="0"/>
              <w:autoSpaceDN w:val="0"/>
              <w:adjustRightInd w:val="0"/>
              <w:contextualSpacing/>
              <w:jc w:val="both"/>
              <w:rPr>
                <w:rFonts w:ascii="ITC Avant Garde" w:hAnsi="ITC Avant Garde" w:cs="Courier New"/>
                <w:bCs/>
                <w:color w:val="000000" w:themeColor="text1"/>
                <w:sz w:val="20"/>
                <w:szCs w:val="20"/>
              </w:rPr>
            </w:pPr>
            <w:r w:rsidRPr="00194252">
              <w:rPr>
                <w:rFonts w:ascii="ITC Avant Garde" w:hAnsi="ITC Avant Garde" w:cs="Courier New"/>
                <w:bCs/>
                <w:color w:val="000000" w:themeColor="text1"/>
                <w:sz w:val="20"/>
                <w:szCs w:val="20"/>
              </w:rPr>
              <w:t>Que se establezcan los objetivos de regulación.</w:t>
            </w:r>
          </w:p>
          <w:p w14:paraId="72991E0C" w14:textId="77777777" w:rsidR="00784BD3" w:rsidRPr="00194252" w:rsidRDefault="00784BD3" w:rsidP="00784BD3">
            <w:pPr>
              <w:autoSpaceDE w:val="0"/>
              <w:autoSpaceDN w:val="0"/>
              <w:adjustRightInd w:val="0"/>
              <w:contextualSpacing/>
              <w:jc w:val="both"/>
              <w:rPr>
                <w:rFonts w:ascii="ITC Avant Garde" w:hAnsi="ITC Avant Garde" w:cs="Courier New"/>
                <w:bCs/>
                <w:color w:val="000000" w:themeColor="text1"/>
                <w:sz w:val="20"/>
                <w:szCs w:val="20"/>
              </w:rPr>
            </w:pPr>
          </w:p>
          <w:p w14:paraId="772296FC" w14:textId="77777777" w:rsidR="00784BD3" w:rsidRPr="00194252" w:rsidRDefault="00784BD3" w:rsidP="00784BD3">
            <w:pPr>
              <w:autoSpaceDE w:val="0"/>
              <w:autoSpaceDN w:val="0"/>
              <w:adjustRightInd w:val="0"/>
              <w:contextualSpacing/>
              <w:jc w:val="both"/>
              <w:rPr>
                <w:rFonts w:ascii="ITC Avant Garde" w:hAnsi="ITC Avant Garde" w:cs="Courier New"/>
                <w:bCs/>
                <w:color w:val="000000" w:themeColor="text1"/>
                <w:sz w:val="20"/>
                <w:szCs w:val="20"/>
              </w:rPr>
            </w:pPr>
            <w:r w:rsidRPr="00194252">
              <w:rPr>
                <w:rFonts w:ascii="ITC Avant Garde" w:hAnsi="ITC Avant Garde" w:cs="Courier New"/>
                <w:bCs/>
                <w:color w:val="000000" w:themeColor="text1"/>
                <w:sz w:val="20"/>
                <w:szCs w:val="20"/>
              </w:rPr>
              <w:t>Las determinaciones en comento tienen que ser publicadas. En las frecuencias destinadas a los servicios de radiodifusión, la decisión debe estar de acuerdo con la autoridad competente en virtud de la ley nacional.</w:t>
            </w:r>
          </w:p>
          <w:p w14:paraId="05073FA8" w14:textId="77777777" w:rsidR="00784BD3" w:rsidRPr="00194252" w:rsidRDefault="00784BD3" w:rsidP="00784BD3">
            <w:pPr>
              <w:autoSpaceDE w:val="0"/>
              <w:autoSpaceDN w:val="0"/>
              <w:adjustRightInd w:val="0"/>
              <w:contextualSpacing/>
              <w:jc w:val="both"/>
              <w:rPr>
                <w:rFonts w:ascii="ITC Avant Garde" w:hAnsi="ITC Avant Garde" w:cs="Courier New"/>
                <w:bCs/>
                <w:color w:val="000000" w:themeColor="text1"/>
                <w:sz w:val="20"/>
                <w:szCs w:val="20"/>
              </w:rPr>
            </w:pPr>
          </w:p>
          <w:p w14:paraId="0221B81F" w14:textId="77777777" w:rsidR="00784BD3" w:rsidRPr="00194252" w:rsidRDefault="00784BD3" w:rsidP="00784BD3">
            <w:pPr>
              <w:autoSpaceDE w:val="0"/>
              <w:autoSpaceDN w:val="0"/>
              <w:adjustRightInd w:val="0"/>
              <w:contextualSpacing/>
              <w:jc w:val="both"/>
              <w:rPr>
                <w:rFonts w:ascii="ITC Avant Garde" w:hAnsi="ITC Avant Garde" w:cs="Courier New"/>
                <w:bCs/>
                <w:color w:val="000000" w:themeColor="text1"/>
                <w:sz w:val="20"/>
                <w:szCs w:val="20"/>
              </w:rPr>
            </w:pPr>
            <w:r w:rsidRPr="00194252">
              <w:rPr>
                <w:rFonts w:ascii="ITC Avant Garde" w:hAnsi="ITC Avant Garde" w:cs="Courier New"/>
                <w:bCs/>
                <w:color w:val="000000" w:themeColor="text1"/>
                <w:sz w:val="20"/>
                <w:szCs w:val="20"/>
              </w:rPr>
              <w:t>Los costos administrativos deben ser cubiertos por la persona que transmite sus derechos de uso de frecuencias a terceros o que desea el uso compartido.</w:t>
            </w:r>
          </w:p>
          <w:p w14:paraId="62A1378E"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5DDD2890" w14:textId="77777777" w:rsidR="00784BD3" w:rsidRPr="00194252" w:rsidRDefault="00784BD3" w:rsidP="00784BD3">
            <w:pPr>
              <w:pStyle w:val="Ttulo3"/>
              <w:numPr>
                <w:ilvl w:val="0"/>
                <w:numId w:val="17"/>
              </w:numPr>
              <w:spacing w:before="0" w:line="240" w:lineRule="auto"/>
              <w:ind w:left="1134" w:hanging="283"/>
              <w:outlineLvl w:val="2"/>
              <w:rPr>
                <w:rFonts w:eastAsia="Times New Roman"/>
                <w:b/>
                <w:color w:val="000000" w:themeColor="text1"/>
                <w:szCs w:val="20"/>
              </w:rPr>
            </w:pPr>
            <w:r w:rsidRPr="00194252">
              <w:rPr>
                <w:b/>
                <w:color w:val="000000" w:themeColor="text1"/>
                <w:szCs w:val="20"/>
              </w:rPr>
              <w:t>Argentina</w:t>
            </w:r>
            <w:r w:rsidRPr="00194252">
              <w:rPr>
                <w:rFonts w:eastAsia="Times New Roman"/>
                <w:b/>
                <w:color w:val="000000" w:themeColor="text1"/>
                <w:szCs w:val="20"/>
              </w:rPr>
              <w:t>.</w:t>
            </w:r>
          </w:p>
          <w:p w14:paraId="086A1553" w14:textId="77777777" w:rsidR="00784BD3" w:rsidRPr="00194252" w:rsidRDefault="00784BD3" w:rsidP="00784BD3">
            <w:pPr>
              <w:ind w:left="1080"/>
              <w:contextualSpacing/>
              <w:jc w:val="both"/>
              <w:rPr>
                <w:rFonts w:ascii="ITC Avant Garde" w:hAnsi="ITC Avant Garde"/>
                <w:color w:val="000000" w:themeColor="text1"/>
                <w:sz w:val="20"/>
                <w:szCs w:val="20"/>
              </w:rPr>
            </w:pPr>
          </w:p>
          <w:p w14:paraId="68C0D20A" w14:textId="77777777" w:rsidR="00784BD3" w:rsidRPr="00194252" w:rsidRDefault="00784BD3" w:rsidP="00784BD3">
            <w:pPr>
              <w:autoSpaceDE w:val="0"/>
              <w:autoSpaceDN w:val="0"/>
              <w:adjustRightInd w:val="0"/>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 xml:space="preserve">El artículo 13 de la Ley Argentina Digital, aprobada en diciembre de 2014, dispone que en materia de transferencia, cesión, arrendamiento, constitución de cualquier gravamen sobre licencias y toda modificación de las participaciones accionarias o cuotas sociales, deberán obtenerla previa autorización de la autoridad de aplicación, a saber, la Autoridad Federal de Tecnologías de la Información y las Comunicaciones, </w:t>
            </w:r>
            <w:r w:rsidRPr="00194252">
              <w:rPr>
                <w:rFonts w:ascii="ITC Avant Garde" w:hAnsi="ITC Avant Garde" w:cs="Arial"/>
                <w:bCs/>
                <w:color w:val="000000" w:themeColor="text1"/>
                <w:sz w:val="20"/>
                <w:szCs w:val="20"/>
              </w:rPr>
              <w:t>organismo</w:t>
            </w:r>
            <w:r w:rsidRPr="00194252">
              <w:rPr>
                <w:rFonts w:ascii="ITC Avant Garde" w:hAnsi="ITC Avant Garde"/>
                <w:color w:val="000000" w:themeColor="text1"/>
                <w:sz w:val="20"/>
                <w:szCs w:val="20"/>
              </w:rPr>
              <w:t xml:space="preserve"> descentralizado y autárquico en el ámbito del Poder Ejecutivo nacional, bajo pena de nulidad. En cuanto al otorgamiento de las autorizaciones y permisos, la autoridad tiene la atribución para sustituirlos, modificarlos o cancelarlos, total o parcialmente, sin que ello dé lugar a derecho de indemnización alguna a favor del autorizado o administrado. </w:t>
            </w:r>
          </w:p>
          <w:p w14:paraId="4846AF03" w14:textId="77777777" w:rsidR="00784BD3" w:rsidRPr="00194252" w:rsidRDefault="00784BD3" w:rsidP="00784BD3">
            <w:pPr>
              <w:autoSpaceDE w:val="0"/>
              <w:autoSpaceDN w:val="0"/>
              <w:adjustRightInd w:val="0"/>
              <w:contextualSpacing/>
              <w:jc w:val="both"/>
              <w:rPr>
                <w:rFonts w:ascii="ITC Avant Garde" w:hAnsi="ITC Avant Garde"/>
                <w:color w:val="000000" w:themeColor="text1"/>
                <w:sz w:val="20"/>
                <w:szCs w:val="20"/>
              </w:rPr>
            </w:pPr>
          </w:p>
          <w:p w14:paraId="5AB4D6B6" w14:textId="77777777" w:rsidR="00784BD3" w:rsidRPr="00194252" w:rsidRDefault="00784BD3" w:rsidP="00784BD3">
            <w:pPr>
              <w:autoSpaceDE w:val="0"/>
              <w:autoSpaceDN w:val="0"/>
              <w:adjustRightInd w:val="0"/>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lastRenderedPageBreak/>
              <w:t>Asimismo, el artículo 29 de la ley en cita, establece que la cesión y arrendamiento de las autorizaciones y permisos de uso de frecuencia del espectro radioeléctrico, otorgadas para instalar y operar una estación, medios o sistemas radioeléctricos, en ningún caso podrán ser transferidas ni cedidas total o parcialmente ni cambiarles su destino, sin la aprobación previa de la Autoridad de Aplicación.</w:t>
            </w:r>
            <w:r w:rsidRPr="00194252">
              <w:rPr>
                <w:rStyle w:val="Refdenotaalpie"/>
                <w:rFonts w:ascii="ITC Avant Garde" w:hAnsi="ITC Avant Garde"/>
                <w:color w:val="000000" w:themeColor="text1"/>
                <w:sz w:val="20"/>
                <w:szCs w:val="20"/>
              </w:rPr>
              <w:footnoteReference w:id="9"/>
            </w:r>
          </w:p>
          <w:p w14:paraId="669DEF0A" w14:textId="77777777" w:rsidR="00784BD3" w:rsidRPr="00194252" w:rsidRDefault="00784BD3" w:rsidP="00784BD3">
            <w:pPr>
              <w:autoSpaceDE w:val="0"/>
              <w:autoSpaceDN w:val="0"/>
              <w:adjustRightInd w:val="0"/>
              <w:contextualSpacing/>
              <w:jc w:val="both"/>
              <w:rPr>
                <w:rFonts w:ascii="ITC Avant Garde" w:hAnsi="ITC Avant Garde"/>
                <w:color w:val="000000" w:themeColor="text1"/>
                <w:sz w:val="20"/>
                <w:szCs w:val="20"/>
              </w:rPr>
            </w:pPr>
          </w:p>
          <w:p w14:paraId="53E83430" w14:textId="77777777" w:rsidR="00784BD3" w:rsidRPr="00194252" w:rsidRDefault="00784BD3" w:rsidP="00784BD3">
            <w:pPr>
              <w:pStyle w:val="Ttulo3"/>
              <w:numPr>
                <w:ilvl w:val="0"/>
                <w:numId w:val="17"/>
              </w:numPr>
              <w:ind w:left="1134" w:hanging="283"/>
              <w:outlineLvl w:val="2"/>
              <w:rPr>
                <w:b/>
                <w:color w:val="000000" w:themeColor="text1"/>
                <w:szCs w:val="20"/>
              </w:rPr>
            </w:pPr>
            <w:r w:rsidRPr="00194252">
              <w:rPr>
                <w:b/>
                <w:color w:val="000000" w:themeColor="text1"/>
                <w:szCs w:val="20"/>
              </w:rPr>
              <w:t>Australia.</w:t>
            </w:r>
          </w:p>
          <w:p w14:paraId="0E270250" w14:textId="77777777" w:rsidR="00784BD3" w:rsidRPr="00194252" w:rsidRDefault="00784BD3" w:rsidP="00784BD3">
            <w:pPr>
              <w:ind w:left="1080"/>
              <w:contextualSpacing/>
              <w:jc w:val="both"/>
              <w:rPr>
                <w:rFonts w:ascii="ITC Avant Garde" w:hAnsi="ITC Avant Garde"/>
                <w:color w:val="000000" w:themeColor="text1"/>
                <w:sz w:val="20"/>
                <w:szCs w:val="20"/>
              </w:rPr>
            </w:pPr>
          </w:p>
          <w:p w14:paraId="0990679F"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El organismo Comunicaciones Australianas y Autoridad de Medios (</w:t>
            </w:r>
            <w:r w:rsidRPr="00194252">
              <w:rPr>
                <w:rFonts w:ascii="ITC Avant Garde" w:hAnsi="ITC Avant Garde"/>
                <w:i/>
                <w:color w:val="000000" w:themeColor="text1"/>
                <w:sz w:val="20"/>
                <w:szCs w:val="20"/>
              </w:rPr>
              <w:t>Australian Communications and Media Authority</w:t>
            </w:r>
            <w:r w:rsidRPr="00194252">
              <w:rPr>
                <w:rFonts w:ascii="ITC Avant Garde" w:hAnsi="ITC Avant Garde"/>
                <w:color w:val="000000" w:themeColor="text1"/>
                <w:sz w:val="20"/>
                <w:szCs w:val="20"/>
              </w:rPr>
              <w:t xml:space="preserve"> - ACMA) es la responsable de la gestión del uso del espectro en Australia, asimismo, se encarga de asignar el espectro y las licencias para garantizar su uso libre de interferencias. El espectro obtenido directamente por el ACMA, se denomina asignación primaria.</w:t>
            </w:r>
          </w:p>
          <w:p w14:paraId="03E3E6DA" w14:textId="77777777" w:rsidR="00784BD3" w:rsidRPr="00194252" w:rsidRDefault="00784BD3" w:rsidP="00784BD3">
            <w:pPr>
              <w:contextualSpacing/>
              <w:jc w:val="both"/>
              <w:rPr>
                <w:rFonts w:ascii="ITC Avant Garde" w:hAnsi="ITC Avant Garde"/>
                <w:color w:val="000000" w:themeColor="text1"/>
                <w:sz w:val="20"/>
                <w:szCs w:val="20"/>
              </w:rPr>
            </w:pPr>
          </w:p>
          <w:p w14:paraId="591BF37D"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No todo el espectro se obtiene a través de una asignación primaria otorgada por el ACMA. Los concesionarios de espectro tienen la libertad de realizar transacciones para obtener/otorgar acceso al espectro a quien lo necesite, lo cual constituye un Mercado Secundario de Espectro Radioeléctrico</w:t>
            </w:r>
            <w:r w:rsidRPr="00194252">
              <w:rPr>
                <w:rFonts w:ascii="ITC Avant Garde" w:hAnsi="ITC Avant Garde"/>
                <w:color w:val="000000" w:themeColor="text1"/>
                <w:sz w:val="20"/>
                <w:szCs w:val="20"/>
                <w:vertAlign w:val="superscript"/>
              </w:rPr>
              <w:footnoteReference w:id="10"/>
            </w:r>
            <w:r w:rsidRPr="00194252">
              <w:rPr>
                <w:rFonts w:ascii="ITC Avant Garde" w:hAnsi="ITC Avant Garde"/>
                <w:color w:val="000000" w:themeColor="text1"/>
                <w:sz w:val="20"/>
                <w:szCs w:val="20"/>
              </w:rPr>
              <w:t>.</w:t>
            </w:r>
          </w:p>
          <w:p w14:paraId="2058E864" w14:textId="77777777" w:rsidR="00784BD3" w:rsidRPr="00194252" w:rsidRDefault="00784BD3" w:rsidP="00784BD3">
            <w:pPr>
              <w:contextualSpacing/>
              <w:jc w:val="both"/>
              <w:rPr>
                <w:rFonts w:ascii="ITC Avant Garde" w:hAnsi="ITC Avant Garde"/>
                <w:color w:val="000000" w:themeColor="text1"/>
                <w:sz w:val="20"/>
                <w:szCs w:val="20"/>
              </w:rPr>
            </w:pPr>
          </w:p>
          <w:p w14:paraId="0DD7FFF9"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El Mercado Secundario de Espectro Radioeléctrico implica la transferencia de espectro de las siguientes maneras:</w:t>
            </w:r>
          </w:p>
          <w:p w14:paraId="3283BD6A" w14:textId="77777777" w:rsidR="00784BD3" w:rsidRPr="00194252" w:rsidRDefault="00784BD3" w:rsidP="00784BD3">
            <w:pPr>
              <w:contextualSpacing/>
              <w:jc w:val="both"/>
              <w:rPr>
                <w:rFonts w:ascii="ITC Avant Garde" w:hAnsi="ITC Avant Garde"/>
                <w:color w:val="000000" w:themeColor="text1"/>
                <w:sz w:val="20"/>
                <w:szCs w:val="20"/>
              </w:rPr>
            </w:pPr>
          </w:p>
          <w:p w14:paraId="030649B4" w14:textId="77777777" w:rsidR="00784BD3" w:rsidRPr="00194252" w:rsidRDefault="00784BD3" w:rsidP="00784BD3">
            <w:pPr>
              <w:numPr>
                <w:ilvl w:val="0"/>
                <w:numId w:val="11"/>
              </w:numPr>
              <w:contextualSpacing/>
              <w:jc w:val="both"/>
              <w:rPr>
                <w:rFonts w:ascii="ITC Avant Garde" w:hAnsi="ITC Avant Garde"/>
                <w:color w:val="000000" w:themeColor="text1"/>
                <w:sz w:val="20"/>
                <w:szCs w:val="20"/>
              </w:rPr>
            </w:pPr>
            <w:r w:rsidRPr="00194252">
              <w:rPr>
                <w:rFonts w:ascii="ITC Avant Garde" w:hAnsi="ITC Avant Garde"/>
                <w:b/>
                <w:color w:val="000000" w:themeColor="text1"/>
                <w:sz w:val="20"/>
                <w:szCs w:val="20"/>
              </w:rPr>
              <w:t>Comercio de espectro</w:t>
            </w:r>
            <w:r w:rsidRPr="00194252">
              <w:rPr>
                <w:rFonts w:ascii="ITC Avant Garde" w:hAnsi="ITC Avant Garde"/>
                <w:color w:val="000000" w:themeColor="text1"/>
                <w:sz w:val="20"/>
                <w:szCs w:val="20"/>
              </w:rPr>
              <w:t xml:space="preserve">. El titular de una licencia de espectro, de conformidad con los numerales 85 y 88 de la Ley de Radiocomunicaciones Australiana de 1992, puede ceder o tratar de otro modo (arrendamiento de espectro) la totalidad o parte de la licencia, lo que implica cambio en la titularidad de la licencia, la emisión de una licencia de espectro, la variación en las condiciones de la licencia o la cancelación de una o más licencias de espectro existentes. Así, se produce comercio de espectro cuando la propiedad del derecho de acceso a espectro se transfiere entre dos partes. </w:t>
            </w:r>
          </w:p>
          <w:p w14:paraId="234628BA" w14:textId="77777777" w:rsidR="00784BD3" w:rsidRPr="00194252" w:rsidRDefault="00784BD3" w:rsidP="00784BD3">
            <w:pPr>
              <w:ind w:left="720"/>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 xml:space="preserve"> </w:t>
            </w:r>
          </w:p>
          <w:p w14:paraId="55953319" w14:textId="77777777" w:rsidR="00784BD3" w:rsidRPr="00194252" w:rsidRDefault="00784BD3" w:rsidP="00784BD3">
            <w:pPr>
              <w:numPr>
                <w:ilvl w:val="0"/>
                <w:numId w:val="11"/>
              </w:numPr>
              <w:contextualSpacing/>
              <w:jc w:val="both"/>
              <w:rPr>
                <w:rFonts w:ascii="ITC Avant Garde" w:hAnsi="ITC Avant Garde"/>
                <w:color w:val="000000" w:themeColor="text1"/>
                <w:sz w:val="20"/>
                <w:szCs w:val="20"/>
              </w:rPr>
            </w:pPr>
            <w:r w:rsidRPr="00194252">
              <w:rPr>
                <w:rFonts w:ascii="ITC Avant Garde" w:hAnsi="ITC Avant Garde"/>
                <w:b/>
                <w:color w:val="000000" w:themeColor="text1"/>
                <w:sz w:val="20"/>
                <w:szCs w:val="20"/>
              </w:rPr>
              <w:t>Autorizaciones a terceros.</w:t>
            </w:r>
            <w:r w:rsidRPr="00194252">
              <w:rPr>
                <w:rFonts w:ascii="ITC Avant Garde" w:hAnsi="ITC Avant Garde"/>
                <w:color w:val="000000" w:themeColor="text1"/>
                <w:sz w:val="20"/>
                <w:szCs w:val="20"/>
              </w:rPr>
              <w:t xml:space="preserve"> El titular de una licencia de espectro puede autorizar a otras personas para operar los dispositivos de radiocomunicaciones amparados con la licencia otorgada. El artículo 68 de la Ley de Radiocomunicaciones Australiana de 1992, dispone que la licencia de espectro debe incluir la condición de que cualquier operación del dispositivo de radiocomunicaciones bajo la licencia por una persona distinta deberá cumplir con la normatividad aplicable y el titular de la licencia debe notificar a cualquier persona a quien se autoriza para operar los dispositivos de las obligaciones derivadas de la ley.</w:t>
            </w:r>
          </w:p>
          <w:p w14:paraId="57D63A85" w14:textId="77777777" w:rsidR="00784BD3" w:rsidRPr="00194252" w:rsidRDefault="00784BD3" w:rsidP="00784BD3">
            <w:pPr>
              <w:pStyle w:val="Prrafodelista"/>
              <w:rPr>
                <w:rFonts w:ascii="ITC Avant Garde" w:hAnsi="ITC Avant Garde"/>
                <w:color w:val="000000" w:themeColor="text1"/>
                <w:sz w:val="20"/>
                <w:szCs w:val="20"/>
              </w:rPr>
            </w:pPr>
          </w:p>
          <w:p w14:paraId="508FE47F"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 xml:space="preserve">Cabe señalar que, el artículo 64 del instrumento que nos ocupa indica que una licencia de espectro autoriza por una parte, a la persona específica en la licencia como licenciatario y por otra, a cualquier persona autorizada por el licenciatario para operar un dispositivo de radiocomunicación de conformidad con la licencia, tratándose de autorizaciones a terceros.  </w:t>
            </w:r>
          </w:p>
          <w:p w14:paraId="3B3DB05B" w14:textId="77777777" w:rsidR="00784BD3" w:rsidRPr="00194252" w:rsidRDefault="00784BD3" w:rsidP="00784BD3">
            <w:pPr>
              <w:contextualSpacing/>
              <w:jc w:val="both"/>
              <w:rPr>
                <w:rFonts w:ascii="ITC Avant Garde" w:hAnsi="ITC Avant Garde"/>
                <w:color w:val="000000" w:themeColor="text1"/>
                <w:sz w:val="20"/>
                <w:szCs w:val="20"/>
              </w:rPr>
            </w:pPr>
          </w:p>
          <w:p w14:paraId="48A37331"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lastRenderedPageBreak/>
              <w:t xml:space="preserve">En este sentido, el Mercado Secundario puede aumentar la capacidad y eficiencia del uso del espectro, de modo que permite poner a disposición de otros usuarios el espectro no utilizado y controlar el exceso de demanda, porque libera espectro para ser vendido o arrendado. </w:t>
            </w:r>
          </w:p>
          <w:p w14:paraId="4186FA5D" w14:textId="77777777" w:rsidR="00784BD3" w:rsidRPr="00194252" w:rsidRDefault="00784BD3" w:rsidP="00784BD3">
            <w:pPr>
              <w:contextualSpacing/>
              <w:jc w:val="both"/>
              <w:rPr>
                <w:rFonts w:ascii="ITC Avant Garde" w:hAnsi="ITC Avant Garde"/>
                <w:color w:val="000000" w:themeColor="text1"/>
                <w:sz w:val="20"/>
                <w:szCs w:val="20"/>
              </w:rPr>
            </w:pPr>
          </w:p>
          <w:p w14:paraId="723F9A46" w14:textId="77777777" w:rsidR="00784BD3" w:rsidRPr="00194252" w:rsidRDefault="00784BD3" w:rsidP="00784BD3">
            <w:pPr>
              <w:pStyle w:val="Ttulo3"/>
              <w:numPr>
                <w:ilvl w:val="0"/>
                <w:numId w:val="17"/>
              </w:numPr>
              <w:ind w:left="1134" w:hanging="283"/>
              <w:outlineLvl w:val="2"/>
              <w:rPr>
                <w:b/>
                <w:color w:val="000000" w:themeColor="text1"/>
                <w:szCs w:val="20"/>
              </w:rPr>
            </w:pPr>
            <w:r w:rsidRPr="00194252">
              <w:rPr>
                <w:b/>
                <w:color w:val="000000" w:themeColor="text1"/>
                <w:szCs w:val="20"/>
              </w:rPr>
              <w:t>Chile.</w:t>
            </w:r>
          </w:p>
          <w:p w14:paraId="0D0E5D21" w14:textId="77777777" w:rsidR="00784BD3" w:rsidRPr="00194252" w:rsidRDefault="00784BD3" w:rsidP="00784BD3">
            <w:pPr>
              <w:ind w:left="1080"/>
              <w:contextualSpacing/>
              <w:jc w:val="both"/>
              <w:rPr>
                <w:rFonts w:ascii="ITC Avant Garde" w:hAnsi="ITC Avant Garde"/>
                <w:color w:val="000000" w:themeColor="text1"/>
                <w:sz w:val="20"/>
                <w:szCs w:val="20"/>
              </w:rPr>
            </w:pPr>
          </w:p>
          <w:p w14:paraId="7B176B77"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El artículo 21 de la Ley General de Telecomunicaciones</w:t>
            </w:r>
            <w:r w:rsidRPr="00194252">
              <w:rPr>
                <w:rFonts w:ascii="ITC Avant Garde" w:hAnsi="ITC Avant Garde" w:cs="Arial"/>
                <w:bCs/>
                <w:color w:val="000000" w:themeColor="text1"/>
                <w:sz w:val="20"/>
                <w:szCs w:val="20"/>
                <w:vertAlign w:val="superscript"/>
              </w:rPr>
              <w:footnoteReference w:id="11"/>
            </w:r>
            <w:r w:rsidRPr="00194252">
              <w:rPr>
                <w:rFonts w:ascii="ITC Avant Garde" w:hAnsi="ITC Avant Garde" w:cs="Arial"/>
                <w:bCs/>
                <w:color w:val="000000" w:themeColor="text1"/>
                <w:sz w:val="20"/>
                <w:szCs w:val="20"/>
              </w:rPr>
              <w:t xml:space="preserve"> chilena establece que en caso de transferencia, cesión, arrendamiento u otorgamiento del derecho de uso, a cualquier título, de concesiones o permisos, se requerirá la autorización previa de la Subsecretaría de Telecomunicaciones (regulador chileno), la que no podrá denegarla sin causa justificada. En los casos de radiodifusión sonora, la autorización no podrá solicitarse antes que las obras e instalaciones de la concesión hayan sido autorizadas de conformidad con el artículo 24 A</w:t>
            </w:r>
            <w:r w:rsidRPr="00194252">
              <w:rPr>
                <w:rStyle w:val="Refdenotaalpie"/>
                <w:rFonts w:ascii="ITC Avant Garde" w:hAnsi="ITC Avant Garde" w:cs="Arial"/>
                <w:bCs/>
                <w:color w:val="000000" w:themeColor="text1"/>
                <w:sz w:val="20"/>
                <w:szCs w:val="20"/>
              </w:rPr>
              <w:footnoteReference w:id="12"/>
            </w:r>
            <w:r w:rsidRPr="00194252">
              <w:rPr>
                <w:rFonts w:ascii="ITC Avant Garde" w:hAnsi="ITC Avant Garde" w:cs="Arial"/>
                <w:bCs/>
                <w:color w:val="000000" w:themeColor="text1"/>
                <w:sz w:val="20"/>
                <w:szCs w:val="20"/>
              </w:rPr>
              <w:t xml:space="preserve"> de la misma Ley, y que hayan trascurrido al menos dos años desde la fecha en que se haya iniciado legalmente el servicio. El adquirente quedará sometido a las mismas obligaciones que el concesionario o permisionario, en su caso.</w:t>
            </w:r>
          </w:p>
          <w:p w14:paraId="4C82A213"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4A9097D5" w14:textId="77777777" w:rsidR="00784BD3" w:rsidRPr="00194252" w:rsidRDefault="00784BD3" w:rsidP="00784BD3">
            <w:pPr>
              <w:pStyle w:val="Ttulo3"/>
              <w:numPr>
                <w:ilvl w:val="0"/>
                <w:numId w:val="17"/>
              </w:numPr>
              <w:ind w:left="1134" w:hanging="283"/>
              <w:outlineLvl w:val="2"/>
              <w:rPr>
                <w:b/>
                <w:color w:val="000000" w:themeColor="text1"/>
                <w:szCs w:val="20"/>
              </w:rPr>
            </w:pPr>
            <w:r w:rsidRPr="00194252">
              <w:rPr>
                <w:b/>
                <w:color w:val="000000" w:themeColor="text1"/>
                <w:szCs w:val="20"/>
              </w:rPr>
              <w:t>España.</w:t>
            </w:r>
          </w:p>
          <w:p w14:paraId="281D938F" w14:textId="77777777" w:rsidR="00784BD3" w:rsidRPr="00194252" w:rsidRDefault="00784BD3" w:rsidP="00784BD3">
            <w:pPr>
              <w:ind w:left="1080"/>
              <w:contextualSpacing/>
              <w:jc w:val="both"/>
              <w:rPr>
                <w:rFonts w:ascii="ITC Avant Garde" w:hAnsi="ITC Avant Garde"/>
                <w:color w:val="000000" w:themeColor="text1"/>
                <w:sz w:val="20"/>
                <w:szCs w:val="20"/>
              </w:rPr>
            </w:pPr>
          </w:p>
          <w:p w14:paraId="11B28BE0" w14:textId="77777777" w:rsidR="00784BD3" w:rsidRPr="00194252" w:rsidRDefault="00784BD3" w:rsidP="00784BD3">
            <w:pPr>
              <w:autoSpaceDE w:val="0"/>
              <w:autoSpaceDN w:val="0"/>
              <w:adjustRightInd w:val="0"/>
              <w:contextualSpacing/>
              <w:jc w:val="both"/>
              <w:rPr>
                <w:rFonts w:ascii="ITC Avant Garde" w:eastAsia="Times New Roman" w:hAnsi="ITC Avant Garde" w:cs="Lucida Sans Unicode"/>
                <w:i/>
                <w:color w:val="000000" w:themeColor="text1"/>
                <w:sz w:val="20"/>
                <w:szCs w:val="20"/>
                <w:lang w:eastAsia="es-MX"/>
              </w:rPr>
            </w:pPr>
            <w:r w:rsidRPr="00194252">
              <w:rPr>
                <w:rFonts w:ascii="ITC Avant Garde" w:hAnsi="ITC Avant Garde" w:cs="Arial"/>
                <w:bCs/>
                <w:color w:val="000000" w:themeColor="text1"/>
                <w:sz w:val="20"/>
                <w:szCs w:val="20"/>
              </w:rPr>
              <w:t xml:space="preserve">En la Ley 7/2010 del 31 de marzo, General de la Comunicación Audiovisual en su artículo 29 establece que la </w:t>
            </w:r>
            <w:r w:rsidRPr="00194252">
              <w:rPr>
                <w:rFonts w:ascii="ITC Avant Garde" w:hAnsi="ITC Avant Garde"/>
                <w:color w:val="000000" w:themeColor="text1"/>
                <w:sz w:val="20"/>
                <w:szCs w:val="20"/>
                <w:shd w:val="clear" w:color="auto" w:fill="FFFFFF"/>
              </w:rPr>
              <w:t xml:space="preserve">celebración de negocios jurídicos cuyo objeto sea una licencia de comunicación audiovisual requerirá autorización previa de la autoridad audiovisual competente y estarán sujetos, en todo caso, al pago de una tasa que será determinada por el Gobierno, para las licencias de ámbito estatal, o por las comunidades autónomas, para el resto de los supuestos. De igual forma, precisa que la </w:t>
            </w:r>
            <w:r w:rsidRPr="00194252">
              <w:rPr>
                <w:rFonts w:ascii="ITC Avant Garde" w:eastAsia="Times New Roman" w:hAnsi="ITC Avant Garde" w:cs="Lucida Sans Unicode"/>
                <w:color w:val="000000" w:themeColor="text1"/>
                <w:sz w:val="20"/>
                <w:szCs w:val="20"/>
                <w:lang w:eastAsia="es-MX"/>
              </w:rPr>
              <w:t>transmisión y arrendamiento estarán sujetos, además, a las siguientes condiciones:</w:t>
            </w:r>
          </w:p>
          <w:p w14:paraId="09ACC953" w14:textId="77777777" w:rsidR="00784BD3" w:rsidRPr="00194252" w:rsidRDefault="00784BD3" w:rsidP="00784BD3">
            <w:pPr>
              <w:shd w:val="clear" w:color="auto" w:fill="FFFFFF"/>
              <w:tabs>
                <w:tab w:val="left" w:pos="7797"/>
              </w:tabs>
              <w:ind w:left="1134" w:right="1041"/>
              <w:contextualSpacing/>
              <w:jc w:val="both"/>
              <w:rPr>
                <w:rFonts w:ascii="ITC Avant Garde" w:eastAsia="Times New Roman" w:hAnsi="ITC Avant Garde" w:cs="Lucida Sans Unicode"/>
                <w:i/>
                <w:color w:val="000000" w:themeColor="text1"/>
                <w:sz w:val="20"/>
                <w:szCs w:val="20"/>
                <w:lang w:eastAsia="es-MX"/>
              </w:rPr>
            </w:pPr>
          </w:p>
          <w:p w14:paraId="44B42A6D" w14:textId="77777777" w:rsidR="00784BD3" w:rsidRPr="00194252" w:rsidRDefault="00784BD3" w:rsidP="00784BD3">
            <w:pPr>
              <w:shd w:val="clear" w:color="auto" w:fill="FFFFFF"/>
              <w:ind w:right="-93"/>
              <w:contextualSpacing/>
              <w:jc w:val="both"/>
              <w:rPr>
                <w:rFonts w:ascii="ITC Avant Garde" w:eastAsia="Times New Roman" w:hAnsi="ITC Avant Garde" w:cs="Lucida Sans Unicode"/>
                <w:color w:val="000000" w:themeColor="text1"/>
                <w:sz w:val="20"/>
                <w:szCs w:val="20"/>
                <w:lang w:eastAsia="es-MX"/>
              </w:rPr>
            </w:pPr>
            <w:r w:rsidRPr="00194252">
              <w:rPr>
                <w:rFonts w:ascii="ITC Avant Garde" w:eastAsia="Times New Roman" w:hAnsi="ITC Avant Garde" w:cs="Lucida Sans Unicode"/>
                <w:bCs/>
                <w:color w:val="000000" w:themeColor="text1"/>
                <w:sz w:val="20"/>
                <w:szCs w:val="20"/>
                <w:lang w:eastAsia="es-MX"/>
              </w:rPr>
              <w:t>a)</w:t>
            </w:r>
            <w:r w:rsidRPr="00194252">
              <w:rPr>
                <w:rFonts w:ascii="ITC Avant Garde" w:eastAsia="Times New Roman" w:hAnsi="ITC Avant Garde" w:cs="Lucida Sans Unicode"/>
                <w:color w:val="000000" w:themeColor="text1"/>
                <w:sz w:val="20"/>
                <w:szCs w:val="20"/>
                <w:lang w:eastAsia="es-MX"/>
              </w:rPr>
              <w:t xml:space="preserve"> Para la celebración, en su caso, del arrendamiento debe haber transcurrido al menos dos años desde la adjudicación inicial de la licencia.</w:t>
            </w:r>
          </w:p>
          <w:p w14:paraId="4ECC770E" w14:textId="77777777" w:rsidR="00784BD3" w:rsidRPr="00194252" w:rsidRDefault="00784BD3" w:rsidP="00784BD3">
            <w:pPr>
              <w:shd w:val="clear" w:color="auto" w:fill="FFFFFF"/>
              <w:tabs>
                <w:tab w:val="left" w:pos="7797"/>
              </w:tabs>
              <w:ind w:right="1041"/>
              <w:contextualSpacing/>
              <w:jc w:val="both"/>
              <w:rPr>
                <w:rFonts w:ascii="ITC Avant Garde" w:eastAsia="Times New Roman" w:hAnsi="ITC Avant Garde" w:cs="Lucida Sans Unicode"/>
                <w:color w:val="000000" w:themeColor="text1"/>
                <w:sz w:val="20"/>
                <w:szCs w:val="20"/>
                <w:lang w:eastAsia="es-MX"/>
              </w:rPr>
            </w:pPr>
          </w:p>
          <w:p w14:paraId="15003DAA" w14:textId="77777777" w:rsidR="00784BD3" w:rsidRPr="00194252" w:rsidRDefault="00784BD3" w:rsidP="00784BD3">
            <w:pPr>
              <w:shd w:val="clear" w:color="auto" w:fill="FFFFFF"/>
              <w:tabs>
                <w:tab w:val="left" w:pos="7797"/>
              </w:tabs>
              <w:ind w:right="-93"/>
              <w:contextualSpacing/>
              <w:jc w:val="both"/>
              <w:rPr>
                <w:rFonts w:ascii="ITC Avant Garde" w:eastAsia="Times New Roman" w:hAnsi="ITC Avant Garde" w:cs="Lucida Sans Unicode"/>
                <w:color w:val="000000" w:themeColor="text1"/>
                <w:sz w:val="20"/>
                <w:szCs w:val="20"/>
                <w:lang w:eastAsia="es-MX"/>
              </w:rPr>
            </w:pPr>
            <w:r w:rsidRPr="00194252">
              <w:rPr>
                <w:rFonts w:ascii="ITC Avant Garde" w:eastAsia="Times New Roman" w:hAnsi="ITC Avant Garde" w:cs="Lucida Sans Unicode"/>
                <w:bCs/>
                <w:color w:val="000000" w:themeColor="text1"/>
                <w:sz w:val="20"/>
                <w:szCs w:val="20"/>
                <w:lang w:eastAsia="es-MX"/>
              </w:rPr>
              <w:t>b)</w:t>
            </w:r>
            <w:r w:rsidRPr="00194252">
              <w:rPr>
                <w:rFonts w:ascii="ITC Avant Garde" w:eastAsia="Times New Roman" w:hAnsi="ITC Avant Garde" w:cs="Lucida Sans Unicode"/>
                <w:color w:val="000000" w:themeColor="text1"/>
                <w:sz w:val="20"/>
                <w:szCs w:val="20"/>
                <w:lang w:eastAsia="es-MX"/>
              </w:rPr>
              <w:t xml:space="preserve"> Cuando se lleven a cabo con personas físicas o jurídicas nacionales de países que no sean miembros del Espacio Económico Europeo estarán sometidos al principio de reciprocidad y devengarán el pago de la tasa establecida legalmente. En atención a lo dispuesto en los Tratados y Convenios Internacionales de los que España sea parte, y previo informe de la autoridad audiovisual competente, el Consejo de Ministros o el </w:t>
            </w:r>
            <w:r w:rsidRPr="00194252">
              <w:rPr>
                <w:rFonts w:ascii="ITC Avant Garde" w:eastAsia="Times New Roman" w:hAnsi="ITC Avant Garde" w:cs="Lucida Sans Unicode"/>
                <w:color w:val="000000" w:themeColor="text1"/>
                <w:sz w:val="20"/>
                <w:szCs w:val="20"/>
                <w:lang w:eastAsia="es-MX"/>
              </w:rPr>
              <w:lastRenderedPageBreak/>
              <w:t>órgano competente de la Comunidad Autónoma podrán autorizar excepcionalmente y por razones de interés general una operación cuando dicho principio no sea satisfecho.</w:t>
            </w:r>
          </w:p>
          <w:p w14:paraId="454A539C" w14:textId="77777777" w:rsidR="00784BD3" w:rsidRPr="00194252" w:rsidRDefault="00784BD3" w:rsidP="00784BD3">
            <w:pPr>
              <w:shd w:val="clear" w:color="auto" w:fill="FFFFFF"/>
              <w:tabs>
                <w:tab w:val="left" w:pos="7797"/>
              </w:tabs>
              <w:ind w:right="1041"/>
              <w:contextualSpacing/>
              <w:jc w:val="both"/>
              <w:rPr>
                <w:rFonts w:ascii="ITC Avant Garde" w:eastAsia="Times New Roman" w:hAnsi="ITC Avant Garde" w:cs="Lucida Sans Unicode"/>
                <w:color w:val="000000" w:themeColor="text1"/>
                <w:sz w:val="20"/>
                <w:szCs w:val="20"/>
                <w:lang w:eastAsia="es-MX"/>
              </w:rPr>
            </w:pPr>
          </w:p>
          <w:p w14:paraId="4F7671FF" w14:textId="77777777" w:rsidR="00784BD3" w:rsidRPr="00194252" w:rsidRDefault="00784BD3" w:rsidP="00784BD3">
            <w:pPr>
              <w:shd w:val="clear" w:color="auto" w:fill="FFFFFF"/>
              <w:tabs>
                <w:tab w:val="left" w:pos="7797"/>
              </w:tabs>
              <w:ind w:right="-93"/>
              <w:contextualSpacing/>
              <w:jc w:val="both"/>
              <w:rPr>
                <w:rFonts w:ascii="ITC Avant Garde" w:eastAsia="Times New Roman" w:hAnsi="ITC Avant Garde" w:cs="Lucida Sans Unicode"/>
                <w:color w:val="000000" w:themeColor="text1"/>
                <w:sz w:val="20"/>
                <w:szCs w:val="20"/>
                <w:lang w:eastAsia="es-MX"/>
              </w:rPr>
            </w:pPr>
            <w:r w:rsidRPr="00194252">
              <w:rPr>
                <w:rFonts w:ascii="ITC Avant Garde" w:eastAsia="Times New Roman" w:hAnsi="ITC Avant Garde" w:cs="Lucida Sans Unicode"/>
                <w:bCs/>
                <w:color w:val="000000" w:themeColor="text1"/>
                <w:sz w:val="20"/>
                <w:szCs w:val="20"/>
                <w:lang w:eastAsia="es-MX"/>
              </w:rPr>
              <w:t>c)</w:t>
            </w:r>
            <w:r w:rsidRPr="00194252">
              <w:rPr>
                <w:rFonts w:ascii="ITC Avant Garde" w:eastAsia="Times New Roman" w:hAnsi="ITC Avant Garde" w:cs="Lucida Sans Unicode"/>
                <w:color w:val="000000" w:themeColor="text1"/>
                <w:sz w:val="20"/>
                <w:szCs w:val="20"/>
                <w:lang w:eastAsia="es-MX"/>
              </w:rPr>
              <w:t xml:space="preserve"> Cuando la licencia comporte la adjudicación de un múltiplex completo o de dos o más canales, no se podrá arrendar más del 50 por 100 de la capacidad de la licencia. </w:t>
            </w:r>
          </w:p>
          <w:p w14:paraId="0E0013D0" w14:textId="77777777" w:rsidR="00784BD3" w:rsidRPr="00194252" w:rsidRDefault="00784BD3" w:rsidP="00784BD3">
            <w:pPr>
              <w:shd w:val="clear" w:color="auto" w:fill="FFFFFF"/>
              <w:tabs>
                <w:tab w:val="left" w:pos="7797"/>
              </w:tabs>
              <w:ind w:right="1041"/>
              <w:contextualSpacing/>
              <w:jc w:val="both"/>
              <w:rPr>
                <w:rFonts w:ascii="ITC Avant Garde" w:eastAsia="Times New Roman" w:hAnsi="ITC Avant Garde" w:cs="Lucida Sans Unicode"/>
                <w:color w:val="000000" w:themeColor="text1"/>
                <w:sz w:val="20"/>
                <w:szCs w:val="20"/>
                <w:lang w:eastAsia="es-MX"/>
              </w:rPr>
            </w:pPr>
          </w:p>
          <w:p w14:paraId="3404D3AD" w14:textId="77777777" w:rsidR="00784BD3" w:rsidRPr="00194252" w:rsidRDefault="00784BD3" w:rsidP="00784BD3">
            <w:pPr>
              <w:shd w:val="clear" w:color="auto" w:fill="FFFFFF"/>
              <w:tabs>
                <w:tab w:val="left" w:pos="7797"/>
              </w:tabs>
              <w:ind w:right="-93"/>
              <w:contextualSpacing/>
              <w:jc w:val="both"/>
              <w:rPr>
                <w:rFonts w:ascii="ITC Avant Garde" w:eastAsia="Times New Roman" w:hAnsi="ITC Avant Garde" w:cs="Lucida Sans Unicode"/>
                <w:color w:val="000000" w:themeColor="text1"/>
                <w:sz w:val="20"/>
                <w:szCs w:val="20"/>
                <w:lang w:eastAsia="es-MX"/>
              </w:rPr>
            </w:pPr>
            <w:r w:rsidRPr="00194252">
              <w:rPr>
                <w:rFonts w:ascii="ITC Avant Garde" w:eastAsia="Times New Roman" w:hAnsi="ITC Avant Garde" w:cs="Lucida Sans Unicode"/>
                <w:color w:val="000000" w:themeColor="text1"/>
                <w:sz w:val="20"/>
                <w:szCs w:val="20"/>
                <w:lang w:eastAsia="es-MX"/>
              </w:rPr>
              <w:t>En todos los casos, sólo se autorizará el arrendamiento de canales si el arrendatario acredita previamente el cumplimiento de todas las condiciones legalmente establecidas para la obtención de la licencia.</w:t>
            </w:r>
          </w:p>
          <w:p w14:paraId="383967C5" w14:textId="77777777" w:rsidR="00784BD3" w:rsidRPr="00194252" w:rsidRDefault="00784BD3" w:rsidP="00784BD3">
            <w:pPr>
              <w:shd w:val="clear" w:color="auto" w:fill="FFFFFF"/>
              <w:tabs>
                <w:tab w:val="left" w:pos="7797"/>
              </w:tabs>
              <w:ind w:right="1041"/>
              <w:contextualSpacing/>
              <w:jc w:val="both"/>
              <w:rPr>
                <w:rFonts w:ascii="ITC Avant Garde" w:eastAsia="Times New Roman" w:hAnsi="ITC Avant Garde" w:cs="Lucida Sans Unicode"/>
                <w:bCs/>
                <w:color w:val="000000" w:themeColor="text1"/>
                <w:sz w:val="20"/>
                <w:szCs w:val="20"/>
                <w:lang w:eastAsia="es-MX"/>
              </w:rPr>
            </w:pPr>
          </w:p>
          <w:p w14:paraId="0D4EB4D4" w14:textId="77777777" w:rsidR="00784BD3" w:rsidRPr="00194252" w:rsidRDefault="00784BD3" w:rsidP="00784BD3">
            <w:pPr>
              <w:shd w:val="clear" w:color="auto" w:fill="FFFFFF"/>
              <w:tabs>
                <w:tab w:val="left" w:pos="7797"/>
              </w:tabs>
              <w:ind w:right="-93"/>
              <w:contextualSpacing/>
              <w:jc w:val="both"/>
              <w:rPr>
                <w:rFonts w:ascii="ITC Avant Garde" w:eastAsia="Times New Roman" w:hAnsi="ITC Avant Garde" w:cs="Lucida Sans Unicode"/>
                <w:color w:val="000000" w:themeColor="text1"/>
                <w:sz w:val="20"/>
                <w:szCs w:val="20"/>
                <w:lang w:eastAsia="es-MX"/>
              </w:rPr>
            </w:pPr>
            <w:r w:rsidRPr="00194252">
              <w:rPr>
                <w:rFonts w:ascii="ITC Avant Garde" w:eastAsia="Times New Roman" w:hAnsi="ITC Avant Garde" w:cs="Lucida Sans Unicode"/>
                <w:bCs/>
                <w:color w:val="000000" w:themeColor="text1"/>
                <w:sz w:val="20"/>
                <w:szCs w:val="20"/>
                <w:lang w:eastAsia="es-MX"/>
              </w:rPr>
              <w:t>d)</w:t>
            </w:r>
            <w:r w:rsidRPr="00194252">
              <w:rPr>
                <w:rFonts w:ascii="ITC Avant Garde" w:eastAsia="Times New Roman" w:hAnsi="ITC Avant Garde" w:cs="Lucida Sans Unicode"/>
                <w:color w:val="000000" w:themeColor="text1"/>
                <w:sz w:val="20"/>
                <w:szCs w:val="20"/>
                <w:lang w:eastAsia="es-MX"/>
              </w:rPr>
              <w:t xml:space="preserve"> En todo caso, está prohibido el subarriendo.</w:t>
            </w:r>
          </w:p>
          <w:p w14:paraId="1F7BEEB4" w14:textId="77777777" w:rsidR="00784BD3" w:rsidRPr="00194252" w:rsidRDefault="00784BD3" w:rsidP="00784BD3">
            <w:pPr>
              <w:shd w:val="clear" w:color="auto" w:fill="FFFFFF"/>
              <w:tabs>
                <w:tab w:val="left" w:pos="7797"/>
              </w:tabs>
              <w:ind w:right="-93"/>
              <w:contextualSpacing/>
              <w:jc w:val="both"/>
              <w:rPr>
                <w:rFonts w:ascii="ITC Avant Garde" w:eastAsia="Times New Roman" w:hAnsi="ITC Avant Garde" w:cs="Lucida Sans Unicode"/>
                <w:bCs/>
                <w:color w:val="000000" w:themeColor="text1"/>
                <w:sz w:val="20"/>
                <w:szCs w:val="20"/>
                <w:lang w:eastAsia="es-MX"/>
              </w:rPr>
            </w:pPr>
          </w:p>
          <w:p w14:paraId="70812004" w14:textId="77777777" w:rsidR="00784BD3" w:rsidRPr="00194252" w:rsidRDefault="00784BD3" w:rsidP="00784BD3">
            <w:pPr>
              <w:shd w:val="clear" w:color="auto" w:fill="FFFFFF"/>
              <w:tabs>
                <w:tab w:val="left" w:pos="7797"/>
              </w:tabs>
              <w:ind w:right="-93"/>
              <w:contextualSpacing/>
              <w:jc w:val="both"/>
              <w:rPr>
                <w:rFonts w:ascii="ITC Avant Garde" w:eastAsia="Times New Roman" w:hAnsi="ITC Avant Garde" w:cs="Lucida Sans Unicode"/>
                <w:color w:val="000000" w:themeColor="text1"/>
                <w:sz w:val="20"/>
                <w:szCs w:val="20"/>
                <w:lang w:eastAsia="es-MX"/>
              </w:rPr>
            </w:pPr>
            <w:r w:rsidRPr="00194252">
              <w:rPr>
                <w:rFonts w:ascii="ITC Avant Garde" w:eastAsia="Times New Roman" w:hAnsi="ITC Avant Garde" w:cs="Lucida Sans Unicode"/>
                <w:bCs/>
                <w:color w:val="000000" w:themeColor="text1"/>
                <w:sz w:val="20"/>
                <w:szCs w:val="20"/>
                <w:lang w:eastAsia="es-MX"/>
              </w:rPr>
              <w:t xml:space="preserve">e) </w:t>
            </w:r>
            <w:r w:rsidRPr="00194252">
              <w:rPr>
                <w:rFonts w:ascii="ITC Avant Garde" w:eastAsia="Times New Roman" w:hAnsi="ITC Avant Garde" w:cs="Lucida Sans Unicode"/>
                <w:color w:val="000000" w:themeColor="text1"/>
                <w:sz w:val="20"/>
                <w:szCs w:val="20"/>
                <w:lang w:eastAsia="es-MX"/>
              </w:rPr>
              <w:t>Al cumplimiento de la oferta mediante la cual se obtuvo la adjudicación de la licencia.</w:t>
            </w:r>
          </w:p>
          <w:p w14:paraId="24B6353D" w14:textId="77777777" w:rsidR="00784BD3" w:rsidRPr="00194252" w:rsidRDefault="00784BD3" w:rsidP="00784BD3">
            <w:pPr>
              <w:autoSpaceDE w:val="0"/>
              <w:autoSpaceDN w:val="0"/>
              <w:adjustRightInd w:val="0"/>
              <w:contextualSpacing/>
              <w:jc w:val="both"/>
              <w:rPr>
                <w:rFonts w:ascii="ITC Avant Garde" w:hAnsi="ITC Avant Garde" w:cs="Arial"/>
                <w:color w:val="000000" w:themeColor="text1"/>
                <w:sz w:val="20"/>
                <w:szCs w:val="20"/>
              </w:rPr>
            </w:pPr>
          </w:p>
          <w:p w14:paraId="7D251B54" w14:textId="77777777" w:rsidR="00784BD3" w:rsidRPr="00194252" w:rsidRDefault="00784BD3" w:rsidP="00784BD3">
            <w:pPr>
              <w:pStyle w:val="Ttulo3"/>
              <w:numPr>
                <w:ilvl w:val="0"/>
                <w:numId w:val="17"/>
              </w:numPr>
              <w:ind w:left="1134" w:hanging="283"/>
              <w:outlineLvl w:val="2"/>
              <w:rPr>
                <w:b/>
                <w:color w:val="000000" w:themeColor="text1"/>
                <w:szCs w:val="20"/>
              </w:rPr>
            </w:pPr>
            <w:r w:rsidRPr="00194252">
              <w:rPr>
                <w:b/>
                <w:color w:val="000000" w:themeColor="text1"/>
                <w:szCs w:val="20"/>
              </w:rPr>
              <w:t>Estados Unidos.</w:t>
            </w:r>
          </w:p>
          <w:p w14:paraId="1396723C" w14:textId="77777777" w:rsidR="00784BD3" w:rsidRPr="00194252" w:rsidRDefault="00784BD3" w:rsidP="00784BD3">
            <w:pPr>
              <w:ind w:left="1080"/>
              <w:contextualSpacing/>
              <w:jc w:val="both"/>
              <w:rPr>
                <w:rFonts w:ascii="ITC Avant Garde" w:hAnsi="ITC Avant Garde"/>
                <w:color w:val="000000" w:themeColor="text1"/>
                <w:sz w:val="20"/>
                <w:szCs w:val="20"/>
              </w:rPr>
            </w:pPr>
          </w:p>
          <w:p w14:paraId="0DA92012"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 xml:space="preserve">Las políticas para el desarrollo del Mercado Secundario de Espectro Radioeléctrico datan del año 2000, al proponer la Comisión Federal de Comunicaciones medidas para el uso eficiente del espectro y eliminar las barreras para el acceso a dicho recurso. Por tal motivo, se adoptaron medidas regulatorias y se establecieron políticas y normas claras sobre arrendamiento de espectro, para eliminar la incertidumbre jurídica, ante situaciones que se llevaban a cabo </w:t>
            </w:r>
            <w:r w:rsidRPr="00194252">
              <w:rPr>
                <w:rFonts w:ascii="ITC Avant Garde" w:hAnsi="ITC Avant Garde"/>
                <w:i/>
                <w:color w:val="000000" w:themeColor="text1"/>
                <w:sz w:val="20"/>
                <w:szCs w:val="20"/>
              </w:rPr>
              <w:t>de facto</w:t>
            </w:r>
            <w:r w:rsidRPr="00194252">
              <w:rPr>
                <w:rFonts w:ascii="ITC Avant Garde" w:hAnsi="ITC Avant Garde"/>
                <w:color w:val="000000" w:themeColor="text1"/>
                <w:sz w:val="20"/>
                <w:szCs w:val="20"/>
              </w:rPr>
              <w:t>.</w:t>
            </w:r>
          </w:p>
          <w:p w14:paraId="2C4015D4" w14:textId="77777777" w:rsidR="00784BD3" w:rsidRPr="00194252" w:rsidRDefault="00784BD3" w:rsidP="00784BD3">
            <w:pPr>
              <w:contextualSpacing/>
              <w:jc w:val="both"/>
              <w:rPr>
                <w:rFonts w:ascii="ITC Avant Garde" w:hAnsi="ITC Avant Garde"/>
                <w:color w:val="000000" w:themeColor="text1"/>
                <w:sz w:val="20"/>
                <w:szCs w:val="20"/>
              </w:rPr>
            </w:pPr>
          </w:p>
          <w:p w14:paraId="31921DD7"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En efecto, se decidió eliminar los obstáculos reglamentarios innecesarios, en favor del desarrollo del Mercado Secundario de Espectro Radioeléctrico, es decir, para facilitar el acceso a los recursos, permitiendo una amplia gama de proveedores de banda ancha y otros servicios de comunicaciones, para un uso más eficiente y dinámico del espectro, aunado a la mejora de oportunidades económicas y acceso a la prestación de servicios de comunicaciones.</w:t>
            </w:r>
          </w:p>
          <w:p w14:paraId="4D8F80F2" w14:textId="77777777" w:rsidR="00784BD3" w:rsidRPr="00194252" w:rsidRDefault="00784BD3" w:rsidP="00784BD3">
            <w:pPr>
              <w:contextualSpacing/>
              <w:jc w:val="both"/>
              <w:rPr>
                <w:rFonts w:ascii="ITC Avant Garde" w:hAnsi="ITC Avant Garde"/>
                <w:color w:val="000000" w:themeColor="text1"/>
                <w:sz w:val="20"/>
                <w:szCs w:val="20"/>
              </w:rPr>
            </w:pPr>
          </w:p>
          <w:p w14:paraId="15529477"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En la práctica, el Mercado Secundario de Espectro Radioeléctrico ha permitido que muchas compañías participen e incursionen en las telecomunicaciones en Estados Unidos. De enero de 2003 a mayo de 2013, la Comisión Federal de Comunicaciones (</w:t>
            </w:r>
            <w:r w:rsidRPr="00194252">
              <w:rPr>
                <w:rFonts w:ascii="ITC Avant Garde" w:hAnsi="ITC Avant Garde"/>
                <w:i/>
                <w:color w:val="000000" w:themeColor="text1"/>
                <w:sz w:val="20"/>
                <w:szCs w:val="20"/>
              </w:rPr>
              <w:t>Federal Communications Commission</w:t>
            </w:r>
            <w:r w:rsidRPr="00194252">
              <w:rPr>
                <w:rFonts w:ascii="ITC Avant Garde" w:hAnsi="ITC Avant Garde"/>
                <w:color w:val="000000" w:themeColor="text1"/>
                <w:sz w:val="20"/>
                <w:szCs w:val="20"/>
              </w:rPr>
              <w:t xml:space="preserve"> – FCC), regulador en materia de telecomunicaciones, autorizó 5,081 solicitudes de asignación, transferencia o arrendamiento</w:t>
            </w:r>
            <w:r w:rsidRPr="00194252">
              <w:rPr>
                <w:rFonts w:ascii="ITC Avant Garde" w:hAnsi="ITC Avant Garde"/>
                <w:color w:val="000000" w:themeColor="text1"/>
                <w:sz w:val="20"/>
                <w:szCs w:val="20"/>
                <w:vertAlign w:val="superscript"/>
              </w:rPr>
              <w:footnoteReference w:id="13"/>
            </w:r>
            <w:r w:rsidRPr="00194252">
              <w:rPr>
                <w:rFonts w:ascii="ITC Avant Garde" w:hAnsi="ITC Avant Garde"/>
                <w:color w:val="000000" w:themeColor="text1"/>
                <w:sz w:val="20"/>
                <w:szCs w:val="20"/>
              </w:rPr>
              <w:t xml:space="preserve">. </w:t>
            </w:r>
          </w:p>
          <w:p w14:paraId="1C1656D3" w14:textId="77777777" w:rsidR="00784BD3" w:rsidRPr="00194252" w:rsidRDefault="00784BD3" w:rsidP="00784BD3">
            <w:pPr>
              <w:contextualSpacing/>
              <w:jc w:val="both"/>
              <w:rPr>
                <w:rFonts w:ascii="ITC Avant Garde" w:hAnsi="ITC Avant Garde"/>
                <w:color w:val="000000" w:themeColor="text1"/>
                <w:sz w:val="20"/>
                <w:szCs w:val="20"/>
              </w:rPr>
            </w:pPr>
          </w:p>
          <w:p w14:paraId="200D9BF8"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El Código Federal de Regulaciones Estadounidense (Code of Federal Regulations - CFR) contempla en el apartado 47 CFR 1.9020 denominado los Acuerdos de Manejo del Arrendamiento del Espectro (</w:t>
            </w:r>
            <w:r w:rsidRPr="00194252">
              <w:rPr>
                <w:rFonts w:ascii="ITC Avant Garde" w:hAnsi="ITC Avant Garde" w:cs="Arial"/>
                <w:bCs/>
                <w:i/>
                <w:color w:val="000000" w:themeColor="text1"/>
                <w:sz w:val="20"/>
                <w:szCs w:val="20"/>
              </w:rPr>
              <w:t>Spectrum Manager Leasing Arrangements</w:t>
            </w:r>
            <w:r w:rsidRPr="00194252">
              <w:rPr>
                <w:rFonts w:ascii="ITC Avant Garde" w:hAnsi="ITC Avant Garde" w:cs="Arial"/>
                <w:bCs/>
                <w:color w:val="000000" w:themeColor="text1"/>
                <w:sz w:val="20"/>
                <w:szCs w:val="20"/>
              </w:rPr>
              <w:t xml:space="preserve">). </w:t>
            </w:r>
          </w:p>
          <w:p w14:paraId="45253F3A"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40F76E82"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 xml:space="preserve">En dicha legislación se establece que un licenciatario (concesionario de espectro) en cualquiera de los servicios incluidos, puede celebrar con una persona un acuerdo de arrendamiento de manejo de espectro, sin la necesidad de aprobación previa de la FCC, con la condición de que el concesionario licenciatario conserve el control </w:t>
            </w:r>
            <w:r w:rsidRPr="00194252">
              <w:rPr>
                <w:rFonts w:ascii="ITC Avant Garde" w:hAnsi="ITC Avant Garde" w:cs="Arial"/>
                <w:bCs/>
                <w:i/>
                <w:color w:val="000000" w:themeColor="text1"/>
                <w:sz w:val="20"/>
                <w:szCs w:val="20"/>
              </w:rPr>
              <w:t>de jure</w:t>
            </w:r>
            <w:r w:rsidRPr="00194252">
              <w:rPr>
                <w:rFonts w:ascii="ITC Avant Garde" w:hAnsi="ITC Avant Garde" w:cs="Arial"/>
                <w:bCs/>
                <w:color w:val="000000" w:themeColor="text1"/>
                <w:sz w:val="20"/>
                <w:szCs w:val="20"/>
              </w:rPr>
              <w:t xml:space="preserve"> de la licencia del espectro (concesión) y el control </w:t>
            </w:r>
            <w:r w:rsidRPr="00194252">
              <w:rPr>
                <w:rFonts w:ascii="ITC Avant Garde" w:hAnsi="ITC Avant Garde" w:cs="Arial"/>
                <w:bCs/>
                <w:i/>
                <w:color w:val="000000" w:themeColor="text1"/>
                <w:sz w:val="20"/>
                <w:szCs w:val="20"/>
              </w:rPr>
              <w:t>de facto</w:t>
            </w:r>
            <w:r w:rsidRPr="00194252">
              <w:rPr>
                <w:rFonts w:ascii="ITC Avant Garde" w:hAnsi="ITC Avant Garde" w:cs="Arial"/>
                <w:bCs/>
                <w:color w:val="000000" w:themeColor="text1"/>
                <w:sz w:val="20"/>
                <w:szCs w:val="20"/>
              </w:rPr>
              <w:t>.</w:t>
            </w:r>
          </w:p>
          <w:p w14:paraId="6F575447"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04492CF2"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Cabe indicar que, el titular de la licencia es directa y principalmente responsable de velar el cumplimiento del arrendatario del espectro conforme a lo establecido en la Ley de Comunicaciones y, las políticas y normas de la Comisión aplicables, tiene la responsabilidad de mantener el cumplimiento de los requisitos de elegibilidad y de propiedad aplicables derivados de la licencia y el titular deberá conservar una copia del contrato de arrendamiento y hacerlo disponible a solicitud de la Comisión.</w:t>
            </w:r>
          </w:p>
          <w:p w14:paraId="064DEADA"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763763BD" w14:textId="77777777" w:rsidR="00784BD3" w:rsidRPr="00194252" w:rsidRDefault="00784BD3" w:rsidP="00784BD3">
            <w:pPr>
              <w:shd w:val="clear" w:color="auto" w:fill="FFFFFF"/>
              <w:jc w:val="both"/>
              <w:rPr>
                <w:rFonts w:ascii="ITC Avant Garde" w:eastAsia="Times New Roman" w:hAnsi="ITC Avant Garde"/>
                <w:color w:val="000000" w:themeColor="text1"/>
                <w:sz w:val="20"/>
                <w:szCs w:val="20"/>
                <w:lang w:eastAsia="es-MX"/>
              </w:rPr>
            </w:pPr>
            <w:r w:rsidRPr="00194252">
              <w:rPr>
                <w:rFonts w:ascii="ITC Avant Garde" w:hAnsi="ITC Avant Garde" w:cs="Arial"/>
                <w:bCs/>
                <w:color w:val="000000" w:themeColor="text1"/>
                <w:sz w:val="20"/>
                <w:szCs w:val="20"/>
              </w:rPr>
              <w:t>Por su parte, el arrendatario de espectro</w:t>
            </w:r>
            <w:r w:rsidRPr="00194252">
              <w:rPr>
                <w:rFonts w:ascii="ITC Avant Garde" w:eastAsia="Times New Roman" w:hAnsi="ITC Avant Garde"/>
                <w:color w:val="000000" w:themeColor="text1"/>
                <w:sz w:val="20"/>
                <w:szCs w:val="20"/>
                <w:lang w:eastAsia="es-MX"/>
              </w:rPr>
              <w:t xml:space="preserve"> debe cumplir con lo estipulado en la Ley de Comunicaciones y con los requisitos de la Comisión relacionados con la licencia,</w:t>
            </w:r>
            <w:r w:rsidRPr="00194252">
              <w:rPr>
                <w:rFonts w:ascii="ITC Avant Garde" w:eastAsia="Times New Roman" w:hAnsi="ITC Avant Garde"/>
                <w:color w:val="000000" w:themeColor="text1"/>
                <w:sz w:val="20"/>
                <w:szCs w:val="20"/>
                <w:shd w:val="clear" w:color="auto" w:fill="C9D7F1"/>
                <w:lang w:eastAsia="es-MX"/>
              </w:rPr>
              <w:t xml:space="preserve"> </w:t>
            </w:r>
            <w:r w:rsidRPr="00194252">
              <w:rPr>
                <w:rFonts w:ascii="ITC Avant Garde" w:eastAsia="Times New Roman" w:hAnsi="ITC Avant Garde"/>
                <w:color w:val="000000" w:themeColor="text1"/>
                <w:sz w:val="20"/>
                <w:szCs w:val="20"/>
                <w:lang w:eastAsia="es-MX"/>
              </w:rPr>
              <w:t xml:space="preserve">es responsable de establecer que cumple con los requisitos de elegibilidad y calificación aplicables a los arrendatarios de espectro, cumplir con todas las obligaciones que se aplican directamente a ella como consecuencia de su propia condición de proveedor de servicios, debe conservar una copia del contrato de arrendamiento de espectro y tenerlo disponible en el momento que lo solicite la Comisión, entre otras. </w:t>
            </w:r>
          </w:p>
          <w:p w14:paraId="45FA52DB" w14:textId="77777777" w:rsidR="00784BD3" w:rsidRPr="00194252" w:rsidRDefault="00784BD3" w:rsidP="00784BD3">
            <w:pPr>
              <w:autoSpaceDE w:val="0"/>
              <w:autoSpaceDN w:val="0"/>
              <w:adjustRightInd w:val="0"/>
              <w:contextualSpacing/>
              <w:jc w:val="both"/>
              <w:rPr>
                <w:rFonts w:ascii="ITC Avant Garde" w:hAnsi="ITC Avant Garde" w:cs="Arial"/>
                <w:b/>
                <w:bCs/>
                <w:color w:val="000000" w:themeColor="text1"/>
                <w:sz w:val="20"/>
                <w:szCs w:val="20"/>
              </w:rPr>
            </w:pPr>
          </w:p>
          <w:p w14:paraId="2F496584" w14:textId="77777777" w:rsidR="00784BD3" w:rsidRPr="00194252" w:rsidRDefault="00784BD3" w:rsidP="00784BD3">
            <w:pPr>
              <w:pStyle w:val="Ttulo3"/>
              <w:numPr>
                <w:ilvl w:val="0"/>
                <w:numId w:val="17"/>
              </w:numPr>
              <w:ind w:left="1134" w:hanging="283"/>
              <w:outlineLvl w:val="2"/>
              <w:rPr>
                <w:b/>
                <w:color w:val="000000" w:themeColor="text1"/>
                <w:szCs w:val="20"/>
              </w:rPr>
            </w:pPr>
            <w:r w:rsidRPr="00194252">
              <w:rPr>
                <w:b/>
                <w:color w:val="000000" w:themeColor="text1"/>
                <w:szCs w:val="20"/>
              </w:rPr>
              <w:t xml:space="preserve"> Francia.</w:t>
            </w:r>
          </w:p>
          <w:p w14:paraId="2DC83725" w14:textId="77777777" w:rsidR="00784BD3" w:rsidRPr="00194252" w:rsidRDefault="00784BD3" w:rsidP="00784BD3">
            <w:pPr>
              <w:ind w:left="1080"/>
              <w:contextualSpacing/>
              <w:jc w:val="both"/>
              <w:rPr>
                <w:rFonts w:ascii="ITC Avant Garde" w:hAnsi="ITC Avant Garde"/>
                <w:color w:val="000000" w:themeColor="text1"/>
                <w:sz w:val="20"/>
                <w:szCs w:val="20"/>
              </w:rPr>
            </w:pPr>
          </w:p>
          <w:p w14:paraId="74F85723"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Desde agosto de 2006, en Francia es posible el Mercado Secundario de Espectro Radioeléctrico a través de las figuras de cesión y de la disponibilidad puesta a disposición de frecuencias (</w:t>
            </w:r>
            <w:r w:rsidRPr="00194252">
              <w:rPr>
                <w:rFonts w:ascii="ITC Avant Garde" w:hAnsi="ITC Avant Garde"/>
                <w:i/>
                <w:color w:val="000000" w:themeColor="text1"/>
                <w:sz w:val="20"/>
                <w:szCs w:val="20"/>
              </w:rPr>
              <w:t>mise á disposition</w:t>
            </w:r>
            <w:r w:rsidRPr="00194252">
              <w:rPr>
                <w:rFonts w:ascii="ITC Avant Garde" w:hAnsi="ITC Avant Garde"/>
                <w:color w:val="000000" w:themeColor="text1"/>
                <w:sz w:val="20"/>
                <w:szCs w:val="20"/>
              </w:rPr>
              <w:t xml:space="preserve"> </w:t>
            </w:r>
            <w:r w:rsidRPr="00194252">
              <w:rPr>
                <w:rFonts w:ascii="ITC Avant Garde" w:hAnsi="ITC Avant Garde"/>
                <w:i/>
                <w:color w:val="000000" w:themeColor="text1"/>
                <w:sz w:val="20"/>
                <w:szCs w:val="20"/>
              </w:rPr>
              <w:t>de fréquences</w:t>
            </w:r>
            <w:r w:rsidRPr="00194252">
              <w:rPr>
                <w:rFonts w:ascii="ITC Avant Garde" w:hAnsi="ITC Avant Garde"/>
                <w:color w:val="000000" w:themeColor="text1"/>
                <w:sz w:val="20"/>
                <w:szCs w:val="20"/>
              </w:rPr>
              <w:t>)</w:t>
            </w:r>
            <w:r w:rsidRPr="00194252">
              <w:rPr>
                <w:rFonts w:ascii="ITC Avant Garde" w:hAnsi="ITC Avant Garde"/>
                <w:color w:val="000000" w:themeColor="text1"/>
                <w:sz w:val="20"/>
                <w:szCs w:val="20"/>
                <w:vertAlign w:val="superscript"/>
              </w:rPr>
              <w:footnoteReference w:id="14"/>
            </w:r>
            <w:r w:rsidRPr="00194252">
              <w:rPr>
                <w:rFonts w:ascii="ITC Avant Garde" w:hAnsi="ITC Avant Garde"/>
                <w:color w:val="000000" w:themeColor="text1"/>
                <w:sz w:val="20"/>
                <w:szCs w:val="20"/>
              </w:rPr>
              <w:t>.</w:t>
            </w:r>
          </w:p>
          <w:p w14:paraId="7633CB9A" w14:textId="77777777" w:rsidR="00784BD3" w:rsidRPr="00194252" w:rsidRDefault="00784BD3" w:rsidP="00784BD3">
            <w:pPr>
              <w:contextualSpacing/>
              <w:jc w:val="both"/>
              <w:rPr>
                <w:rFonts w:ascii="ITC Avant Garde" w:hAnsi="ITC Avant Garde"/>
                <w:color w:val="000000" w:themeColor="text1"/>
                <w:sz w:val="20"/>
                <w:szCs w:val="20"/>
              </w:rPr>
            </w:pPr>
          </w:p>
          <w:p w14:paraId="3C16D6BF"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Por lo que se refiere a la cesión de derechos, se establece la posibilidad de los actores de ceder total o parcialmente los derechos para la utilización de bandas de frecuencias concedidos por las autoridades competentes.</w:t>
            </w:r>
            <w:r w:rsidRPr="00194252">
              <w:rPr>
                <w:rFonts w:ascii="ITC Avant Garde" w:hAnsi="ITC Avant Garde"/>
                <w:color w:val="000000" w:themeColor="text1"/>
                <w:sz w:val="20"/>
                <w:szCs w:val="20"/>
                <w:vertAlign w:val="superscript"/>
              </w:rPr>
              <w:footnoteReference w:id="15"/>
            </w:r>
            <w:r w:rsidRPr="00194252">
              <w:rPr>
                <w:rFonts w:ascii="ITC Avant Garde" w:hAnsi="ITC Avant Garde"/>
                <w:color w:val="000000" w:themeColor="text1"/>
                <w:sz w:val="20"/>
                <w:szCs w:val="20"/>
              </w:rPr>
              <w:t xml:space="preserve"> El Mercado Secundario de Espectro Radioeléctrico es una nueva herramienta que permite una mejor gestión del espectro y una mejor valorización de los recursos espectrales.</w:t>
            </w:r>
          </w:p>
          <w:p w14:paraId="53392458" w14:textId="77777777" w:rsidR="00784BD3" w:rsidRPr="00194252" w:rsidRDefault="00784BD3" w:rsidP="00784BD3">
            <w:pPr>
              <w:contextualSpacing/>
              <w:jc w:val="both"/>
              <w:rPr>
                <w:rFonts w:ascii="ITC Avant Garde" w:hAnsi="ITC Avant Garde"/>
                <w:color w:val="000000" w:themeColor="text1"/>
                <w:sz w:val="20"/>
                <w:szCs w:val="20"/>
              </w:rPr>
            </w:pPr>
          </w:p>
          <w:p w14:paraId="52341E55"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La cesión de derechos en Francia consiste en transferir los derechos y obligaciones de las autorizaciones otorgadas por la Autoridad de Regulación de las Comunicaciones Electrónicas y Postales (</w:t>
            </w:r>
            <w:r w:rsidRPr="00194252">
              <w:rPr>
                <w:rFonts w:ascii="ITC Avant Garde" w:hAnsi="ITC Avant Garde"/>
                <w:i/>
                <w:color w:val="000000" w:themeColor="text1"/>
                <w:sz w:val="20"/>
                <w:szCs w:val="20"/>
              </w:rPr>
              <w:t>Autorité de régulation des communications électroniques et des postes</w:t>
            </w:r>
            <w:r w:rsidRPr="00194252">
              <w:rPr>
                <w:rFonts w:ascii="ITC Avant Garde" w:hAnsi="ITC Avant Garde"/>
                <w:color w:val="000000" w:themeColor="text1"/>
                <w:sz w:val="20"/>
                <w:szCs w:val="20"/>
              </w:rPr>
              <w:t xml:space="preserve"> – ARCEP). En la cesión, el cesionario adquiere los derechos para utilizar sólo una parte de la zona geográfica a la que se refiere la autorización o parte de ella. Así, el titular de la autorización de uso del espectro radioeléctrico y posible cesionario deberán notificar cualquier propuesta a la autoridad. </w:t>
            </w:r>
          </w:p>
          <w:p w14:paraId="347C7EF8" w14:textId="77777777" w:rsidR="00784BD3" w:rsidRPr="00194252" w:rsidRDefault="00784BD3" w:rsidP="00784BD3">
            <w:pPr>
              <w:contextualSpacing/>
              <w:jc w:val="both"/>
              <w:rPr>
                <w:rFonts w:ascii="ITC Avant Garde" w:hAnsi="ITC Avant Garde"/>
                <w:color w:val="000000" w:themeColor="text1"/>
                <w:sz w:val="20"/>
                <w:szCs w:val="20"/>
              </w:rPr>
            </w:pPr>
          </w:p>
          <w:p w14:paraId="271FACA3"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Los documentos que deben entregar los interesados a la autoridad, así como el procedimiento referente a la solicitud de autorización se encuentran previstos en el Decreto No. 2006-1016, de fecha 11 de agosto de 2006</w:t>
            </w:r>
            <w:r w:rsidRPr="00194252">
              <w:rPr>
                <w:rStyle w:val="Refdenotaalpie"/>
                <w:rFonts w:ascii="ITC Avant Garde" w:hAnsi="ITC Avant Garde"/>
                <w:color w:val="000000" w:themeColor="text1"/>
                <w:sz w:val="20"/>
                <w:szCs w:val="20"/>
              </w:rPr>
              <w:footnoteReference w:id="16"/>
            </w:r>
            <w:r w:rsidRPr="00194252">
              <w:rPr>
                <w:rFonts w:ascii="ITC Avant Garde" w:hAnsi="ITC Avant Garde"/>
                <w:color w:val="000000" w:themeColor="text1"/>
                <w:sz w:val="20"/>
                <w:szCs w:val="20"/>
              </w:rPr>
              <w:t xml:space="preserve">, relativo a la autorización de cesiones del uso de frecuencia, el cual toma en consideración el listado de las frecuencias o bandas de frecuencias cuyo uso autorizado podrá ser objeto de una </w:t>
            </w:r>
            <w:r w:rsidRPr="00194252">
              <w:rPr>
                <w:rFonts w:ascii="ITC Avant Garde" w:hAnsi="ITC Avant Garde"/>
                <w:color w:val="000000" w:themeColor="text1"/>
                <w:sz w:val="20"/>
                <w:szCs w:val="20"/>
              </w:rPr>
              <w:lastRenderedPageBreak/>
              <w:t>transferencia, previstas en la Orden de 11 de agosto de 2006</w:t>
            </w:r>
            <w:r w:rsidRPr="00194252">
              <w:rPr>
                <w:rStyle w:val="Refdenotaalpie"/>
                <w:rFonts w:ascii="ITC Avant Garde" w:hAnsi="ITC Avant Garde"/>
                <w:color w:val="000000" w:themeColor="text1"/>
                <w:sz w:val="20"/>
                <w:szCs w:val="20"/>
              </w:rPr>
              <w:footnoteReference w:id="17"/>
            </w:r>
            <w:r w:rsidRPr="00194252">
              <w:rPr>
                <w:rFonts w:ascii="ITC Avant Garde" w:hAnsi="ITC Avant Garde"/>
                <w:color w:val="000000" w:themeColor="text1"/>
                <w:sz w:val="20"/>
                <w:szCs w:val="20"/>
              </w:rPr>
              <w:t xml:space="preserve">, ambos publicados por el Ministerio de Economía, Hacienda e Industria. </w:t>
            </w:r>
          </w:p>
          <w:p w14:paraId="052EBA11" w14:textId="77777777" w:rsidR="00784BD3" w:rsidRPr="00194252" w:rsidRDefault="00784BD3" w:rsidP="00784BD3">
            <w:pPr>
              <w:contextualSpacing/>
              <w:jc w:val="both"/>
              <w:rPr>
                <w:rFonts w:ascii="ITC Avant Garde" w:hAnsi="ITC Avant Garde"/>
                <w:color w:val="000000" w:themeColor="text1"/>
                <w:sz w:val="20"/>
                <w:szCs w:val="20"/>
              </w:rPr>
            </w:pPr>
          </w:p>
          <w:p w14:paraId="6CA4D146"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 xml:space="preserve">En cuanto a la figura de disponibilidad de frecuencias, esta figura consiste en permitir a un tercero explotar las frecuencias correspondientes a relevantes de una autorización. Contrario a la cesión, no entraña un cambio en la titularidad de la autorización, quien permanece como responsable en las obligaciones adquiridas en la autorización. La disponibilidad de frecuencias puede recaer sobre una autorización completa o sobre una parte de la zona geográfica o de las frecuencias designadas en una autorización. Igualmente puede ser de corta duración. </w:t>
            </w:r>
          </w:p>
          <w:p w14:paraId="09FD65FD" w14:textId="77777777" w:rsidR="00784BD3" w:rsidRPr="00194252" w:rsidRDefault="00784BD3" w:rsidP="00784BD3">
            <w:pPr>
              <w:contextualSpacing/>
              <w:jc w:val="both"/>
              <w:rPr>
                <w:rFonts w:ascii="ITC Avant Garde" w:hAnsi="ITC Avant Garde"/>
                <w:color w:val="000000" w:themeColor="text1"/>
                <w:sz w:val="20"/>
                <w:szCs w:val="20"/>
              </w:rPr>
            </w:pPr>
          </w:p>
          <w:p w14:paraId="593E629E" w14:textId="77777777" w:rsidR="00784BD3" w:rsidRPr="00194252" w:rsidRDefault="00784BD3" w:rsidP="00784BD3">
            <w:pPr>
              <w:contextualSpacing/>
              <w:jc w:val="both"/>
              <w:rPr>
                <w:rFonts w:ascii="ITC Avant Garde" w:hAnsi="ITC Avant Garde"/>
                <w:color w:val="000000" w:themeColor="text1"/>
                <w:sz w:val="20"/>
                <w:szCs w:val="20"/>
              </w:rPr>
            </w:pPr>
            <w:r w:rsidRPr="00194252">
              <w:rPr>
                <w:rFonts w:ascii="ITC Avant Garde" w:hAnsi="ITC Avant Garde"/>
                <w:color w:val="000000" w:themeColor="text1"/>
                <w:sz w:val="20"/>
                <w:szCs w:val="20"/>
              </w:rPr>
              <w:t>La solicitud de aprobación deberá presentarse a la Autoridad por el titular de la autorización de uso de frecuencias, la cual, debe incluir elementos para verificar que la aplicación no da lugar a un incumplimiento de las condiciones de competencia leal y efectiva para el acceso al espectro radioeléctrico o de su uso y no afectará a los requisitos definidos en la autorización de uso frecuencias. El solicitante debe proporcionar elementos concretos para garantizar que, como titular de la autorización de uso de frecuencias, sigue siendo responsable ante la Autoridad del cumplimiento de todos los derechos y obligaciones contenidos en la autorización. La utilización será valorada por la ARCEP dependiendo de la capacidad técnica y financiera para explotar las frecuencias.</w:t>
            </w:r>
          </w:p>
          <w:p w14:paraId="495A1AB8" w14:textId="77777777" w:rsidR="00784BD3" w:rsidRPr="00194252" w:rsidRDefault="00784BD3" w:rsidP="00784BD3">
            <w:pPr>
              <w:contextualSpacing/>
              <w:jc w:val="both"/>
              <w:rPr>
                <w:rFonts w:ascii="ITC Avant Garde" w:hAnsi="ITC Avant Garde"/>
                <w:color w:val="000000" w:themeColor="text1"/>
                <w:sz w:val="20"/>
                <w:szCs w:val="20"/>
              </w:rPr>
            </w:pPr>
          </w:p>
          <w:p w14:paraId="20BFDE16" w14:textId="77777777" w:rsidR="00784BD3" w:rsidRPr="00194252" w:rsidRDefault="00784BD3" w:rsidP="00784BD3">
            <w:pPr>
              <w:pStyle w:val="Ttulo3"/>
              <w:numPr>
                <w:ilvl w:val="0"/>
                <w:numId w:val="17"/>
              </w:numPr>
              <w:ind w:left="1134" w:hanging="283"/>
              <w:outlineLvl w:val="2"/>
              <w:rPr>
                <w:b/>
                <w:color w:val="000000" w:themeColor="text1"/>
                <w:szCs w:val="20"/>
              </w:rPr>
            </w:pPr>
            <w:r w:rsidRPr="00194252">
              <w:rPr>
                <w:b/>
                <w:color w:val="000000" w:themeColor="text1"/>
                <w:szCs w:val="20"/>
              </w:rPr>
              <w:t>Reino Unido.</w:t>
            </w:r>
          </w:p>
          <w:p w14:paraId="7BB7B247" w14:textId="77777777" w:rsidR="00784BD3" w:rsidRPr="00194252" w:rsidRDefault="00784BD3" w:rsidP="00784BD3">
            <w:pPr>
              <w:ind w:left="1080"/>
              <w:contextualSpacing/>
              <w:jc w:val="both"/>
              <w:rPr>
                <w:rFonts w:ascii="ITC Avant Garde" w:hAnsi="ITC Avant Garde"/>
                <w:color w:val="000000" w:themeColor="text1"/>
                <w:sz w:val="20"/>
                <w:szCs w:val="20"/>
              </w:rPr>
            </w:pPr>
          </w:p>
          <w:p w14:paraId="513F4826"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La Ley de Comunicaciones de 2003 (</w:t>
            </w:r>
            <w:r w:rsidRPr="00194252">
              <w:rPr>
                <w:rFonts w:ascii="ITC Avant Garde" w:hAnsi="ITC Avant Garde" w:cs="Arial"/>
                <w:bCs/>
                <w:i/>
                <w:color w:val="000000" w:themeColor="text1"/>
                <w:sz w:val="20"/>
                <w:szCs w:val="20"/>
              </w:rPr>
              <w:t>Communications Act</w:t>
            </w:r>
            <w:r w:rsidRPr="00194252">
              <w:rPr>
                <w:rFonts w:ascii="ITC Avant Garde" w:hAnsi="ITC Avant Garde" w:cs="Arial"/>
                <w:bCs/>
                <w:color w:val="000000" w:themeColor="text1"/>
                <w:sz w:val="20"/>
                <w:szCs w:val="20"/>
              </w:rPr>
              <w:t>, 2003), en su artículo 168 establece las formas de transferir las licencias de espectro radioeléctrico, mediante cesión, transferencia o arrendamiento.</w:t>
            </w:r>
          </w:p>
          <w:p w14:paraId="03BFCB7A"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6FEDA97C"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Dichas formas de comercialización del espectro son:</w:t>
            </w:r>
          </w:p>
          <w:p w14:paraId="0B8BF3A9"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130F4661" w14:textId="77777777" w:rsidR="00784BD3" w:rsidRPr="00194252" w:rsidRDefault="00784BD3" w:rsidP="00784BD3">
            <w:pPr>
              <w:numPr>
                <w:ilvl w:val="0"/>
                <w:numId w:val="14"/>
              </w:num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
                <w:bCs/>
                <w:color w:val="000000" w:themeColor="text1"/>
                <w:sz w:val="20"/>
                <w:szCs w:val="20"/>
              </w:rPr>
              <w:t>Transferencia total o parcial de los derechos y obligaciones derivados de la licencia de espectro</w:t>
            </w:r>
            <w:r w:rsidRPr="00194252">
              <w:rPr>
                <w:rFonts w:ascii="ITC Avant Garde" w:hAnsi="ITC Avant Garde" w:cs="Arial"/>
                <w:bCs/>
                <w:color w:val="000000" w:themeColor="text1"/>
                <w:sz w:val="20"/>
                <w:szCs w:val="20"/>
              </w:rPr>
              <w:t>, de conformidad con las regulaciones comerciales, siempre que la licencia esté de acuerdo con las regulaciones respectivas. Las transferencias pueden ser permanentes o de duración limitada. Una transferencia limitada en razón de su vigencia implicará la inversión de la transacción original por el cesionario.</w:t>
            </w:r>
          </w:p>
          <w:p w14:paraId="4C0BC29E" w14:textId="77777777" w:rsidR="00784BD3" w:rsidRPr="00194252" w:rsidRDefault="00784BD3" w:rsidP="00784BD3">
            <w:pPr>
              <w:autoSpaceDE w:val="0"/>
              <w:autoSpaceDN w:val="0"/>
              <w:adjustRightInd w:val="0"/>
              <w:ind w:left="720"/>
              <w:contextualSpacing/>
              <w:jc w:val="both"/>
              <w:rPr>
                <w:rFonts w:ascii="ITC Avant Garde" w:hAnsi="ITC Avant Garde" w:cs="Arial"/>
                <w:bCs/>
                <w:color w:val="000000" w:themeColor="text1"/>
                <w:sz w:val="20"/>
                <w:szCs w:val="20"/>
              </w:rPr>
            </w:pPr>
          </w:p>
          <w:p w14:paraId="7A35F6E5" w14:textId="77777777" w:rsidR="00784BD3" w:rsidRPr="00194252" w:rsidRDefault="00784BD3" w:rsidP="00784BD3">
            <w:pPr>
              <w:numPr>
                <w:ilvl w:val="0"/>
                <w:numId w:val="14"/>
              </w:num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 xml:space="preserve">El </w:t>
            </w:r>
            <w:r w:rsidRPr="00194252">
              <w:rPr>
                <w:rFonts w:ascii="ITC Avant Garde" w:hAnsi="ITC Avant Garde" w:cs="Arial"/>
                <w:b/>
                <w:bCs/>
                <w:color w:val="000000" w:themeColor="text1"/>
                <w:sz w:val="20"/>
                <w:szCs w:val="20"/>
              </w:rPr>
              <w:t>arrendamiento de espectro</w:t>
            </w:r>
            <w:r w:rsidRPr="00194252">
              <w:rPr>
                <w:rFonts w:ascii="ITC Avant Garde" w:hAnsi="ITC Avant Garde" w:cs="Arial"/>
                <w:bCs/>
                <w:color w:val="000000" w:themeColor="text1"/>
                <w:sz w:val="20"/>
                <w:szCs w:val="20"/>
              </w:rPr>
              <w:t>, el cual es un proceso de negociación simplificado que se está introduciendo inicialmente para tipos de licencia seleccionados, es decir, sólo se puede arrendar espectro si la licencia lo permite expresamente. El arrendamiento se rige por los términos y condiciones de la licencia. Un titular de la licencia podrá otorgar contratos de arrendamiento sólo si la licencia contiene los términos y condiciones necesarias.</w:t>
            </w:r>
          </w:p>
          <w:p w14:paraId="034DA4AF"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54B379DB" w14:textId="77777777" w:rsidR="00784BD3" w:rsidRPr="00194252" w:rsidRDefault="00784BD3" w:rsidP="00784BD3">
            <w:pPr>
              <w:numPr>
                <w:ilvl w:val="0"/>
                <w:numId w:val="14"/>
              </w:num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 xml:space="preserve">El </w:t>
            </w:r>
            <w:r w:rsidRPr="00194252">
              <w:rPr>
                <w:rFonts w:ascii="ITC Avant Garde" w:hAnsi="ITC Avant Garde" w:cs="Arial"/>
                <w:b/>
                <w:bCs/>
                <w:color w:val="000000" w:themeColor="text1"/>
                <w:sz w:val="20"/>
                <w:szCs w:val="20"/>
              </w:rPr>
              <w:t>proceso de negociación especial</w:t>
            </w:r>
            <w:r w:rsidRPr="00194252">
              <w:rPr>
                <w:rFonts w:ascii="ITC Avant Garde" w:hAnsi="ITC Avant Garde" w:cs="Arial"/>
                <w:bCs/>
                <w:color w:val="000000" w:themeColor="text1"/>
                <w:sz w:val="20"/>
                <w:szCs w:val="20"/>
              </w:rPr>
              <w:t xml:space="preserve"> para los organismos pertenecientes a la Corona Británica, como los departamentos gubernamentales.</w:t>
            </w:r>
          </w:p>
          <w:p w14:paraId="0456ADD1"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0C56DA95"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Tanto la transferencia como la cesión deben ser autorizadas por la Oficina de Comunicaciones Británica (OFCOM). Sin embargo, conforme a la Sección 30 y calendario 1 de la Ley de Telegrafía Inalámbrica de 2006 (</w:t>
            </w:r>
            <w:r w:rsidRPr="00194252">
              <w:rPr>
                <w:rFonts w:ascii="ITC Avant Garde" w:hAnsi="ITC Avant Garde" w:cs="Arial"/>
                <w:bCs/>
                <w:i/>
                <w:color w:val="000000" w:themeColor="text1"/>
                <w:sz w:val="20"/>
                <w:szCs w:val="20"/>
              </w:rPr>
              <w:t>Wireless Telegraphy Act</w:t>
            </w:r>
            <w:r w:rsidRPr="00194252">
              <w:rPr>
                <w:rFonts w:ascii="ITC Avant Garde" w:hAnsi="ITC Avant Garde" w:cs="Arial"/>
                <w:bCs/>
                <w:color w:val="000000" w:themeColor="text1"/>
                <w:sz w:val="20"/>
                <w:szCs w:val="20"/>
              </w:rPr>
              <w:t>, 2006) se permite que el tenedor de una licencia de espectro pueda arrendarlo sin previa autorización por parte de OFCOM, llevándose a cabo un contrato privado entre las partes. La Guía de Comercio de Espectro emitida por OFCOM (</w:t>
            </w:r>
            <w:r w:rsidRPr="00194252">
              <w:rPr>
                <w:rFonts w:ascii="ITC Avant Garde" w:hAnsi="ITC Avant Garde" w:cs="Arial"/>
                <w:bCs/>
                <w:i/>
                <w:color w:val="000000" w:themeColor="text1"/>
                <w:sz w:val="20"/>
                <w:szCs w:val="20"/>
              </w:rPr>
              <w:t>Trading Guidance</w:t>
            </w:r>
            <w:r w:rsidRPr="00194252">
              <w:rPr>
                <w:rFonts w:ascii="ITC Avant Garde" w:hAnsi="ITC Avant Garde" w:cs="Arial"/>
                <w:bCs/>
                <w:color w:val="000000" w:themeColor="text1"/>
                <w:sz w:val="20"/>
                <w:szCs w:val="20"/>
              </w:rPr>
              <w:t xml:space="preserve"> OfW513), establece los procedimientos relativos a la cesión de derechos y arrendamiento de espectro.</w:t>
            </w:r>
          </w:p>
          <w:p w14:paraId="7B0C4DAF"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220D1E53" w14:textId="6FCC7CCF" w:rsidR="00784BD3" w:rsidRPr="00194252" w:rsidRDefault="00784BD3" w:rsidP="00784BD3">
            <w:pPr>
              <w:autoSpaceDE w:val="0"/>
              <w:autoSpaceDN w:val="0"/>
              <w:adjustRightInd w:val="0"/>
              <w:contextualSpacing/>
              <w:jc w:val="center"/>
              <w:rPr>
                <w:rFonts w:ascii="ITC Avant Garde" w:hAnsi="ITC Avant Garde" w:cs="Arial"/>
                <w:bCs/>
                <w:color w:val="000000" w:themeColor="text1"/>
                <w:sz w:val="20"/>
                <w:szCs w:val="20"/>
              </w:rPr>
            </w:pPr>
            <w:r w:rsidRPr="00194252">
              <w:rPr>
                <w:rFonts w:ascii="ITC Avant Garde" w:hAnsi="ITC Avant Garde" w:cs="Arial"/>
                <w:noProof/>
                <w:color w:val="000000" w:themeColor="text1"/>
                <w:sz w:val="20"/>
                <w:szCs w:val="20"/>
                <w:lang w:eastAsia="es-MX"/>
              </w:rPr>
              <w:drawing>
                <wp:inline distT="0" distB="0" distL="0" distR="0" wp14:anchorId="05D985FB" wp14:editId="04F5B106">
                  <wp:extent cx="4245996" cy="2242012"/>
                  <wp:effectExtent l="0" t="0" r="254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0092" cy="2260016"/>
                          </a:xfrm>
                          <a:prstGeom prst="rect">
                            <a:avLst/>
                          </a:prstGeom>
                          <a:noFill/>
                          <a:ln>
                            <a:noFill/>
                          </a:ln>
                        </pic:spPr>
                      </pic:pic>
                    </a:graphicData>
                  </a:graphic>
                </wp:inline>
              </w:drawing>
            </w:r>
          </w:p>
          <w:p w14:paraId="6C51116B" w14:textId="77777777" w:rsidR="00784BD3" w:rsidRPr="00194252" w:rsidRDefault="00784BD3" w:rsidP="00784BD3">
            <w:pPr>
              <w:ind w:left="1260"/>
              <w:contextualSpacing/>
              <w:rPr>
                <w:rFonts w:ascii="ITC Avant Garde" w:hAnsi="ITC Avant Garde"/>
                <w:color w:val="000000" w:themeColor="text1"/>
                <w:sz w:val="20"/>
                <w:szCs w:val="20"/>
              </w:rPr>
            </w:pPr>
            <w:r w:rsidRPr="00194252">
              <w:rPr>
                <w:rFonts w:ascii="ITC Avant Garde" w:hAnsi="ITC Avant Garde"/>
                <w:bCs/>
                <w:color w:val="000000" w:themeColor="text1"/>
                <w:sz w:val="20"/>
                <w:szCs w:val="20"/>
              </w:rPr>
              <w:t>*Diferencia entre transferencia y arrendamiento</w:t>
            </w:r>
            <w:r w:rsidRPr="00194252">
              <w:rPr>
                <w:rFonts w:ascii="ITC Avant Garde" w:hAnsi="ITC Avant Garde"/>
                <w:bCs/>
                <w:color w:val="000000" w:themeColor="text1"/>
                <w:sz w:val="20"/>
                <w:szCs w:val="20"/>
                <w:vertAlign w:val="superscript"/>
              </w:rPr>
              <w:footnoteReference w:id="18"/>
            </w:r>
            <w:r w:rsidRPr="00194252">
              <w:rPr>
                <w:rFonts w:ascii="ITC Avant Garde" w:hAnsi="ITC Avant Garde"/>
                <w:bCs/>
                <w:color w:val="000000" w:themeColor="text1"/>
                <w:sz w:val="20"/>
                <w:szCs w:val="20"/>
              </w:rPr>
              <w:t xml:space="preserve">. </w:t>
            </w:r>
            <w:r w:rsidRPr="00194252">
              <w:rPr>
                <w:rFonts w:ascii="ITC Avant Garde" w:hAnsi="ITC Avant Garde"/>
                <w:color w:val="000000" w:themeColor="text1"/>
                <w:sz w:val="20"/>
                <w:szCs w:val="20"/>
              </w:rPr>
              <w:t>Consultado el 17 de septiembre de 2015.</w:t>
            </w:r>
            <w:r w:rsidRPr="00194252">
              <w:rPr>
                <w:rStyle w:val="Refdenotaalpie"/>
                <w:rFonts w:ascii="ITC Avant Garde" w:hAnsi="ITC Avant Garde"/>
                <w:color w:val="000000" w:themeColor="text1"/>
                <w:sz w:val="20"/>
                <w:szCs w:val="20"/>
              </w:rPr>
              <w:footnoteReference w:id="19"/>
            </w:r>
            <w:r w:rsidRPr="00194252">
              <w:rPr>
                <w:rFonts w:ascii="ITC Avant Garde" w:hAnsi="ITC Avant Garde"/>
                <w:color w:val="000000" w:themeColor="text1"/>
                <w:sz w:val="20"/>
                <w:szCs w:val="20"/>
              </w:rPr>
              <w:t xml:space="preserve">  </w:t>
            </w:r>
          </w:p>
          <w:p w14:paraId="7D1629B5" w14:textId="77777777" w:rsidR="00784BD3" w:rsidRPr="00194252" w:rsidRDefault="00784BD3" w:rsidP="00784BD3">
            <w:pPr>
              <w:contextualSpacing/>
              <w:rPr>
                <w:rFonts w:ascii="ITC Avant Garde" w:hAnsi="ITC Avant Garde" w:cs="Arial"/>
                <w:bCs/>
                <w:color w:val="000000" w:themeColor="text1"/>
                <w:sz w:val="20"/>
                <w:szCs w:val="20"/>
              </w:rPr>
            </w:pPr>
          </w:p>
          <w:p w14:paraId="564AFE10" w14:textId="77777777" w:rsidR="00784BD3" w:rsidRPr="00194252" w:rsidRDefault="00784BD3" w:rsidP="00784BD3">
            <w:pPr>
              <w:contextualSpacing/>
              <w:rPr>
                <w:rFonts w:ascii="ITC Avant Garde" w:hAnsi="ITC Avant Garde" w:cs="Arial"/>
                <w:bCs/>
                <w:color w:val="000000" w:themeColor="text1"/>
                <w:sz w:val="20"/>
                <w:szCs w:val="20"/>
              </w:rPr>
            </w:pPr>
          </w:p>
          <w:p w14:paraId="160188A7" w14:textId="77777777" w:rsidR="00784BD3" w:rsidRPr="00194252" w:rsidRDefault="00784BD3" w:rsidP="00784BD3">
            <w:pPr>
              <w:contextualSpacing/>
              <w:jc w:val="center"/>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Traducción de Cortesía:</w:t>
            </w:r>
          </w:p>
          <w:p w14:paraId="53E4242A" w14:textId="77777777" w:rsidR="00784BD3" w:rsidRPr="00194252" w:rsidRDefault="00784BD3" w:rsidP="00784BD3">
            <w:pPr>
              <w:autoSpaceDE w:val="0"/>
              <w:autoSpaceDN w:val="0"/>
              <w:adjustRightInd w:val="0"/>
              <w:contextualSpacing/>
              <w:jc w:val="center"/>
              <w:rPr>
                <w:rFonts w:ascii="ITC Avant Garde" w:hAnsi="ITC Avant Garde" w:cs="Arial"/>
                <w:bCs/>
                <w:color w:val="000000" w:themeColor="text1"/>
                <w:sz w:val="20"/>
                <w:szCs w:val="20"/>
              </w:rPr>
            </w:pPr>
          </w:p>
          <w:p w14:paraId="724C539E" w14:textId="2084B7CB" w:rsidR="00784BD3" w:rsidRPr="00194252" w:rsidRDefault="00784BD3" w:rsidP="00784BD3">
            <w:pPr>
              <w:autoSpaceDE w:val="0"/>
              <w:autoSpaceDN w:val="0"/>
              <w:adjustRightInd w:val="0"/>
              <w:contextualSpacing/>
              <w:jc w:val="center"/>
              <w:rPr>
                <w:rFonts w:ascii="ITC Avant Garde" w:hAnsi="ITC Avant Garde" w:cs="Arial"/>
                <w:bCs/>
                <w:color w:val="000000" w:themeColor="text1"/>
                <w:sz w:val="20"/>
                <w:szCs w:val="20"/>
              </w:rPr>
            </w:pPr>
            <w:r w:rsidRPr="00194252">
              <w:rPr>
                <w:rFonts w:ascii="ITC Avant Garde" w:hAnsi="ITC Avant Garde" w:cs="Arial"/>
                <w:bCs/>
                <w:noProof/>
                <w:color w:val="000000" w:themeColor="text1"/>
                <w:sz w:val="20"/>
                <w:szCs w:val="20"/>
                <w:lang w:eastAsia="es-MX"/>
              </w:rPr>
              <w:lastRenderedPageBreak/>
              <w:drawing>
                <wp:inline distT="0" distB="0" distL="0" distR="0" wp14:anchorId="6094E78E" wp14:editId="4B840B27">
                  <wp:extent cx="4503064" cy="2470245"/>
                  <wp:effectExtent l="0" t="0" r="0" b="6350"/>
                  <wp:docPr id="10" name="Imagen 10" descr="D:\Usuarios\jorge.hernandez\Pictures\Presentació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uarios\jorge.hernandez\Pictures\Presentación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4162" cy="2492790"/>
                          </a:xfrm>
                          <a:prstGeom prst="rect">
                            <a:avLst/>
                          </a:prstGeom>
                          <a:noFill/>
                          <a:ln>
                            <a:noFill/>
                          </a:ln>
                        </pic:spPr>
                      </pic:pic>
                    </a:graphicData>
                  </a:graphic>
                </wp:inline>
              </w:drawing>
            </w:r>
          </w:p>
          <w:p w14:paraId="7530D7F8"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6DDA43CC"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 xml:space="preserve">En cuanto al arrendamiento de espectro, conforme a los ordenamientos antes citados, es una forma de comercio, esto es, se concede al arrendatario, el acceso al espectro, con motivo del contrato de arrendamiento, sin contar con una licencia expedida por OFCOM. </w:t>
            </w:r>
          </w:p>
          <w:p w14:paraId="6967C8F1"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4D94ABAD"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En ese sentido, sólo los tenedores de una licencia de telegrafía inalámbrica, pueden arrendar el espectro. No todas las licencias pueden ser arrendadas, es decir, se limita a la disponibilidad de las variaciones de licencias de negocios más subastadas. Las licencias de Proveedores de Radio Negocios (</w:t>
            </w:r>
            <w:r w:rsidRPr="00194252">
              <w:rPr>
                <w:rFonts w:ascii="ITC Avant Garde" w:hAnsi="ITC Avant Garde" w:cs="Arial"/>
                <w:bCs/>
                <w:i/>
                <w:color w:val="000000" w:themeColor="text1"/>
                <w:sz w:val="20"/>
                <w:szCs w:val="20"/>
              </w:rPr>
              <w:t>suppliers light bussiness radio</w:t>
            </w:r>
            <w:r w:rsidRPr="00194252">
              <w:rPr>
                <w:rFonts w:ascii="ITC Avant Garde" w:hAnsi="ITC Avant Garde" w:cs="Arial"/>
                <w:bCs/>
                <w:color w:val="000000" w:themeColor="text1"/>
                <w:sz w:val="20"/>
                <w:szCs w:val="20"/>
              </w:rPr>
              <w:t>) ya contienen los términos necesarios y no pueden sufrir ninguna variación para permitir a los titulares alquilar.</w:t>
            </w:r>
          </w:p>
          <w:p w14:paraId="5B8AFBCA"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7DEA5C74" w14:textId="5E4180B1" w:rsidR="00784BD3" w:rsidRPr="00194252" w:rsidRDefault="00784BD3" w:rsidP="00784BD3">
            <w:pPr>
              <w:autoSpaceDE w:val="0"/>
              <w:autoSpaceDN w:val="0"/>
              <w:adjustRightInd w:val="0"/>
              <w:contextualSpacing/>
              <w:jc w:val="center"/>
              <w:rPr>
                <w:rFonts w:ascii="ITC Avant Garde" w:hAnsi="ITC Avant Garde" w:cs="Arial"/>
                <w:bCs/>
                <w:color w:val="000000" w:themeColor="text1"/>
                <w:sz w:val="20"/>
                <w:szCs w:val="20"/>
              </w:rPr>
            </w:pPr>
            <w:r w:rsidRPr="00194252">
              <w:rPr>
                <w:rFonts w:ascii="ITC Avant Garde" w:hAnsi="ITC Avant Garde" w:cs="Arial"/>
                <w:noProof/>
                <w:color w:val="000000" w:themeColor="text1"/>
                <w:sz w:val="20"/>
                <w:szCs w:val="20"/>
                <w:lang w:eastAsia="es-MX"/>
              </w:rPr>
              <w:drawing>
                <wp:inline distT="0" distB="0" distL="0" distR="0" wp14:anchorId="23ACA578" wp14:editId="3154BF51">
                  <wp:extent cx="4030608" cy="2148205"/>
                  <wp:effectExtent l="0" t="0" r="825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0608" cy="2148205"/>
                          </a:xfrm>
                          <a:prstGeom prst="rect">
                            <a:avLst/>
                          </a:prstGeom>
                          <a:noFill/>
                          <a:ln>
                            <a:noFill/>
                          </a:ln>
                        </pic:spPr>
                      </pic:pic>
                    </a:graphicData>
                  </a:graphic>
                </wp:inline>
              </w:drawing>
            </w:r>
          </w:p>
          <w:p w14:paraId="22E9D9CF" w14:textId="77777777" w:rsidR="00784BD3" w:rsidRPr="00194252" w:rsidRDefault="00784BD3" w:rsidP="00784BD3">
            <w:pPr>
              <w:ind w:left="1203"/>
              <w:contextualSpacing/>
              <w:rPr>
                <w:rFonts w:ascii="ITC Avant Garde" w:hAnsi="ITC Avant Garde"/>
                <w:color w:val="000000" w:themeColor="text1"/>
                <w:sz w:val="20"/>
                <w:szCs w:val="20"/>
              </w:rPr>
            </w:pPr>
            <w:r w:rsidRPr="00194252">
              <w:rPr>
                <w:rFonts w:ascii="ITC Avant Garde" w:hAnsi="ITC Avant Garde"/>
                <w:bCs/>
                <w:color w:val="000000" w:themeColor="text1"/>
                <w:sz w:val="20"/>
                <w:szCs w:val="20"/>
              </w:rPr>
              <w:t>* Disponibilidad de arrendamiento</w:t>
            </w:r>
            <w:r w:rsidRPr="00194252">
              <w:rPr>
                <w:rFonts w:ascii="ITC Avant Garde" w:hAnsi="ITC Avant Garde"/>
                <w:bCs/>
                <w:color w:val="000000" w:themeColor="text1"/>
                <w:sz w:val="20"/>
                <w:szCs w:val="20"/>
                <w:vertAlign w:val="superscript"/>
              </w:rPr>
              <w:footnoteReference w:id="20"/>
            </w:r>
            <w:r w:rsidRPr="00194252">
              <w:rPr>
                <w:rFonts w:ascii="ITC Avant Garde" w:hAnsi="ITC Avant Garde"/>
                <w:bCs/>
                <w:color w:val="000000" w:themeColor="text1"/>
                <w:sz w:val="20"/>
                <w:szCs w:val="20"/>
              </w:rPr>
              <w:t xml:space="preserve">. </w:t>
            </w:r>
            <w:r w:rsidRPr="00194252">
              <w:rPr>
                <w:rFonts w:ascii="ITC Avant Garde" w:hAnsi="ITC Avant Garde"/>
                <w:color w:val="000000" w:themeColor="text1"/>
                <w:sz w:val="20"/>
                <w:szCs w:val="20"/>
              </w:rPr>
              <w:t>Consultado el 17 de septiembre de 2015.</w:t>
            </w:r>
            <w:r w:rsidRPr="00194252">
              <w:rPr>
                <w:rStyle w:val="Refdenotaalpie"/>
                <w:rFonts w:ascii="ITC Avant Garde" w:hAnsi="ITC Avant Garde"/>
                <w:color w:val="000000" w:themeColor="text1"/>
                <w:sz w:val="20"/>
                <w:szCs w:val="20"/>
              </w:rPr>
              <w:footnoteReference w:id="21"/>
            </w:r>
          </w:p>
          <w:p w14:paraId="0055A3DC" w14:textId="77777777" w:rsidR="00784BD3" w:rsidRPr="00194252" w:rsidRDefault="00784BD3" w:rsidP="00784BD3">
            <w:pPr>
              <w:tabs>
                <w:tab w:val="left" w:pos="3415"/>
              </w:tabs>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ab/>
            </w:r>
          </w:p>
          <w:p w14:paraId="707BD13D" w14:textId="77777777" w:rsidR="00784BD3" w:rsidRPr="00194252" w:rsidRDefault="00784BD3" w:rsidP="00784BD3">
            <w:pPr>
              <w:tabs>
                <w:tab w:val="left" w:pos="3415"/>
              </w:tabs>
              <w:autoSpaceDE w:val="0"/>
              <w:autoSpaceDN w:val="0"/>
              <w:adjustRightInd w:val="0"/>
              <w:contextualSpacing/>
              <w:jc w:val="both"/>
              <w:rPr>
                <w:rFonts w:ascii="ITC Avant Garde" w:hAnsi="ITC Avant Garde" w:cs="Arial"/>
                <w:bCs/>
                <w:color w:val="000000" w:themeColor="text1"/>
                <w:sz w:val="20"/>
                <w:szCs w:val="20"/>
              </w:rPr>
            </w:pPr>
          </w:p>
          <w:p w14:paraId="5916F258" w14:textId="77777777" w:rsidR="00784BD3" w:rsidRPr="00194252" w:rsidRDefault="00784BD3" w:rsidP="00784BD3">
            <w:pPr>
              <w:autoSpaceDE w:val="0"/>
              <w:autoSpaceDN w:val="0"/>
              <w:adjustRightInd w:val="0"/>
              <w:contextualSpacing/>
              <w:jc w:val="center"/>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lastRenderedPageBreak/>
              <w:t>Traducción de Cortesía:</w:t>
            </w:r>
          </w:p>
          <w:p w14:paraId="605BF275" w14:textId="25C54D36" w:rsidR="00784BD3" w:rsidRPr="00194252" w:rsidRDefault="00784BD3" w:rsidP="00784BD3">
            <w:pPr>
              <w:contextualSpacing/>
              <w:jc w:val="center"/>
              <w:rPr>
                <w:rFonts w:ascii="ITC Avant Garde" w:hAnsi="ITC Avant Garde"/>
                <w:bCs/>
                <w:color w:val="000000" w:themeColor="text1"/>
                <w:sz w:val="20"/>
                <w:szCs w:val="20"/>
              </w:rPr>
            </w:pPr>
            <w:r w:rsidRPr="00194252">
              <w:rPr>
                <w:rFonts w:ascii="ITC Avant Garde" w:hAnsi="ITC Avant Garde"/>
                <w:bCs/>
                <w:noProof/>
                <w:color w:val="000000" w:themeColor="text1"/>
                <w:sz w:val="20"/>
                <w:szCs w:val="20"/>
                <w:lang w:eastAsia="es-MX"/>
              </w:rPr>
              <w:drawing>
                <wp:inline distT="0" distB="0" distL="0" distR="0" wp14:anchorId="1B3C4E49" wp14:editId="4E63F0F6">
                  <wp:extent cx="3646381" cy="1958886"/>
                  <wp:effectExtent l="0" t="0" r="0" b="3810"/>
                  <wp:docPr id="12" name="Imagen 12" descr="D:\Usuarios\jorge.hernandez\Pictures\Presentació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jorge.hernandez\Pictures\Presentación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1926" cy="1994098"/>
                          </a:xfrm>
                          <a:prstGeom prst="rect">
                            <a:avLst/>
                          </a:prstGeom>
                          <a:noFill/>
                          <a:ln>
                            <a:noFill/>
                          </a:ln>
                        </pic:spPr>
                      </pic:pic>
                    </a:graphicData>
                  </a:graphic>
                </wp:inline>
              </w:drawing>
            </w:r>
          </w:p>
          <w:p w14:paraId="6B1FE40F" w14:textId="77777777" w:rsidR="00784BD3"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42716033"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Cabe mencionar que OFCOM estudia la posibilidad de ampliar el arrendamiento conforme a investigar las solicitudes de arrendamiento de licencia, ya que, si hay la demanda que se va a presentar en el mercado. Lo cual podría implicar el cambio de, se cambian los procesos de negocios y los sistemas de investigación e interferencias, y si se justifican los costos y riesgos, para justificar un arrendamiento.</w:t>
            </w:r>
          </w:p>
          <w:p w14:paraId="12845B5F"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7AB212FD"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El arrendamiento de espectro puede durar hasta el vencimiento de una licencia. Una vez que la licencia de espectro o contrato de arrendamiento ha vencido, el arrendatario ya no estará autorizado para utilizar el espectro. El uso continuado puede resultar en incumplimiento de contrato y constituir un delito, de conformidad con la Ley de Telegrafía Inalámbrica.</w:t>
            </w:r>
          </w:p>
          <w:p w14:paraId="1C8F7F0E"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4809FB66"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El licenciatario y el arrendatario son libres de negociar los términos del arrendamiento, incluyendo el precio y la duración, sin necesidad de notificar de dicho contrato a OFCOM. Sin embargo, se deben cumplir con las condiciones establecidas en la variación de la licencia.</w:t>
            </w:r>
          </w:p>
          <w:p w14:paraId="41FE648D"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57644FA9"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Entre las obligaciones de las partes que celebran el contrato de arrendamiento de espectro, se encuentran las siguientes:</w:t>
            </w:r>
          </w:p>
          <w:p w14:paraId="3E50E973"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4118BF90" w14:textId="77777777" w:rsidR="00784BD3" w:rsidRPr="00194252" w:rsidRDefault="00784BD3" w:rsidP="00784BD3">
            <w:pPr>
              <w:numPr>
                <w:ilvl w:val="0"/>
                <w:numId w:val="10"/>
              </w:num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 xml:space="preserve">El arrendador debe cumplir con los términos de la licencia que se refieren al arrendamiento. </w:t>
            </w:r>
          </w:p>
          <w:p w14:paraId="6D79C888" w14:textId="77777777" w:rsidR="00784BD3" w:rsidRPr="00194252" w:rsidRDefault="00784BD3" w:rsidP="00784BD3">
            <w:pPr>
              <w:numPr>
                <w:ilvl w:val="0"/>
                <w:numId w:val="10"/>
              </w:num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El licenciatario debe celebrar un contrato con el o los arrendatarios y ponerlos a disposición de OFCOM, cuando ésta los solicite.</w:t>
            </w:r>
          </w:p>
          <w:p w14:paraId="740F05B6" w14:textId="77777777" w:rsidR="00784BD3" w:rsidRPr="00194252" w:rsidRDefault="00784BD3" w:rsidP="00784BD3">
            <w:pPr>
              <w:numPr>
                <w:ilvl w:val="0"/>
                <w:numId w:val="10"/>
              </w:num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Prever una solución pronta y satisfactoria de las controversias.</w:t>
            </w:r>
          </w:p>
          <w:p w14:paraId="7F5AFE24" w14:textId="77777777" w:rsidR="00784BD3" w:rsidRPr="00194252" w:rsidRDefault="00784BD3" w:rsidP="00784BD3">
            <w:pPr>
              <w:numPr>
                <w:ilvl w:val="0"/>
                <w:numId w:val="10"/>
              </w:num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Informar al o los arrendatarios de los términos y condiciones de la licencia de espectro.</w:t>
            </w:r>
          </w:p>
          <w:p w14:paraId="60D4A1FD" w14:textId="77777777" w:rsidR="00784BD3" w:rsidRPr="00194252" w:rsidRDefault="00784BD3" w:rsidP="00784BD3">
            <w:pPr>
              <w:numPr>
                <w:ilvl w:val="0"/>
                <w:numId w:val="10"/>
              </w:num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Proporcionar información al arrendatario, relativa al cumplimiento de los términos y condiciones de la licencia, que en caso de no cumplirlo, podría incurrir en una confiscación de equipo y sanciones.</w:t>
            </w:r>
          </w:p>
          <w:p w14:paraId="58574AF0" w14:textId="77777777" w:rsidR="00784BD3" w:rsidRPr="00194252" w:rsidRDefault="00784BD3" w:rsidP="00784BD3">
            <w:pPr>
              <w:numPr>
                <w:ilvl w:val="0"/>
                <w:numId w:val="10"/>
              </w:num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Asegurar que el uso de equipos de radio, por parte de los arrendatarios cumple con las condiciones de la licencia del arrendador.</w:t>
            </w:r>
          </w:p>
          <w:p w14:paraId="27E2C5D6" w14:textId="77777777" w:rsidR="00784BD3" w:rsidRPr="00194252" w:rsidRDefault="00784BD3" w:rsidP="00784BD3">
            <w:pPr>
              <w:numPr>
                <w:ilvl w:val="0"/>
                <w:numId w:val="10"/>
              </w:num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Mantener registros de arrendatarios y sub-arrendatarios donde permitan subarriendo.</w:t>
            </w:r>
          </w:p>
          <w:p w14:paraId="41CC64C1" w14:textId="77777777" w:rsidR="00784BD3" w:rsidRPr="00194252" w:rsidRDefault="00784BD3" w:rsidP="00784BD3">
            <w:pPr>
              <w:numPr>
                <w:ilvl w:val="0"/>
                <w:numId w:val="10"/>
              </w:num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 xml:space="preserve">El arrendatario debe operar dentro de los términos de la licencia del arrendador. </w:t>
            </w:r>
          </w:p>
          <w:p w14:paraId="59421AED"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580FD5A1"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Las obligaciones del arrendador dependen de la naturaleza de los acuerdos de arrendamiento. La forma más simple de arrendamiento es aquélla en la que el arrendador permite que un solo arrendatario ejerza todos los derechos de la licencia por un período definido.</w:t>
            </w:r>
          </w:p>
          <w:p w14:paraId="72837207"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37BA7001"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En el otro extremo, un arrendador puede optar por dividir los derechos sobre el espectro en el marco de la licencia entre varios arrendatarios y, en efecto, que actúe como un gerente de la banda comercial. En tales casos, el arrendador podrá planificar el uso del espectro de una manera que tenga en cuenta las necesidades de los arrendatarios y calidad del espectro y ser el responsable en la resolución de disputas y quejas de interferencia.</w:t>
            </w:r>
          </w:p>
          <w:p w14:paraId="06679AC7"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p>
          <w:p w14:paraId="4FA9718D" w14:textId="77777777" w:rsidR="00784BD3" w:rsidRPr="00194252" w:rsidRDefault="00784BD3" w:rsidP="00784BD3">
            <w:pPr>
              <w:autoSpaceDE w:val="0"/>
              <w:autoSpaceDN w:val="0"/>
              <w:adjustRightInd w:val="0"/>
              <w:contextualSpacing/>
              <w:jc w:val="both"/>
              <w:rPr>
                <w:rFonts w:ascii="ITC Avant Garde" w:hAnsi="ITC Avant Garde" w:cs="Arial"/>
                <w:bCs/>
                <w:color w:val="000000" w:themeColor="text1"/>
                <w:sz w:val="20"/>
                <w:szCs w:val="20"/>
              </w:rPr>
            </w:pPr>
            <w:r w:rsidRPr="00194252">
              <w:rPr>
                <w:rFonts w:ascii="ITC Avant Garde" w:hAnsi="ITC Avant Garde" w:cs="Arial"/>
                <w:bCs/>
                <w:color w:val="000000" w:themeColor="text1"/>
                <w:sz w:val="20"/>
                <w:szCs w:val="20"/>
              </w:rPr>
              <w:t>Por otra parte, el arrendador será el responsable del pago de la tasa derivada de la licencia, así como de las obligaciones que se deriven de la licencia, incluyendo el pago de derechos que debe hacerse a OFCOM. Sin embargo, las partes podrán llevar a cabo los arreglos financieros que deseen, como los pagos entre ellos mismos.</w:t>
            </w:r>
          </w:p>
          <w:p w14:paraId="3275FCF9" w14:textId="77777777" w:rsidR="00784BD3" w:rsidRPr="00194252" w:rsidRDefault="00784BD3" w:rsidP="00784BD3">
            <w:pPr>
              <w:autoSpaceDE w:val="0"/>
              <w:autoSpaceDN w:val="0"/>
              <w:adjustRightInd w:val="0"/>
              <w:contextualSpacing/>
              <w:jc w:val="center"/>
              <w:rPr>
                <w:rFonts w:ascii="ITC Avant Garde" w:hAnsi="ITC Avant Garde" w:cs="Arial"/>
                <w:bCs/>
                <w:color w:val="000000" w:themeColor="text1"/>
                <w:sz w:val="20"/>
                <w:szCs w:val="20"/>
              </w:rPr>
            </w:pPr>
          </w:p>
          <w:p w14:paraId="2352246C" w14:textId="01F0EED4" w:rsidR="00784BD3" w:rsidRDefault="00784BD3" w:rsidP="00784BD3">
            <w:pPr>
              <w:autoSpaceDE w:val="0"/>
              <w:autoSpaceDN w:val="0"/>
              <w:adjustRightInd w:val="0"/>
              <w:contextualSpacing/>
              <w:jc w:val="both"/>
              <w:rPr>
                <w:rFonts w:ascii="ITC Avant Garde" w:hAnsi="ITC Avant Garde"/>
                <w:color w:val="000000" w:themeColor="text1"/>
              </w:rPr>
            </w:pPr>
            <w:r w:rsidRPr="00194252">
              <w:rPr>
                <w:rFonts w:ascii="ITC Avant Garde" w:hAnsi="ITC Avant Garde" w:cs="Arial"/>
                <w:bCs/>
                <w:color w:val="000000" w:themeColor="text1"/>
                <w:sz w:val="20"/>
                <w:szCs w:val="20"/>
              </w:rPr>
              <w:t>En caso de que la licencia sea revocada, los contratos de arrendamiento se extinguirán automáticamente y no se permitirá el uso del espectro. Finalmente, los acuerdos de subarrendamiento están permitidos.</w:t>
            </w:r>
            <w:bookmarkStart w:id="0" w:name="c_2"/>
            <w:bookmarkEnd w:id="0"/>
          </w:p>
          <w:p w14:paraId="0435710E" w14:textId="622AD054" w:rsidR="00784BD3" w:rsidRPr="001037F3" w:rsidRDefault="00784BD3" w:rsidP="008B0459">
            <w:pPr>
              <w:jc w:val="both"/>
              <w:rPr>
                <w:rFonts w:ascii="ITC Avant Garde" w:hAnsi="ITC Avant Garde"/>
                <w:color w:val="000000" w:themeColor="text1"/>
              </w:rPr>
            </w:pPr>
          </w:p>
        </w:tc>
      </w:tr>
    </w:tbl>
    <w:p w14:paraId="04357110" w14:textId="77777777" w:rsidR="001932FC" w:rsidRDefault="001932FC" w:rsidP="001932FC">
      <w:pPr>
        <w:jc w:val="both"/>
        <w:rPr>
          <w:rFonts w:ascii="ITC Avant Garde" w:hAnsi="ITC Avant Garde"/>
          <w:color w:val="000000" w:themeColor="text1"/>
        </w:rPr>
      </w:pPr>
    </w:p>
    <w:p w14:paraId="374C4F1E" w14:textId="77777777" w:rsidR="003B4CCC" w:rsidRPr="001037F3" w:rsidRDefault="003B4CCC" w:rsidP="001932FC">
      <w:pPr>
        <w:jc w:val="both"/>
        <w:rPr>
          <w:rFonts w:ascii="ITC Avant Garde" w:hAnsi="ITC Avant Garde"/>
          <w:color w:val="000000" w:themeColor="text1"/>
        </w:rPr>
      </w:pPr>
    </w:p>
    <w:p w14:paraId="04357111" w14:textId="77777777" w:rsidR="001932FC" w:rsidRPr="001037F3" w:rsidRDefault="001932FC" w:rsidP="003F05E7">
      <w:pPr>
        <w:shd w:val="clear" w:color="auto" w:fill="A8D08D" w:themeFill="accent6" w:themeFillTint="99"/>
        <w:tabs>
          <w:tab w:val="center" w:pos="4419"/>
        </w:tabs>
        <w:jc w:val="both"/>
        <w:rPr>
          <w:rFonts w:ascii="ITC Avant Garde" w:hAnsi="ITC Avant Garde"/>
          <w:color w:val="000000" w:themeColor="text1"/>
        </w:rPr>
      </w:pPr>
      <w:r w:rsidRPr="001037F3">
        <w:rPr>
          <w:rFonts w:ascii="ITC Avant Garde" w:hAnsi="ITC Avant Garde"/>
          <w:color w:val="000000" w:themeColor="text1"/>
        </w:rPr>
        <w:t>III. IMPACTO DE LA REGULACIÓN.</w:t>
      </w:r>
      <w:r w:rsidR="003F05E7" w:rsidRPr="001037F3">
        <w:rPr>
          <w:rFonts w:ascii="ITC Avant Garde" w:hAnsi="ITC Avant Garde"/>
          <w:color w:val="000000" w:themeColor="text1"/>
        </w:rPr>
        <w:tab/>
      </w:r>
    </w:p>
    <w:tbl>
      <w:tblPr>
        <w:tblStyle w:val="Tablaconcuadrcula"/>
        <w:tblW w:w="0" w:type="auto"/>
        <w:tblLook w:val="04A0" w:firstRow="1" w:lastRow="0" w:firstColumn="1" w:lastColumn="0" w:noHBand="0" w:noVBand="1"/>
      </w:tblPr>
      <w:tblGrid>
        <w:gridCol w:w="8828"/>
      </w:tblGrid>
      <w:tr w:rsidR="003039BF" w:rsidRPr="001037F3" w14:paraId="04357115" w14:textId="77777777" w:rsidTr="003039BF">
        <w:tc>
          <w:tcPr>
            <w:tcW w:w="8828" w:type="dxa"/>
          </w:tcPr>
          <w:p w14:paraId="04357112" w14:textId="77777777" w:rsidR="003039BF" w:rsidRPr="00474F10" w:rsidRDefault="003039BF" w:rsidP="001932FC">
            <w:pPr>
              <w:jc w:val="both"/>
              <w:rPr>
                <w:rFonts w:ascii="ITC Avant Garde" w:hAnsi="ITC Avant Garde"/>
                <w:b/>
                <w:color w:val="000000" w:themeColor="text1"/>
                <w:sz w:val="20"/>
              </w:rPr>
            </w:pPr>
            <w:r w:rsidRPr="00474F10">
              <w:rPr>
                <w:rFonts w:ascii="ITC Avant Garde" w:hAnsi="ITC Avant Garde"/>
                <w:b/>
                <w:color w:val="000000" w:themeColor="text1"/>
                <w:sz w:val="20"/>
              </w:rPr>
              <w:t>7.- ¿El anteproyecto de regulación propuesto contiene disposiciones en materia de salud humana, animal o vegetal, seguridad, trabajo, medio ambiente o protección a los consumidores?:</w:t>
            </w:r>
          </w:p>
          <w:p w14:paraId="04357113" w14:textId="77777777" w:rsidR="003039BF" w:rsidRPr="001037F3" w:rsidRDefault="003039BF" w:rsidP="001932FC">
            <w:pPr>
              <w:jc w:val="both"/>
              <w:rPr>
                <w:rFonts w:ascii="ITC Avant Garde" w:hAnsi="ITC Avant Garde"/>
                <w:color w:val="000000" w:themeColor="text1"/>
                <w:sz w:val="20"/>
              </w:rPr>
            </w:pPr>
          </w:p>
          <w:p w14:paraId="103648F3" w14:textId="1CB7D5DE" w:rsidR="00A301E6" w:rsidRPr="001037F3" w:rsidRDefault="001D19D4" w:rsidP="001932FC">
            <w:pPr>
              <w:jc w:val="both"/>
              <w:rPr>
                <w:rFonts w:ascii="ITC Avant Garde" w:hAnsi="ITC Avant Garde"/>
                <w:color w:val="000000" w:themeColor="text1"/>
                <w:sz w:val="20"/>
              </w:rPr>
            </w:pPr>
            <w:r>
              <w:rPr>
                <w:rFonts w:ascii="ITC Avant Garde" w:hAnsi="ITC Avant Garde"/>
                <w:color w:val="000000" w:themeColor="text1"/>
                <w:sz w:val="20"/>
              </w:rPr>
              <w:t xml:space="preserve">No, los Lineamientos </w:t>
            </w:r>
            <w:r w:rsidR="00474F10">
              <w:rPr>
                <w:rFonts w:ascii="ITC Avant Garde" w:hAnsi="ITC Avant Garde"/>
                <w:color w:val="000000" w:themeColor="text1"/>
                <w:sz w:val="20"/>
              </w:rPr>
              <w:t xml:space="preserve">no contienen disposición sobre salud humana, animal, vegetal, seguridad, trabajo, medio ambiente o protección de los consumidores. </w:t>
            </w:r>
          </w:p>
          <w:p w14:paraId="04357114" w14:textId="77777777" w:rsidR="003039BF" w:rsidRPr="001037F3" w:rsidRDefault="003039BF" w:rsidP="001932FC">
            <w:pPr>
              <w:jc w:val="both"/>
              <w:rPr>
                <w:rFonts w:ascii="ITC Avant Garde" w:hAnsi="ITC Avant Garde"/>
                <w:color w:val="000000" w:themeColor="text1"/>
              </w:rPr>
            </w:pPr>
          </w:p>
        </w:tc>
      </w:tr>
    </w:tbl>
    <w:p w14:paraId="04357116" w14:textId="77777777" w:rsidR="001932FC" w:rsidRPr="001037F3" w:rsidRDefault="001932FC" w:rsidP="001932FC">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3039BF" w:rsidRPr="001037F3" w14:paraId="04357124" w14:textId="77777777" w:rsidTr="003039BF">
        <w:tc>
          <w:tcPr>
            <w:tcW w:w="8828" w:type="dxa"/>
          </w:tcPr>
          <w:p w14:paraId="04357117" w14:textId="4B9F99A4" w:rsidR="003039BF" w:rsidRPr="00474F10" w:rsidRDefault="003039BF" w:rsidP="001932FC">
            <w:pPr>
              <w:jc w:val="both"/>
              <w:rPr>
                <w:rFonts w:ascii="ITC Avant Garde" w:hAnsi="ITC Avant Garde"/>
                <w:b/>
                <w:color w:val="000000" w:themeColor="text1"/>
                <w:sz w:val="20"/>
              </w:rPr>
            </w:pPr>
            <w:r w:rsidRPr="00474F10">
              <w:rPr>
                <w:rFonts w:ascii="ITC Avant Garde" w:hAnsi="ITC Avant Garde"/>
                <w:b/>
                <w:color w:val="000000" w:themeColor="text1"/>
                <w:sz w:val="20"/>
              </w:rPr>
              <w:t>8.- ¿El anteproyecto de regulación propuesto creará, modificará o eliminará trámites a su entrada en vigor?:</w:t>
            </w:r>
          </w:p>
          <w:p w14:paraId="04357118" w14:textId="77777777" w:rsidR="003039BF" w:rsidRPr="001037F3" w:rsidRDefault="003039BF" w:rsidP="001932FC">
            <w:pPr>
              <w:jc w:val="both"/>
              <w:rPr>
                <w:rFonts w:ascii="ITC Avant Garde" w:hAnsi="ITC Avant Garde"/>
                <w:color w:val="000000" w:themeColor="text1"/>
                <w:sz w:val="20"/>
              </w:rPr>
            </w:pPr>
          </w:p>
          <w:p w14:paraId="04357119" w14:textId="0636481C" w:rsidR="003039BF" w:rsidRPr="001037F3" w:rsidRDefault="003039BF" w:rsidP="001932FC">
            <w:pPr>
              <w:jc w:val="both"/>
              <w:rPr>
                <w:rFonts w:ascii="ITC Avant Garde" w:hAnsi="ITC Avant Garde"/>
                <w:color w:val="000000" w:themeColor="text1"/>
                <w:sz w:val="20"/>
                <w:szCs w:val="20"/>
              </w:rPr>
            </w:pPr>
            <w:r w:rsidRPr="001037F3">
              <w:rPr>
                <w:rFonts w:ascii="ITC Avant Garde" w:hAnsi="ITC Avant Garde"/>
                <w:color w:val="000000" w:themeColor="text1"/>
                <w:sz w:val="20"/>
                <w:szCs w:val="20"/>
              </w:rPr>
              <w:t xml:space="preserve">Acción: </w:t>
            </w:r>
            <w:r w:rsidR="00A301E6" w:rsidRPr="001037F3">
              <w:rPr>
                <w:rFonts w:ascii="ITC Avant Garde" w:hAnsi="ITC Avant Garde"/>
                <w:color w:val="000000" w:themeColor="text1"/>
                <w:sz w:val="20"/>
                <w:szCs w:val="20"/>
              </w:rPr>
              <w:t>Creación</w:t>
            </w:r>
          </w:p>
          <w:p w14:paraId="0435711A" w14:textId="0BFD1A9A" w:rsidR="003039BF" w:rsidRPr="001037F3" w:rsidRDefault="003039BF" w:rsidP="001932FC">
            <w:pPr>
              <w:jc w:val="both"/>
              <w:rPr>
                <w:rFonts w:ascii="ITC Avant Garde" w:hAnsi="ITC Avant Garde"/>
                <w:color w:val="000000" w:themeColor="text1"/>
                <w:sz w:val="20"/>
                <w:szCs w:val="20"/>
              </w:rPr>
            </w:pPr>
            <w:r w:rsidRPr="001037F3">
              <w:rPr>
                <w:rFonts w:ascii="ITC Avant Garde" w:hAnsi="ITC Avant Garde"/>
                <w:color w:val="000000" w:themeColor="text1"/>
                <w:sz w:val="20"/>
                <w:szCs w:val="20"/>
              </w:rPr>
              <w:t>Nombre del trámite:</w:t>
            </w:r>
            <w:r w:rsidR="00A301E6" w:rsidRPr="001037F3">
              <w:rPr>
                <w:rFonts w:ascii="ITC Avant Garde" w:hAnsi="ITC Avant Garde"/>
                <w:color w:val="000000" w:themeColor="text1"/>
                <w:sz w:val="20"/>
                <w:szCs w:val="20"/>
              </w:rPr>
              <w:t xml:space="preserve"> </w:t>
            </w:r>
            <w:r w:rsidR="004E456E" w:rsidRPr="001037F3">
              <w:rPr>
                <w:rFonts w:ascii="ITC Avant Garde" w:hAnsi="ITC Avant Garde"/>
                <w:color w:val="000000" w:themeColor="text1"/>
                <w:sz w:val="20"/>
                <w:szCs w:val="20"/>
              </w:rPr>
              <w:t>A</w:t>
            </w:r>
            <w:r w:rsidR="00A301E6" w:rsidRPr="001037F3">
              <w:rPr>
                <w:rFonts w:ascii="ITC Avant Garde" w:hAnsi="ITC Avant Garde"/>
                <w:color w:val="000000" w:themeColor="text1"/>
                <w:sz w:val="20"/>
                <w:szCs w:val="20"/>
              </w:rPr>
              <w:t>utorización de arrendamiento de espectro radioeléctrico.</w:t>
            </w:r>
          </w:p>
          <w:p w14:paraId="0435711B" w14:textId="1129CF41" w:rsidR="005A40FB" w:rsidRPr="001037F3" w:rsidRDefault="005A40FB" w:rsidP="001932FC">
            <w:pPr>
              <w:jc w:val="both"/>
              <w:rPr>
                <w:rFonts w:ascii="ITC Avant Garde" w:hAnsi="ITC Avant Garde"/>
                <w:color w:val="000000" w:themeColor="text1"/>
                <w:sz w:val="20"/>
                <w:szCs w:val="20"/>
              </w:rPr>
            </w:pPr>
            <w:r w:rsidRPr="001037F3">
              <w:rPr>
                <w:rFonts w:ascii="ITC Avant Garde" w:hAnsi="ITC Avant Garde"/>
                <w:color w:val="000000" w:themeColor="text1"/>
                <w:sz w:val="20"/>
                <w:szCs w:val="20"/>
              </w:rPr>
              <w:t>Artículo o apartado que da origen al trámite:</w:t>
            </w:r>
            <w:r w:rsidR="00A301E6" w:rsidRPr="001037F3">
              <w:rPr>
                <w:rFonts w:ascii="ITC Avant Garde" w:hAnsi="ITC Avant Garde"/>
                <w:color w:val="000000" w:themeColor="text1"/>
                <w:sz w:val="20"/>
                <w:szCs w:val="20"/>
              </w:rPr>
              <w:t xml:space="preserve"> Artículo 104 de la Ley Federal de Telecomunicaciones y </w:t>
            </w:r>
            <w:r w:rsidR="001F11BA" w:rsidRPr="001037F3">
              <w:rPr>
                <w:rFonts w:ascii="ITC Avant Garde" w:hAnsi="ITC Avant Garde"/>
                <w:color w:val="000000" w:themeColor="text1"/>
                <w:sz w:val="20"/>
                <w:szCs w:val="20"/>
              </w:rPr>
              <w:t>Radiodifusión</w:t>
            </w:r>
            <w:r w:rsidR="00A301E6" w:rsidRPr="001037F3">
              <w:rPr>
                <w:rFonts w:ascii="ITC Avant Garde" w:hAnsi="ITC Avant Garde"/>
                <w:color w:val="000000" w:themeColor="text1"/>
                <w:sz w:val="20"/>
                <w:szCs w:val="20"/>
              </w:rPr>
              <w:t>.</w:t>
            </w:r>
          </w:p>
          <w:p w14:paraId="0435711C" w14:textId="10EE6928" w:rsidR="003039BF" w:rsidRPr="001037F3" w:rsidRDefault="003039BF" w:rsidP="001932FC">
            <w:pPr>
              <w:jc w:val="both"/>
              <w:rPr>
                <w:rFonts w:ascii="ITC Avant Garde" w:hAnsi="ITC Avant Garde"/>
                <w:color w:val="000000" w:themeColor="text1"/>
                <w:sz w:val="20"/>
                <w:szCs w:val="20"/>
              </w:rPr>
            </w:pPr>
            <w:r w:rsidRPr="001037F3">
              <w:rPr>
                <w:rFonts w:ascii="ITC Avant Garde" w:hAnsi="ITC Avant Garde"/>
                <w:color w:val="000000" w:themeColor="text1"/>
                <w:sz w:val="20"/>
                <w:szCs w:val="20"/>
              </w:rPr>
              <w:t>Tipo:</w:t>
            </w:r>
            <w:r w:rsidR="005A40FB" w:rsidRPr="001037F3">
              <w:rPr>
                <w:rFonts w:ascii="ITC Avant Garde" w:hAnsi="ITC Avant Garde"/>
                <w:color w:val="000000" w:themeColor="text1"/>
                <w:sz w:val="20"/>
                <w:szCs w:val="20"/>
              </w:rPr>
              <w:t xml:space="preserve"> </w:t>
            </w:r>
            <w:r w:rsidR="001F11BA" w:rsidRPr="001037F3">
              <w:rPr>
                <w:rFonts w:ascii="ITC Avant Garde" w:hAnsi="ITC Avant Garde"/>
                <w:color w:val="000000" w:themeColor="text1"/>
                <w:sz w:val="20"/>
                <w:szCs w:val="20"/>
              </w:rPr>
              <w:t>Autorización</w:t>
            </w:r>
          </w:p>
          <w:p w14:paraId="7B2B6A72" w14:textId="347A1F9B" w:rsidR="001F11BA" w:rsidRPr="001037F3" w:rsidRDefault="005A40FB" w:rsidP="001932FC">
            <w:pPr>
              <w:jc w:val="both"/>
              <w:rPr>
                <w:rFonts w:ascii="ITC Avant Garde" w:hAnsi="ITC Avant Garde"/>
                <w:color w:val="000000" w:themeColor="text1"/>
                <w:sz w:val="20"/>
                <w:szCs w:val="20"/>
              </w:rPr>
            </w:pPr>
            <w:r w:rsidRPr="001037F3">
              <w:rPr>
                <w:rFonts w:ascii="ITC Avant Garde" w:hAnsi="ITC Avant Garde"/>
                <w:color w:val="000000" w:themeColor="text1"/>
                <w:sz w:val="20"/>
                <w:szCs w:val="20"/>
              </w:rPr>
              <w:t>Vigencia:</w:t>
            </w:r>
            <w:r w:rsidR="001F11BA" w:rsidRPr="001037F3">
              <w:rPr>
                <w:rFonts w:ascii="ITC Avant Garde" w:hAnsi="ITC Avant Garde"/>
                <w:color w:val="000000" w:themeColor="text1"/>
                <w:sz w:val="20"/>
                <w:szCs w:val="20"/>
              </w:rPr>
              <w:t xml:space="preserve"> La </w:t>
            </w:r>
            <w:r w:rsidR="006B36D8" w:rsidRPr="001037F3">
              <w:rPr>
                <w:rFonts w:ascii="ITC Avant Garde" w:hAnsi="ITC Avant Garde"/>
                <w:color w:val="000000" w:themeColor="text1"/>
                <w:sz w:val="20"/>
                <w:szCs w:val="20"/>
              </w:rPr>
              <w:t>Autorización se otorgará hasta por el plazo de vigencia del contrato de arrendamiento.</w:t>
            </w:r>
            <w:r w:rsidR="001F11BA" w:rsidRPr="001037F3">
              <w:rPr>
                <w:rFonts w:ascii="ITC Avant Garde" w:hAnsi="ITC Avant Garde"/>
                <w:color w:val="000000" w:themeColor="text1"/>
                <w:sz w:val="20"/>
                <w:szCs w:val="20"/>
              </w:rPr>
              <w:t xml:space="preserve"> </w:t>
            </w:r>
          </w:p>
          <w:p w14:paraId="0435711E" w14:textId="01125BDB" w:rsidR="003039BF" w:rsidRPr="001037F3" w:rsidRDefault="003039BF" w:rsidP="001932FC">
            <w:pPr>
              <w:jc w:val="both"/>
              <w:rPr>
                <w:rFonts w:ascii="ITC Avant Garde" w:hAnsi="ITC Avant Garde"/>
                <w:color w:val="000000" w:themeColor="text1"/>
                <w:sz w:val="20"/>
                <w:szCs w:val="20"/>
              </w:rPr>
            </w:pPr>
            <w:r w:rsidRPr="001037F3">
              <w:rPr>
                <w:rFonts w:ascii="ITC Avant Garde" w:hAnsi="ITC Avant Garde"/>
                <w:color w:val="000000" w:themeColor="text1"/>
                <w:sz w:val="20"/>
                <w:szCs w:val="20"/>
              </w:rPr>
              <w:t>Medio de presentación:</w:t>
            </w:r>
            <w:r w:rsidR="001F11BA" w:rsidRPr="001037F3">
              <w:rPr>
                <w:rFonts w:ascii="ITC Avant Garde" w:hAnsi="ITC Avant Garde"/>
                <w:color w:val="000000" w:themeColor="text1"/>
                <w:sz w:val="20"/>
                <w:szCs w:val="20"/>
              </w:rPr>
              <w:t xml:space="preserve"> Escrito libre.</w:t>
            </w:r>
          </w:p>
          <w:p w14:paraId="746DA0BF" w14:textId="67A5C3CD" w:rsidR="001F11BA" w:rsidRDefault="003039BF" w:rsidP="001F11BA">
            <w:pPr>
              <w:contextualSpacing/>
              <w:jc w:val="both"/>
              <w:rPr>
                <w:rFonts w:ascii="ITC Avant Garde" w:eastAsiaTheme="majorEastAsia" w:hAnsi="ITC Avant Garde" w:cstheme="majorBidi"/>
                <w:color w:val="000000" w:themeColor="text1"/>
                <w:sz w:val="20"/>
                <w:szCs w:val="20"/>
              </w:rPr>
            </w:pPr>
            <w:r w:rsidRPr="001037F3">
              <w:rPr>
                <w:rFonts w:ascii="ITC Avant Garde" w:hAnsi="ITC Avant Garde"/>
                <w:color w:val="000000" w:themeColor="text1"/>
                <w:sz w:val="20"/>
                <w:szCs w:val="20"/>
              </w:rPr>
              <w:lastRenderedPageBreak/>
              <w:t>Requisitos:</w:t>
            </w:r>
            <w:r w:rsidR="001F11BA" w:rsidRPr="001037F3">
              <w:rPr>
                <w:rFonts w:ascii="ITC Avant Garde" w:hAnsi="ITC Avant Garde"/>
                <w:color w:val="000000" w:themeColor="text1"/>
                <w:sz w:val="20"/>
                <w:szCs w:val="20"/>
              </w:rPr>
              <w:t xml:space="preserve"> </w:t>
            </w:r>
            <w:r w:rsidR="001037F3" w:rsidRPr="001037F3">
              <w:rPr>
                <w:rFonts w:ascii="ITC Avant Garde" w:eastAsiaTheme="majorEastAsia" w:hAnsi="ITC Avant Garde" w:cstheme="majorBidi"/>
                <w:color w:val="000000" w:themeColor="text1"/>
                <w:sz w:val="20"/>
                <w:szCs w:val="20"/>
              </w:rPr>
              <w:t>Para solicitar la Autorización de Arrendamiento de Bandas de Frecuencias, el interesado deberá presentar al Instituto lo siguiente:</w:t>
            </w:r>
          </w:p>
          <w:p w14:paraId="201D905E" w14:textId="77777777" w:rsidR="001037F3" w:rsidRPr="001037F3" w:rsidRDefault="001037F3" w:rsidP="001F11BA">
            <w:pPr>
              <w:contextualSpacing/>
              <w:jc w:val="both"/>
              <w:rPr>
                <w:rFonts w:ascii="ITC Avant Garde" w:hAnsi="ITC Avant Garde"/>
                <w:color w:val="000000" w:themeColor="text1"/>
                <w:sz w:val="20"/>
                <w:szCs w:val="20"/>
              </w:rPr>
            </w:pPr>
          </w:p>
          <w:p w14:paraId="7A3D787C" w14:textId="13AE8953" w:rsidR="00315951" w:rsidRPr="007F2777" w:rsidRDefault="00315951" w:rsidP="001D1146">
            <w:pPr>
              <w:numPr>
                <w:ilvl w:val="0"/>
                <w:numId w:val="9"/>
              </w:numPr>
              <w:contextualSpacing/>
              <w:jc w:val="both"/>
              <w:rPr>
                <w:rFonts w:ascii="ITC Avant Garde" w:hAnsi="ITC Avant Garde"/>
                <w:color w:val="000000" w:themeColor="text1"/>
                <w:sz w:val="20"/>
                <w:szCs w:val="20"/>
              </w:rPr>
            </w:pPr>
            <w:r w:rsidRPr="007F2777">
              <w:rPr>
                <w:rFonts w:ascii="ITC Avant Garde" w:hAnsi="ITC Avant Garde" w:cs="Arial"/>
                <w:color w:val="000000" w:themeColor="text1"/>
                <w:sz w:val="20"/>
                <w:szCs w:val="20"/>
              </w:rPr>
              <w:t xml:space="preserve">Referencia al(los) </w:t>
            </w:r>
            <w:r w:rsidR="00786B5E">
              <w:rPr>
                <w:rFonts w:ascii="ITC Avant Garde" w:hAnsi="ITC Avant Garde" w:cs="Arial"/>
                <w:color w:val="000000" w:themeColor="text1"/>
                <w:sz w:val="20"/>
                <w:szCs w:val="20"/>
              </w:rPr>
              <w:t>f</w:t>
            </w:r>
            <w:r w:rsidRPr="007F2777">
              <w:rPr>
                <w:rFonts w:ascii="ITC Avant Garde" w:hAnsi="ITC Avant Garde" w:cs="Arial"/>
                <w:color w:val="000000" w:themeColor="text1"/>
                <w:sz w:val="20"/>
                <w:szCs w:val="20"/>
              </w:rPr>
              <w:t xml:space="preserve">olio(s) </w:t>
            </w:r>
            <w:r w:rsidR="00786B5E">
              <w:rPr>
                <w:rFonts w:ascii="ITC Avant Garde" w:hAnsi="ITC Avant Garde" w:cs="Arial"/>
                <w:color w:val="000000" w:themeColor="text1"/>
                <w:sz w:val="20"/>
                <w:szCs w:val="20"/>
              </w:rPr>
              <w:t>e</w:t>
            </w:r>
            <w:r w:rsidRPr="007F2777">
              <w:rPr>
                <w:rFonts w:ascii="ITC Avant Garde" w:hAnsi="ITC Avant Garde" w:cs="Arial"/>
                <w:color w:val="000000" w:themeColor="text1"/>
                <w:sz w:val="20"/>
                <w:szCs w:val="20"/>
              </w:rPr>
              <w:t xml:space="preserve">lectrónico(s) del(los) título(s) de </w:t>
            </w:r>
            <w:r w:rsidR="00786B5E">
              <w:rPr>
                <w:rFonts w:ascii="ITC Avant Garde" w:hAnsi="ITC Avant Garde" w:cs="Arial"/>
                <w:color w:val="000000" w:themeColor="text1"/>
                <w:sz w:val="20"/>
                <w:szCs w:val="20"/>
              </w:rPr>
              <w:t>c</w:t>
            </w:r>
            <w:r w:rsidRPr="007F2777">
              <w:rPr>
                <w:rFonts w:ascii="ITC Avant Garde" w:hAnsi="ITC Avant Garde" w:cs="Arial"/>
                <w:color w:val="000000" w:themeColor="text1"/>
                <w:sz w:val="20"/>
                <w:szCs w:val="20"/>
              </w:rPr>
              <w:t xml:space="preserve">oncesión de </w:t>
            </w:r>
            <w:r w:rsidR="00786B5E">
              <w:rPr>
                <w:rFonts w:ascii="ITC Avant Garde" w:hAnsi="ITC Avant Garde" w:cs="Arial"/>
                <w:color w:val="000000" w:themeColor="text1"/>
                <w:sz w:val="20"/>
                <w:szCs w:val="20"/>
              </w:rPr>
              <w:t>e</w:t>
            </w:r>
            <w:r w:rsidRPr="007F2777">
              <w:rPr>
                <w:rFonts w:ascii="ITC Avant Garde" w:hAnsi="ITC Avant Garde" w:cs="Arial"/>
                <w:color w:val="000000" w:themeColor="text1"/>
                <w:sz w:val="20"/>
                <w:szCs w:val="20"/>
              </w:rPr>
              <w:t>spectro Radioeléctrico</w:t>
            </w:r>
            <w:r w:rsidR="00F42E60">
              <w:rPr>
                <w:rFonts w:ascii="ITC Avant Garde" w:hAnsi="ITC Avant Garde" w:cs="Arial"/>
                <w:color w:val="000000" w:themeColor="text1"/>
                <w:sz w:val="20"/>
                <w:szCs w:val="20"/>
              </w:rPr>
              <w:t xml:space="preserve"> vigente(s)</w:t>
            </w:r>
            <w:r w:rsidRPr="007F2777">
              <w:rPr>
                <w:rFonts w:ascii="ITC Avant Garde" w:hAnsi="ITC Avant Garde" w:cs="Arial"/>
                <w:color w:val="000000" w:themeColor="text1"/>
                <w:sz w:val="20"/>
                <w:szCs w:val="20"/>
              </w:rPr>
              <w:t xml:space="preserve">, que amparen el uso, aprovechamiento y/o explotación, según corresponda, de las </w:t>
            </w:r>
            <w:r w:rsidR="00786B5E">
              <w:rPr>
                <w:rFonts w:ascii="ITC Avant Garde" w:hAnsi="ITC Avant Garde" w:cs="Arial"/>
                <w:color w:val="000000" w:themeColor="text1"/>
                <w:sz w:val="20"/>
                <w:szCs w:val="20"/>
              </w:rPr>
              <w:t>bandas de f</w:t>
            </w:r>
            <w:r w:rsidRPr="007F2777">
              <w:rPr>
                <w:rFonts w:ascii="ITC Avant Garde" w:hAnsi="ITC Avant Garde" w:cs="Arial"/>
                <w:color w:val="000000" w:themeColor="text1"/>
                <w:sz w:val="20"/>
                <w:szCs w:val="20"/>
              </w:rPr>
              <w:t xml:space="preserve">recuencias objeto del </w:t>
            </w:r>
            <w:r w:rsidR="00786B5E">
              <w:rPr>
                <w:rFonts w:ascii="ITC Avant Garde" w:hAnsi="ITC Avant Garde" w:cs="Arial"/>
                <w:color w:val="000000" w:themeColor="text1"/>
                <w:sz w:val="20"/>
                <w:szCs w:val="20"/>
              </w:rPr>
              <w:t>contrato de a</w:t>
            </w:r>
            <w:r w:rsidRPr="007F2777">
              <w:rPr>
                <w:rFonts w:ascii="ITC Avant Garde" w:hAnsi="ITC Avant Garde" w:cs="Arial"/>
                <w:color w:val="000000" w:themeColor="text1"/>
                <w:sz w:val="20"/>
                <w:szCs w:val="20"/>
              </w:rPr>
              <w:t>rrendamiento.</w:t>
            </w:r>
          </w:p>
          <w:p w14:paraId="23442A08" w14:textId="77777777" w:rsidR="00315951" w:rsidRPr="007F2777" w:rsidRDefault="00315951" w:rsidP="00315951">
            <w:pPr>
              <w:ind w:left="720"/>
              <w:contextualSpacing/>
              <w:jc w:val="both"/>
              <w:rPr>
                <w:rFonts w:ascii="ITC Avant Garde" w:hAnsi="ITC Avant Garde"/>
                <w:color w:val="000000" w:themeColor="text1"/>
                <w:sz w:val="20"/>
                <w:szCs w:val="20"/>
              </w:rPr>
            </w:pPr>
          </w:p>
          <w:p w14:paraId="090D277D" w14:textId="07C11516" w:rsidR="00315951" w:rsidRPr="007F2777" w:rsidRDefault="00786B5E" w:rsidP="001D1146">
            <w:pPr>
              <w:numPr>
                <w:ilvl w:val="0"/>
                <w:numId w:val="9"/>
              </w:numPr>
              <w:contextualSpacing/>
              <w:jc w:val="both"/>
              <w:rPr>
                <w:rFonts w:ascii="ITC Avant Garde" w:hAnsi="ITC Avant Garde"/>
                <w:color w:val="000000" w:themeColor="text1"/>
                <w:sz w:val="20"/>
                <w:szCs w:val="20"/>
              </w:rPr>
            </w:pPr>
            <w:r>
              <w:rPr>
                <w:rFonts w:ascii="ITC Avant Garde" w:hAnsi="ITC Avant Garde" w:cs="Arial"/>
                <w:color w:val="000000" w:themeColor="text1"/>
                <w:sz w:val="20"/>
                <w:szCs w:val="20"/>
              </w:rPr>
              <w:t>Referencia al folio electrónico del título de concesión ú</w:t>
            </w:r>
            <w:r w:rsidR="00315951" w:rsidRPr="007F2777">
              <w:rPr>
                <w:rFonts w:ascii="ITC Avant Garde" w:hAnsi="ITC Avant Garde" w:cs="Arial"/>
                <w:color w:val="000000" w:themeColor="text1"/>
                <w:sz w:val="20"/>
                <w:szCs w:val="20"/>
              </w:rPr>
              <w:t xml:space="preserve">nica </w:t>
            </w:r>
            <w:r w:rsidR="00F40B8E">
              <w:rPr>
                <w:rFonts w:ascii="ITC Avant Garde" w:hAnsi="ITC Avant Garde" w:cs="Arial"/>
                <w:color w:val="000000" w:themeColor="text1"/>
                <w:sz w:val="20"/>
                <w:szCs w:val="20"/>
              </w:rPr>
              <w:t>vigente del arrendatario</w:t>
            </w:r>
            <w:r w:rsidR="00315951" w:rsidRPr="007F2777">
              <w:rPr>
                <w:rFonts w:ascii="ITC Avant Garde" w:hAnsi="ITC Avant Garde" w:cs="Arial"/>
                <w:color w:val="000000" w:themeColor="text1"/>
                <w:sz w:val="20"/>
                <w:szCs w:val="20"/>
              </w:rPr>
              <w:t xml:space="preserve"> o, en su caso, copia simple del acuse de la solicitud de la correspondient</w:t>
            </w:r>
            <w:r>
              <w:rPr>
                <w:rFonts w:ascii="ITC Avant Garde" w:hAnsi="ITC Avant Garde" w:cs="Arial"/>
                <w:color w:val="000000" w:themeColor="text1"/>
                <w:sz w:val="20"/>
                <w:szCs w:val="20"/>
              </w:rPr>
              <w:t>e concesión ú</w:t>
            </w:r>
            <w:r w:rsidR="00315951" w:rsidRPr="007F2777">
              <w:rPr>
                <w:rFonts w:ascii="ITC Avant Garde" w:hAnsi="ITC Avant Garde" w:cs="Arial"/>
                <w:color w:val="000000" w:themeColor="text1"/>
                <w:sz w:val="20"/>
                <w:szCs w:val="20"/>
              </w:rPr>
              <w:t>nica.</w:t>
            </w:r>
          </w:p>
          <w:p w14:paraId="58B08AD3" w14:textId="77777777" w:rsidR="00315951" w:rsidRPr="007F2777" w:rsidRDefault="00315951" w:rsidP="00315951">
            <w:pPr>
              <w:ind w:left="720"/>
              <w:contextualSpacing/>
              <w:jc w:val="both"/>
              <w:rPr>
                <w:rFonts w:ascii="ITC Avant Garde" w:hAnsi="ITC Avant Garde" w:cs="Arial"/>
                <w:color w:val="000000" w:themeColor="text1"/>
                <w:sz w:val="20"/>
                <w:szCs w:val="20"/>
              </w:rPr>
            </w:pPr>
          </w:p>
          <w:p w14:paraId="07CAA523" w14:textId="33D46DF1" w:rsidR="00315951" w:rsidRPr="007F2777" w:rsidRDefault="00315951" w:rsidP="001D1146">
            <w:pPr>
              <w:numPr>
                <w:ilvl w:val="0"/>
                <w:numId w:val="9"/>
              </w:numPr>
              <w:contextualSpacing/>
              <w:jc w:val="both"/>
              <w:rPr>
                <w:rFonts w:ascii="ITC Avant Garde" w:hAnsi="ITC Avant Garde" w:cs="Arial"/>
                <w:color w:val="000000" w:themeColor="text1"/>
                <w:sz w:val="20"/>
                <w:szCs w:val="20"/>
              </w:rPr>
            </w:pPr>
            <w:r w:rsidRPr="007F2777">
              <w:rPr>
                <w:rFonts w:ascii="ITC Avant Garde" w:hAnsi="ITC Avant Garde" w:cs="Arial"/>
                <w:color w:val="000000" w:themeColor="text1"/>
                <w:sz w:val="20"/>
                <w:szCs w:val="20"/>
              </w:rPr>
              <w:t xml:space="preserve">Comprobante del pago de derechos que correspondan por el trámite de </w:t>
            </w:r>
            <w:r w:rsidR="00E20134">
              <w:rPr>
                <w:rFonts w:ascii="ITC Avant Garde" w:hAnsi="ITC Avant Garde" w:cs="Arial"/>
                <w:color w:val="000000" w:themeColor="text1"/>
                <w:sz w:val="20"/>
                <w:szCs w:val="20"/>
              </w:rPr>
              <w:t>autorización de a</w:t>
            </w:r>
            <w:r w:rsidRPr="007F2777">
              <w:rPr>
                <w:rFonts w:ascii="ITC Avant Garde" w:hAnsi="ITC Avant Garde" w:cs="Arial"/>
                <w:color w:val="000000" w:themeColor="text1"/>
                <w:sz w:val="20"/>
                <w:szCs w:val="20"/>
              </w:rPr>
              <w:t>rrendamiento.</w:t>
            </w:r>
          </w:p>
          <w:p w14:paraId="042DD316" w14:textId="77777777" w:rsidR="00315951" w:rsidRPr="007F2777" w:rsidRDefault="00315951" w:rsidP="00315951">
            <w:pPr>
              <w:ind w:left="720"/>
              <w:contextualSpacing/>
              <w:jc w:val="both"/>
              <w:rPr>
                <w:rFonts w:ascii="ITC Avant Garde" w:hAnsi="ITC Avant Garde"/>
                <w:color w:val="000000" w:themeColor="text1"/>
                <w:sz w:val="20"/>
                <w:szCs w:val="20"/>
              </w:rPr>
            </w:pPr>
          </w:p>
          <w:p w14:paraId="0CDC981E" w14:textId="4B4A9976" w:rsidR="00315951" w:rsidRPr="00F42E60" w:rsidRDefault="00E20134" w:rsidP="001D1146">
            <w:pPr>
              <w:numPr>
                <w:ilvl w:val="0"/>
                <w:numId w:val="9"/>
              </w:numPr>
              <w:autoSpaceDE w:val="0"/>
              <w:autoSpaceDN w:val="0"/>
              <w:adjustRightInd w:val="0"/>
              <w:contextualSpacing/>
              <w:jc w:val="both"/>
              <w:rPr>
                <w:rFonts w:ascii="ITC Avant Garde" w:hAnsi="ITC Avant Garde" w:cs="Arial"/>
                <w:color w:val="000000" w:themeColor="text1"/>
                <w:sz w:val="20"/>
                <w:szCs w:val="20"/>
              </w:rPr>
            </w:pPr>
            <w:r>
              <w:rPr>
                <w:rFonts w:ascii="ITC Avant Garde" w:hAnsi="ITC Avant Garde"/>
                <w:sz w:val="20"/>
                <w:szCs w:val="20"/>
              </w:rPr>
              <w:t>Anexar el c</w:t>
            </w:r>
            <w:r w:rsidR="00315951" w:rsidRPr="007F2777">
              <w:rPr>
                <w:rFonts w:ascii="ITC Avant Garde" w:hAnsi="ITC Avant Garde"/>
                <w:sz w:val="20"/>
                <w:szCs w:val="20"/>
              </w:rPr>
              <w:t xml:space="preserve">ontrato de </w:t>
            </w:r>
            <w:r>
              <w:rPr>
                <w:rFonts w:ascii="ITC Avant Garde" w:hAnsi="ITC Avant Garde"/>
                <w:sz w:val="20"/>
                <w:szCs w:val="20"/>
              </w:rPr>
              <w:t>a</w:t>
            </w:r>
            <w:r w:rsidR="00315951" w:rsidRPr="007F2777">
              <w:rPr>
                <w:rFonts w:ascii="ITC Avant Garde" w:hAnsi="ITC Avant Garde"/>
                <w:sz w:val="20"/>
                <w:szCs w:val="20"/>
              </w:rPr>
              <w:t>rrendamiento.</w:t>
            </w:r>
          </w:p>
          <w:p w14:paraId="51C062E5" w14:textId="77777777" w:rsidR="00F42E60" w:rsidRDefault="00F42E60" w:rsidP="00F42E60">
            <w:pPr>
              <w:pStyle w:val="Prrafodelista"/>
              <w:rPr>
                <w:rFonts w:ascii="ITC Avant Garde" w:hAnsi="ITC Avant Garde" w:cs="Arial"/>
                <w:color w:val="000000" w:themeColor="text1"/>
                <w:sz w:val="20"/>
                <w:szCs w:val="20"/>
              </w:rPr>
            </w:pPr>
          </w:p>
          <w:p w14:paraId="68564C77" w14:textId="724C57DE" w:rsidR="00F42E60" w:rsidRPr="007F2777" w:rsidRDefault="00EE2866" w:rsidP="001D1146">
            <w:pPr>
              <w:numPr>
                <w:ilvl w:val="0"/>
                <w:numId w:val="9"/>
              </w:numPr>
              <w:autoSpaceDE w:val="0"/>
              <w:autoSpaceDN w:val="0"/>
              <w:adjustRightInd w:val="0"/>
              <w:contextualSpacing/>
              <w:jc w:val="both"/>
              <w:rPr>
                <w:rFonts w:ascii="ITC Avant Garde" w:hAnsi="ITC Avant Garde" w:cs="Arial"/>
                <w:color w:val="000000" w:themeColor="text1"/>
                <w:sz w:val="20"/>
                <w:szCs w:val="20"/>
              </w:rPr>
            </w:pPr>
            <w:r>
              <w:rPr>
                <w:rFonts w:ascii="ITC Avant Garde" w:hAnsi="ITC Avant Garde" w:cs="Arial"/>
                <w:color w:val="000000" w:themeColor="text1"/>
                <w:sz w:val="20"/>
                <w:szCs w:val="20"/>
              </w:rPr>
              <w:t>Anexar la d</w:t>
            </w:r>
            <w:r w:rsidR="00862F28">
              <w:rPr>
                <w:rFonts w:ascii="ITC Avant Garde" w:hAnsi="ITC Avant Garde" w:cs="Arial"/>
                <w:color w:val="000000" w:themeColor="text1"/>
                <w:sz w:val="20"/>
                <w:szCs w:val="20"/>
              </w:rPr>
              <w:t>ocumentación e información establecida e</w:t>
            </w:r>
            <w:r w:rsidR="00786B5E">
              <w:rPr>
                <w:rFonts w:ascii="ITC Avant Garde" w:hAnsi="ITC Avant Garde" w:cs="Arial"/>
                <w:color w:val="000000" w:themeColor="text1"/>
                <w:sz w:val="20"/>
                <w:szCs w:val="20"/>
              </w:rPr>
              <w:t>n el Instructivo en materia de competencia e</w:t>
            </w:r>
            <w:r w:rsidR="00862F28">
              <w:rPr>
                <w:rFonts w:ascii="ITC Avant Garde" w:hAnsi="ITC Avant Garde" w:cs="Arial"/>
                <w:color w:val="000000" w:themeColor="text1"/>
                <w:sz w:val="20"/>
                <w:szCs w:val="20"/>
              </w:rPr>
              <w:t>conómica.</w:t>
            </w:r>
          </w:p>
          <w:p w14:paraId="0435711F" w14:textId="4E781141" w:rsidR="003039BF" w:rsidRPr="001037F3" w:rsidRDefault="003039BF" w:rsidP="001932FC">
            <w:pPr>
              <w:jc w:val="both"/>
              <w:rPr>
                <w:rFonts w:ascii="ITC Avant Garde" w:hAnsi="ITC Avant Garde"/>
                <w:color w:val="000000" w:themeColor="text1"/>
                <w:sz w:val="20"/>
                <w:szCs w:val="20"/>
              </w:rPr>
            </w:pPr>
          </w:p>
          <w:p w14:paraId="247BD63C" w14:textId="77777777" w:rsidR="001D19D4" w:rsidRPr="001037F3" w:rsidRDefault="001D19D4" w:rsidP="001D19D4">
            <w:pPr>
              <w:jc w:val="both"/>
              <w:rPr>
                <w:rFonts w:ascii="ITC Avant Garde" w:hAnsi="ITC Avant Garde"/>
                <w:color w:val="000000" w:themeColor="text1"/>
                <w:sz w:val="20"/>
                <w:szCs w:val="20"/>
              </w:rPr>
            </w:pPr>
            <w:r w:rsidRPr="001037F3">
              <w:rPr>
                <w:rFonts w:ascii="ITC Avant Garde" w:hAnsi="ITC Avant Garde"/>
                <w:color w:val="000000" w:themeColor="text1"/>
                <w:sz w:val="20"/>
                <w:szCs w:val="20"/>
              </w:rPr>
              <w:t>Acción: Creación</w:t>
            </w:r>
          </w:p>
          <w:p w14:paraId="3DD674F8" w14:textId="1EBC897A" w:rsidR="001D19D4" w:rsidRDefault="001D19D4" w:rsidP="001D19D4">
            <w:pPr>
              <w:jc w:val="both"/>
              <w:rPr>
                <w:rFonts w:ascii="ITC Avant Garde" w:hAnsi="ITC Avant Garde"/>
                <w:color w:val="000000" w:themeColor="text1"/>
                <w:sz w:val="20"/>
                <w:szCs w:val="20"/>
              </w:rPr>
            </w:pPr>
            <w:r w:rsidRPr="001037F3">
              <w:rPr>
                <w:rFonts w:ascii="ITC Avant Garde" w:hAnsi="ITC Avant Garde"/>
                <w:color w:val="000000" w:themeColor="text1"/>
                <w:sz w:val="20"/>
                <w:szCs w:val="20"/>
              </w:rPr>
              <w:t xml:space="preserve">Nombre del trámite: Autorización de </w:t>
            </w:r>
            <w:r>
              <w:rPr>
                <w:rFonts w:ascii="ITC Avant Garde" w:hAnsi="ITC Avant Garde"/>
                <w:color w:val="000000" w:themeColor="text1"/>
                <w:sz w:val="20"/>
                <w:szCs w:val="20"/>
              </w:rPr>
              <w:t xml:space="preserve">la solicitud de </w:t>
            </w:r>
            <w:r w:rsidR="00315674">
              <w:rPr>
                <w:rFonts w:ascii="ITC Avant Garde" w:hAnsi="ITC Avant Garde"/>
                <w:color w:val="000000" w:themeColor="text1"/>
                <w:sz w:val="20"/>
                <w:szCs w:val="20"/>
              </w:rPr>
              <w:t>S</w:t>
            </w:r>
            <w:r>
              <w:rPr>
                <w:rFonts w:ascii="ITC Avant Garde" w:hAnsi="ITC Avant Garde"/>
                <w:color w:val="000000" w:themeColor="text1"/>
                <w:sz w:val="20"/>
                <w:szCs w:val="20"/>
              </w:rPr>
              <w:t>ubarrendamient</w:t>
            </w:r>
            <w:r w:rsidR="00315674">
              <w:rPr>
                <w:rFonts w:ascii="ITC Avant Garde" w:hAnsi="ITC Avant Garde"/>
                <w:color w:val="000000" w:themeColor="text1"/>
                <w:sz w:val="20"/>
                <w:szCs w:val="20"/>
              </w:rPr>
              <w:t>o de E</w:t>
            </w:r>
            <w:r w:rsidRPr="001037F3">
              <w:rPr>
                <w:rFonts w:ascii="ITC Avant Garde" w:hAnsi="ITC Avant Garde"/>
                <w:color w:val="000000" w:themeColor="text1"/>
                <w:sz w:val="20"/>
                <w:szCs w:val="20"/>
              </w:rPr>
              <w:t xml:space="preserve">spectro </w:t>
            </w:r>
            <w:r w:rsidR="00315674">
              <w:rPr>
                <w:rFonts w:ascii="ITC Avant Garde" w:hAnsi="ITC Avant Garde"/>
                <w:color w:val="000000" w:themeColor="text1"/>
                <w:sz w:val="20"/>
                <w:szCs w:val="20"/>
              </w:rPr>
              <w:t>R</w:t>
            </w:r>
            <w:r w:rsidRPr="001037F3">
              <w:rPr>
                <w:rFonts w:ascii="ITC Avant Garde" w:hAnsi="ITC Avant Garde"/>
                <w:color w:val="000000" w:themeColor="text1"/>
                <w:sz w:val="20"/>
                <w:szCs w:val="20"/>
              </w:rPr>
              <w:t>adioeléctrico.</w:t>
            </w:r>
          </w:p>
          <w:p w14:paraId="4E84A9EA" w14:textId="5972D3C7" w:rsidR="001D19D4" w:rsidRPr="001D19D4" w:rsidRDefault="001D19D4" w:rsidP="001D19D4">
            <w:pPr>
              <w:contextualSpacing/>
              <w:jc w:val="both"/>
              <w:rPr>
                <w:rFonts w:ascii="ITC Avant Garde" w:eastAsiaTheme="majorEastAsia" w:hAnsi="ITC Avant Garde" w:cstheme="majorBidi"/>
                <w:color w:val="000000" w:themeColor="text1"/>
                <w:sz w:val="20"/>
                <w:szCs w:val="20"/>
              </w:rPr>
            </w:pPr>
            <w:r w:rsidRPr="001037F3">
              <w:rPr>
                <w:rFonts w:ascii="ITC Avant Garde" w:hAnsi="ITC Avant Garde"/>
                <w:color w:val="000000" w:themeColor="text1"/>
                <w:sz w:val="20"/>
                <w:szCs w:val="20"/>
              </w:rPr>
              <w:t xml:space="preserve">Requisitos: </w:t>
            </w:r>
            <w:r w:rsidRPr="001037F3">
              <w:rPr>
                <w:rFonts w:ascii="ITC Avant Garde" w:eastAsiaTheme="majorEastAsia" w:hAnsi="ITC Avant Garde" w:cstheme="majorBidi"/>
                <w:color w:val="000000" w:themeColor="text1"/>
                <w:sz w:val="20"/>
                <w:szCs w:val="20"/>
              </w:rPr>
              <w:t xml:space="preserve">Para solicitar la Autorización de </w:t>
            </w:r>
            <w:r>
              <w:rPr>
                <w:rFonts w:ascii="ITC Avant Garde" w:eastAsiaTheme="majorEastAsia" w:hAnsi="ITC Avant Garde" w:cstheme="majorBidi"/>
                <w:color w:val="000000" w:themeColor="text1"/>
                <w:sz w:val="20"/>
                <w:szCs w:val="20"/>
              </w:rPr>
              <w:t>Suba</w:t>
            </w:r>
            <w:r w:rsidRPr="001037F3">
              <w:rPr>
                <w:rFonts w:ascii="ITC Avant Garde" w:eastAsiaTheme="majorEastAsia" w:hAnsi="ITC Avant Garde" w:cstheme="majorBidi"/>
                <w:color w:val="000000" w:themeColor="text1"/>
                <w:sz w:val="20"/>
                <w:szCs w:val="20"/>
              </w:rPr>
              <w:t>rrendamiento de Bandas de Frecuencias, el interesado deberá, presentar al Instituto lo siguiente:</w:t>
            </w:r>
          </w:p>
          <w:p w14:paraId="01D6A86D" w14:textId="77777777" w:rsidR="001D19D4" w:rsidRPr="001D19D4" w:rsidRDefault="001D19D4" w:rsidP="001D19D4">
            <w:pPr>
              <w:contextualSpacing/>
              <w:jc w:val="both"/>
              <w:rPr>
                <w:rFonts w:ascii="ITC Avant Garde" w:eastAsiaTheme="majorEastAsia" w:hAnsi="ITC Avant Garde" w:cstheme="majorBidi"/>
                <w:color w:val="000000" w:themeColor="text1"/>
                <w:sz w:val="20"/>
                <w:szCs w:val="20"/>
              </w:rPr>
            </w:pPr>
          </w:p>
          <w:p w14:paraId="1BAC8B63" w14:textId="0D74DA80" w:rsidR="00A1125B" w:rsidRPr="00786B5E" w:rsidRDefault="00786B5E" w:rsidP="00A1125B">
            <w:pPr>
              <w:numPr>
                <w:ilvl w:val="0"/>
                <w:numId w:val="20"/>
              </w:numPr>
              <w:contextualSpacing/>
              <w:jc w:val="both"/>
              <w:rPr>
                <w:rFonts w:ascii="ITC Avant Garde" w:hAnsi="ITC Avant Garde" w:cs="Arial"/>
                <w:color w:val="000000" w:themeColor="text1"/>
                <w:sz w:val="20"/>
                <w:szCs w:val="20"/>
              </w:rPr>
            </w:pPr>
            <w:r w:rsidRPr="00786B5E">
              <w:rPr>
                <w:rFonts w:ascii="ITC Avant Garde" w:hAnsi="ITC Avant Garde" w:cs="Arial"/>
                <w:color w:val="000000" w:themeColor="text1"/>
                <w:sz w:val="20"/>
                <w:szCs w:val="20"/>
              </w:rPr>
              <w:t>Referencia al folio electrónico del título de c</w:t>
            </w:r>
            <w:r w:rsidR="00A1125B" w:rsidRPr="00786B5E">
              <w:rPr>
                <w:rFonts w:ascii="ITC Avant Garde" w:hAnsi="ITC Avant Garde" w:cs="Arial"/>
                <w:color w:val="000000" w:themeColor="text1"/>
                <w:sz w:val="20"/>
                <w:szCs w:val="20"/>
              </w:rPr>
              <w:t>onces</w:t>
            </w:r>
            <w:r w:rsidRPr="00786B5E">
              <w:rPr>
                <w:rFonts w:ascii="ITC Avant Garde" w:hAnsi="ITC Avant Garde" w:cs="Arial"/>
                <w:color w:val="000000" w:themeColor="text1"/>
                <w:sz w:val="20"/>
                <w:szCs w:val="20"/>
              </w:rPr>
              <w:t>ión ú</w:t>
            </w:r>
            <w:r w:rsidR="00A1125B" w:rsidRPr="00786B5E">
              <w:rPr>
                <w:rFonts w:ascii="ITC Avant Garde" w:hAnsi="ITC Avant Garde" w:cs="Arial"/>
                <w:color w:val="000000" w:themeColor="text1"/>
                <w:sz w:val="20"/>
                <w:szCs w:val="20"/>
              </w:rPr>
              <w:t xml:space="preserve">nica del </w:t>
            </w:r>
            <w:r w:rsidRPr="00786B5E">
              <w:rPr>
                <w:rFonts w:ascii="ITC Avant Garde" w:hAnsi="ITC Avant Garde" w:cs="Arial"/>
                <w:color w:val="000000" w:themeColor="text1"/>
                <w:sz w:val="20"/>
                <w:szCs w:val="20"/>
              </w:rPr>
              <w:t>s</w:t>
            </w:r>
            <w:r w:rsidR="00A1125B" w:rsidRPr="00786B5E">
              <w:rPr>
                <w:rFonts w:ascii="ITC Avant Garde" w:hAnsi="ITC Avant Garde" w:cs="Arial"/>
                <w:color w:val="000000" w:themeColor="text1"/>
                <w:sz w:val="20"/>
                <w:szCs w:val="20"/>
              </w:rPr>
              <w:t>ubarrendador.</w:t>
            </w:r>
          </w:p>
          <w:p w14:paraId="456C0E96" w14:textId="77777777" w:rsidR="00A1125B" w:rsidRPr="00786B5E" w:rsidRDefault="00A1125B" w:rsidP="00A1125B">
            <w:pPr>
              <w:ind w:left="720"/>
              <w:contextualSpacing/>
              <w:jc w:val="both"/>
              <w:rPr>
                <w:rFonts w:ascii="ITC Avant Garde" w:hAnsi="ITC Avant Garde" w:cs="Arial"/>
                <w:color w:val="000000" w:themeColor="text1"/>
                <w:sz w:val="20"/>
                <w:szCs w:val="20"/>
              </w:rPr>
            </w:pPr>
          </w:p>
          <w:p w14:paraId="5D785E1E" w14:textId="26B58CF9" w:rsidR="00A1125B" w:rsidRPr="00786B5E" w:rsidRDefault="00A1125B" w:rsidP="00A1125B">
            <w:pPr>
              <w:numPr>
                <w:ilvl w:val="0"/>
                <w:numId w:val="20"/>
              </w:numPr>
              <w:contextualSpacing/>
              <w:jc w:val="both"/>
              <w:rPr>
                <w:rFonts w:ascii="ITC Avant Garde" w:hAnsi="ITC Avant Garde"/>
                <w:color w:val="000000" w:themeColor="text1"/>
                <w:sz w:val="20"/>
                <w:szCs w:val="20"/>
              </w:rPr>
            </w:pPr>
            <w:r w:rsidRPr="00786B5E">
              <w:rPr>
                <w:rFonts w:ascii="ITC Avant Garde" w:hAnsi="ITC Avant Garde" w:cs="Arial"/>
                <w:color w:val="000000" w:themeColor="text1"/>
                <w:sz w:val="20"/>
                <w:szCs w:val="20"/>
              </w:rPr>
              <w:t xml:space="preserve">Referencia al </w:t>
            </w:r>
            <w:r w:rsidR="00786B5E" w:rsidRPr="00786B5E">
              <w:rPr>
                <w:rFonts w:ascii="ITC Avant Garde" w:hAnsi="ITC Avant Garde" w:cs="Arial"/>
                <w:color w:val="000000" w:themeColor="text1"/>
                <w:sz w:val="20"/>
                <w:szCs w:val="20"/>
              </w:rPr>
              <w:t>folio electrónico del título de concesión ú</w:t>
            </w:r>
            <w:r w:rsidRPr="00786B5E">
              <w:rPr>
                <w:rFonts w:ascii="ITC Avant Garde" w:hAnsi="ITC Avant Garde" w:cs="Arial"/>
                <w:color w:val="000000" w:themeColor="text1"/>
                <w:sz w:val="20"/>
                <w:szCs w:val="20"/>
              </w:rPr>
              <w:t>nica del Subarrendatario o, en su caso, copia simple del acuse de la s</w:t>
            </w:r>
            <w:r w:rsidR="00786B5E" w:rsidRPr="00786B5E">
              <w:rPr>
                <w:rFonts w:ascii="ITC Avant Garde" w:hAnsi="ITC Avant Garde" w:cs="Arial"/>
                <w:color w:val="000000" w:themeColor="text1"/>
                <w:sz w:val="20"/>
                <w:szCs w:val="20"/>
              </w:rPr>
              <w:t>olicitud de la correspondiente concesión ú</w:t>
            </w:r>
            <w:r w:rsidRPr="00786B5E">
              <w:rPr>
                <w:rFonts w:ascii="ITC Avant Garde" w:hAnsi="ITC Avant Garde" w:cs="Arial"/>
                <w:color w:val="000000" w:themeColor="text1"/>
                <w:sz w:val="20"/>
                <w:szCs w:val="20"/>
              </w:rPr>
              <w:t>nica.</w:t>
            </w:r>
          </w:p>
          <w:p w14:paraId="6DBF85A1" w14:textId="77777777" w:rsidR="00A1125B" w:rsidRPr="00786B5E" w:rsidRDefault="00A1125B" w:rsidP="00A1125B">
            <w:pPr>
              <w:pStyle w:val="Prrafodelista"/>
              <w:rPr>
                <w:rFonts w:ascii="ITC Avant Garde" w:hAnsi="ITC Avant Garde"/>
                <w:color w:val="000000" w:themeColor="text1"/>
                <w:sz w:val="20"/>
                <w:szCs w:val="20"/>
              </w:rPr>
            </w:pPr>
          </w:p>
          <w:p w14:paraId="67765E6F" w14:textId="0CF1C7B5" w:rsidR="00A1125B" w:rsidRPr="00786B5E" w:rsidRDefault="00A1125B" w:rsidP="00A1125B">
            <w:pPr>
              <w:numPr>
                <w:ilvl w:val="0"/>
                <w:numId w:val="20"/>
              </w:numPr>
              <w:contextualSpacing/>
              <w:jc w:val="both"/>
              <w:rPr>
                <w:rFonts w:ascii="ITC Avant Garde" w:hAnsi="ITC Avant Garde"/>
                <w:color w:val="000000" w:themeColor="text1"/>
                <w:sz w:val="20"/>
                <w:szCs w:val="20"/>
              </w:rPr>
            </w:pPr>
            <w:r w:rsidRPr="00786B5E">
              <w:rPr>
                <w:rFonts w:ascii="ITC Avant Garde" w:hAnsi="ITC Avant Garde"/>
                <w:color w:val="000000" w:themeColor="text1"/>
                <w:sz w:val="20"/>
                <w:szCs w:val="20"/>
              </w:rPr>
              <w:t>Aviso al Arren</w:t>
            </w:r>
            <w:r w:rsidR="00786B5E" w:rsidRPr="00786B5E">
              <w:rPr>
                <w:rFonts w:ascii="ITC Avant Garde" w:hAnsi="ITC Avant Garde"/>
                <w:color w:val="000000" w:themeColor="text1"/>
                <w:sz w:val="20"/>
                <w:szCs w:val="20"/>
              </w:rPr>
              <w:t>dador sobre la celebración del c</w:t>
            </w:r>
            <w:r w:rsidRPr="00786B5E">
              <w:rPr>
                <w:rFonts w:ascii="ITC Avant Garde" w:hAnsi="ITC Avant Garde"/>
                <w:color w:val="000000" w:themeColor="text1"/>
                <w:sz w:val="20"/>
                <w:szCs w:val="20"/>
              </w:rPr>
              <w:t xml:space="preserve">ontrato de </w:t>
            </w:r>
            <w:r w:rsidR="00786B5E" w:rsidRPr="00786B5E">
              <w:rPr>
                <w:rFonts w:ascii="ITC Avant Garde" w:hAnsi="ITC Avant Garde"/>
                <w:color w:val="000000" w:themeColor="text1"/>
                <w:sz w:val="20"/>
                <w:szCs w:val="20"/>
              </w:rPr>
              <w:t>s</w:t>
            </w:r>
            <w:r w:rsidRPr="00786B5E">
              <w:rPr>
                <w:rFonts w:ascii="ITC Avant Garde" w:hAnsi="ITC Avant Garde"/>
                <w:color w:val="000000" w:themeColor="text1"/>
                <w:sz w:val="20"/>
                <w:szCs w:val="20"/>
              </w:rPr>
              <w:t>ubarrendamiento.</w:t>
            </w:r>
          </w:p>
          <w:p w14:paraId="4311A65C" w14:textId="77777777" w:rsidR="00A1125B" w:rsidRPr="00786B5E" w:rsidRDefault="00A1125B" w:rsidP="00A1125B">
            <w:pPr>
              <w:pStyle w:val="Prrafodelista"/>
              <w:rPr>
                <w:rFonts w:ascii="ITC Avant Garde" w:hAnsi="ITC Avant Garde"/>
                <w:bCs/>
                <w:sz w:val="20"/>
                <w:szCs w:val="20"/>
              </w:rPr>
            </w:pPr>
          </w:p>
          <w:p w14:paraId="1727EFB1" w14:textId="406697CC" w:rsidR="00A1125B" w:rsidRDefault="00A1125B" w:rsidP="00A1125B">
            <w:pPr>
              <w:numPr>
                <w:ilvl w:val="0"/>
                <w:numId w:val="20"/>
              </w:numPr>
              <w:contextualSpacing/>
              <w:jc w:val="both"/>
              <w:rPr>
                <w:rFonts w:ascii="ITC Avant Garde" w:hAnsi="ITC Avant Garde" w:cs="Arial"/>
                <w:bCs/>
                <w:color w:val="000000" w:themeColor="text1"/>
                <w:sz w:val="20"/>
                <w:szCs w:val="20"/>
              </w:rPr>
            </w:pPr>
            <w:r w:rsidRPr="00786B5E">
              <w:rPr>
                <w:rFonts w:ascii="ITC Avant Garde" w:hAnsi="ITC Avant Garde" w:cs="Arial"/>
                <w:bCs/>
                <w:color w:val="000000" w:themeColor="text1"/>
                <w:sz w:val="20"/>
                <w:szCs w:val="20"/>
              </w:rPr>
              <w:t xml:space="preserve">Comprobante del pago de derechos y/o aprovechamientos que </w:t>
            </w:r>
            <w:r w:rsidR="00786B5E" w:rsidRPr="00786B5E">
              <w:rPr>
                <w:rFonts w:ascii="ITC Avant Garde" w:hAnsi="ITC Avant Garde" w:cs="Arial"/>
                <w:bCs/>
                <w:color w:val="000000" w:themeColor="text1"/>
                <w:sz w:val="20"/>
                <w:szCs w:val="20"/>
              </w:rPr>
              <w:t>correspondan por el trámite de autorización del s</w:t>
            </w:r>
            <w:r w:rsidRPr="00786B5E">
              <w:rPr>
                <w:rFonts w:ascii="ITC Avant Garde" w:hAnsi="ITC Avant Garde" w:cs="Arial"/>
                <w:bCs/>
                <w:color w:val="000000" w:themeColor="text1"/>
                <w:sz w:val="20"/>
                <w:szCs w:val="20"/>
              </w:rPr>
              <w:t>ubarrendamiento.</w:t>
            </w:r>
          </w:p>
          <w:p w14:paraId="1A9A9E42" w14:textId="77777777" w:rsidR="003B4CCC" w:rsidRDefault="003B4CCC" w:rsidP="003B4CCC">
            <w:pPr>
              <w:pStyle w:val="Prrafodelista"/>
              <w:rPr>
                <w:rFonts w:ascii="ITC Avant Garde" w:hAnsi="ITC Avant Garde" w:cs="Arial"/>
                <w:bCs/>
                <w:color w:val="000000" w:themeColor="text1"/>
                <w:sz w:val="20"/>
                <w:szCs w:val="20"/>
              </w:rPr>
            </w:pPr>
          </w:p>
          <w:p w14:paraId="34056872" w14:textId="34637B14" w:rsidR="001D19D4" w:rsidRDefault="001D19D4" w:rsidP="001D19D4">
            <w:pPr>
              <w:jc w:val="both"/>
              <w:rPr>
                <w:rFonts w:ascii="ITC Avant Garde" w:hAnsi="ITC Avant Garde"/>
                <w:color w:val="000000" w:themeColor="text1"/>
                <w:sz w:val="20"/>
                <w:szCs w:val="20"/>
              </w:rPr>
            </w:pPr>
            <w:r>
              <w:rPr>
                <w:rFonts w:ascii="ITC Avant Garde" w:hAnsi="ITC Avant Garde"/>
                <w:color w:val="000000" w:themeColor="text1"/>
                <w:sz w:val="20"/>
                <w:szCs w:val="20"/>
              </w:rPr>
              <w:t xml:space="preserve">El Subarrendamiento se sujetará a las disposiciones aplicables para la autorización de Arrendamiento de Espectro Radioeléctrico. </w:t>
            </w:r>
          </w:p>
          <w:p w14:paraId="04357123" w14:textId="16D0FD67" w:rsidR="001D19D4" w:rsidRPr="001037F3" w:rsidRDefault="001D19D4">
            <w:pPr>
              <w:jc w:val="both"/>
              <w:rPr>
                <w:rFonts w:ascii="ITC Avant Garde" w:hAnsi="ITC Avant Garde"/>
                <w:color w:val="000000" w:themeColor="text1"/>
              </w:rPr>
            </w:pPr>
          </w:p>
        </w:tc>
      </w:tr>
    </w:tbl>
    <w:p w14:paraId="04357125" w14:textId="77777777" w:rsidR="003039BF" w:rsidRPr="001037F3" w:rsidRDefault="003039BF" w:rsidP="001932FC">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3039BF" w:rsidRPr="001037F3" w14:paraId="0435712B" w14:textId="77777777" w:rsidTr="003039BF">
        <w:tc>
          <w:tcPr>
            <w:tcW w:w="8828" w:type="dxa"/>
          </w:tcPr>
          <w:p w14:paraId="04357126" w14:textId="687E8515" w:rsidR="003039BF" w:rsidRPr="00474F10" w:rsidRDefault="003039BF" w:rsidP="001932FC">
            <w:pPr>
              <w:jc w:val="both"/>
              <w:rPr>
                <w:rFonts w:ascii="ITC Avant Garde" w:hAnsi="ITC Avant Garde"/>
                <w:b/>
                <w:color w:val="000000" w:themeColor="text1"/>
                <w:sz w:val="20"/>
              </w:rPr>
            </w:pPr>
            <w:r w:rsidRPr="00474F10">
              <w:rPr>
                <w:rFonts w:ascii="ITC Avant Garde" w:hAnsi="ITC Avant Garde"/>
                <w:b/>
                <w:color w:val="000000" w:themeColor="text1"/>
                <w:sz w:val="20"/>
              </w:rPr>
              <w:t>9.- Seleccione las disposiciones, obligaciones y/o acciones distintas a los trámites que correspondan a la propuesta</w:t>
            </w:r>
            <w:r w:rsidR="005A40FB" w:rsidRPr="00474F10">
              <w:rPr>
                <w:rFonts w:ascii="ITC Avant Garde" w:hAnsi="ITC Avant Garde"/>
                <w:b/>
                <w:color w:val="000000" w:themeColor="text1"/>
                <w:sz w:val="20"/>
              </w:rPr>
              <w:t xml:space="preserve"> de anteproyecto de regulación</w:t>
            </w:r>
            <w:r w:rsidRPr="00474F10">
              <w:rPr>
                <w:rFonts w:ascii="ITC Avant Garde" w:hAnsi="ITC Avant Garde"/>
                <w:b/>
                <w:color w:val="000000" w:themeColor="text1"/>
                <w:sz w:val="20"/>
              </w:rPr>
              <w:t>:</w:t>
            </w:r>
          </w:p>
          <w:p w14:paraId="77D95AA1" w14:textId="5AA4F77B" w:rsidR="001F11BA" w:rsidRDefault="001F11BA" w:rsidP="001932FC">
            <w:pPr>
              <w:jc w:val="both"/>
              <w:rPr>
                <w:rFonts w:ascii="ITC Avant Garde" w:hAnsi="ITC Avant Garde"/>
                <w:color w:val="000000" w:themeColor="text1"/>
                <w:sz w:val="20"/>
              </w:rPr>
            </w:pPr>
          </w:p>
          <w:p w14:paraId="0055DC9E" w14:textId="2585B92F" w:rsidR="00343FEE" w:rsidRDefault="00343FEE" w:rsidP="00343FEE">
            <w:pPr>
              <w:jc w:val="both"/>
              <w:rPr>
                <w:rFonts w:ascii="ITC Avant Garde" w:hAnsi="ITC Avant Garde"/>
                <w:color w:val="000000" w:themeColor="text1"/>
                <w:sz w:val="20"/>
              </w:rPr>
            </w:pPr>
            <w:r w:rsidRPr="001037F3">
              <w:rPr>
                <w:rFonts w:ascii="ITC Avant Garde" w:hAnsi="ITC Avant Garde"/>
                <w:color w:val="000000" w:themeColor="text1"/>
                <w:sz w:val="20"/>
              </w:rPr>
              <w:t>No aplica.</w:t>
            </w:r>
          </w:p>
          <w:p w14:paraId="0435712A" w14:textId="68C3BC9E" w:rsidR="003F05E7" w:rsidRPr="001037F3" w:rsidRDefault="003F05E7" w:rsidP="001932FC">
            <w:pPr>
              <w:jc w:val="both"/>
              <w:rPr>
                <w:rFonts w:ascii="ITC Avant Garde" w:hAnsi="ITC Avant Garde"/>
                <w:color w:val="000000" w:themeColor="text1"/>
              </w:rPr>
            </w:pPr>
          </w:p>
        </w:tc>
      </w:tr>
    </w:tbl>
    <w:p w14:paraId="0435712C" w14:textId="77777777" w:rsidR="001932FC" w:rsidRPr="001037F3" w:rsidRDefault="001932FC" w:rsidP="001932FC">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3F05E7" w:rsidRPr="001037F3" w14:paraId="04357130" w14:textId="77777777" w:rsidTr="003F05E7">
        <w:tc>
          <w:tcPr>
            <w:tcW w:w="8828" w:type="dxa"/>
          </w:tcPr>
          <w:p w14:paraId="0435712D" w14:textId="77777777" w:rsidR="003F05E7" w:rsidRPr="004847D8" w:rsidRDefault="003F05E7" w:rsidP="001932FC">
            <w:pPr>
              <w:jc w:val="both"/>
              <w:rPr>
                <w:rFonts w:ascii="ITC Avant Garde" w:hAnsi="ITC Avant Garde"/>
                <w:b/>
                <w:color w:val="000000" w:themeColor="text1"/>
                <w:sz w:val="20"/>
              </w:rPr>
            </w:pPr>
            <w:r w:rsidRPr="004847D8">
              <w:rPr>
                <w:rFonts w:ascii="ITC Avant Garde" w:hAnsi="ITC Avant Garde"/>
                <w:b/>
                <w:color w:val="000000" w:themeColor="text1"/>
                <w:sz w:val="20"/>
              </w:rPr>
              <w:lastRenderedPageBreak/>
              <w:t>10.- ¿Cuáles serían los efectos del anteproyecto de regulación sobre la competencia y libre concurrencia en los mercados, así como sobre el comercio nacional e internacional?:</w:t>
            </w:r>
          </w:p>
          <w:p w14:paraId="54CE2AA4" w14:textId="77777777" w:rsidR="001F11BA" w:rsidRPr="001037F3" w:rsidRDefault="001F11BA" w:rsidP="001932FC">
            <w:pPr>
              <w:jc w:val="both"/>
              <w:rPr>
                <w:rFonts w:ascii="ITC Avant Garde" w:hAnsi="ITC Avant Garde"/>
                <w:color w:val="000000" w:themeColor="text1"/>
                <w:sz w:val="20"/>
              </w:rPr>
            </w:pPr>
          </w:p>
          <w:p w14:paraId="0435712E" w14:textId="5CB842EF" w:rsidR="003F05E7" w:rsidRPr="001037F3" w:rsidRDefault="00F1272B" w:rsidP="001932FC">
            <w:pPr>
              <w:jc w:val="both"/>
              <w:rPr>
                <w:rFonts w:ascii="ITC Avant Garde" w:hAnsi="ITC Avant Garde"/>
                <w:color w:val="000000" w:themeColor="text1"/>
                <w:sz w:val="20"/>
              </w:rPr>
            </w:pPr>
            <w:r w:rsidRPr="001037F3">
              <w:rPr>
                <w:rFonts w:ascii="ITC Avant Garde" w:hAnsi="ITC Avant Garde"/>
                <w:color w:val="000000" w:themeColor="text1"/>
                <w:sz w:val="20"/>
              </w:rPr>
              <w:t>Se</w:t>
            </w:r>
            <w:r w:rsidR="001F11BA" w:rsidRPr="001037F3">
              <w:rPr>
                <w:rFonts w:ascii="ITC Avant Garde" w:hAnsi="ITC Avant Garde"/>
                <w:color w:val="000000" w:themeColor="text1"/>
                <w:sz w:val="20"/>
              </w:rPr>
              <w:t xml:space="preserve"> permit</w:t>
            </w:r>
            <w:r w:rsidRPr="001037F3">
              <w:rPr>
                <w:rFonts w:ascii="ITC Avant Garde" w:hAnsi="ITC Avant Garde"/>
                <w:color w:val="000000" w:themeColor="text1"/>
                <w:sz w:val="20"/>
              </w:rPr>
              <w:t>e</w:t>
            </w:r>
            <w:r w:rsidR="001F11BA" w:rsidRPr="001037F3">
              <w:rPr>
                <w:rFonts w:ascii="ITC Avant Garde" w:hAnsi="ITC Avant Garde"/>
                <w:color w:val="000000" w:themeColor="text1"/>
                <w:sz w:val="20"/>
              </w:rPr>
              <w:t xml:space="preserve"> que más</w:t>
            </w:r>
            <w:r w:rsidRPr="001037F3">
              <w:rPr>
                <w:rFonts w:ascii="ITC Avant Garde" w:hAnsi="ITC Avant Garde"/>
                <w:color w:val="000000" w:themeColor="text1"/>
                <w:sz w:val="20"/>
              </w:rPr>
              <w:t xml:space="preserve"> agentes económicos accedan al espectro radioeléctrico, como un bien de </w:t>
            </w:r>
            <w:r w:rsidR="006A1CFC">
              <w:rPr>
                <w:rFonts w:ascii="ITC Avant Garde" w:hAnsi="ITC Avant Garde"/>
                <w:color w:val="000000" w:themeColor="text1"/>
                <w:sz w:val="20"/>
              </w:rPr>
              <w:t>dominio público de la N</w:t>
            </w:r>
            <w:r w:rsidRPr="001037F3">
              <w:rPr>
                <w:rFonts w:ascii="ITC Avant Garde" w:hAnsi="ITC Avant Garde"/>
                <w:color w:val="000000" w:themeColor="text1"/>
                <w:sz w:val="20"/>
              </w:rPr>
              <w:t>ación, generando un mercado secundario de espectro radioeléctrico. Sin embargo, debe observarse que con el arrendamiento de espectro no se generen fenómenos contrarios a la libre competencia y libre concurrencia en los mercados, como el acaparamiento y la concentración de espectro.</w:t>
            </w:r>
          </w:p>
          <w:p w14:paraId="0435712F" w14:textId="77777777" w:rsidR="003F05E7" w:rsidRPr="001037F3" w:rsidRDefault="003F05E7" w:rsidP="001932FC">
            <w:pPr>
              <w:jc w:val="both"/>
              <w:rPr>
                <w:rFonts w:ascii="ITC Avant Garde" w:hAnsi="ITC Avant Garde"/>
                <w:color w:val="000000" w:themeColor="text1"/>
              </w:rPr>
            </w:pPr>
          </w:p>
        </w:tc>
      </w:tr>
    </w:tbl>
    <w:p w14:paraId="04357131" w14:textId="77777777" w:rsidR="003F05E7" w:rsidRPr="001037F3" w:rsidRDefault="003F05E7" w:rsidP="001932FC">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3F05E7" w:rsidRPr="001037F3" w14:paraId="04357135" w14:textId="77777777" w:rsidTr="003F05E7">
        <w:tc>
          <w:tcPr>
            <w:tcW w:w="8828" w:type="dxa"/>
          </w:tcPr>
          <w:p w14:paraId="04357132" w14:textId="77777777" w:rsidR="003F05E7" w:rsidRPr="004847D8" w:rsidRDefault="003F05E7" w:rsidP="003F05E7">
            <w:pPr>
              <w:jc w:val="both"/>
              <w:rPr>
                <w:rFonts w:ascii="ITC Avant Garde" w:hAnsi="ITC Avant Garde"/>
                <w:b/>
                <w:color w:val="000000" w:themeColor="text1"/>
                <w:sz w:val="20"/>
              </w:rPr>
            </w:pPr>
            <w:r w:rsidRPr="004847D8">
              <w:rPr>
                <w:rFonts w:ascii="ITC Avant Garde" w:hAnsi="ITC Avant Garde"/>
                <w:b/>
                <w:color w:val="000000" w:themeColor="text1"/>
                <w:sz w:val="20"/>
              </w:rPr>
              <w:t>11.- ¿Cuáles serían los efectos del anteproyecto de regulación sobre los precios, calidad y disponibilidad de bienes y servicios para el consumidor en los mercados?:</w:t>
            </w:r>
          </w:p>
          <w:p w14:paraId="04357133" w14:textId="77777777" w:rsidR="003F05E7" w:rsidRPr="001037F3" w:rsidRDefault="003F05E7" w:rsidP="003F05E7">
            <w:pPr>
              <w:jc w:val="both"/>
              <w:rPr>
                <w:rFonts w:ascii="ITC Avant Garde" w:hAnsi="ITC Avant Garde"/>
                <w:color w:val="000000" w:themeColor="text1"/>
                <w:sz w:val="20"/>
              </w:rPr>
            </w:pPr>
          </w:p>
          <w:p w14:paraId="39D688BB" w14:textId="2FEF4AEC" w:rsidR="00F1272B" w:rsidRPr="001037F3" w:rsidRDefault="00F1272B" w:rsidP="003F05E7">
            <w:pPr>
              <w:jc w:val="both"/>
              <w:rPr>
                <w:rFonts w:ascii="ITC Avant Garde" w:hAnsi="ITC Avant Garde"/>
                <w:color w:val="000000" w:themeColor="text1"/>
                <w:sz w:val="20"/>
              </w:rPr>
            </w:pPr>
            <w:r w:rsidRPr="001037F3">
              <w:rPr>
                <w:rFonts w:ascii="ITC Avant Garde" w:hAnsi="ITC Avant Garde"/>
                <w:color w:val="000000" w:themeColor="text1"/>
                <w:sz w:val="20"/>
              </w:rPr>
              <w:t>No aplica.</w:t>
            </w:r>
          </w:p>
          <w:p w14:paraId="04357134" w14:textId="77777777" w:rsidR="003F05E7" w:rsidRPr="001037F3" w:rsidRDefault="003F05E7" w:rsidP="003F05E7">
            <w:pPr>
              <w:jc w:val="both"/>
              <w:rPr>
                <w:rFonts w:ascii="ITC Avant Garde" w:hAnsi="ITC Avant Garde"/>
                <w:color w:val="000000" w:themeColor="text1"/>
              </w:rPr>
            </w:pPr>
          </w:p>
        </w:tc>
      </w:tr>
    </w:tbl>
    <w:p w14:paraId="04357136" w14:textId="77777777" w:rsidR="003F05E7" w:rsidRPr="001037F3" w:rsidRDefault="003F05E7" w:rsidP="001932FC">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3F05E7" w:rsidRPr="001037F3" w14:paraId="0435713A" w14:textId="77777777" w:rsidTr="003F05E7">
        <w:tc>
          <w:tcPr>
            <w:tcW w:w="8828" w:type="dxa"/>
          </w:tcPr>
          <w:p w14:paraId="1B19C165" w14:textId="77777777" w:rsidR="003F05E7" w:rsidRPr="00C91491" w:rsidRDefault="003F05E7" w:rsidP="001932FC">
            <w:pPr>
              <w:jc w:val="both"/>
              <w:rPr>
                <w:rFonts w:ascii="ITC Avant Garde" w:hAnsi="ITC Avant Garde"/>
                <w:b/>
                <w:color w:val="000000" w:themeColor="text1"/>
                <w:sz w:val="20"/>
              </w:rPr>
            </w:pPr>
            <w:r w:rsidRPr="00C91491">
              <w:rPr>
                <w:rFonts w:ascii="ITC Avant Garde" w:hAnsi="ITC Avant Garde"/>
                <w:b/>
                <w:color w:val="000000" w:themeColor="text1"/>
                <w:sz w:val="20"/>
              </w:rPr>
              <w:t>12.- ¿</w:t>
            </w:r>
            <w:r w:rsidR="005A40FB" w:rsidRPr="00C91491">
              <w:rPr>
                <w:rFonts w:ascii="ITC Avant Garde" w:hAnsi="ITC Avant Garde"/>
                <w:b/>
                <w:color w:val="000000" w:themeColor="text1"/>
                <w:sz w:val="20"/>
              </w:rPr>
              <w:t>El anteproyecto de</w:t>
            </w:r>
            <w:r w:rsidRPr="00C91491">
              <w:rPr>
                <w:rFonts w:ascii="ITC Avant Garde" w:hAnsi="ITC Avant Garde"/>
                <w:b/>
                <w:color w:val="000000" w:themeColor="text1"/>
                <w:sz w:val="20"/>
              </w:rPr>
              <w:t xml:space="preserve"> regulación contempla esquemas que impactan de manera diferenciada a sectores, industria o agentes económicos? (por ejemplo</w:t>
            </w:r>
            <w:r w:rsidR="005A40FB" w:rsidRPr="00C91491">
              <w:rPr>
                <w:rFonts w:ascii="ITC Avant Garde" w:hAnsi="ITC Avant Garde"/>
                <w:b/>
                <w:color w:val="000000" w:themeColor="text1"/>
                <w:sz w:val="20"/>
              </w:rPr>
              <w:t>,</w:t>
            </w:r>
            <w:r w:rsidRPr="00C91491">
              <w:rPr>
                <w:rFonts w:ascii="ITC Avant Garde" w:hAnsi="ITC Avant Garde"/>
                <w:b/>
                <w:color w:val="000000" w:themeColor="text1"/>
                <w:sz w:val="20"/>
              </w:rPr>
              <w:t xml:space="preserve"> las micro, pequeñas y medianas empresas):</w:t>
            </w:r>
          </w:p>
          <w:p w14:paraId="3DC3E0BF" w14:textId="77777777" w:rsidR="00F1272B" w:rsidRPr="001037F3" w:rsidRDefault="00F1272B" w:rsidP="001932FC">
            <w:pPr>
              <w:jc w:val="both"/>
              <w:rPr>
                <w:rFonts w:ascii="ITC Avant Garde" w:hAnsi="ITC Avant Garde"/>
                <w:color w:val="000000" w:themeColor="text1"/>
                <w:sz w:val="20"/>
              </w:rPr>
            </w:pPr>
          </w:p>
          <w:p w14:paraId="49316EC7" w14:textId="77777777" w:rsidR="00F1272B" w:rsidRDefault="00F1272B" w:rsidP="001932FC">
            <w:pPr>
              <w:jc w:val="both"/>
              <w:rPr>
                <w:rFonts w:ascii="ITC Avant Garde" w:hAnsi="ITC Avant Garde"/>
                <w:color w:val="000000" w:themeColor="text1"/>
                <w:sz w:val="20"/>
              </w:rPr>
            </w:pPr>
            <w:r w:rsidRPr="001037F3">
              <w:rPr>
                <w:rFonts w:ascii="ITC Avant Garde" w:hAnsi="ITC Avant Garde"/>
                <w:color w:val="000000" w:themeColor="text1"/>
                <w:sz w:val="20"/>
              </w:rPr>
              <w:t>No aplica.</w:t>
            </w:r>
          </w:p>
          <w:p w14:paraId="04357139" w14:textId="1E91C7D8" w:rsidR="00C70682" w:rsidRPr="001037F3" w:rsidRDefault="00C70682" w:rsidP="001932FC">
            <w:pPr>
              <w:jc w:val="both"/>
              <w:rPr>
                <w:rFonts w:ascii="ITC Avant Garde" w:hAnsi="ITC Avant Garde"/>
                <w:color w:val="000000" w:themeColor="text1"/>
                <w:sz w:val="20"/>
              </w:rPr>
            </w:pPr>
          </w:p>
        </w:tc>
      </w:tr>
    </w:tbl>
    <w:p w14:paraId="0435713B" w14:textId="77777777" w:rsidR="003F05E7" w:rsidRPr="001037F3" w:rsidRDefault="003F05E7" w:rsidP="001932FC">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3F05E7" w:rsidRPr="00876E22" w14:paraId="04357144" w14:textId="77777777" w:rsidTr="003F05E7">
        <w:tc>
          <w:tcPr>
            <w:tcW w:w="8828" w:type="dxa"/>
          </w:tcPr>
          <w:p w14:paraId="0435713C" w14:textId="77777777" w:rsidR="008C76AF" w:rsidRPr="00C91491" w:rsidRDefault="003F05E7" w:rsidP="003F05E7">
            <w:pPr>
              <w:jc w:val="both"/>
              <w:rPr>
                <w:rFonts w:ascii="ITC Avant Garde" w:hAnsi="ITC Avant Garde"/>
                <w:color w:val="000000" w:themeColor="text1"/>
                <w:sz w:val="20"/>
                <w:szCs w:val="20"/>
              </w:rPr>
            </w:pPr>
            <w:r w:rsidRPr="00C91491">
              <w:rPr>
                <w:rFonts w:ascii="ITC Avant Garde" w:hAnsi="ITC Avant Garde"/>
                <w:color w:val="000000" w:themeColor="text1"/>
                <w:sz w:val="20"/>
                <w:szCs w:val="20"/>
              </w:rPr>
              <w:t xml:space="preserve">13.- </w:t>
            </w:r>
            <w:r w:rsidRPr="00C91491">
              <w:rPr>
                <w:rFonts w:ascii="ITC Avant Garde" w:hAnsi="ITC Avant Garde"/>
                <w:b/>
                <w:color w:val="000000" w:themeColor="text1"/>
                <w:sz w:val="20"/>
                <w:szCs w:val="20"/>
              </w:rPr>
              <w:t xml:space="preserve">Proporcione la estimación de los costos en los que podrían incurrir </w:t>
            </w:r>
            <w:r w:rsidR="008C76AF" w:rsidRPr="00C91491">
              <w:rPr>
                <w:rFonts w:ascii="ITC Avant Garde" w:hAnsi="ITC Avant Garde"/>
                <w:b/>
                <w:color w:val="000000" w:themeColor="text1"/>
                <w:sz w:val="20"/>
                <w:szCs w:val="20"/>
              </w:rPr>
              <w:t>cada particular, grupo de particulares o industria a razón de la entrada en vigor del anteproyecto de regulación:</w:t>
            </w:r>
          </w:p>
          <w:p w14:paraId="08A80569" w14:textId="77777777" w:rsidR="00F1272B" w:rsidRPr="00C91491" w:rsidRDefault="00F1272B" w:rsidP="003F05E7">
            <w:pPr>
              <w:jc w:val="both"/>
              <w:rPr>
                <w:rFonts w:ascii="ITC Avant Garde" w:hAnsi="ITC Avant Garde"/>
                <w:color w:val="000000" w:themeColor="text1"/>
                <w:sz w:val="20"/>
                <w:szCs w:val="20"/>
              </w:rPr>
            </w:pPr>
          </w:p>
          <w:p w14:paraId="0435713E" w14:textId="1C39059C" w:rsidR="008C76AF" w:rsidRPr="00C91491" w:rsidRDefault="00C91491" w:rsidP="003F05E7">
            <w:pPr>
              <w:jc w:val="both"/>
              <w:rPr>
                <w:rFonts w:ascii="ITC Avant Garde" w:hAnsi="ITC Avant Garde"/>
                <w:color w:val="000000" w:themeColor="text1"/>
                <w:sz w:val="20"/>
                <w:szCs w:val="20"/>
              </w:rPr>
            </w:pPr>
            <w:r w:rsidRPr="00C91491">
              <w:rPr>
                <w:rFonts w:ascii="ITC Avant Garde" w:hAnsi="ITC Avant Garde"/>
                <w:color w:val="000000" w:themeColor="text1"/>
                <w:sz w:val="20"/>
                <w:szCs w:val="20"/>
              </w:rPr>
              <w:t xml:space="preserve">Tipo: Presentación del comprobante del pago de derechos y/o aprovechamientos que correspondan por el trámite de </w:t>
            </w:r>
            <w:r w:rsidR="002F6659">
              <w:rPr>
                <w:rFonts w:ascii="ITC Avant Garde" w:hAnsi="ITC Avant Garde"/>
                <w:color w:val="000000" w:themeColor="text1"/>
                <w:sz w:val="20"/>
                <w:szCs w:val="20"/>
              </w:rPr>
              <w:t>a</w:t>
            </w:r>
            <w:r w:rsidRPr="00C91491">
              <w:rPr>
                <w:rFonts w:ascii="ITC Avant Garde" w:hAnsi="ITC Avant Garde"/>
                <w:color w:val="000000" w:themeColor="text1"/>
                <w:sz w:val="20"/>
                <w:szCs w:val="20"/>
              </w:rPr>
              <w:t xml:space="preserve">utorización de </w:t>
            </w:r>
            <w:r w:rsidR="002F6659">
              <w:rPr>
                <w:rFonts w:ascii="ITC Avant Garde" w:hAnsi="ITC Avant Garde"/>
                <w:color w:val="000000" w:themeColor="text1"/>
                <w:sz w:val="20"/>
                <w:szCs w:val="20"/>
              </w:rPr>
              <w:t>a</w:t>
            </w:r>
            <w:r w:rsidRPr="00C91491">
              <w:rPr>
                <w:rFonts w:ascii="ITC Avant Garde" w:hAnsi="ITC Avant Garde"/>
                <w:color w:val="000000" w:themeColor="text1"/>
                <w:sz w:val="20"/>
                <w:szCs w:val="20"/>
              </w:rPr>
              <w:t xml:space="preserve">rrendamiento. </w:t>
            </w:r>
          </w:p>
          <w:p w14:paraId="0435713F" w14:textId="461F9771" w:rsidR="003F05E7" w:rsidRPr="00C91491" w:rsidRDefault="008C76AF" w:rsidP="003F05E7">
            <w:pPr>
              <w:jc w:val="both"/>
              <w:rPr>
                <w:rFonts w:ascii="ITC Avant Garde" w:hAnsi="ITC Avant Garde"/>
                <w:color w:val="000000" w:themeColor="text1"/>
                <w:sz w:val="20"/>
                <w:szCs w:val="20"/>
              </w:rPr>
            </w:pPr>
            <w:r w:rsidRPr="00C91491">
              <w:rPr>
                <w:rFonts w:ascii="ITC Avant Garde" w:hAnsi="ITC Avant Garde"/>
                <w:color w:val="000000" w:themeColor="text1"/>
                <w:sz w:val="20"/>
                <w:szCs w:val="20"/>
              </w:rPr>
              <w:t>Indique el particular, grupo o industrias afectados:</w:t>
            </w:r>
            <w:r w:rsidR="00C91491" w:rsidRPr="00C91491">
              <w:rPr>
                <w:rFonts w:ascii="ITC Avant Garde" w:hAnsi="ITC Avant Garde"/>
                <w:color w:val="000000" w:themeColor="text1"/>
                <w:sz w:val="20"/>
                <w:szCs w:val="20"/>
              </w:rPr>
              <w:t xml:space="preserve"> Titular de la Concesión de Espectro Radioeléctrico para Uso Comercial o Uso Privado, con fines de comunicación privada. </w:t>
            </w:r>
          </w:p>
          <w:p w14:paraId="04357140" w14:textId="3A0C6881" w:rsidR="008C76AF" w:rsidRPr="00C91491" w:rsidRDefault="008C76AF" w:rsidP="003F05E7">
            <w:pPr>
              <w:jc w:val="both"/>
              <w:rPr>
                <w:rFonts w:ascii="ITC Avant Garde" w:hAnsi="ITC Avant Garde"/>
                <w:color w:val="000000" w:themeColor="text1"/>
                <w:sz w:val="20"/>
                <w:szCs w:val="20"/>
              </w:rPr>
            </w:pPr>
            <w:r w:rsidRPr="00C91491">
              <w:rPr>
                <w:rFonts w:ascii="ITC Avant Garde" w:hAnsi="ITC Avant Garde"/>
                <w:color w:val="000000" w:themeColor="text1"/>
                <w:sz w:val="20"/>
                <w:szCs w:val="20"/>
              </w:rPr>
              <w:t>Número de agentes económicos:</w:t>
            </w:r>
            <w:r w:rsidR="00C91491" w:rsidRPr="00C91491">
              <w:rPr>
                <w:rFonts w:ascii="ITC Avant Garde" w:hAnsi="ITC Avant Garde"/>
                <w:color w:val="000000" w:themeColor="text1"/>
                <w:sz w:val="20"/>
                <w:szCs w:val="20"/>
              </w:rPr>
              <w:t xml:space="preserve"> 1</w:t>
            </w:r>
          </w:p>
          <w:p w14:paraId="41B24516" w14:textId="6C1A5949" w:rsidR="00420146" w:rsidRDefault="005952E4" w:rsidP="00C91491">
            <w:pPr>
              <w:jc w:val="both"/>
              <w:rPr>
                <w:rFonts w:ascii="ITC Avant Garde" w:hAnsi="ITC Avant Garde" w:cs="Tahoma"/>
                <w:bCs/>
                <w:color w:val="000000"/>
                <w:sz w:val="20"/>
                <w:szCs w:val="20"/>
                <w:lang w:eastAsia="es-MX"/>
              </w:rPr>
            </w:pPr>
            <w:r>
              <w:rPr>
                <w:rFonts w:ascii="ITC Avant Garde" w:hAnsi="ITC Avant Garde"/>
                <w:color w:val="000000" w:themeColor="text1"/>
                <w:sz w:val="20"/>
                <w:szCs w:val="20"/>
              </w:rPr>
              <w:t xml:space="preserve">Costo unitario: </w:t>
            </w:r>
            <w:r w:rsidR="00C91491">
              <w:rPr>
                <w:rFonts w:ascii="ITC Avant Garde" w:hAnsi="ITC Avant Garde" w:cs="Tahoma"/>
                <w:bCs/>
                <w:color w:val="000000"/>
                <w:sz w:val="20"/>
                <w:szCs w:val="20"/>
                <w:lang w:eastAsia="es-MX"/>
              </w:rPr>
              <w:t>E</w:t>
            </w:r>
            <w:r w:rsidR="00C91491" w:rsidRPr="0066369A">
              <w:rPr>
                <w:rFonts w:ascii="ITC Avant Garde" w:hAnsi="ITC Avant Garde" w:cs="Tahoma"/>
                <w:bCs/>
                <w:color w:val="000000"/>
                <w:sz w:val="20"/>
                <w:szCs w:val="20"/>
                <w:lang w:eastAsia="es-MX"/>
              </w:rPr>
              <w:t>l pago de derechos o aprovechamientos corresponden al monto que debe cobrarse por la prestación del servicio público en el ejercicio de una función de Derecho Público, en el primer supuesto por constituir una contribución y en el segundo, por establecer un ingreso, en específico por el trámite de la solicitud de Autorización del Arrendamiento, de modo que, la previsión de la contribución siempre debe establecerse en una norma general, para que el sujeto se encuentre obligado a cubrirla.</w:t>
            </w:r>
          </w:p>
          <w:p w14:paraId="50F28ACB" w14:textId="77777777" w:rsidR="00C70682" w:rsidRDefault="00C70682" w:rsidP="007D6C61">
            <w:pPr>
              <w:jc w:val="both"/>
              <w:rPr>
                <w:rFonts w:ascii="ITC Avant Garde" w:hAnsi="ITC Avant Garde" w:cs="Tahoma"/>
                <w:bCs/>
                <w:color w:val="000000"/>
                <w:sz w:val="20"/>
                <w:szCs w:val="20"/>
                <w:lang w:eastAsia="es-MX"/>
              </w:rPr>
            </w:pPr>
          </w:p>
          <w:p w14:paraId="6E4181B2" w14:textId="77777777" w:rsidR="00420146" w:rsidRDefault="00420146" w:rsidP="007D6C61">
            <w:pPr>
              <w:jc w:val="both"/>
              <w:rPr>
                <w:rFonts w:ascii="ITC Avant Garde" w:hAnsi="ITC Avant Garde" w:cs="Tahoma"/>
                <w:bCs/>
                <w:color w:val="000000"/>
                <w:sz w:val="20"/>
                <w:szCs w:val="20"/>
                <w:lang w:eastAsia="es-MX"/>
              </w:rPr>
            </w:pPr>
            <w:r>
              <w:rPr>
                <w:rFonts w:ascii="ITC Avant Garde" w:hAnsi="ITC Avant Garde" w:cs="Tahoma"/>
                <w:bCs/>
                <w:color w:val="000000"/>
                <w:sz w:val="20"/>
                <w:szCs w:val="20"/>
                <w:lang w:eastAsia="es-MX"/>
              </w:rPr>
              <w:t>El numeral 173-A de la Ley Federal de Derechos vigente establece:</w:t>
            </w:r>
          </w:p>
          <w:p w14:paraId="62196959" w14:textId="77777777" w:rsidR="00420146" w:rsidRDefault="00420146" w:rsidP="00420146">
            <w:pPr>
              <w:ind w:left="1418"/>
              <w:jc w:val="both"/>
              <w:rPr>
                <w:rFonts w:ascii="ITC Avant Garde" w:hAnsi="ITC Avant Garde" w:cs="Tahoma"/>
                <w:bCs/>
                <w:color w:val="000000"/>
                <w:sz w:val="20"/>
                <w:szCs w:val="20"/>
                <w:lang w:eastAsia="es-MX"/>
              </w:rPr>
            </w:pPr>
          </w:p>
          <w:p w14:paraId="03EB5387" w14:textId="77777777" w:rsidR="00420146" w:rsidRPr="00E50EE7" w:rsidRDefault="00420146" w:rsidP="00420146">
            <w:pPr>
              <w:ind w:left="1701" w:right="1417"/>
              <w:jc w:val="both"/>
              <w:rPr>
                <w:rFonts w:ascii="ITC Avant Garde" w:hAnsi="ITC Avant Garde" w:cs="Tahoma"/>
                <w:bCs/>
                <w:i/>
                <w:color w:val="000000"/>
                <w:sz w:val="18"/>
                <w:szCs w:val="18"/>
                <w:lang w:eastAsia="es-MX"/>
              </w:rPr>
            </w:pPr>
            <w:r w:rsidRPr="00E50EE7">
              <w:rPr>
                <w:rFonts w:ascii="ITC Avant Garde" w:hAnsi="ITC Avant Garde" w:cs="Tahoma"/>
                <w:bCs/>
                <w:i/>
                <w:color w:val="000000"/>
                <w:sz w:val="18"/>
                <w:szCs w:val="18"/>
                <w:lang w:eastAsia="es-MX"/>
              </w:rPr>
              <w:t xml:space="preserve">“Artículo 173-A. Por el estudio de la solicitud y, en su caso, la autorización de arrendamiento de bandas de frecuencias concesionadas para uso comercial o privado, en este último caso con propósitos de comunicación privada, se pagarán </w:t>
            </w:r>
            <w:r w:rsidRPr="00E50EE7">
              <w:rPr>
                <w:rFonts w:ascii="ITC Avant Garde" w:hAnsi="ITC Avant Garde" w:cs="Tahoma"/>
                <w:bCs/>
                <w:i/>
                <w:color w:val="000000"/>
                <w:sz w:val="18"/>
                <w:szCs w:val="18"/>
                <w:lang w:eastAsia="es-MX"/>
              </w:rPr>
              <w:lastRenderedPageBreak/>
              <w:t xml:space="preserve">derechos conforme a la cuota de </w:t>
            </w:r>
            <w:r w:rsidRPr="00E50EE7">
              <w:rPr>
                <w:rFonts w:ascii="ITC Avant Garde" w:hAnsi="ITC Avant Garde" w:cs="Tahoma"/>
                <w:bCs/>
                <w:i/>
                <w:color w:val="000000"/>
                <w:sz w:val="18"/>
                <w:szCs w:val="18"/>
                <w:lang w:eastAsia="es-MX"/>
              </w:rPr>
              <w:tab/>
              <w:t xml:space="preserve"> </w:t>
            </w:r>
            <w:r>
              <w:rPr>
                <w:rFonts w:ascii="ITC Avant Garde" w:hAnsi="ITC Avant Garde" w:cs="Tahoma"/>
                <w:bCs/>
                <w:i/>
                <w:color w:val="000000"/>
                <w:sz w:val="18"/>
                <w:szCs w:val="18"/>
                <w:lang w:eastAsia="es-MX"/>
              </w:rPr>
              <w:t xml:space="preserve">                                                                                               </w:t>
            </w:r>
            <w:r w:rsidRPr="00E50EE7">
              <w:rPr>
                <w:rFonts w:ascii="ITC Avant Garde" w:hAnsi="ITC Avant Garde" w:cs="Tahoma"/>
                <w:bCs/>
                <w:i/>
                <w:color w:val="000000"/>
                <w:sz w:val="18"/>
                <w:szCs w:val="18"/>
                <w:lang w:eastAsia="es-MX"/>
              </w:rPr>
              <w:t>$11,923.41”</w:t>
            </w:r>
          </w:p>
          <w:p w14:paraId="00CEB915" w14:textId="77777777" w:rsidR="00420146" w:rsidRDefault="00420146" w:rsidP="00C91491">
            <w:pPr>
              <w:jc w:val="both"/>
              <w:rPr>
                <w:rFonts w:ascii="ITC Avant Garde" w:hAnsi="ITC Avant Garde" w:cs="Tahoma"/>
                <w:bCs/>
                <w:color w:val="000000"/>
                <w:sz w:val="20"/>
                <w:szCs w:val="20"/>
                <w:lang w:eastAsia="es-MX"/>
              </w:rPr>
            </w:pPr>
          </w:p>
          <w:p w14:paraId="511FA2C9" w14:textId="47C9C313" w:rsidR="007D6C61" w:rsidRPr="00C91491" w:rsidRDefault="00C91491" w:rsidP="007D6C61">
            <w:pPr>
              <w:jc w:val="both"/>
              <w:rPr>
                <w:rFonts w:ascii="ITC Avant Garde" w:hAnsi="ITC Avant Garde"/>
                <w:color w:val="000000" w:themeColor="text1"/>
                <w:sz w:val="20"/>
                <w:szCs w:val="20"/>
              </w:rPr>
            </w:pPr>
            <w:r w:rsidRPr="0066369A">
              <w:rPr>
                <w:rFonts w:ascii="ITC Avant Garde" w:hAnsi="ITC Avant Garde" w:cs="Tahoma"/>
                <w:bCs/>
                <w:color w:val="000000"/>
                <w:sz w:val="20"/>
                <w:szCs w:val="20"/>
                <w:lang w:eastAsia="es-MX"/>
              </w:rPr>
              <w:t xml:space="preserve">Por ello, cuando el particular se ubique en el supuesto previsto en la norma, se encuentra obligado a la hipótesis prevista en la misma, siendo que de no actualizarse tal disposición, no puede generar efectos jurídicos en la esfera de derechos del gobernado.  </w:t>
            </w:r>
            <w:r w:rsidR="007D6C61" w:rsidRPr="00C91491">
              <w:rPr>
                <w:rFonts w:ascii="ITC Avant Garde" w:hAnsi="ITC Avant Garde"/>
                <w:color w:val="000000" w:themeColor="text1"/>
                <w:sz w:val="20"/>
                <w:szCs w:val="20"/>
              </w:rPr>
              <w:t>Frecuencia anual: No aplica.</w:t>
            </w:r>
          </w:p>
          <w:p w14:paraId="04357143" w14:textId="77777777" w:rsidR="00C91491" w:rsidRPr="00876E22" w:rsidRDefault="00C91491">
            <w:pPr>
              <w:jc w:val="both"/>
              <w:rPr>
                <w:rFonts w:ascii="ITC Avant Garde" w:hAnsi="ITC Avant Garde"/>
                <w:color w:val="000000" w:themeColor="text1"/>
                <w:highlight w:val="yellow"/>
              </w:rPr>
            </w:pPr>
          </w:p>
        </w:tc>
      </w:tr>
    </w:tbl>
    <w:p w14:paraId="04357145" w14:textId="77777777" w:rsidR="003F05E7" w:rsidRPr="00876E22" w:rsidRDefault="003F05E7" w:rsidP="001932FC">
      <w:pPr>
        <w:jc w:val="both"/>
        <w:rPr>
          <w:rFonts w:ascii="ITC Avant Garde" w:hAnsi="ITC Avant Garde"/>
          <w:color w:val="000000" w:themeColor="text1"/>
          <w:sz w:val="20"/>
          <w:szCs w:val="20"/>
          <w:highlight w:val="yellow"/>
        </w:rPr>
      </w:pPr>
    </w:p>
    <w:tbl>
      <w:tblPr>
        <w:tblStyle w:val="Tablaconcuadrcula"/>
        <w:tblW w:w="0" w:type="auto"/>
        <w:tblLook w:val="04A0" w:firstRow="1" w:lastRow="0" w:firstColumn="1" w:lastColumn="0" w:noHBand="0" w:noVBand="1"/>
      </w:tblPr>
      <w:tblGrid>
        <w:gridCol w:w="8828"/>
      </w:tblGrid>
      <w:tr w:rsidR="008C76AF" w:rsidRPr="001037F3" w14:paraId="0435714E" w14:textId="77777777" w:rsidTr="008C76AF">
        <w:tc>
          <w:tcPr>
            <w:tcW w:w="8828" w:type="dxa"/>
          </w:tcPr>
          <w:p w14:paraId="04357146" w14:textId="77777777" w:rsidR="008C76AF" w:rsidRPr="005952E4" w:rsidRDefault="008C76AF" w:rsidP="001932FC">
            <w:pPr>
              <w:jc w:val="both"/>
              <w:rPr>
                <w:rFonts w:ascii="ITC Avant Garde" w:hAnsi="ITC Avant Garde"/>
                <w:b/>
                <w:color w:val="000000" w:themeColor="text1"/>
                <w:sz w:val="20"/>
                <w:szCs w:val="20"/>
              </w:rPr>
            </w:pPr>
            <w:r w:rsidRPr="005952E4">
              <w:rPr>
                <w:rFonts w:ascii="ITC Avant Garde" w:hAnsi="ITC Avant Garde"/>
                <w:b/>
                <w:color w:val="000000" w:themeColor="text1"/>
                <w:sz w:val="20"/>
                <w:szCs w:val="20"/>
              </w:rPr>
              <w:t>14.- Proporcione la estimación de los beneficios que se podrían generar para cada particular, grupo de particulares o industria a razón de la entrada en vigor del anteproyecto de regulación:</w:t>
            </w:r>
          </w:p>
          <w:p w14:paraId="76B1E8FB" w14:textId="55BD9261" w:rsidR="00F1272B" w:rsidRPr="005952E4" w:rsidRDefault="00F1272B" w:rsidP="001932FC">
            <w:pPr>
              <w:jc w:val="both"/>
              <w:rPr>
                <w:rFonts w:ascii="ITC Avant Garde" w:hAnsi="ITC Avant Garde"/>
                <w:color w:val="000000" w:themeColor="text1"/>
                <w:sz w:val="20"/>
                <w:szCs w:val="20"/>
              </w:rPr>
            </w:pPr>
          </w:p>
          <w:p w14:paraId="04357148" w14:textId="481A1204" w:rsidR="008C76AF" w:rsidRPr="005952E4" w:rsidRDefault="008C76AF" w:rsidP="008C76AF">
            <w:pPr>
              <w:jc w:val="both"/>
              <w:rPr>
                <w:rFonts w:ascii="ITC Avant Garde" w:hAnsi="ITC Avant Garde"/>
                <w:color w:val="000000" w:themeColor="text1"/>
                <w:sz w:val="20"/>
                <w:szCs w:val="20"/>
              </w:rPr>
            </w:pPr>
            <w:r w:rsidRPr="005952E4">
              <w:rPr>
                <w:rFonts w:ascii="ITC Avant Garde" w:hAnsi="ITC Avant Garde"/>
                <w:color w:val="000000" w:themeColor="text1"/>
                <w:sz w:val="20"/>
                <w:szCs w:val="20"/>
              </w:rPr>
              <w:t xml:space="preserve">Tipo: </w:t>
            </w:r>
            <w:r w:rsidR="005952E4" w:rsidRPr="005952E4">
              <w:rPr>
                <w:rFonts w:ascii="ITC Avant Garde" w:hAnsi="ITC Avant Garde"/>
                <w:color w:val="000000" w:themeColor="text1"/>
                <w:sz w:val="20"/>
                <w:szCs w:val="20"/>
              </w:rPr>
              <w:t>Facilidad para conceder temporalmente el derecho al uso, aprovechamiento y/o explotación, de manera total o parcial de una o más Bandas de Frecuencias, objeto del título de Concesión de Espectro Radioeléctrico.</w:t>
            </w:r>
          </w:p>
          <w:p w14:paraId="205A097D" w14:textId="28C88213" w:rsidR="005952E4" w:rsidRPr="005952E4" w:rsidRDefault="008C76AF" w:rsidP="005952E4">
            <w:pPr>
              <w:jc w:val="both"/>
              <w:rPr>
                <w:rFonts w:ascii="ITC Avant Garde" w:hAnsi="ITC Avant Garde"/>
                <w:color w:val="000000" w:themeColor="text1"/>
                <w:sz w:val="20"/>
                <w:szCs w:val="20"/>
              </w:rPr>
            </w:pPr>
            <w:r w:rsidRPr="005952E4">
              <w:rPr>
                <w:rFonts w:ascii="ITC Avant Garde" w:hAnsi="ITC Avant Garde"/>
                <w:color w:val="000000" w:themeColor="text1"/>
                <w:sz w:val="20"/>
                <w:szCs w:val="20"/>
              </w:rPr>
              <w:t>Indique el particular, grupo o industrias afectados:</w:t>
            </w:r>
            <w:r w:rsidR="005952E4" w:rsidRPr="005952E4">
              <w:rPr>
                <w:rFonts w:ascii="ITC Avant Garde" w:hAnsi="ITC Avant Garde"/>
                <w:color w:val="000000" w:themeColor="text1"/>
                <w:sz w:val="20"/>
                <w:szCs w:val="20"/>
              </w:rPr>
              <w:t xml:space="preserve"> Titular de la Concesión de Espectro Radioeléctrico para Uso Comercial o Uso Privado, con fines de comunicación privada, así como los titulares de Concesiones Únicas.</w:t>
            </w:r>
          </w:p>
          <w:p w14:paraId="0435714A" w14:textId="269A2E0A" w:rsidR="008C76AF" w:rsidRPr="005952E4" w:rsidRDefault="008C76AF" w:rsidP="008C76AF">
            <w:pPr>
              <w:jc w:val="both"/>
              <w:rPr>
                <w:rFonts w:ascii="ITC Avant Garde" w:hAnsi="ITC Avant Garde"/>
                <w:color w:val="000000" w:themeColor="text1"/>
                <w:sz w:val="20"/>
                <w:szCs w:val="20"/>
              </w:rPr>
            </w:pPr>
            <w:r w:rsidRPr="005952E4">
              <w:rPr>
                <w:rFonts w:ascii="ITC Avant Garde" w:hAnsi="ITC Avant Garde"/>
                <w:color w:val="000000" w:themeColor="text1"/>
                <w:sz w:val="20"/>
                <w:szCs w:val="20"/>
              </w:rPr>
              <w:t>Número de agentes económicos:</w:t>
            </w:r>
            <w:r w:rsidR="005952E4" w:rsidRPr="005952E4">
              <w:rPr>
                <w:rFonts w:ascii="ITC Avant Garde" w:hAnsi="ITC Avant Garde"/>
                <w:color w:val="000000" w:themeColor="text1"/>
                <w:sz w:val="20"/>
                <w:szCs w:val="20"/>
              </w:rPr>
              <w:t xml:space="preserve"> 2</w:t>
            </w:r>
          </w:p>
          <w:p w14:paraId="0435714B" w14:textId="49940ADB" w:rsidR="008C76AF" w:rsidRPr="005952E4" w:rsidRDefault="008C76AF" w:rsidP="008C76AF">
            <w:pPr>
              <w:jc w:val="both"/>
              <w:rPr>
                <w:rFonts w:ascii="ITC Avant Garde" w:hAnsi="ITC Avant Garde"/>
                <w:color w:val="000000" w:themeColor="text1"/>
                <w:sz w:val="20"/>
                <w:szCs w:val="20"/>
              </w:rPr>
            </w:pPr>
            <w:r w:rsidRPr="005952E4">
              <w:rPr>
                <w:rFonts w:ascii="ITC Avant Garde" w:hAnsi="ITC Avant Garde"/>
                <w:color w:val="000000" w:themeColor="text1"/>
                <w:sz w:val="20"/>
                <w:szCs w:val="20"/>
              </w:rPr>
              <w:t xml:space="preserve">Beneficio unitario: </w:t>
            </w:r>
            <w:r w:rsidR="005952E4">
              <w:rPr>
                <w:rFonts w:ascii="ITC Avant Garde" w:hAnsi="ITC Avant Garde"/>
                <w:color w:val="000000" w:themeColor="text1"/>
                <w:sz w:val="20"/>
                <w:szCs w:val="20"/>
              </w:rPr>
              <w:t xml:space="preserve">El factor de mérito no es cuantificable.  </w:t>
            </w:r>
          </w:p>
          <w:p w14:paraId="0435714C" w14:textId="68FEB70D" w:rsidR="008C76AF" w:rsidRDefault="008C76AF" w:rsidP="008C76AF">
            <w:pPr>
              <w:jc w:val="both"/>
              <w:rPr>
                <w:rFonts w:ascii="ITC Avant Garde" w:hAnsi="ITC Avant Garde"/>
                <w:color w:val="000000" w:themeColor="text1"/>
                <w:sz w:val="20"/>
                <w:szCs w:val="20"/>
              </w:rPr>
            </w:pPr>
            <w:r w:rsidRPr="005952E4">
              <w:rPr>
                <w:rFonts w:ascii="ITC Avant Garde" w:hAnsi="ITC Avant Garde"/>
                <w:color w:val="000000" w:themeColor="text1"/>
                <w:sz w:val="20"/>
                <w:szCs w:val="20"/>
              </w:rPr>
              <w:t>Frecuencia anual:</w:t>
            </w:r>
            <w:r w:rsidR="005952E4">
              <w:rPr>
                <w:rFonts w:ascii="ITC Avant Garde" w:hAnsi="ITC Avant Garde"/>
                <w:color w:val="000000" w:themeColor="text1"/>
                <w:sz w:val="20"/>
                <w:szCs w:val="20"/>
              </w:rPr>
              <w:t xml:space="preserve"> No aplica. </w:t>
            </w:r>
          </w:p>
          <w:p w14:paraId="09504F4B" w14:textId="77777777" w:rsidR="005952E4" w:rsidRDefault="005952E4" w:rsidP="008C76AF">
            <w:pPr>
              <w:jc w:val="both"/>
              <w:rPr>
                <w:rFonts w:ascii="ITC Avant Garde" w:hAnsi="ITC Avant Garde"/>
                <w:color w:val="000000" w:themeColor="text1"/>
                <w:sz w:val="20"/>
                <w:szCs w:val="20"/>
              </w:rPr>
            </w:pPr>
          </w:p>
          <w:p w14:paraId="4BE130AA" w14:textId="105C608C" w:rsidR="005952E4" w:rsidRPr="005952E4" w:rsidRDefault="005952E4" w:rsidP="005952E4">
            <w:pPr>
              <w:jc w:val="both"/>
              <w:rPr>
                <w:rFonts w:ascii="ITC Avant Garde" w:hAnsi="ITC Avant Garde"/>
                <w:color w:val="000000" w:themeColor="text1"/>
                <w:sz w:val="20"/>
                <w:szCs w:val="20"/>
              </w:rPr>
            </w:pPr>
            <w:r w:rsidRPr="005952E4">
              <w:rPr>
                <w:rFonts w:ascii="ITC Avant Garde" w:hAnsi="ITC Avant Garde"/>
                <w:color w:val="000000" w:themeColor="text1"/>
                <w:sz w:val="20"/>
                <w:szCs w:val="20"/>
              </w:rPr>
              <w:t xml:space="preserve">Tipo: </w:t>
            </w:r>
            <w:r>
              <w:rPr>
                <w:rFonts w:ascii="ITC Avant Garde" w:hAnsi="ITC Avant Garde"/>
                <w:color w:val="000000" w:themeColor="text1"/>
                <w:sz w:val="20"/>
                <w:szCs w:val="20"/>
              </w:rPr>
              <w:t xml:space="preserve">Pago de derechos y/o aprovechamientos en el momento en que se encuentren previstos en la norma. </w:t>
            </w:r>
          </w:p>
          <w:p w14:paraId="1914C04D" w14:textId="3113E5B4" w:rsidR="005952E4" w:rsidRPr="005952E4" w:rsidRDefault="005952E4" w:rsidP="005952E4">
            <w:pPr>
              <w:jc w:val="both"/>
              <w:rPr>
                <w:rFonts w:ascii="ITC Avant Garde" w:hAnsi="ITC Avant Garde"/>
                <w:color w:val="000000" w:themeColor="text1"/>
                <w:sz w:val="20"/>
                <w:szCs w:val="20"/>
              </w:rPr>
            </w:pPr>
            <w:r w:rsidRPr="005952E4">
              <w:rPr>
                <w:rFonts w:ascii="ITC Avant Garde" w:hAnsi="ITC Avant Garde"/>
                <w:color w:val="000000" w:themeColor="text1"/>
                <w:sz w:val="20"/>
                <w:szCs w:val="20"/>
              </w:rPr>
              <w:t xml:space="preserve">Indique el particular, grupo o industrias afectados: Titular de la Concesión de Espectro Radioeléctrico para Uso Comercial o Uso Privado, con fines </w:t>
            </w:r>
            <w:r>
              <w:rPr>
                <w:rFonts w:ascii="ITC Avant Garde" w:hAnsi="ITC Avant Garde"/>
                <w:color w:val="000000" w:themeColor="text1"/>
                <w:sz w:val="20"/>
                <w:szCs w:val="20"/>
              </w:rPr>
              <w:t>de comunicación privada.</w:t>
            </w:r>
          </w:p>
          <w:p w14:paraId="4C221BF2" w14:textId="759D7C75" w:rsidR="005952E4" w:rsidRPr="005952E4" w:rsidRDefault="005952E4" w:rsidP="005952E4">
            <w:pPr>
              <w:jc w:val="both"/>
              <w:rPr>
                <w:rFonts w:ascii="ITC Avant Garde" w:hAnsi="ITC Avant Garde"/>
                <w:color w:val="000000" w:themeColor="text1"/>
                <w:sz w:val="20"/>
                <w:szCs w:val="20"/>
              </w:rPr>
            </w:pPr>
            <w:r w:rsidRPr="005952E4">
              <w:rPr>
                <w:rFonts w:ascii="ITC Avant Garde" w:hAnsi="ITC Avant Garde"/>
                <w:color w:val="000000" w:themeColor="text1"/>
                <w:sz w:val="20"/>
                <w:szCs w:val="20"/>
              </w:rPr>
              <w:t xml:space="preserve">Número de agentes económicos: </w:t>
            </w:r>
            <w:r>
              <w:rPr>
                <w:rFonts w:ascii="ITC Avant Garde" w:hAnsi="ITC Avant Garde"/>
                <w:color w:val="000000" w:themeColor="text1"/>
                <w:sz w:val="20"/>
                <w:szCs w:val="20"/>
              </w:rPr>
              <w:t>1</w:t>
            </w:r>
          </w:p>
          <w:p w14:paraId="58F3E779" w14:textId="59073BA6" w:rsidR="007D6C61" w:rsidRPr="007D6C61" w:rsidRDefault="005952E4">
            <w:pPr>
              <w:jc w:val="both"/>
              <w:rPr>
                <w:rFonts w:ascii="ITC Avant Garde" w:hAnsi="ITC Avant Garde" w:cs="Tahoma"/>
                <w:bCs/>
                <w:color w:val="000000"/>
                <w:sz w:val="20"/>
                <w:szCs w:val="20"/>
                <w:lang w:eastAsia="es-MX"/>
              </w:rPr>
            </w:pPr>
            <w:r w:rsidRPr="005952E4">
              <w:rPr>
                <w:rFonts w:ascii="ITC Avant Garde" w:hAnsi="ITC Avant Garde"/>
                <w:color w:val="000000" w:themeColor="text1"/>
                <w:sz w:val="20"/>
                <w:szCs w:val="20"/>
              </w:rPr>
              <w:t xml:space="preserve">Beneficio unitario: </w:t>
            </w:r>
            <w:r w:rsidR="007D6C61">
              <w:rPr>
                <w:rFonts w:ascii="ITC Avant Garde" w:hAnsi="ITC Avant Garde"/>
                <w:color w:val="000000" w:themeColor="text1"/>
                <w:sz w:val="20"/>
                <w:szCs w:val="20"/>
              </w:rPr>
              <w:t xml:space="preserve"> El </w:t>
            </w:r>
            <w:r w:rsidR="007D6C61" w:rsidRPr="007D6C61">
              <w:rPr>
                <w:rFonts w:ascii="ITC Avant Garde" w:hAnsi="ITC Avant Garde" w:cs="Tahoma"/>
                <w:bCs/>
                <w:color w:val="000000"/>
                <w:sz w:val="20"/>
                <w:szCs w:val="20"/>
                <w:lang w:eastAsia="es-MX"/>
              </w:rPr>
              <w:t>numeral 173-A de la Ley Federal de Derechos vigente establece</w:t>
            </w:r>
            <w:r w:rsidR="007D6C61">
              <w:rPr>
                <w:rFonts w:ascii="ITC Avant Garde" w:hAnsi="ITC Avant Garde" w:cs="Tahoma"/>
                <w:bCs/>
                <w:color w:val="000000"/>
                <w:sz w:val="20"/>
                <w:szCs w:val="20"/>
                <w:lang w:eastAsia="es-MX"/>
              </w:rPr>
              <w:t xml:space="preserve"> que por</w:t>
            </w:r>
            <w:r w:rsidR="007D6C61" w:rsidRPr="007D6C61">
              <w:rPr>
                <w:rFonts w:ascii="ITC Avant Garde" w:hAnsi="ITC Avant Garde" w:cs="Tahoma"/>
                <w:bCs/>
                <w:color w:val="000000"/>
                <w:sz w:val="20"/>
                <w:szCs w:val="20"/>
                <w:lang w:eastAsia="es-MX"/>
              </w:rPr>
              <w:t xml:space="preserve"> el estudio de la solicitud y, en su caso, la autorización de arrendamiento de bandas de frecuencias concesionadas para uso comercial o privado, en este último caso con propósitos de comunicación privada, se pagarán derechos conforme a la cuota de </w:t>
            </w:r>
            <w:r w:rsidR="007D6C61" w:rsidRPr="007D6C61">
              <w:rPr>
                <w:rFonts w:ascii="ITC Avant Garde" w:hAnsi="ITC Avant Garde" w:cs="Tahoma"/>
                <w:bCs/>
                <w:color w:val="000000"/>
                <w:sz w:val="20"/>
                <w:szCs w:val="20"/>
                <w:lang w:eastAsia="es-MX"/>
              </w:rPr>
              <w:tab/>
              <w:t xml:space="preserve">                                                                                                $11,923.41”</w:t>
            </w:r>
          </w:p>
          <w:p w14:paraId="5396E1D0" w14:textId="34415F8F" w:rsidR="005952E4" w:rsidRPr="005952E4" w:rsidRDefault="005952E4" w:rsidP="005952E4">
            <w:pPr>
              <w:jc w:val="both"/>
              <w:rPr>
                <w:rFonts w:ascii="ITC Avant Garde" w:hAnsi="ITC Avant Garde"/>
                <w:color w:val="000000" w:themeColor="text1"/>
                <w:sz w:val="20"/>
                <w:szCs w:val="20"/>
              </w:rPr>
            </w:pPr>
          </w:p>
          <w:p w14:paraId="25D074F0" w14:textId="35BC7FA7" w:rsidR="005952E4" w:rsidRPr="001037F3" w:rsidRDefault="005952E4" w:rsidP="008C76AF">
            <w:pPr>
              <w:jc w:val="both"/>
              <w:rPr>
                <w:rFonts w:ascii="ITC Avant Garde" w:hAnsi="ITC Avant Garde"/>
                <w:color w:val="000000" w:themeColor="text1"/>
                <w:sz w:val="20"/>
                <w:szCs w:val="20"/>
              </w:rPr>
            </w:pPr>
            <w:r w:rsidRPr="005952E4">
              <w:rPr>
                <w:rFonts w:ascii="ITC Avant Garde" w:hAnsi="ITC Avant Garde"/>
                <w:color w:val="000000" w:themeColor="text1"/>
                <w:sz w:val="20"/>
                <w:szCs w:val="20"/>
              </w:rPr>
              <w:t>Frecuencia anual:</w:t>
            </w:r>
            <w:r>
              <w:rPr>
                <w:rFonts w:ascii="ITC Avant Garde" w:hAnsi="ITC Avant Garde"/>
                <w:color w:val="000000" w:themeColor="text1"/>
                <w:sz w:val="20"/>
                <w:szCs w:val="20"/>
              </w:rPr>
              <w:t xml:space="preserve"> No aplica. </w:t>
            </w:r>
          </w:p>
          <w:p w14:paraId="0435714D" w14:textId="77777777" w:rsidR="008C76AF" w:rsidRPr="001037F3" w:rsidRDefault="008C76AF" w:rsidP="001932FC">
            <w:pPr>
              <w:jc w:val="both"/>
              <w:rPr>
                <w:rFonts w:ascii="ITC Avant Garde" w:hAnsi="ITC Avant Garde"/>
                <w:color w:val="000000" w:themeColor="text1"/>
                <w:sz w:val="20"/>
                <w:szCs w:val="20"/>
              </w:rPr>
            </w:pPr>
          </w:p>
        </w:tc>
      </w:tr>
    </w:tbl>
    <w:p w14:paraId="0435714F" w14:textId="77777777" w:rsidR="008C76AF" w:rsidRPr="001037F3" w:rsidRDefault="008C76AF" w:rsidP="001932FC">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8C76AF" w:rsidRPr="001037F3" w14:paraId="04357153" w14:textId="77777777" w:rsidTr="008C76AF">
        <w:tc>
          <w:tcPr>
            <w:tcW w:w="8828" w:type="dxa"/>
          </w:tcPr>
          <w:p w14:paraId="04357150" w14:textId="77777777" w:rsidR="008C76AF" w:rsidRPr="00DF5DF6" w:rsidRDefault="008C76AF" w:rsidP="001932FC">
            <w:pPr>
              <w:jc w:val="both"/>
              <w:rPr>
                <w:rFonts w:ascii="ITC Avant Garde" w:hAnsi="ITC Avant Garde"/>
                <w:b/>
                <w:color w:val="000000" w:themeColor="text1"/>
                <w:sz w:val="20"/>
                <w:szCs w:val="20"/>
              </w:rPr>
            </w:pPr>
            <w:r w:rsidRPr="00DF5DF6">
              <w:rPr>
                <w:rFonts w:ascii="ITC Avant Garde" w:hAnsi="ITC Avant Garde"/>
                <w:b/>
                <w:color w:val="000000" w:themeColor="text1"/>
                <w:sz w:val="20"/>
                <w:szCs w:val="20"/>
              </w:rPr>
              <w:t>15.- Ju</w:t>
            </w:r>
            <w:r w:rsidR="0030055F" w:rsidRPr="00DF5DF6">
              <w:rPr>
                <w:rFonts w:ascii="ITC Avant Garde" w:hAnsi="ITC Avant Garde"/>
                <w:b/>
                <w:color w:val="000000" w:themeColor="text1"/>
                <w:sz w:val="20"/>
                <w:szCs w:val="20"/>
              </w:rPr>
              <w:t>stifique que los beneficios que se podrían generar a razón de la entrada en vigor del presente anteproyecto de regulación son superiores a los costos de su cumplimiento:</w:t>
            </w:r>
          </w:p>
          <w:p w14:paraId="3E80085D" w14:textId="77777777" w:rsidR="00422B11" w:rsidRPr="001037F3" w:rsidRDefault="00422B11" w:rsidP="001932FC">
            <w:pPr>
              <w:jc w:val="both"/>
              <w:rPr>
                <w:rFonts w:ascii="ITC Avant Garde" w:hAnsi="ITC Avant Garde"/>
                <w:color w:val="000000" w:themeColor="text1"/>
                <w:sz w:val="20"/>
                <w:szCs w:val="20"/>
              </w:rPr>
            </w:pPr>
          </w:p>
          <w:p w14:paraId="04357151" w14:textId="3840CFB3" w:rsidR="0030055F" w:rsidRPr="001037F3" w:rsidRDefault="005952E4" w:rsidP="001932FC">
            <w:pPr>
              <w:jc w:val="both"/>
              <w:rPr>
                <w:rFonts w:ascii="ITC Avant Garde" w:hAnsi="ITC Avant Garde"/>
                <w:color w:val="000000" w:themeColor="text1"/>
                <w:sz w:val="20"/>
                <w:szCs w:val="20"/>
              </w:rPr>
            </w:pPr>
            <w:r>
              <w:rPr>
                <w:rFonts w:ascii="ITC Avant Garde" w:hAnsi="ITC Avant Garde"/>
                <w:color w:val="000000" w:themeColor="text1"/>
                <w:sz w:val="20"/>
                <w:szCs w:val="20"/>
              </w:rPr>
              <w:t xml:space="preserve">Los beneficios y los costos no resultan cuantificables, por lo que no existe directriz que permita comparar los beneficios con los costos generados por los Lineamientos. </w:t>
            </w:r>
          </w:p>
          <w:p w14:paraId="04357152" w14:textId="77777777" w:rsidR="0030055F" w:rsidRPr="001037F3" w:rsidRDefault="0030055F" w:rsidP="001932FC">
            <w:pPr>
              <w:jc w:val="both"/>
              <w:rPr>
                <w:rFonts w:ascii="ITC Avant Garde" w:hAnsi="ITC Avant Garde"/>
                <w:color w:val="000000" w:themeColor="text1"/>
              </w:rPr>
            </w:pPr>
          </w:p>
        </w:tc>
      </w:tr>
    </w:tbl>
    <w:p w14:paraId="04357154" w14:textId="77777777" w:rsidR="008C76AF" w:rsidRPr="001037F3" w:rsidRDefault="008C76AF" w:rsidP="001932FC">
      <w:pPr>
        <w:jc w:val="both"/>
        <w:rPr>
          <w:rFonts w:ascii="ITC Avant Garde" w:hAnsi="ITC Avant Garde"/>
          <w:color w:val="000000" w:themeColor="text1"/>
        </w:rPr>
      </w:pPr>
    </w:p>
    <w:p w14:paraId="04357155" w14:textId="77777777" w:rsidR="001932FC" w:rsidRPr="001037F3" w:rsidRDefault="001932FC" w:rsidP="00A73AD8">
      <w:pPr>
        <w:shd w:val="clear" w:color="auto" w:fill="A8D08D" w:themeFill="accent6" w:themeFillTint="99"/>
        <w:jc w:val="both"/>
        <w:rPr>
          <w:rFonts w:ascii="ITC Avant Garde" w:hAnsi="ITC Avant Garde"/>
          <w:color w:val="000000" w:themeColor="text1"/>
        </w:rPr>
      </w:pPr>
      <w:r w:rsidRPr="001037F3">
        <w:rPr>
          <w:rFonts w:ascii="ITC Avant Garde" w:hAnsi="ITC Avant Garde"/>
          <w:color w:val="000000" w:themeColor="text1"/>
        </w:rPr>
        <w:t>IV. CUMPLIMIENTO Y APLICACIÓN DE LA PROPUESTA.</w:t>
      </w:r>
    </w:p>
    <w:tbl>
      <w:tblPr>
        <w:tblStyle w:val="Tablaconcuadrcula"/>
        <w:tblW w:w="0" w:type="auto"/>
        <w:tblLook w:val="04A0" w:firstRow="1" w:lastRow="0" w:firstColumn="1" w:lastColumn="0" w:noHBand="0" w:noVBand="1"/>
      </w:tblPr>
      <w:tblGrid>
        <w:gridCol w:w="8828"/>
      </w:tblGrid>
      <w:tr w:rsidR="0030055F" w:rsidRPr="001037F3" w14:paraId="04357159" w14:textId="77777777" w:rsidTr="0030055F">
        <w:tc>
          <w:tcPr>
            <w:tcW w:w="8828" w:type="dxa"/>
          </w:tcPr>
          <w:p w14:paraId="04357156" w14:textId="72E8861C" w:rsidR="0030055F" w:rsidRPr="00DF5DF6" w:rsidRDefault="0030055F" w:rsidP="001932FC">
            <w:pPr>
              <w:jc w:val="both"/>
              <w:rPr>
                <w:rFonts w:ascii="ITC Avant Garde" w:hAnsi="ITC Avant Garde"/>
                <w:b/>
                <w:color w:val="000000" w:themeColor="text1"/>
                <w:sz w:val="20"/>
              </w:rPr>
            </w:pPr>
            <w:r w:rsidRPr="00DF5DF6">
              <w:rPr>
                <w:rFonts w:ascii="ITC Avant Garde" w:hAnsi="ITC Avant Garde"/>
                <w:b/>
                <w:color w:val="000000" w:themeColor="text1"/>
                <w:sz w:val="20"/>
              </w:rPr>
              <w:lastRenderedPageBreak/>
              <w:t>16.- Describa los recursos, la forma y/o los mecanismos públicos y privados a través de los cuales se implementarán las medidas regulatorias propuestas por el anteproyecto de regulación:</w:t>
            </w:r>
          </w:p>
          <w:p w14:paraId="40EFABE0" w14:textId="77777777" w:rsidR="00A073F8" w:rsidRPr="001037F3" w:rsidRDefault="00A073F8" w:rsidP="001932FC">
            <w:pPr>
              <w:jc w:val="both"/>
              <w:rPr>
                <w:rFonts w:ascii="ITC Avant Garde" w:hAnsi="ITC Avant Garde"/>
                <w:color w:val="000000" w:themeColor="text1"/>
                <w:sz w:val="20"/>
              </w:rPr>
            </w:pPr>
          </w:p>
          <w:p w14:paraId="3B357125" w14:textId="77777777" w:rsidR="00BF396A" w:rsidRDefault="00A073F8" w:rsidP="001932FC">
            <w:pPr>
              <w:jc w:val="both"/>
              <w:rPr>
                <w:rFonts w:ascii="ITC Avant Garde" w:hAnsi="ITC Avant Garde"/>
                <w:color w:val="000000" w:themeColor="text1"/>
                <w:sz w:val="20"/>
              </w:rPr>
            </w:pPr>
            <w:r>
              <w:rPr>
                <w:rFonts w:ascii="ITC Avant Garde" w:hAnsi="ITC Avant Garde"/>
                <w:color w:val="000000" w:themeColor="text1"/>
                <w:sz w:val="20"/>
              </w:rPr>
              <w:t>L</w:t>
            </w:r>
            <w:r w:rsidR="00977C99">
              <w:rPr>
                <w:rFonts w:ascii="ITC Avant Garde" w:hAnsi="ITC Avant Garde"/>
                <w:color w:val="000000" w:themeColor="text1"/>
                <w:sz w:val="20"/>
              </w:rPr>
              <w:t>a implementación de los Lineamientos se realizará mediante los recursos materiales y humanos con los que actualmente cuenta el Instituto, por lo que</w:t>
            </w:r>
            <w:r w:rsidR="00BF396A">
              <w:rPr>
                <w:rFonts w:ascii="ITC Avant Garde" w:hAnsi="ITC Avant Garde"/>
                <w:color w:val="000000" w:themeColor="text1"/>
                <w:sz w:val="20"/>
              </w:rPr>
              <w:t>,</w:t>
            </w:r>
            <w:r w:rsidR="00977C99">
              <w:rPr>
                <w:rFonts w:ascii="ITC Avant Garde" w:hAnsi="ITC Avant Garde"/>
                <w:color w:val="000000" w:themeColor="text1"/>
                <w:sz w:val="20"/>
              </w:rPr>
              <w:t xml:space="preserve"> no requerirá de recursos adicionales. </w:t>
            </w:r>
          </w:p>
          <w:p w14:paraId="6A9A57AC" w14:textId="77777777" w:rsidR="00BF396A" w:rsidRDefault="00BF396A" w:rsidP="001932FC">
            <w:pPr>
              <w:jc w:val="both"/>
              <w:rPr>
                <w:rFonts w:ascii="ITC Avant Garde" w:hAnsi="ITC Avant Garde"/>
                <w:color w:val="000000" w:themeColor="text1"/>
                <w:sz w:val="20"/>
              </w:rPr>
            </w:pPr>
          </w:p>
          <w:p w14:paraId="04357157" w14:textId="4DECD8C9" w:rsidR="0030055F" w:rsidRDefault="00BF396A" w:rsidP="001932FC">
            <w:pPr>
              <w:jc w:val="both"/>
              <w:rPr>
                <w:rFonts w:ascii="ITC Avant Garde" w:hAnsi="ITC Avant Garde"/>
                <w:color w:val="000000" w:themeColor="text1"/>
                <w:sz w:val="20"/>
              </w:rPr>
            </w:pPr>
            <w:r>
              <w:rPr>
                <w:rFonts w:ascii="ITC Avant Garde" w:hAnsi="ITC Avant Garde"/>
                <w:color w:val="000000" w:themeColor="text1"/>
                <w:sz w:val="20"/>
              </w:rPr>
              <w:t>En este sentido, l</w:t>
            </w:r>
            <w:r w:rsidR="00A073F8">
              <w:rPr>
                <w:rFonts w:ascii="ITC Avant Garde" w:hAnsi="ITC Avant Garde"/>
                <w:color w:val="000000" w:themeColor="text1"/>
                <w:sz w:val="20"/>
              </w:rPr>
              <w:t>as medi</w:t>
            </w:r>
            <w:r>
              <w:rPr>
                <w:rFonts w:ascii="ITC Avant Garde" w:hAnsi="ITC Avant Garde"/>
                <w:color w:val="000000" w:themeColor="text1"/>
                <w:sz w:val="20"/>
              </w:rPr>
              <w:t>das regulatorias propuestas en los Lineamientos r</w:t>
            </w:r>
            <w:r w:rsidR="00A073F8">
              <w:rPr>
                <w:rFonts w:ascii="ITC Avant Garde" w:hAnsi="ITC Avant Garde"/>
                <w:color w:val="000000" w:themeColor="text1"/>
                <w:sz w:val="20"/>
              </w:rPr>
              <w:t>equerirá la intervención de las Unidades siguientes:</w:t>
            </w:r>
          </w:p>
          <w:p w14:paraId="1139D68C" w14:textId="77777777" w:rsidR="00A073F8" w:rsidRPr="001037F3" w:rsidRDefault="00A073F8" w:rsidP="001932FC">
            <w:pPr>
              <w:jc w:val="both"/>
              <w:rPr>
                <w:rFonts w:ascii="ITC Avant Garde" w:hAnsi="ITC Avant Garde"/>
                <w:color w:val="000000" w:themeColor="text1"/>
                <w:sz w:val="20"/>
              </w:rPr>
            </w:pPr>
          </w:p>
          <w:p w14:paraId="64F7184F" w14:textId="09ADFD11" w:rsidR="00422B11" w:rsidRPr="00A073F8" w:rsidRDefault="00422B11" w:rsidP="00A073F8">
            <w:pPr>
              <w:pStyle w:val="Prrafodelista"/>
              <w:numPr>
                <w:ilvl w:val="0"/>
                <w:numId w:val="7"/>
              </w:numPr>
              <w:jc w:val="both"/>
              <w:rPr>
                <w:rFonts w:ascii="ITC Avant Garde" w:hAnsi="ITC Avant Garde"/>
                <w:color w:val="000000" w:themeColor="text1"/>
                <w:sz w:val="20"/>
              </w:rPr>
            </w:pPr>
            <w:r w:rsidRPr="00A073F8">
              <w:rPr>
                <w:rFonts w:ascii="ITC Avant Garde" w:hAnsi="ITC Avant Garde"/>
                <w:color w:val="000000" w:themeColor="text1"/>
                <w:sz w:val="20"/>
              </w:rPr>
              <w:t>Unidad de Concesiones y Servicios</w:t>
            </w:r>
            <w:r w:rsidR="00A073F8">
              <w:rPr>
                <w:rFonts w:ascii="ITC Avant Garde" w:hAnsi="ITC Avant Garde"/>
                <w:color w:val="000000" w:themeColor="text1"/>
                <w:sz w:val="20"/>
              </w:rPr>
              <w:t>. T</w:t>
            </w:r>
            <w:r w:rsidR="00082A89" w:rsidRPr="00A073F8">
              <w:rPr>
                <w:rFonts w:ascii="ITC Avant Garde" w:hAnsi="ITC Avant Garde"/>
                <w:color w:val="000000" w:themeColor="text1"/>
                <w:sz w:val="20"/>
              </w:rPr>
              <w:t>ramitará las autorizaciones.</w:t>
            </w:r>
          </w:p>
          <w:p w14:paraId="643D8999" w14:textId="031B1268" w:rsidR="00422B11" w:rsidRPr="00A073F8" w:rsidRDefault="00515A83" w:rsidP="00A073F8">
            <w:pPr>
              <w:pStyle w:val="Prrafodelista"/>
              <w:numPr>
                <w:ilvl w:val="0"/>
                <w:numId w:val="7"/>
              </w:numPr>
              <w:jc w:val="both"/>
              <w:rPr>
                <w:rFonts w:ascii="ITC Avant Garde" w:hAnsi="ITC Avant Garde"/>
                <w:color w:val="000000" w:themeColor="text1"/>
                <w:sz w:val="20"/>
              </w:rPr>
            </w:pPr>
            <w:r w:rsidRPr="00A073F8">
              <w:rPr>
                <w:rFonts w:ascii="ITC Avant Garde" w:hAnsi="ITC Avant Garde"/>
                <w:color w:val="000000" w:themeColor="text1"/>
                <w:sz w:val="20"/>
              </w:rPr>
              <w:t>Unidad de Competencia Económica</w:t>
            </w:r>
            <w:r w:rsidR="00A073F8">
              <w:rPr>
                <w:rFonts w:ascii="ITC Avant Garde" w:hAnsi="ITC Avant Garde"/>
                <w:color w:val="000000" w:themeColor="text1"/>
                <w:sz w:val="20"/>
              </w:rPr>
              <w:t>. E</w:t>
            </w:r>
            <w:r w:rsidR="00082A89" w:rsidRPr="00A073F8">
              <w:rPr>
                <w:rFonts w:ascii="ITC Avant Garde" w:hAnsi="ITC Avant Garde"/>
                <w:color w:val="000000" w:themeColor="text1"/>
                <w:sz w:val="20"/>
              </w:rPr>
              <w:t>mitirá la opinión en materia de competencia económica.</w:t>
            </w:r>
          </w:p>
          <w:p w14:paraId="36D36C18" w14:textId="28FD9BCC" w:rsidR="00422B11" w:rsidRPr="00A073F8" w:rsidRDefault="00515A83" w:rsidP="00A073F8">
            <w:pPr>
              <w:pStyle w:val="Prrafodelista"/>
              <w:numPr>
                <w:ilvl w:val="0"/>
                <w:numId w:val="7"/>
              </w:numPr>
              <w:jc w:val="both"/>
              <w:rPr>
                <w:rFonts w:ascii="ITC Avant Garde" w:hAnsi="ITC Avant Garde"/>
                <w:color w:val="000000" w:themeColor="text1"/>
                <w:sz w:val="20"/>
              </w:rPr>
            </w:pPr>
            <w:r w:rsidRPr="00A073F8">
              <w:rPr>
                <w:rFonts w:ascii="ITC Avant Garde" w:hAnsi="ITC Avant Garde"/>
                <w:color w:val="000000" w:themeColor="text1"/>
                <w:sz w:val="20"/>
              </w:rPr>
              <w:t>Unidad de Cumplimiento</w:t>
            </w:r>
            <w:r w:rsidR="00A073F8">
              <w:rPr>
                <w:rFonts w:ascii="ITC Avant Garde" w:hAnsi="ITC Avant Garde"/>
                <w:color w:val="000000" w:themeColor="text1"/>
                <w:sz w:val="20"/>
              </w:rPr>
              <w:t>. V</w:t>
            </w:r>
            <w:r w:rsidR="00082A89" w:rsidRPr="00A073F8">
              <w:rPr>
                <w:rFonts w:ascii="ITC Avant Garde" w:hAnsi="ITC Avant Garde"/>
                <w:color w:val="000000" w:themeColor="text1"/>
                <w:sz w:val="20"/>
              </w:rPr>
              <w:t>igilará que se cumpla con las obligaciones contenidas en el título de concesión de espectro radioeléctrico del concesionario arrendador.</w:t>
            </w:r>
          </w:p>
          <w:p w14:paraId="04357158" w14:textId="77777777" w:rsidR="0030055F" w:rsidRPr="001037F3" w:rsidRDefault="0030055F" w:rsidP="001932FC">
            <w:pPr>
              <w:jc w:val="both"/>
              <w:rPr>
                <w:rFonts w:ascii="ITC Avant Garde" w:hAnsi="ITC Avant Garde"/>
                <w:color w:val="000000" w:themeColor="text1"/>
              </w:rPr>
            </w:pPr>
          </w:p>
        </w:tc>
      </w:tr>
    </w:tbl>
    <w:p w14:paraId="0435715A" w14:textId="77777777" w:rsidR="001932FC" w:rsidRPr="001037F3" w:rsidRDefault="001932FC" w:rsidP="001932FC">
      <w:pPr>
        <w:jc w:val="both"/>
        <w:rPr>
          <w:rFonts w:ascii="ITC Avant Garde" w:hAnsi="ITC Avant Garde"/>
          <w:color w:val="000000" w:themeColor="text1"/>
        </w:rPr>
      </w:pPr>
    </w:p>
    <w:tbl>
      <w:tblPr>
        <w:tblStyle w:val="Tablaconcuadrcula"/>
        <w:tblW w:w="0" w:type="auto"/>
        <w:tblLook w:val="04A0" w:firstRow="1" w:lastRow="0" w:firstColumn="1" w:lastColumn="0" w:noHBand="0" w:noVBand="1"/>
      </w:tblPr>
      <w:tblGrid>
        <w:gridCol w:w="8828"/>
      </w:tblGrid>
      <w:tr w:rsidR="00295E97" w:rsidRPr="001037F3" w14:paraId="0435715E" w14:textId="77777777" w:rsidTr="00295E97">
        <w:tc>
          <w:tcPr>
            <w:tcW w:w="8828" w:type="dxa"/>
          </w:tcPr>
          <w:p w14:paraId="0435715B" w14:textId="77777777" w:rsidR="00876D05" w:rsidRPr="00BF396A" w:rsidRDefault="00295E97" w:rsidP="00876D05">
            <w:pPr>
              <w:jc w:val="both"/>
              <w:rPr>
                <w:rFonts w:ascii="ITC Avant Garde" w:hAnsi="ITC Avant Garde"/>
                <w:b/>
                <w:color w:val="000000" w:themeColor="text1"/>
                <w:sz w:val="20"/>
              </w:rPr>
            </w:pPr>
            <w:r w:rsidRPr="00BF396A">
              <w:rPr>
                <w:rFonts w:ascii="ITC Avant Garde" w:hAnsi="ITC Avant Garde"/>
                <w:b/>
                <w:color w:val="000000" w:themeColor="text1"/>
                <w:sz w:val="20"/>
              </w:rPr>
              <w:t xml:space="preserve">17.- Describa los esquemas de verificación </w:t>
            </w:r>
            <w:r w:rsidR="00E27972" w:rsidRPr="00BF396A">
              <w:rPr>
                <w:rFonts w:ascii="ITC Avant Garde" w:hAnsi="ITC Avant Garde"/>
                <w:b/>
                <w:color w:val="000000" w:themeColor="text1"/>
                <w:sz w:val="20"/>
              </w:rPr>
              <w:t>y vigilancia, así como las sanciones que asegurarán el cumplimiento de las</w:t>
            </w:r>
            <w:r w:rsidR="00876D05" w:rsidRPr="00BF396A">
              <w:rPr>
                <w:rFonts w:ascii="ITC Avant Garde" w:hAnsi="ITC Avant Garde"/>
                <w:b/>
                <w:color w:val="000000" w:themeColor="text1"/>
                <w:sz w:val="20"/>
              </w:rPr>
              <w:t xml:space="preserve"> medidas propuesta por el anteproyecto de regulación:</w:t>
            </w:r>
          </w:p>
          <w:p w14:paraId="4BB55EA2" w14:textId="3D7823DF" w:rsidR="00422B11" w:rsidRPr="001037F3" w:rsidRDefault="00422B11" w:rsidP="00876D05">
            <w:pPr>
              <w:jc w:val="both"/>
              <w:rPr>
                <w:rFonts w:ascii="ITC Avant Garde" w:hAnsi="ITC Avant Garde"/>
                <w:color w:val="000000" w:themeColor="text1"/>
                <w:sz w:val="20"/>
              </w:rPr>
            </w:pPr>
          </w:p>
          <w:p w14:paraId="5201F643" w14:textId="526221AD" w:rsidR="00082A89" w:rsidRPr="001037F3" w:rsidRDefault="00A073F8" w:rsidP="00082A89">
            <w:pPr>
              <w:jc w:val="both"/>
              <w:rPr>
                <w:rFonts w:ascii="ITC Avant Garde" w:hAnsi="ITC Avant Garde"/>
                <w:color w:val="000000" w:themeColor="text1"/>
                <w:sz w:val="20"/>
              </w:rPr>
            </w:pPr>
            <w:r>
              <w:rPr>
                <w:rFonts w:ascii="ITC Avant Garde" w:hAnsi="ITC Avant Garde"/>
                <w:color w:val="000000" w:themeColor="text1"/>
                <w:sz w:val="20"/>
              </w:rPr>
              <w:t>L</w:t>
            </w:r>
            <w:r w:rsidR="00977C99">
              <w:rPr>
                <w:rFonts w:ascii="ITC Avant Garde" w:hAnsi="ITC Avant Garde"/>
                <w:color w:val="000000" w:themeColor="text1"/>
                <w:sz w:val="20"/>
              </w:rPr>
              <w:t>os Lineamientos no plantean esquemas de verificación y vigilancia de manera directa, sin embargo, l</w:t>
            </w:r>
            <w:r>
              <w:rPr>
                <w:rFonts w:ascii="ITC Avant Garde" w:hAnsi="ITC Avant Garde"/>
                <w:color w:val="000000" w:themeColor="text1"/>
                <w:sz w:val="20"/>
              </w:rPr>
              <w:t xml:space="preserve">a </w:t>
            </w:r>
            <w:r w:rsidR="00082A89" w:rsidRPr="001037F3">
              <w:rPr>
                <w:rFonts w:ascii="ITC Avant Garde" w:hAnsi="ITC Avant Garde"/>
                <w:color w:val="000000" w:themeColor="text1"/>
                <w:sz w:val="20"/>
              </w:rPr>
              <w:t>Unidad de Cumplimiento vigilará que se cumpla con las obligacio</w:t>
            </w:r>
            <w:r w:rsidR="00BF396A">
              <w:rPr>
                <w:rFonts w:ascii="ITC Avant Garde" w:hAnsi="ITC Avant Garde"/>
                <w:color w:val="000000" w:themeColor="text1"/>
                <w:sz w:val="20"/>
              </w:rPr>
              <w:t>nes contenidas en el título de C</w:t>
            </w:r>
            <w:r w:rsidR="00082A89" w:rsidRPr="001037F3">
              <w:rPr>
                <w:rFonts w:ascii="ITC Avant Garde" w:hAnsi="ITC Avant Garde"/>
                <w:color w:val="000000" w:themeColor="text1"/>
                <w:sz w:val="20"/>
              </w:rPr>
              <w:t xml:space="preserve">oncesión de </w:t>
            </w:r>
            <w:r w:rsidR="00BF396A">
              <w:rPr>
                <w:rFonts w:ascii="ITC Avant Garde" w:hAnsi="ITC Avant Garde"/>
                <w:color w:val="000000" w:themeColor="text1"/>
                <w:sz w:val="20"/>
              </w:rPr>
              <w:t>E</w:t>
            </w:r>
            <w:r w:rsidR="00082A89" w:rsidRPr="001037F3">
              <w:rPr>
                <w:rFonts w:ascii="ITC Avant Garde" w:hAnsi="ITC Avant Garde"/>
                <w:color w:val="000000" w:themeColor="text1"/>
                <w:sz w:val="20"/>
              </w:rPr>
              <w:t xml:space="preserve">spectro </w:t>
            </w:r>
            <w:r w:rsidR="00BF396A">
              <w:rPr>
                <w:rFonts w:ascii="ITC Avant Garde" w:hAnsi="ITC Avant Garde"/>
                <w:color w:val="000000" w:themeColor="text1"/>
                <w:sz w:val="20"/>
              </w:rPr>
              <w:t>R</w:t>
            </w:r>
            <w:r w:rsidR="00082A89" w:rsidRPr="001037F3">
              <w:rPr>
                <w:rFonts w:ascii="ITC Avant Garde" w:hAnsi="ITC Avant Garde"/>
                <w:color w:val="000000" w:themeColor="text1"/>
                <w:sz w:val="20"/>
              </w:rPr>
              <w:t>adioeléctri</w:t>
            </w:r>
            <w:r w:rsidR="00977C99">
              <w:rPr>
                <w:rFonts w:ascii="ITC Avant Garde" w:hAnsi="ITC Avant Garde"/>
                <w:color w:val="000000" w:themeColor="text1"/>
                <w:sz w:val="20"/>
              </w:rPr>
              <w:t xml:space="preserve">co del concesionario arrendador, objeto de la autorización de </w:t>
            </w:r>
            <w:r w:rsidR="008D5977">
              <w:rPr>
                <w:rFonts w:ascii="ITC Avant Garde" w:hAnsi="ITC Avant Garde"/>
                <w:color w:val="000000" w:themeColor="text1"/>
                <w:sz w:val="20"/>
              </w:rPr>
              <w:t>arrendamiento de e</w:t>
            </w:r>
            <w:r w:rsidR="00977C99">
              <w:rPr>
                <w:rFonts w:ascii="ITC Avant Garde" w:hAnsi="ITC Avant Garde"/>
                <w:color w:val="000000" w:themeColor="text1"/>
                <w:sz w:val="20"/>
              </w:rPr>
              <w:t xml:space="preserve">spectro. </w:t>
            </w:r>
          </w:p>
          <w:p w14:paraId="0435715D" w14:textId="272F05E5" w:rsidR="00515CD3" w:rsidRPr="001037F3" w:rsidRDefault="00515CD3" w:rsidP="00082A89">
            <w:pPr>
              <w:tabs>
                <w:tab w:val="left" w:pos="1670"/>
              </w:tabs>
              <w:jc w:val="both"/>
              <w:rPr>
                <w:rFonts w:ascii="ITC Avant Garde" w:hAnsi="ITC Avant Garde"/>
                <w:color w:val="000000" w:themeColor="text1"/>
              </w:rPr>
            </w:pPr>
          </w:p>
        </w:tc>
      </w:tr>
    </w:tbl>
    <w:p w14:paraId="3AC1D779" w14:textId="77777777" w:rsidR="00315674" w:rsidRPr="001037F3" w:rsidRDefault="00315674" w:rsidP="001932FC">
      <w:pPr>
        <w:jc w:val="both"/>
        <w:rPr>
          <w:rFonts w:ascii="ITC Avant Garde" w:hAnsi="ITC Avant Garde"/>
          <w:color w:val="000000" w:themeColor="text1"/>
        </w:rPr>
      </w:pPr>
    </w:p>
    <w:p w14:paraId="04357160" w14:textId="77777777" w:rsidR="001932FC" w:rsidRPr="001037F3" w:rsidRDefault="001932FC" w:rsidP="00A73AD8">
      <w:pPr>
        <w:shd w:val="clear" w:color="auto" w:fill="A8D08D" w:themeFill="accent6" w:themeFillTint="99"/>
        <w:tabs>
          <w:tab w:val="center" w:pos="4419"/>
        </w:tabs>
        <w:jc w:val="both"/>
        <w:rPr>
          <w:rFonts w:ascii="ITC Avant Garde" w:hAnsi="ITC Avant Garde"/>
          <w:color w:val="000000" w:themeColor="text1"/>
        </w:rPr>
      </w:pPr>
      <w:r w:rsidRPr="001037F3">
        <w:rPr>
          <w:rFonts w:ascii="ITC Avant Garde" w:hAnsi="ITC Avant Garde"/>
          <w:color w:val="000000" w:themeColor="text1"/>
        </w:rPr>
        <w:t>V. EVALUACIÓN DE LA PROPUESTA.</w:t>
      </w:r>
      <w:r w:rsidR="00A73AD8" w:rsidRPr="001037F3">
        <w:rPr>
          <w:rFonts w:ascii="ITC Avant Garde" w:hAnsi="ITC Avant Garde"/>
          <w:color w:val="000000" w:themeColor="text1"/>
        </w:rPr>
        <w:tab/>
      </w:r>
    </w:p>
    <w:tbl>
      <w:tblPr>
        <w:tblStyle w:val="Tablaconcuadrcula"/>
        <w:tblW w:w="0" w:type="auto"/>
        <w:tblLook w:val="04A0" w:firstRow="1" w:lastRow="0" w:firstColumn="1" w:lastColumn="0" w:noHBand="0" w:noVBand="1"/>
      </w:tblPr>
      <w:tblGrid>
        <w:gridCol w:w="8828"/>
      </w:tblGrid>
      <w:tr w:rsidR="00876D05" w:rsidRPr="001037F3" w14:paraId="04357164" w14:textId="77777777" w:rsidTr="00876D05">
        <w:tc>
          <w:tcPr>
            <w:tcW w:w="8828" w:type="dxa"/>
          </w:tcPr>
          <w:p w14:paraId="04357161" w14:textId="77777777" w:rsidR="00876D05" w:rsidRPr="00BF396A" w:rsidRDefault="00876D05" w:rsidP="00876D05">
            <w:pPr>
              <w:jc w:val="both"/>
              <w:rPr>
                <w:rFonts w:ascii="ITC Avant Garde" w:hAnsi="ITC Avant Garde"/>
                <w:b/>
                <w:color w:val="000000" w:themeColor="text1"/>
                <w:sz w:val="20"/>
              </w:rPr>
            </w:pPr>
            <w:r w:rsidRPr="00BF396A">
              <w:rPr>
                <w:rFonts w:ascii="ITC Avant Garde" w:hAnsi="ITC Avant Garde"/>
                <w:b/>
                <w:color w:val="000000" w:themeColor="text1"/>
                <w:sz w:val="20"/>
              </w:rPr>
              <w:t>18.- Describa la forma y los medios a través de los cuales serán evaluados los logros de los objetivos del anteproyecto de regulación</w:t>
            </w:r>
            <w:r w:rsidR="00870931" w:rsidRPr="00BF396A">
              <w:rPr>
                <w:rFonts w:ascii="ITC Avant Garde" w:hAnsi="ITC Avant Garde"/>
                <w:b/>
                <w:color w:val="000000" w:themeColor="text1"/>
                <w:sz w:val="20"/>
              </w:rPr>
              <w:t>, así como el posible plazo para ello</w:t>
            </w:r>
            <w:r w:rsidRPr="00BF396A">
              <w:rPr>
                <w:rFonts w:ascii="ITC Avant Garde" w:hAnsi="ITC Avant Garde"/>
                <w:b/>
                <w:color w:val="000000" w:themeColor="text1"/>
                <w:sz w:val="20"/>
              </w:rPr>
              <w:t>:</w:t>
            </w:r>
          </w:p>
          <w:p w14:paraId="2325AA2E" w14:textId="77777777" w:rsidR="00515A83" w:rsidRPr="001037F3" w:rsidRDefault="00515A83" w:rsidP="00876D05">
            <w:pPr>
              <w:jc w:val="both"/>
              <w:rPr>
                <w:rFonts w:ascii="ITC Avant Garde" w:hAnsi="ITC Avant Garde"/>
                <w:color w:val="000000" w:themeColor="text1"/>
                <w:sz w:val="18"/>
              </w:rPr>
            </w:pPr>
          </w:p>
          <w:p w14:paraId="35FE5D40" w14:textId="05AF0D08" w:rsidR="00876D05" w:rsidRPr="001037F3" w:rsidRDefault="00422B11" w:rsidP="00515A83">
            <w:pPr>
              <w:jc w:val="both"/>
              <w:rPr>
                <w:rFonts w:ascii="ITC Avant Garde" w:hAnsi="ITC Avant Garde"/>
                <w:color w:val="000000" w:themeColor="text1"/>
                <w:sz w:val="20"/>
              </w:rPr>
            </w:pPr>
            <w:r w:rsidRPr="001037F3">
              <w:rPr>
                <w:rFonts w:ascii="ITC Avant Garde" w:hAnsi="ITC Avant Garde"/>
                <w:color w:val="000000" w:themeColor="text1"/>
                <w:sz w:val="20"/>
              </w:rPr>
              <w:t xml:space="preserve">En su caso a través de las </w:t>
            </w:r>
            <w:r w:rsidR="00515A83" w:rsidRPr="001037F3">
              <w:rPr>
                <w:rFonts w:ascii="ITC Avant Garde" w:hAnsi="ITC Avant Garde"/>
                <w:color w:val="000000" w:themeColor="text1"/>
                <w:sz w:val="20"/>
              </w:rPr>
              <w:t xml:space="preserve">solicitudes de los concesionarios de espectro para arrendar bandas de frecuencias, conforme a las autorizaciones inscritas en el Registro Público de Concesiones. En </w:t>
            </w:r>
            <w:r w:rsidR="00BF396A">
              <w:rPr>
                <w:rFonts w:ascii="ITC Avant Garde" w:hAnsi="ITC Avant Garde"/>
                <w:color w:val="000000" w:themeColor="text1"/>
                <w:sz w:val="20"/>
              </w:rPr>
              <w:t xml:space="preserve">tal virtud, </w:t>
            </w:r>
            <w:r w:rsidR="00515A83" w:rsidRPr="001037F3">
              <w:rPr>
                <w:rFonts w:ascii="ITC Avant Garde" w:hAnsi="ITC Avant Garde"/>
                <w:color w:val="000000" w:themeColor="text1"/>
                <w:sz w:val="20"/>
              </w:rPr>
              <w:t>el mercado será el que determine el funcionamiento de los Lineamientos.</w:t>
            </w:r>
          </w:p>
          <w:p w14:paraId="04357163" w14:textId="7A4C2182" w:rsidR="00515A83" w:rsidRPr="001037F3" w:rsidRDefault="00515A83" w:rsidP="00515A83">
            <w:pPr>
              <w:jc w:val="both"/>
              <w:rPr>
                <w:rFonts w:ascii="ITC Avant Garde" w:hAnsi="ITC Avant Garde"/>
                <w:color w:val="000000" w:themeColor="text1"/>
              </w:rPr>
            </w:pPr>
          </w:p>
        </w:tc>
      </w:tr>
    </w:tbl>
    <w:p w14:paraId="04357165" w14:textId="77777777" w:rsidR="001932FC" w:rsidRPr="001037F3" w:rsidRDefault="001932FC" w:rsidP="001932FC">
      <w:pPr>
        <w:jc w:val="both"/>
        <w:rPr>
          <w:rFonts w:ascii="ITC Avant Garde" w:hAnsi="ITC Avant Garde"/>
          <w:color w:val="000000" w:themeColor="text1"/>
        </w:rPr>
      </w:pPr>
    </w:p>
    <w:p w14:paraId="04357166" w14:textId="77777777" w:rsidR="001932FC" w:rsidRPr="001037F3" w:rsidRDefault="001932FC" w:rsidP="00A73AD8">
      <w:pPr>
        <w:shd w:val="clear" w:color="auto" w:fill="A8D08D" w:themeFill="accent6" w:themeFillTint="99"/>
        <w:tabs>
          <w:tab w:val="left" w:pos="3645"/>
        </w:tabs>
        <w:jc w:val="both"/>
        <w:rPr>
          <w:rFonts w:ascii="ITC Avant Garde" w:hAnsi="ITC Avant Garde"/>
          <w:color w:val="000000" w:themeColor="text1"/>
        </w:rPr>
      </w:pPr>
      <w:r w:rsidRPr="001037F3">
        <w:rPr>
          <w:rFonts w:ascii="ITC Avant Garde" w:hAnsi="ITC Avant Garde"/>
          <w:color w:val="000000" w:themeColor="text1"/>
        </w:rPr>
        <w:t>VI. CONSULTA PÚBLICA.</w:t>
      </w:r>
      <w:r w:rsidR="00A73AD8" w:rsidRPr="001037F3">
        <w:rPr>
          <w:rFonts w:ascii="ITC Avant Garde" w:hAnsi="ITC Avant Garde"/>
          <w:color w:val="000000" w:themeColor="text1"/>
        </w:rPr>
        <w:tab/>
      </w:r>
    </w:p>
    <w:tbl>
      <w:tblPr>
        <w:tblStyle w:val="Tablaconcuadrcula"/>
        <w:tblW w:w="0" w:type="auto"/>
        <w:tblLook w:val="04A0" w:firstRow="1" w:lastRow="0" w:firstColumn="1" w:lastColumn="0" w:noHBand="0" w:noVBand="1"/>
      </w:tblPr>
      <w:tblGrid>
        <w:gridCol w:w="8828"/>
      </w:tblGrid>
      <w:tr w:rsidR="0086684A" w:rsidRPr="001037F3" w14:paraId="0435716E" w14:textId="77777777" w:rsidTr="0086684A">
        <w:tc>
          <w:tcPr>
            <w:tcW w:w="8828" w:type="dxa"/>
          </w:tcPr>
          <w:p w14:paraId="04357167" w14:textId="7DC445EA" w:rsidR="0086684A" w:rsidRPr="00E05A68" w:rsidRDefault="0086684A" w:rsidP="0086684A">
            <w:pPr>
              <w:jc w:val="both"/>
              <w:rPr>
                <w:rFonts w:ascii="ITC Avant Garde" w:hAnsi="ITC Avant Garde"/>
                <w:b/>
                <w:color w:val="000000" w:themeColor="text1"/>
                <w:sz w:val="20"/>
                <w:szCs w:val="20"/>
              </w:rPr>
            </w:pPr>
            <w:r w:rsidRPr="00E05A68">
              <w:rPr>
                <w:rFonts w:ascii="ITC Avant Garde" w:hAnsi="ITC Avant Garde"/>
                <w:b/>
                <w:color w:val="000000" w:themeColor="text1"/>
                <w:sz w:val="20"/>
                <w:szCs w:val="20"/>
              </w:rPr>
              <w:t>19.- ¿Se consultó a las partes y/o grupos interesados en la elaboración del presente anteproyecto de regulación?</w:t>
            </w:r>
          </w:p>
          <w:p w14:paraId="08D4A038" w14:textId="77777777" w:rsidR="008B0812" w:rsidRPr="001037F3" w:rsidRDefault="008B0812" w:rsidP="0086684A">
            <w:pPr>
              <w:jc w:val="both"/>
              <w:rPr>
                <w:rFonts w:ascii="ITC Avant Garde" w:hAnsi="ITC Avant Garde"/>
                <w:color w:val="000000" w:themeColor="text1"/>
                <w:sz w:val="20"/>
                <w:szCs w:val="20"/>
              </w:rPr>
            </w:pPr>
          </w:p>
          <w:p w14:paraId="65A18029" w14:textId="4E62CB56" w:rsidR="008B0812" w:rsidRPr="001037F3" w:rsidRDefault="008B0812" w:rsidP="008B0812">
            <w:pPr>
              <w:jc w:val="both"/>
              <w:rPr>
                <w:rFonts w:ascii="ITC Avant Garde" w:hAnsi="ITC Avant Garde"/>
                <w:color w:val="000000" w:themeColor="text1"/>
                <w:sz w:val="20"/>
              </w:rPr>
            </w:pPr>
            <w:r w:rsidRPr="001037F3">
              <w:rPr>
                <w:rFonts w:ascii="ITC Avant Garde" w:hAnsi="ITC Avant Garde"/>
                <w:color w:val="000000" w:themeColor="text1"/>
                <w:sz w:val="20"/>
              </w:rPr>
              <w:t xml:space="preserve">La Unidad de Espectro Radioeléctrico con base en las atribuciones contenidas en los artículos 27 y 28 fracción XIII del Estatuto Orgánico del Instituto, solicitó mediante oficios  </w:t>
            </w:r>
            <w:r w:rsidRPr="001037F3">
              <w:rPr>
                <w:rFonts w:ascii="ITC Avant Garde" w:hAnsi="ITC Avant Garde"/>
                <w:color w:val="000000" w:themeColor="text1"/>
                <w:sz w:val="20"/>
              </w:rPr>
              <w:lastRenderedPageBreak/>
              <w:t xml:space="preserve">IFT/222/UER/095/2015 y IFT/222/UER/096/2015, a la Asociación Nacional de Telecomunicaciones, A.C. (ANATEL) y a la Industria Electrónica de Telecomunicaciones y Tecnologías de la Información (CANIETI), respectivamente, su opinión no vinculante sobre el proyecto de Lineamientos de Arrendamiento de Espectro. </w:t>
            </w:r>
          </w:p>
          <w:p w14:paraId="7FBE992E" w14:textId="77777777" w:rsidR="008B0812" w:rsidRPr="001037F3" w:rsidRDefault="008B0812" w:rsidP="008B0812">
            <w:pPr>
              <w:jc w:val="both"/>
              <w:rPr>
                <w:rFonts w:ascii="ITC Avant Garde" w:hAnsi="ITC Avant Garde"/>
                <w:color w:val="000000" w:themeColor="text1"/>
                <w:sz w:val="20"/>
              </w:rPr>
            </w:pPr>
          </w:p>
          <w:p w14:paraId="4E077651" w14:textId="5219479C" w:rsidR="008B0812" w:rsidRDefault="008B0812" w:rsidP="008B0812">
            <w:pPr>
              <w:jc w:val="both"/>
              <w:rPr>
                <w:rFonts w:ascii="ITC Avant Garde" w:hAnsi="ITC Avant Garde"/>
                <w:color w:val="000000" w:themeColor="text1"/>
                <w:sz w:val="20"/>
              </w:rPr>
            </w:pPr>
            <w:r w:rsidRPr="001037F3">
              <w:rPr>
                <w:rFonts w:ascii="ITC Avant Garde" w:hAnsi="ITC Avant Garde"/>
                <w:color w:val="000000" w:themeColor="text1"/>
                <w:sz w:val="20"/>
              </w:rPr>
              <w:t>Al respecto, mediante oficio de fecha 22 de junio de 2015, la CANIETI emitió sus comentarios al citado proyecto. ANATEL, por su parte, no emitió respuesta al oficio enviado por el Instituto.</w:t>
            </w:r>
          </w:p>
          <w:p w14:paraId="1A0E3E45" w14:textId="3CFFAC0C" w:rsidR="00E05A68" w:rsidRDefault="00E05A68" w:rsidP="008B0812">
            <w:pPr>
              <w:jc w:val="both"/>
              <w:rPr>
                <w:rFonts w:ascii="ITC Avant Garde" w:hAnsi="ITC Avant Garde"/>
                <w:color w:val="000000" w:themeColor="text1"/>
                <w:sz w:val="20"/>
              </w:rPr>
            </w:pPr>
          </w:p>
          <w:p w14:paraId="09121A89" w14:textId="5F6F3A88" w:rsidR="00E05A68" w:rsidRDefault="00E05A68" w:rsidP="00E05A68">
            <w:pPr>
              <w:pStyle w:val="Default"/>
              <w:jc w:val="both"/>
              <w:rPr>
                <w:rFonts w:ascii="ITC Avant Garde" w:hAnsi="ITC Avant Garde"/>
                <w:bCs/>
                <w:sz w:val="20"/>
                <w:szCs w:val="20"/>
              </w:rPr>
            </w:pPr>
            <w:r>
              <w:rPr>
                <w:rFonts w:ascii="ITC Avant Garde" w:hAnsi="ITC Avant Garde"/>
                <w:color w:val="000000" w:themeColor="text1"/>
                <w:sz w:val="20"/>
              </w:rPr>
              <w:t xml:space="preserve">No </w:t>
            </w:r>
            <w:r w:rsidRPr="00E05A68">
              <w:rPr>
                <w:rFonts w:ascii="ITC Avant Garde" w:hAnsi="ITC Avant Garde"/>
                <w:color w:val="000000" w:themeColor="text1"/>
                <w:sz w:val="20"/>
              </w:rPr>
              <w:t>obstante ello, e</w:t>
            </w:r>
            <w:r w:rsidRPr="00E05A68">
              <w:rPr>
                <w:rFonts w:ascii="ITC Avant Garde" w:hAnsi="ITC Avant Garde"/>
                <w:bCs/>
                <w:sz w:val="20"/>
                <w:szCs w:val="20"/>
              </w:rPr>
              <w:t xml:space="preserve">n el </w:t>
            </w:r>
            <w:r w:rsidRPr="00E05A68">
              <w:rPr>
                <w:rFonts w:ascii="ITC Avant Garde" w:hAnsi="ITC Avant Garde"/>
                <w:sz w:val="20"/>
                <w:szCs w:val="20"/>
              </w:rPr>
              <w:t xml:space="preserve">periodo comprendido del </w:t>
            </w:r>
            <w:r w:rsidR="00095775" w:rsidRPr="00095775">
              <w:rPr>
                <w:rFonts w:ascii="ITC Avant Garde" w:hAnsi="ITC Avant Garde"/>
                <w:color w:val="000000" w:themeColor="text1"/>
                <w:sz w:val="20"/>
                <w:szCs w:val="20"/>
              </w:rPr>
              <w:t>14 al 17 de julio y del 3 de agosto al 7 de septiembre de 2015,</w:t>
            </w:r>
            <w:r w:rsidRPr="00E05A68">
              <w:rPr>
                <w:rStyle w:val="Textoennegrita"/>
                <w:rFonts w:ascii="ITC Avant Garde" w:hAnsi="ITC Avant Garde"/>
                <w:sz w:val="20"/>
                <w:szCs w:val="20"/>
                <w:lang w:val="es-ES"/>
              </w:rPr>
              <w:t xml:space="preserve"> </w:t>
            </w:r>
            <w:r w:rsidRPr="00E05A68">
              <w:rPr>
                <w:rFonts w:ascii="ITC Avant Garde" w:hAnsi="ITC Avant Garde"/>
                <w:bCs/>
                <w:sz w:val="20"/>
                <w:szCs w:val="20"/>
              </w:rPr>
              <w:t>fueron presentados ante el Instituto en el marco de la Consulta Pública</w:t>
            </w:r>
            <w:r>
              <w:rPr>
                <w:rFonts w:ascii="ITC Avant Garde" w:hAnsi="ITC Avant Garde"/>
                <w:bCs/>
                <w:sz w:val="20"/>
                <w:szCs w:val="20"/>
              </w:rPr>
              <w:t xml:space="preserve"> de los Lineamientos Generales sobre la Autorización de Arrendamiento de Espectro Radioeléctrico</w:t>
            </w:r>
            <w:r w:rsidRPr="00E05A68">
              <w:rPr>
                <w:rFonts w:ascii="ITC Avant Garde" w:hAnsi="ITC Avant Garde"/>
                <w:bCs/>
                <w:sz w:val="20"/>
                <w:szCs w:val="20"/>
              </w:rPr>
              <w:t xml:space="preserve">, los comentarios, opiniones y propuestas </w:t>
            </w:r>
            <w:r>
              <w:rPr>
                <w:rFonts w:ascii="ITC Avant Garde" w:hAnsi="ITC Avant Garde"/>
                <w:bCs/>
                <w:sz w:val="20"/>
                <w:szCs w:val="20"/>
              </w:rPr>
              <w:t>por parte de las personas físicas y morales siguientes:</w:t>
            </w:r>
          </w:p>
          <w:p w14:paraId="07048348" w14:textId="77777777" w:rsidR="00E05A68" w:rsidRDefault="00E05A68" w:rsidP="00E05A68">
            <w:pPr>
              <w:pStyle w:val="Default"/>
              <w:jc w:val="both"/>
              <w:rPr>
                <w:rFonts w:ascii="ITC Avant Garde" w:hAnsi="ITC Avant Garde"/>
                <w:bCs/>
                <w:sz w:val="20"/>
                <w:szCs w:val="20"/>
              </w:rPr>
            </w:pPr>
          </w:p>
          <w:p w14:paraId="581E6810" w14:textId="3958288E" w:rsidR="00E05A68" w:rsidRDefault="00E05A68" w:rsidP="00E05A68">
            <w:pPr>
              <w:pStyle w:val="Default"/>
              <w:numPr>
                <w:ilvl w:val="0"/>
                <w:numId w:val="8"/>
              </w:numPr>
              <w:ind w:left="284"/>
              <w:jc w:val="both"/>
              <w:rPr>
                <w:rFonts w:ascii="ITC Avant Garde" w:hAnsi="ITC Avant Garde"/>
                <w:bCs/>
                <w:sz w:val="20"/>
                <w:szCs w:val="20"/>
              </w:rPr>
            </w:pPr>
            <w:r w:rsidRPr="0066369A">
              <w:rPr>
                <w:rFonts w:ascii="ITC Avant Garde" w:hAnsi="ITC Avant Garde"/>
                <w:bCs/>
                <w:sz w:val="20"/>
                <w:szCs w:val="20"/>
              </w:rPr>
              <w:t xml:space="preserve">El 7 de agosto de 2015, </w:t>
            </w:r>
            <w:r>
              <w:rPr>
                <w:rFonts w:ascii="ITC Avant Garde" w:hAnsi="ITC Avant Garde"/>
                <w:bCs/>
                <w:sz w:val="20"/>
                <w:szCs w:val="20"/>
              </w:rPr>
              <w:t xml:space="preserve">por parte de </w:t>
            </w:r>
            <w:r w:rsidRPr="0066369A">
              <w:rPr>
                <w:rFonts w:ascii="ITC Avant Garde" w:hAnsi="ITC Avant Garde"/>
                <w:bCs/>
                <w:sz w:val="20"/>
                <w:szCs w:val="20"/>
              </w:rPr>
              <w:t xml:space="preserve">los CC. </w:t>
            </w:r>
            <w:r w:rsidRPr="00672D98">
              <w:rPr>
                <w:rFonts w:ascii="ITC Avant Garde" w:hAnsi="ITC Avant Garde"/>
                <w:b/>
                <w:bCs/>
                <w:sz w:val="20"/>
                <w:szCs w:val="20"/>
              </w:rPr>
              <w:t>José Antonio García Herrera, Cynthia Váldez Gómez y José Oropeza García</w:t>
            </w:r>
            <w:r w:rsidRPr="0066369A">
              <w:rPr>
                <w:rFonts w:ascii="ITC Avant Garde" w:hAnsi="ITC Avant Garde"/>
                <w:bCs/>
                <w:sz w:val="20"/>
                <w:szCs w:val="20"/>
              </w:rPr>
              <w:t xml:space="preserve">, </w:t>
            </w:r>
            <w:r>
              <w:rPr>
                <w:rFonts w:ascii="ITC Avant Garde" w:hAnsi="ITC Avant Garde"/>
                <w:bCs/>
                <w:sz w:val="20"/>
                <w:szCs w:val="20"/>
              </w:rPr>
              <w:t xml:space="preserve">mediante </w:t>
            </w:r>
            <w:r w:rsidRPr="0066369A">
              <w:rPr>
                <w:rFonts w:ascii="ITC Avant Garde" w:hAnsi="ITC Avant Garde"/>
                <w:bCs/>
                <w:sz w:val="20"/>
                <w:szCs w:val="20"/>
              </w:rPr>
              <w:t xml:space="preserve">escrito </w:t>
            </w:r>
            <w:r>
              <w:rPr>
                <w:rFonts w:ascii="ITC Avant Garde" w:hAnsi="ITC Avant Garde"/>
                <w:bCs/>
                <w:sz w:val="20"/>
                <w:szCs w:val="20"/>
              </w:rPr>
              <w:t xml:space="preserve">presentado en </w:t>
            </w:r>
            <w:r w:rsidRPr="0066369A">
              <w:rPr>
                <w:rFonts w:ascii="ITC Avant Garde" w:hAnsi="ITC Avant Garde"/>
                <w:bCs/>
                <w:sz w:val="20"/>
                <w:szCs w:val="20"/>
              </w:rPr>
              <w:t xml:space="preserve">la Oficialía de Partes del Instituto, el cual quedó identificado con el número </w:t>
            </w:r>
            <w:r w:rsidRPr="00672D98">
              <w:rPr>
                <w:rFonts w:ascii="ITC Avant Garde" w:hAnsi="ITC Avant Garde"/>
                <w:b/>
                <w:bCs/>
                <w:sz w:val="20"/>
                <w:szCs w:val="20"/>
              </w:rPr>
              <w:t>045076</w:t>
            </w:r>
            <w:r>
              <w:rPr>
                <w:rFonts w:ascii="ITC Avant Garde" w:hAnsi="ITC Avant Garde"/>
                <w:bCs/>
                <w:sz w:val="20"/>
                <w:szCs w:val="20"/>
              </w:rPr>
              <w:t>.</w:t>
            </w:r>
          </w:p>
          <w:p w14:paraId="73E695F2" w14:textId="77777777" w:rsidR="00437C15" w:rsidRDefault="00437C15" w:rsidP="00437C15">
            <w:pPr>
              <w:pStyle w:val="Default"/>
              <w:ind w:left="284"/>
              <w:jc w:val="both"/>
              <w:rPr>
                <w:rFonts w:ascii="ITC Avant Garde" w:hAnsi="ITC Avant Garde"/>
                <w:bCs/>
                <w:sz w:val="20"/>
                <w:szCs w:val="20"/>
              </w:rPr>
            </w:pPr>
          </w:p>
          <w:p w14:paraId="75F6E645" w14:textId="77777777" w:rsidR="00E05A68" w:rsidRPr="00437C15" w:rsidRDefault="00E05A68" w:rsidP="00E05A68">
            <w:pPr>
              <w:pStyle w:val="Default"/>
              <w:numPr>
                <w:ilvl w:val="0"/>
                <w:numId w:val="8"/>
              </w:numPr>
              <w:ind w:left="284"/>
              <w:jc w:val="both"/>
              <w:rPr>
                <w:rFonts w:ascii="ITC Avant Garde" w:eastAsiaTheme="minorHAnsi" w:hAnsi="ITC Avant Garde" w:cs="ITC Avant Garde"/>
                <w:sz w:val="20"/>
                <w:szCs w:val="20"/>
              </w:rPr>
            </w:pPr>
            <w:r w:rsidRPr="0066369A">
              <w:rPr>
                <w:rFonts w:ascii="ITC Avant Garde" w:eastAsiaTheme="minorHAnsi" w:hAnsi="ITC Avant Garde" w:cs="ITC Avant Garde"/>
                <w:sz w:val="20"/>
                <w:szCs w:val="20"/>
              </w:rPr>
              <w:t xml:space="preserve">El 19 de agosto de 2015, </w:t>
            </w:r>
            <w:r>
              <w:rPr>
                <w:rFonts w:ascii="ITC Avant Garde" w:eastAsiaTheme="minorHAnsi" w:hAnsi="ITC Avant Garde" w:cs="ITC Avant Garde"/>
                <w:sz w:val="20"/>
                <w:szCs w:val="20"/>
              </w:rPr>
              <w:t xml:space="preserve">por parte del </w:t>
            </w:r>
            <w:r w:rsidRPr="0066369A">
              <w:rPr>
                <w:rFonts w:ascii="ITC Avant Garde" w:eastAsiaTheme="minorHAnsi" w:hAnsi="ITC Avant Garde" w:cs="ITC Avant Garde"/>
                <w:sz w:val="20"/>
                <w:szCs w:val="20"/>
              </w:rPr>
              <w:t xml:space="preserve">C. </w:t>
            </w:r>
            <w:r w:rsidRPr="00672D98">
              <w:rPr>
                <w:rFonts w:ascii="ITC Avant Garde" w:eastAsiaTheme="minorHAnsi" w:hAnsi="ITC Avant Garde" w:cs="ITC Avant Garde"/>
                <w:b/>
                <w:sz w:val="20"/>
                <w:szCs w:val="20"/>
              </w:rPr>
              <w:t>Michael Armando Meneses Olaya</w:t>
            </w:r>
            <w:r w:rsidRPr="0066369A">
              <w:rPr>
                <w:rFonts w:ascii="ITC Avant Garde" w:eastAsiaTheme="minorHAnsi" w:hAnsi="ITC Avant Garde" w:cs="ITC Avant Garde"/>
                <w:sz w:val="20"/>
                <w:szCs w:val="20"/>
              </w:rPr>
              <w:t xml:space="preserve">, en su carácter de Presidente del </w:t>
            </w:r>
            <w:r w:rsidRPr="00672D98">
              <w:rPr>
                <w:rFonts w:ascii="ITC Avant Garde" w:eastAsiaTheme="minorHAnsi" w:hAnsi="ITC Avant Garde" w:cs="ITC Avant Garde"/>
                <w:b/>
                <w:sz w:val="20"/>
                <w:szCs w:val="20"/>
              </w:rPr>
              <w:t>Consejo Directivo de Radiodifusión Independiente de México, A.C.</w:t>
            </w:r>
            <w:r w:rsidRPr="0066369A">
              <w:rPr>
                <w:rFonts w:ascii="ITC Avant Garde" w:eastAsiaTheme="minorHAnsi" w:hAnsi="ITC Avant Garde" w:cs="ITC Avant Garde"/>
                <w:sz w:val="20"/>
                <w:szCs w:val="20"/>
              </w:rPr>
              <w:t xml:space="preserve">, </w:t>
            </w:r>
            <w:r>
              <w:rPr>
                <w:rFonts w:ascii="ITC Avant Garde" w:eastAsiaTheme="minorHAnsi" w:hAnsi="ITC Avant Garde" w:cs="ITC Avant Garde"/>
                <w:sz w:val="20"/>
                <w:szCs w:val="20"/>
              </w:rPr>
              <w:t xml:space="preserve">mediante </w:t>
            </w:r>
            <w:r w:rsidRPr="0066369A">
              <w:rPr>
                <w:rFonts w:ascii="ITC Avant Garde" w:hAnsi="ITC Avant Garde"/>
                <w:bCs/>
                <w:sz w:val="20"/>
                <w:szCs w:val="20"/>
              </w:rPr>
              <w:t xml:space="preserve">escrito </w:t>
            </w:r>
            <w:r>
              <w:rPr>
                <w:rFonts w:ascii="ITC Avant Garde" w:hAnsi="ITC Avant Garde"/>
                <w:bCs/>
                <w:sz w:val="20"/>
                <w:szCs w:val="20"/>
              </w:rPr>
              <w:t xml:space="preserve">presentado </w:t>
            </w:r>
            <w:r w:rsidRPr="0066369A">
              <w:rPr>
                <w:rFonts w:ascii="ITC Avant Garde" w:hAnsi="ITC Avant Garde"/>
                <w:bCs/>
                <w:sz w:val="20"/>
                <w:szCs w:val="20"/>
              </w:rPr>
              <w:t xml:space="preserve">en la Oficialía de Partes del Instituto, el cual quedo identificado con el número </w:t>
            </w:r>
            <w:r w:rsidRPr="00672D98">
              <w:rPr>
                <w:rFonts w:ascii="ITC Avant Garde" w:hAnsi="ITC Avant Garde"/>
                <w:b/>
                <w:bCs/>
                <w:sz w:val="20"/>
                <w:szCs w:val="20"/>
              </w:rPr>
              <w:t>046853</w:t>
            </w:r>
            <w:r>
              <w:rPr>
                <w:rFonts w:ascii="ITC Avant Garde" w:hAnsi="ITC Avant Garde"/>
                <w:bCs/>
                <w:sz w:val="20"/>
                <w:szCs w:val="20"/>
              </w:rPr>
              <w:t>.</w:t>
            </w:r>
          </w:p>
          <w:p w14:paraId="3F27DEC4" w14:textId="77777777" w:rsidR="00437C15" w:rsidRDefault="00437C15" w:rsidP="00437C15">
            <w:pPr>
              <w:pStyle w:val="Prrafodelista"/>
              <w:rPr>
                <w:rFonts w:ascii="ITC Avant Garde" w:hAnsi="ITC Avant Garde" w:cs="ITC Avant Garde"/>
                <w:sz w:val="20"/>
                <w:szCs w:val="20"/>
              </w:rPr>
            </w:pPr>
          </w:p>
          <w:p w14:paraId="68724D44" w14:textId="3DD1E98A" w:rsidR="00E05A68" w:rsidRDefault="00E05A68" w:rsidP="00E05A68">
            <w:pPr>
              <w:pStyle w:val="Default"/>
              <w:numPr>
                <w:ilvl w:val="0"/>
                <w:numId w:val="8"/>
              </w:numPr>
              <w:ind w:left="284"/>
              <w:jc w:val="both"/>
              <w:rPr>
                <w:rFonts w:ascii="ITC Avant Garde" w:hAnsi="ITC Avant Garde"/>
                <w:bCs/>
                <w:sz w:val="20"/>
                <w:szCs w:val="20"/>
              </w:rPr>
            </w:pPr>
            <w:r w:rsidRPr="0066369A">
              <w:rPr>
                <w:rFonts w:ascii="ITC Avant Garde" w:hAnsi="ITC Avant Garde"/>
                <w:bCs/>
                <w:sz w:val="20"/>
                <w:szCs w:val="20"/>
              </w:rPr>
              <w:t xml:space="preserve">El 20 de agosto de 2015, </w:t>
            </w:r>
            <w:r w:rsidR="00CA1E6A">
              <w:rPr>
                <w:rFonts w:ascii="ITC Avant Garde" w:hAnsi="ITC Avant Garde"/>
                <w:bCs/>
                <w:sz w:val="20"/>
                <w:szCs w:val="20"/>
              </w:rPr>
              <w:t>por parte de</w:t>
            </w:r>
            <w:r w:rsidRPr="0066369A">
              <w:rPr>
                <w:rFonts w:ascii="ITC Avant Garde" w:hAnsi="ITC Avant Garde"/>
                <w:bCs/>
                <w:sz w:val="20"/>
                <w:szCs w:val="20"/>
              </w:rPr>
              <w:t xml:space="preserve">l C. </w:t>
            </w:r>
            <w:r w:rsidRPr="00672D98">
              <w:rPr>
                <w:rFonts w:ascii="ITC Avant Garde" w:hAnsi="ITC Avant Garde"/>
                <w:b/>
                <w:bCs/>
                <w:sz w:val="20"/>
                <w:szCs w:val="20"/>
              </w:rPr>
              <w:t>Javier Altamirano Magaña</w:t>
            </w:r>
            <w:r w:rsidRPr="0066369A">
              <w:rPr>
                <w:rFonts w:ascii="ITC Avant Garde" w:hAnsi="ITC Avant Garde"/>
                <w:bCs/>
                <w:sz w:val="20"/>
                <w:szCs w:val="20"/>
              </w:rPr>
              <w:t xml:space="preserve">, en su carácter de representante legal de la </w:t>
            </w:r>
            <w:r w:rsidRPr="00672D98">
              <w:rPr>
                <w:rFonts w:ascii="ITC Avant Garde" w:hAnsi="ITC Avant Garde"/>
                <w:b/>
                <w:bCs/>
                <w:sz w:val="20"/>
                <w:szCs w:val="20"/>
              </w:rPr>
              <w:t>Cámara Nacional de la Industria Electrónica, de Telecomunicaciones y Tecnologías de la Información</w:t>
            </w:r>
            <w:r w:rsidRPr="0066369A">
              <w:rPr>
                <w:rFonts w:ascii="ITC Avant Garde" w:hAnsi="ITC Avant Garde"/>
                <w:bCs/>
                <w:sz w:val="20"/>
                <w:szCs w:val="20"/>
              </w:rPr>
              <w:t xml:space="preserve">, </w:t>
            </w:r>
            <w:r w:rsidR="00CA1E6A">
              <w:rPr>
                <w:rFonts w:ascii="ITC Avant Garde" w:hAnsi="ITC Avant Garde"/>
                <w:bCs/>
                <w:sz w:val="20"/>
                <w:szCs w:val="20"/>
              </w:rPr>
              <w:t xml:space="preserve">mediante </w:t>
            </w:r>
            <w:r w:rsidRPr="0066369A">
              <w:rPr>
                <w:rFonts w:ascii="ITC Avant Garde" w:hAnsi="ITC Avant Garde"/>
                <w:bCs/>
                <w:sz w:val="20"/>
                <w:szCs w:val="20"/>
              </w:rPr>
              <w:t>escrito</w:t>
            </w:r>
            <w:r w:rsidR="00CA1E6A">
              <w:rPr>
                <w:rFonts w:ascii="ITC Avant Garde" w:hAnsi="ITC Avant Garde"/>
                <w:bCs/>
                <w:sz w:val="20"/>
                <w:szCs w:val="20"/>
              </w:rPr>
              <w:t xml:space="preserve"> presentado </w:t>
            </w:r>
            <w:r w:rsidRPr="0066369A">
              <w:rPr>
                <w:rFonts w:ascii="ITC Avant Garde" w:hAnsi="ITC Avant Garde"/>
                <w:bCs/>
                <w:sz w:val="20"/>
                <w:szCs w:val="20"/>
              </w:rPr>
              <w:t xml:space="preserve"> en la Oficialía de Partes del Instituto, el cual quedo identificado con el número </w:t>
            </w:r>
            <w:r w:rsidRPr="00672D98">
              <w:rPr>
                <w:rFonts w:ascii="ITC Avant Garde" w:hAnsi="ITC Avant Garde"/>
                <w:b/>
                <w:bCs/>
                <w:sz w:val="20"/>
                <w:szCs w:val="20"/>
              </w:rPr>
              <w:t>047297</w:t>
            </w:r>
            <w:r w:rsidRPr="0066369A">
              <w:rPr>
                <w:rFonts w:ascii="ITC Avant Garde" w:hAnsi="ITC Avant Garde"/>
                <w:bCs/>
                <w:sz w:val="20"/>
                <w:szCs w:val="20"/>
              </w:rPr>
              <w:t xml:space="preserve"> y por correo electrónico</w:t>
            </w:r>
            <w:r w:rsidR="00CA1E6A">
              <w:rPr>
                <w:rFonts w:ascii="ITC Avant Garde" w:hAnsi="ITC Avant Garde"/>
                <w:bCs/>
                <w:sz w:val="20"/>
                <w:szCs w:val="20"/>
              </w:rPr>
              <w:t>.</w:t>
            </w:r>
          </w:p>
          <w:p w14:paraId="2F43DCA1" w14:textId="77777777" w:rsidR="00437C15" w:rsidRDefault="00437C15" w:rsidP="00437C15">
            <w:pPr>
              <w:pStyle w:val="Prrafodelista"/>
              <w:rPr>
                <w:rFonts w:ascii="ITC Avant Garde" w:hAnsi="ITC Avant Garde"/>
                <w:bCs/>
                <w:sz w:val="20"/>
                <w:szCs w:val="20"/>
              </w:rPr>
            </w:pPr>
          </w:p>
          <w:p w14:paraId="49422982" w14:textId="11302C84" w:rsidR="00CA1E6A" w:rsidRDefault="00CA1E6A" w:rsidP="00CA1E6A">
            <w:pPr>
              <w:pStyle w:val="Default"/>
              <w:numPr>
                <w:ilvl w:val="0"/>
                <w:numId w:val="8"/>
              </w:numPr>
              <w:ind w:left="284"/>
              <w:jc w:val="both"/>
              <w:rPr>
                <w:rFonts w:ascii="ITC Avant Garde" w:hAnsi="ITC Avant Garde"/>
                <w:bCs/>
                <w:sz w:val="20"/>
                <w:szCs w:val="20"/>
              </w:rPr>
            </w:pPr>
            <w:r w:rsidRPr="0066369A">
              <w:rPr>
                <w:rFonts w:ascii="ITC Avant Garde" w:hAnsi="ITC Avant Garde"/>
                <w:bCs/>
                <w:sz w:val="20"/>
                <w:szCs w:val="20"/>
              </w:rPr>
              <w:t xml:space="preserve">El 24 de agosto de 2015, el C. </w:t>
            </w:r>
            <w:r w:rsidRPr="00672D98">
              <w:rPr>
                <w:rFonts w:ascii="ITC Avant Garde" w:hAnsi="ITC Avant Garde"/>
                <w:b/>
                <w:bCs/>
                <w:sz w:val="20"/>
                <w:szCs w:val="20"/>
              </w:rPr>
              <w:t>Yamil Habib Ortíz</w:t>
            </w:r>
            <w:r w:rsidRPr="0066369A">
              <w:rPr>
                <w:rFonts w:ascii="ITC Avant Garde" w:hAnsi="ITC Avant Garde"/>
                <w:bCs/>
                <w:sz w:val="20"/>
                <w:szCs w:val="20"/>
              </w:rPr>
              <w:t xml:space="preserve">, en su carácter de representante legal de </w:t>
            </w:r>
            <w:r w:rsidRPr="00672D98">
              <w:rPr>
                <w:rFonts w:ascii="ITC Avant Garde" w:hAnsi="ITC Avant Garde"/>
                <w:b/>
                <w:bCs/>
                <w:sz w:val="20"/>
                <w:szCs w:val="20"/>
              </w:rPr>
              <w:t>Grupo de Telecomunicaciones Mexicanas, S.A. de C.V. y Pegaso PCS, S.A. de C.V.</w:t>
            </w:r>
            <w:r w:rsidRPr="0066369A">
              <w:rPr>
                <w:rFonts w:ascii="ITC Avant Garde" w:hAnsi="ITC Avant Garde"/>
                <w:bCs/>
                <w:sz w:val="20"/>
                <w:szCs w:val="20"/>
              </w:rPr>
              <w:t>, remitió sus comentarios vía correo electrónico</w:t>
            </w:r>
            <w:r>
              <w:rPr>
                <w:rFonts w:ascii="ITC Avant Garde" w:hAnsi="ITC Avant Garde"/>
                <w:bCs/>
                <w:sz w:val="20"/>
                <w:szCs w:val="20"/>
              </w:rPr>
              <w:t>.</w:t>
            </w:r>
          </w:p>
          <w:p w14:paraId="5B42C324" w14:textId="77777777" w:rsidR="00437C15" w:rsidRDefault="00437C15" w:rsidP="00437C15">
            <w:pPr>
              <w:pStyle w:val="Prrafodelista"/>
              <w:rPr>
                <w:rFonts w:ascii="ITC Avant Garde" w:hAnsi="ITC Avant Garde"/>
                <w:bCs/>
                <w:sz w:val="20"/>
                <w:szCs w:val="20"/>
              </w:rPr>
            </w:pPr>
          </w:p>
          <w:p w14:paraId="4D0AA93F" w14:textId="278995D0" w:rsidR="00892E8A" w:rsidRDefault="00892E8A" w:rsidP="00892E8A">
            <w:pPr>
              <w:pStyle w:val="Default"/>
              <w:numPr>
                <w:ilvl w:val="0"/>
                <w:numId w:val="8"/>
              </w:numPr>
              <w:ind w:left="284"/>
              <w:jc w:val="both"/>
              <w:rPr>
                <w:rFonts w:ascii="ITC Avant Garde" w:hAnsi="ITC Avant Garde"/>
                <w:bCs/>
                <w:sz w:val="20"/>
                <w:szCs w:val="20"/>
              </w:rPr>
            </w:pPr>
            <w:r w:rsidRPr="0066369A">
              <w:rPr>
                <w:rFonts w:ascii="ITC Avant Garde" w:hAnsi="ITC Avant Garde"/>
                <w:bCs/>
                <w:sz w:val="20"/>
                <w:szCs w:val="20"/>
              </w:rPr>
              <w:t xml:space="preserve">El 24 de agosto de 2015, el C. </w:t>
            </w:r>
            <w:r w:rsidRPr="00672D98">
              <w:rPr>
                <w:rFonts w:ascii="ITC Avant Garde" w:hAnsi="ITC Avant Garde"/>
                <w:b/>
                <w:bCs/>
                <w:sz w:val="20"/>
                <w:szCs w:val="20"/>
              </w:rPr>
              <w:t>Rodrigo Miguel Solórzano Muñoz</w:t>
            </w:r>
            <w:r w:rsidRPr="0066369A">
              <w:rPr>
                <w:rFonts w:ascii="ITC Avant Garde" w:hAnsi="ITC Avant Garde"/>
                <w:bCs/>
                <w:sz w:val="20"/>
                <w:szCs w:val="20"/>
              </w:rPr>
              <w:t xml:space="preserve">, en su carácter de representante legal de </w:t>
            </w:r>
            <w:r w:rsidRPr="00672D98">
              <w:rPr>
                <w:rFonts w:ascii="ITC Avant Garde" w:hAnsi="ITC Avant Garde"/>
                <w:b/>
                <w:bCs/>
                <w:sz w:val="20"/>
                <w:szCs w:val="20"/>
              </w:rPr>
              <w:t>Televisora de Navojoa, S.A.</w:t>
            </w:r>
            <w:r w:rsidRPr="0066369A">
              <w:rPr>
                <w:rFonts w:ascii="ITC Avant Garde" w:hAnsi="ITC Avant Garde"/>
                <w:bCs/>
                <w:sz w:val="20"/>
                <w:szCs w:val="20"/>
              </w:rPr>
              <w:t>, remitió sus comentarios vía correo electrónico</w:t>
            </w:r>
            <w:r>
              <w:rPr>
                <w:rFonts w:ascii="ITC Avant Garde" w:hAnsi="ITC Avant Garde"/>
                <w:bCs/>
                <w:sz w:val="20"/>
                <w:szCs w:val="20"/>
              </w:rPr>
              <w:t>.</w:t>
            </w:r>
          </w:p>
          <w:p w14:paraId="0CB4E3DE" w14:textId="77777777" w:rsidR="00437C15" w:rsidRDefault="00437C15" w:rsidP="00437C15">
            <w:pPr>
              <w:pStyle w:val="Prrafodelista"/>
              <w:rPr>
                <w:rFonts w:ascii="ITC Avant Garde" w:hAnsi="ITC Avant Garde"/>
                <w:bCs/>
                <w:sz w:val="20"/>
                <w:szCs w:val="20"/>
              </w:rPr>
            </w:pPr>
          </w:p>
          <w:p w14:paraId="714A6794" w14:textId="2D05E470" w:rsidR="00652E73" w:rsidRDefault="00652E73" w:rsidP="00652E73">
            <w:pPr>
              <w:pStyle w:val="Default"/>
              <w:numPr>
                <w:ilvl w:val="0"/>
                <w:numId w:val="8"/>
              </w:numPr>
              <w:ind w:left="284"/>
              <w:jc w:val="both"/>
              <w:rPr>
                <w:rFonts w:ascii="ITC Avant Garde" w:hAnsi="ITC Avant Garde"/>
                <w:bCs/>
                <w:sz w:val="20"/>
                <w:szCs w:val="20"/>
              </w:rPr>
            </w:pPr>
            <w:r w:rsidRPr="0066369A">
              <w:rPr>
                <w:rFonts w:ascii="ITC Avant Garde" w:hAnsi="ITC Avant Garde"/>
                <w:bCs/>
                <w:sz w:val="20"/>
                <w:szCs w:val="20"/>
              </w:rPr>
              <w:t xml:space="preserve">El 24 de agosto de 2015, el C. </w:t>
            </w:r>
            <w:r w:rsidRPr="00672D98">
              <w:rPr>
                <w:rFonts w:ascii="ITC Avant Garde" w:hAnsi="ITC Avant Garde"/>
                <w:b/>
                <w:bCs/>
                <w:sz w:val="20"/>
                <w:szCs w:val="20"/>
              </w:rPr>
              <w:t>Matías Fernández Díaz</w:t>
            </w:r>
            <w:r w:rsidRPr="0066369A">
              <w:rPr>
                <w:rFonts w:ascii="ITC Avant Garde" w:hAnsi="ITC Avant Garde"/>
                <w:bCs/>
                <w:sz w:val="20"/>
                <w:szCs w:val="20"/>
              </w:rPr>
              <w:t xml:space="preserve">, en su carácter de Gerente Regulatorio de </w:t>
            </w:r>
            <w:r w:rsidRPr="00672D98">
              <w:rPr>
                <w:rFonts w:ascii="ITC Avant Garde" w:hAnsi="ITC Avant Garde"/>
                <w:b/>
                <w:bCs/>
                <w:sz w:val="20"/>
                <w:szCs w:val="20"/>
              </w:rPr>
              <w:t>GSMA América Latina (GSM Association)</w:t>
            </w:r>
            <w:r w:rsidRPr="0066369A">
              <w:rPr>
                <w:rFonts w:ascii="ITC Avant Garde" w:hAnsi="ITC Avant Garde"/>
                <w:bCs/>
                <w:sz w:val="20"/>
                <w:szCs w:val="20"/>
              </w:rPr>
              <w:t>, remitió sus com</w:t>
            </w:r>
            <w:r>
              <w:rPr>
                <w:rFonts w:ascii="ITC Avant Garde" w:hAnsi="ITC Avant Garde"/>
                <w:bCs/>
                <w:sz w:val="20"/>
                <w:szCs w:val="20"/>
              </w:rPr>
              <w:t>entarios vía correo electrónico.</w:t>
            </w:r>
          </w:p>
          <w:p w14:paraId="2DDAD0A0" w14:textId="77777777" w:rsidR="00437C15" w:rsidRDefault="00437C15" w:rsidP="00437C15">
            <w:pPr>
              <w:pStyle w:val="Prrafodelista"/>
              <w:rPr>
                <w:rFonts w:ascii="ITC Avant Garde" w:hAnsi="ITC Avant Garde"/>
                <w:bCs/>
                <w:sz w:val="20"/>
                <w:szCs w:val="20"/>
              </w:rPr>
            </w:pPr>
          </w:p>
          <w:p w14:paraId="56261221" w14:textId="471E43DB" w:rsidR="00DA5132" w:rsidRDefault="00DA5132" w:rsidP="00DA5132">
            <w:pPr>
              <w:pStyle w:val="Default"/>
              <w:numPr>
                <w:ilvl w:val="0"/>
                <w:numId w:val="8"/>
              </w:numPr>
              <w:ind w:left="284"/>
              <w:jc w:val="both"/>
              <w:rPr>
                <w:rFonts w:ascii="ITC Avant Garde" w:hAnsi="ITC Avant Garde"/>
                <w:bCs/>
                <w:sz w:val="20"/>
                <w:szCs w:val="20"/>
              </w:rPr>
            </w:pPr>
            <w:r w:rsidRPr="0066369A">
              <w:rPr>
                <w:rFonts w:ascii="ITC Avant Garde" w:hAnsi="ITC Avant Garde"/>
                <w:bCs/>
                <w:sz w:val="20"/>
                <w:szCs w:val="20"/>
              </w:rPr>
              <w:t xml:space="preserve">El 24 de agosto de 2015, el C. </w:t>
            </w:r>
            <w:r w:rsidRPr="00672D98">
              <w:rPr>
                <w:rFonts w:ascii="ITC Avant Garde" w:hAnsi="ITC Avant Garde"/>
                <w:b/>
                <w:bCs/>
                <w:sz w:val="20"/>
                <w:szCs w:val="20"/>
              </w:rPr>
              <w:t>Ricardo García de Quevedo Ponce</w:t>
            </w:r>
            <w:r w:rsidRPr="0066369A">
              <w:rPr>
                <w:rFonts w:ascii="ITC Avant Garde" w:hAnsi="ITC Avant Garde"/>
                <w:bCs/>
                <w:sz w:val="20"/>
                <w:szCs w:val="20"/>
              </w:rPr>
              <w:t xml:space="preserve">, en su carácter de representante legal de </w:t>
            </w:r>
            <w:r w:rsidRPr="00722296">
              <w:rPr>
                <w:rFonts w:ascii="ITC Avant Garde" w:hAnsi="ITC Avant Garde"/>
                <w:b/>
                <w:bCs/>
                <w:sz w:val="20"/>
                <w:szCs w:val="20"/>
              </w:rPr>
              <w:t>Alestra, S. de R.L. de C.V.</w:t>
            </w:r>
            <w:r w:rsidRPr="0066369A">
              <w:rPr>
                <w:rFonts w:ascii="ITC Avant Garde" w:hAnsi="ITC Avant Garde"/>
                <w:bCs/>
                <w:sz w:val="20"/>
                <w:szCs w:val="20"/>
              </w:rPr>
              <w:t>, remitió sus comentarios vía correo electrónico</w:t>
            </w:r>
            <w:r>
              <w:rPr>
                <w:rFonts w:ascii="ITC Avant Garde" w:hAnsi="ITC Avant Garde"/>
                <w:bCs/>
                <w:sz w:val="20"/>
                <w:szCs w:val="20"/>
              </w:rPr>
              <w:t>.</w:t>
            </w:r>
          </w:p>
          <w:p w14:paraId="4C63E150" w14:textId="77777777" w:rsidR="00437C15" w:rsidRDefault="00437C15" w:rsidP="00437C15">
            <w:pPr>
              <w:pStyle w:val="Prrafodelista"/>
              <w:rPr>
                <w:rFonts w:ascii="ITC Avant Garde" w:hAnsi="ITC Avant Garde"/>
                <w:bCs/>
                <w:sz w:val="20"/>
                <w:szCs w:val="20"/>
              </w:rPr>
            </w:pPr>
          </w:p>
          <w:p w14:paraId="78C79250" w14:textId="71DB6EF3" w:rsidR="00A34A21" w:rsidRDefault="00A34A21" w:rsidP="00A34A21">
            <w:pPr>
              <w:pStyle w:val="Default"/>
              <w:numPr>
                <w:ilvl w:val="0"/>
                <w:numId w:val="8"/>
              </w:numPr>
              <w:ind w:left="284"/>
              <w:jc w:val="both"/>
              <w:rPr>
                <w:rFonts w:ascii="ITC Avant Garde" w:hAnsi="ITC Avant Garde"/>
                <w:bCs/>
                <w:sz w:val="20"/>
                <w:szCs w:val="20"/>
              </w:rPr>
            </w:pPr>
            <w:r w:rsidRPr="0066369A">
              <w:rPr>
                <w:rFonts w:ascii="ITC Avant Garde" w:hAnsi="ITC Avant Garde"/>
                <w:bCs/>
                <w:sz w:val="20"/>
                <w:szCs w:val="20"/>
              </w:rPr>
              <w:t xml:space="preserve">El 24 de agosto de 2015, el C. </w:t>
            </w:r>
            <w:r w:rsidRPr="00722296">
              <w:rPr>
                <w:rFonts w:ascii="ITC Avant Garde" w:hAnsi="ITC Avant Garde"/>
                <w:b/>
                <w:bCs/>
                <w:sz w:val="20"/>
                <w:szCs w:val="20"/>
              </w:rPr>
              <w:t>Víctor Tomas López Baltierra</w:t>
            </w:r>
            <w:r w:rsidRPr="0066369A">
              <w:rPr>
                <w:rFonts w:ascii="ITC Avant Garde" w:hAnsi="ITC Avant Garde"/>
                <w:bCs/>
                <w:sz w:val="20"/>
                <w:szCs w:val="20"/>
              </w:rPr>
              <w:t xml:space="preserve">, en su carácter de representante legal de </w:t>
            </w:r>
            <w:r w:rsidRPr="00722296">
              <w:rPr>
                <w:rFonts w:ascii="ITC Avant Garde" w:hAnsi="ITC Avant Garde"/>
                <w:b/>
                <w:bCs/>
                <w:sz w:val="20"/>
                <w:szCs w:val="20"/>
              </w:rPr>
              <w:t xml:space="preserve">Operbes, S.A. de C.V. </w:t>
            </w:r>
            <w:r w:rsidRPr="00722296">
              <w:rPr>
                <w:rFonts w:ascii="ITC Avant Garde" w:hAnsi="ITC Avant Garde"/>
                <w:bCs/>
                <w:sz w:val="20"/>
                <w:szCs w:val="20"/>
              </w:rPr>
              <w:t xml:space="preserve">y </w:t>
            </w:r>
            <w:r w:rsidRPr="00722296">
              <w:rPr>
                <w:rFonts w:ascii="ITC Avant Garde" w:hAnsi="ITC Avant Garde"/>
                <w:b/>
                <w:bCs/>
                <w:sz w:val="20"/>
                <w:szCs w:val="20"/>
              </w:rPr>
              <w:t>Bestphone, S.A. de C.V.</w:t>
            </w:r>
            <w:r w:rsidRPr="0066369A">
              <w:rPr>
                <w:rFonts w:ascii="ITC Avant Garde" w:hAnsi="ITC Avant Garde"/>
                <w:bCs/>
                <w:sz w:val="20"/>
                <w:szCs w:val="20"/>
              </w:rPr>
              <w:t>, remitió sus comentarios vía correo electrónico</w:t>
            </w:r>
            <w:r>
              <w:rPr>
                <w:rFonts w:ascii="ITC Avant Garde" w:hAnsi="ITC Avant Garde"/>
                <w:bCs/>
                <w:sz w:val="20"/>
                <w:szCs w:val="20"/>
              </w:rPr>
              <w:t>.</w:t>
            </w:r>
          </w:p>
          <w:p w14:paraId="774E3C10" w14:textId="77777777" w:rsidR="00437C15" w:rsidRDefault="00437C15" w:rsidP="00437C15">
            <w:pPr>
              <w:pStyle w:val="Prrafodelista"/>
              <w:rPr>
                <w:rFonts w:ascii="ITC Avant Garde" w:hAnsi="ITC Avant Garde"/>
                <w:bCs/>
                <w:sz w:val="20"/>
                <w:szCs w:val="20"/>
              </w:rPr>
            </w:pPr>
          </w:p>
          <w:p w14:paraId="46EF9BA5" w14:textId="506F557D" w:rsidR="00A34A21" w:rsidRDefault="00A34A21" w:rsidP="00A34A21">
            <w:pPr>
              <w:pStyle w:val="Default"/>
              <w:numPr>
                <w:ilvl w:val="0"/>
                <w:numId w:val="8"/>
              </w:numPr>
              <w:ind w:left="284"/>
              <w:jc w:val="both"/>
              <w:rPr>
                <w:rFonts w:ascii="ITC Avant Garde" w:hAnsi="ITC Avant Garde"/>
                <w:bCs/>
                <w:sz w:val="20"/>
                <w:szCs w:val="20"/>
              </w:rPr>
            </w:pPr>
            <w:r w:rsidRPr="0066369A">
              <w:rPr>
                <w:rFonts w:ascii="ITC Avant Garde" w:hAnsi="ITC Avant Garde"/>
                <w:bCs/>
                <w:sz w:val="20"/>
                <w:szCs w:val="20"/>
              </w:rPr>
              <w:t xml:space="preserve">El 24 de agosto de 2015, la C. </w:t>
            </w:r>
            <w:r w:rsidRPr="00722296">
              <w:rPr>
                <w:rFonts w:ascii="ITC Avant Garde" w:hAnsi="ITC Avant Garde"/>
                <w:b/>
                <w:bCs/>
                <w:sz w:val="20"/>
                <w:szCs w:val="20"/>
              </w:rPr>
              <w:t>María Elena Ehlers Ramírez</w:t>
            </w:r>
            <w:r w:rsidRPr="0066369A">
              <w:rPr>
                <w:rFonts w:ascii="ITC Avant Garde" w:hAnsi="ITC Avant Garde"/>
                <w:bCs/>
                <w:sz w:val="20"/>
                <w:szCs w:val="20"/>
              </w:rPr>
              <w:t xml:space="preserve">, en su carácter de representante legal de </w:t>
            </w:r>
            <w:r w:rsidRPr="00722296">
              <w:rPr>
                <w:rFonts w:ascii="ITC Avant Garde" w:hAnsi="ITC Avant Garde"/>
                <w:b/>
                <w:bCs/>
                <w:sz w:val="20"/>
                <w:szCs w:val="20"/>
              </w:rPr>
              <w:t>MVS Multivisión, S.A. de C.V.</w:t>
            </w:r>
            <w:r w:rsidRPr="0066369A">
              <w:rPr>
                <w:rFonts w:ascii="ITC Avant Garde" w:hAnsi="ITC Avant Garde"/>
                <w:bCs/>
                <w:sz w:val="20"/>
                <w:szCs w:val="20"/>
              </w:rPr>
              <w:t>, remitió sus comentarios vía correo electrónico</w:t>
            </w:r>
            <w:r>
              <w:rPr>
                <w:rFonts w:ascii="ITC Avant Garde" w:hAnsi="ITC Avant Garde"/>
                <w:bCs/>
                <w:sz w:val="20"/>
                <w:szCs w:val="20"/>
              </w:rPr>
              <w:t>.</w:t>
            </w:r>
          </w:p>
          <w:p w14:paraId="14B49B78" w14:textId="77777777" w:rsidR="00437C15" w:rsidRDefault="00437C15" w:rsidP="00437C15">
            <w:pPr>
              <w:pStyle w:val="Prrafodelista"/>
              <w:rPr>
                <w:rFonts w:ascii="ITC Avant Garde" w:hAnsi="ITC Avant Garde"/>
                <w:bCs/>
                <w:sz w:val="20"/>
                <w:szCs w:val="20"/>
              </w:rPr>
            </w:pPr>
          </w:p>
          <w:p w14:paraId="688AD5EC" w14:textId="2A90EB6C" w:rsidR="00A34A21" w:rsidRDefault="00A34A21" w:rsidP="00A34A21">
            <w:pPr>
              <w:pStyle w:val="Default"/>
              <w:numPr>
                <w:ilvl w:val="0"/>
                <w:numId w:val="8"/>
              </w:numPr>
              <w:ind w:left="284"/>
              <w:jc w:val="both"/>
              <w:rPr>
                <w:rFonts w:ascii="ITC Avant Garde" w:hAnsi="ITC Avant Garde"/>
                <w:bCs/>
                <w:sz w:val="20"/>
                <w:szCs w:val="20"/>
              </w:rPr>
            </w:pPr>
            <w:r w:rsidRPr="0066369A">
              <w:rPr>
                <w:rFonts w:ascii="ITC Avant Garde" w:hAnsi="ITC Avant Garde"/>
                <w:bCs/>
                <w:sz w:val="20"/>
                <w:szCs w:val="20"/>
              </w:rPr>
              <w:t xml:space="preserve">El 24 de agosto de 2015, el C. </w:t>
            </w:r>
            <w:r w:rsidRPr="00722296">
              <w:rPr>
                <w:rFonts w:ascii="ITC Avant Garde" w:hAnsi="ITC Avant Garde"/>
                <w:b/>
                <w:bCs/>
                <w:sz w:val="20"/>
                <w:szCs w:val="20"/>
              </w:rPr>
              <w:t>Alberto Razo Meza</w:t>
            </w:r>
            <w:r w:rsidRPr="0066369A">
              <w:rPr>
                <w:rFonts w:ascii="ITC Avant Garde" w:hAnsi="ITC Avant Garde"/>
                <w:bCs/>
                <w:sz w:val="20"/>
                <w:szCs w:val="20"/>
              </w:rPr>
              <w:t xml:space="preserve">, en su carácter de representante legal de </w:t>
            </w:r>
            <w:r w:rsidRPr="00722296">
              <w:rPr>
                <w:rFonts w:ascii="ITC Avant Garde" w:hAnsi="ITC Avant Garde"/>
                <w:b/>
                <w:bCs/>
                <w:sz w:val="20"/>
                <w:szCs w:val="20"/>
              </w:rPr>
              <w:t>Axtel, S.A.B. de C.V.</w:t>
            </w:r>
            <w:r w:rsidRPr="0066369A">
              <w:rPr>
                <w:rFonts w:ascii="ITC Avant Garde" w:hAnsi="ITC Avant Garde"/>
                <w:bCs/>
                <w:sz w:val="20"/>
                <w:szCs w:val="20"/>
              </w:rPr>
              <w:t xml:space="preserve">, presentó un escrito en la Oficialía de Partes del Instituto, el cual quedó identificado con el número </w:t>
            </w:r>
            <w:r w:rsidRPr="00722296">
              <w:rPr>
                <w:rFonts w:ascii="ITC Avant Garde" w:hAnsi="ITC Avant Garde"/>
                <w:b/>
                <w:bCs/>
                <w:sz w:val="20"/>
                <w:szCs w:val="20"/>
              </w:rPr>
              <w:t xml:space="preserve">047646 </w:t>
            </w:r>
            <w:r w:rsidR="00437C15">
              <w:rPr>
                <w:rFonts w:ascii="ITC Avant Garde" w:hAnsi="ITC Avant Garde"/>
                <w:bCs/>
                <w:sz w:val="20"/>
                <w:szCs w:val="20"/>
              </w:rPr>
              <w:t>y por correo electrónico.</w:t>
            </w:r>
          </w:p>
          <w:p w14:paraId="7F55609B" w14:textId="77777777" w:rsidR="00437C15" w:rsidRDefault="00437C15" w:rsidP="00437C15">
            <w:pPr>
              <w:pStyle w:val="Prrafodelista"/>
              <w:rPr>
                <w:rFonts w:ascii="ITC Avant Garde" w:hAnsi="ITC Avant Garde"/>
                <w:bCs/>
                <w:sz w:val="20"/>
                <w:szCs w:val="20"/>
              </w:rPr>
            </w:pPr>
          </w:p>
          <w:p w14:paraId="3E9039E6" w14:textId="3AD3D1CC" w:rsidR="00E05A68" w:rsidRPr="00437C15" w:rsidRDefault="00A34A21" w:rsidP="00E05A68">
            <w:pPr>
              <w:pStyle w:val="Default"/>
              <w:numPr>
                <w:ilvl w:val="0"/>
                <w:numId w:val="8"/>
              </w:numPr>
              <w:ind w:left="284"/>
              <w:jc w:val="both"/>
              <w:rPr>
                <w:rFonts w:ascii="ITC Avant Garde" w:eastAsiaTheme="minorHAnsi" w:hAnsi="ITC Avant Garde" w:cs="ITC Avant Garde"/>
                <w:sz w:val="20"/>
                <w:szCs w:val="20"/>
              </w:rPr>
            </w:pPr>
            <w:r w:rsidRPr="00A34A21">
              <w:rPr>
                <w:rFonts w:ascii="ITC Avant Garde" w:hAnsi="ITC Avant Garde"/>
                <w:bCs/>
                <w:sz w:val="20"/>
                <w:szCs w:val="20"/>
              </w:rPr>
              <w:t xml:space="preserve">El 24 de agosto de 2015, el C. </w:t>
            </w:r>
            <w:r w:rsidRPr="00A34A21">
              <w:rPr>
                <w:rFonts w:ascii="ITC Avant Garde" w:hAnsi="ITC Avant Garde"/>
                <w:b/>
                <w:bCs/>
                <w:sz w:val="20"/>
                <w:szCs w:val="20"/>
              </w:rPr>
              <w:t>Alberto Razo Meza</w:t>
            </w:r>
            <w:r w:rsidRPr="00A34A21">
              <w:rPr>
                <w:rFonts w:ascii="ITC Avant Garde" w:hAnsi="ITC Avant Garde"/>
                <w:bCs/>
                <w:sz w:val="20"/>
                <w:szCs w:val="20"/>
              </w:rPr>
              <w:t xml:space="preserve">, en representación legal de </w:t>
            </w:r>
            <w:r w:rsidRPr="00A34A21">
              <w:rPr>
                <w:rFonts w:ascii="ITC Avant Garde" w:hAnsi="ITC Avant Garde"/>
                <w:b/>
                <w:bCs/>
                <w:sz w:val="20"/>
                <w:szCs w:val="20"/>
              </w:rPr>
              <w:t>Avantel, S. de R.L. de C.V.</w:t>
            </w:r>
            <w:r w:rsidRPr="00A34A21">
              <w:rPr>
                <w:rFonts w:ascii="ITC Avant Garde" w:hAnsi="ITC Avant Garde"/>
                <w:bCs/>
                <w:sz w:val="20"/>
                <w:szCs w:val="20"/>
              </w:rPr>
              <w:t xml:space="preserve">, </w:t>
            </w:r>
            <w:r w:rsidRPr="00A34A21">
              <w:rPr>
                <w:rFonts w:ascii="ITC Avant Garde" w:hAnsi="ITC Avant Garde"/>
                <w:sz w:val="20"/>
                <w:szCs w:val="20"/>
              </w:rPr>
              <w:t xml:space="preserve">presentó un escrito, al cual se le asignó el número de folio </w:t>
            </w:r>
            <w:r w:rsidRPr="00A34A21">
              <w:rPr>
                <w:rFonts w:ascii="ITC Avant Garde" w:hAnsi="ITC Avant Garde"/>
                <w:b/>
                <w:sz w:val="20"/>
                <w:szCs w:val="20"/>
              </w:rPr>
              <w:t>047647</w:t>
            </w:r>
            <w:r w:rsidRPr="00A34A21">
              <w:rPr>
                <w:rFonts w:ascii="ITC Avant Garde" w:hAnsi="ITC Avant Garde"/>
                <w:sz w:val="20"/>
                <w:szCs w:val="20"/>
              </w:rPr>
              <w:t xml:space="preserve"> y vía correo electrónico.</w:t>
            </w:r>
          </w:p>
          <w:p w14:paraId="34B4E41C" w14:textId="77777777" w:rsidR="00437C15" w:rsidRDefault="00437C15" w:rsidP="00437C15">
            <w:pPr>
              <w:pStyle w:val="Prrafodelista"/>
              <w:rPr>
                <w:rFonts w:ascii="ITC Avant Garde" w:hAnsi="ITC Avant Garde" w:cs="ITC Avant Garde"/>
                <w:sz w:val="20"/>
                <w:szCs w:val="20"/>
              </w:rPr>
            </w:pPr>
          </w:p>
          <w:p w14:paraId="4F8B3132" w14:textId="64943482" w:rsidR="00A34A21" w:rsidRDefault="00A34A21" w:rsidP="00A34A21">
            <w:pPr>
              <w:pStyle w:val="Default"/>
              <w:numPr>
                <w:ilvl w:val="0"/>
                <w:numId w:val="8"/>
              </w:numPr>
              <w:ind w:left="284"/>
              <w:jc w:val="both"/>
              <w:rPr>
                <w:rFonts w:ascii="ITC Avant Garde" w:hAnsi="ITC Avant Garde"/>
                <w:bCs/>
                <w:sz w:val="20"/>
                <w:szCs w:val="20"/>
              </w:rPr>
            </w:pPr>
            <w:r w:rsidRPr="0066369A">
              <w:rPr>
                <w:rFonts w:ascii="ITC Avant Garde" w:hAnsi="ITC Avant Garde"/>
                <w:bCs/>
                <w:sz w:val="20"/>
                <w:szCs w:val="20"/>
              </w:rPr>
              <w:t xml:space="preserve">El 24 de agosto de 2015, el C. </w:t>
            </w:r>
            <w:r w:rsidRPr="00722296">
              <w:rPr>
                <w:rFonts w:ascii="ITC Avant Garde" w:hAnsi="ITC Avant Garde"/>
                <w:b/>
                <w:bCs/>
                <w:sz w:val="20"/>
                <w:szCs w:val="20"/>
              </w:rPr>
              <w:t>José Guadalupe Botello Meza</w:t>
            </w:r>
            <w:r w:rsidRPr="0066369A">
              <w:rPr>
                <w:rFonts w:ascii="ITC Avant Garde" w:hAnsi="ITC Avant Garde"/>
                <w:bCs/>
                <w:sz w:val="20"/>
                <w:szCs w:val="20"/>
              </w:rPr>
              <w:t xml:space="preserve">, en su carácter de representante legal de </w:t>
            </w:r>
            <w:r w:rsidRPr="00722296">
              <w:rPr>
                <w:rFonts w:ascii="ITC Avant Garde" w:hAnsi="ITC Avant Garde"/>
                <w:b/>
                <w:bCs/>
                <w:sz w:val="20"/>
                <w:szCs w:val="20"/>
              </w:rPr>
              <w:t>Televisión Azteca, S.A. de C.V.</w:t>
            </w:r>
            <w:r w:rsidRPr="0066369A">
              <w:rPr>
                <w:rFonts w:ascii="ITC Avant Garde" w:hAnsi="ITC Avant Garde"/>
                <w:bCs/>
                <w:sz w:val="20"/>
                <w:szCs w:val="20"/>
              </w:rPr>
              <w:t xml:space="preserve">, presentó un escrito en la Oficialía de Partes del Instituto, el cual quedó identificado con el número </w:t>
            </w:r>
            <w:r w:rsidRPr="00722296">
              <w:rPr>
                <w:rFonts w:ascii="ITC Avant Garde" w:hAnsi="ITC Avant Garde"/>
                <w:b/>
                <w:bCs/>
                <w:sz w:val="20"/>
                <w:szCs w:val="20"/>
              </w:rPr>
              <w:t>047634</w:t>
            </w:r>
            <w:r w:rsidRPr="0066369A">
              <w:rPr>
                <w:rFonts w:ascii="ITC Avant Garde" w:hAnsi="ITC Avant Garde"/>
                <w:bCs/>
                <w:sz w:val="20"/>
                <w:szCs w:val="20"/>
              </w:rPr>
              <w:t xml:space="preserve"> y por correo electrónico</w:t>
            </w:r>
            <w:r>
              <w:rPr>
                <w:rFonts w:ascii="ITC Avant Garde" w:hAnsi="ITC Avant Garde"/>
                <w:bCs/>
                <w:sz w:val="20"/>
                <w:szCs w:val="20"/>
              </w:rPr>
              <w:t>.</w:t>
            </w:r>
          </w:p>
          <w:p w14:paraId="2C4216DA" w14:textId="77777777" w:rsidR="00437C15" w:rsidRDefault="00437C15" w:rsidP="00437C15">
            <w:pPr>
              <w:pStyle w:val="Prrafodelista"/>
              <w:rPr>
                <w:rFonts w:ascii="ITC Avant Garde" w:hAnsi="ITC Avant Garde"/>
                <w:bCs/>
                <w:sz w:val="20"/>
                <w:szCs w:val="20"/>
              </w:rPr>
            </w:pPr>
          </w:p>
          <w:p w14:paraId="72ED7EAC" w14:textId="000FA44D" w:rsidR="00A34A21" w:rsidRDefault="00A34A21" w:rsidP="00A34A21">
            <w:pPr>
              <w:pStyle w:val="Default"/>
              <w:numPr>
                <w:ilvl w:val="0"/>
                <w:numId w:val="8"/>
              </w:numPr>
              <w:ind w:left="284"/>
              <w:jc w:val="both"/>
              <w:rPr>
                <w:rFonts w:ascii="ITC Avant Garde" w:hAnsi="ITC Avant Garde"/>
                <w:bCs/>
                <w:sz w:val="20"/>
                <w:szCs w:val="20"/>
              </w:rPr>
            </w:pPr>
            <w:r w:rsidRPr="0066369A">
              <w:rPr>
                <w:rFonts w:ascii="ITC Avant Garde" w:hAnsi="ITC Avant Garde"/>
                <w:bCs/>
                <w:sz w:val="20"/>
                <w:szCs w:val="20"/>
              </w:rPr>
              <w:t xml:space="preserve">El 24 de agosto de 2015, el C. </w:t>
            </w:r>
            <w:r w:rsidRPr="0010291D">
              <w:rPr>
                <w:rFonts w:ascii="ITC Avant Garde" w:hAnsi="ITC Avant Garde"/>
                <w:b/>
                <w:bCs/>
                <w:sz w:val="20"/>
                <w:szCs w:val="20"/>
              </w:rPr>
              <w:t>Edgar Fajardo Moreno</w:t>
            </w:r>
            <w:r w:rsidRPr="0066369A">
              <w:rPr>
                <w:rFonts w:ascii="ITC Avant Garde" w:hAnsi="ITC Avant Garde"/>
                <w:bCs/>
                <w:sz w:val="20"/>
                <w:szCs w:val="20"/>
              </w:rPr>
              <w:t xml:space="preserve">, en su carácter de representante legal de </w:t>
            </w:r>
            <w:r w:rsidRPr="0010291D">
              <w:rPr>
                <w:rFonts w:ascii="ITC Avant Garde" w:hAnsi="ITC Avant Garde"/>
                <w:b/>
                <w:bCs/>
                <w:sz w:val="20"/>
                <w:szCs w:val="20"/>
              </w:rPr>
              <w:t>Servicios Trocalizados, S.A. de C.V.</w:t>
            </w:r>
            <w:r w:rsidRPr="0066369A">
              <w:rPr>
                <w:rFonts w:ascii="ITC Avant Garde" w:hAnsi="ITC Avant Garde"/>
                <w:bCs/>
                <w:sz w:val="20"/>
                <w:szCs w:val="20"/>
              </w:rPr>
              <w:t xml:space="preserve">, </w:t>
            </w:r>
            <w:r w:rsidRPr="008C05F0">
              <w:rPr>
                <w:rFonts w:ascii="ITC Avant Garde" w:hAnsi="ITC Avant Garde"/>
                <w:bCs/>
                <w:sz w:val="20"/>
                <w:szCs w:val="20"/>
              </w:rPr>
              <w:t xml:space="preserve">sin que se haya acreditado la personalidad con la que se ostenta, presentó un escrito en la Oficialía de Partes del Instituto, el cual quedó identificado con el número </w:t>
            </w:r>
            <w:r w:rsidRPr="0010291D">
              <w:rPr>
                <w:rFonts w:ascii="ITC Avant Garde" w:hAnsi="ITC Avant Garde"/>
                <w:b/>
                <w:bCs/>
                <w:sz w:val="20"/>
                <w:szCs w:val="20"/>
              </w:rPr>
              <w:t xml:space="preserve">047589 </w:t>
            </w:r>
            <w:r>
              <w:rPr>
                <w:rFonts w:ascii="ITC Avant Garde" w:hAnsi="ITC Avant Garde"/>
                <w:bCs/>
                <w:sz w:val="20"/>
                <w:szCs w:val="20"/>
              </w:rPr>
              <w:t>y por correo electrónico.</w:t>
            </w:r>
          </w:p>
          <w:p w14:paraId="60DB109C" w14:textId="77777777" w:rsidR="00437C15" w:rsidRDefault="00437C15" w:rsidP="00437C15">
            <w:pPr>
              <w:pStyle w:val="Prrafodelista"/>
              <w:rPr>
                <w:rFonts w:ascii="ITC Avant Garde" w:hAnsi="ITC Avant Garde"/>
                <w:bCs/>
                <w:sz w:val="20"/>
                <w:szCs w:val="20"/>
              </w:rPr>
            </w:pPr>
          </w:p>
          <w:p w14:paraId="7DACB919" w14:textId="65061EA3" w:rsidR="00A34A21" w:rsidRDefault="00A34A21" w:rsidP="00A34A21">
            <w:pPr>
              <w:pStyle w:val="Default"/>
              <w:numPr>
                <w:ilvl w:val="0"/>
                <w:numId w:val="8"/>
              </w:numPr>
              <w:ind w:left="284"/>
              <w:jc w:val="both"/>
              <w:rPr>
                <w:rFonts w:ascii="ITC Avant Garde" w:hAnsi="ITC Avant Garde"/>
                <w:bCs/>
                <w:sz w:val="20"/>
                <w:szCs w:val="20"/>
              </w:rPr>
            </w:pPr>
            <w:r w:rsidRPr="0066369A">
              <w:rPr>
                <w:rFonts w:ascii="ITC Avant Garde" w:hAnsi="ITC Avant Garde"/>
                <w:bCs/>
                <w:sz w:val="20"/>
                <w:szCs w:val="20"/>
              </w:rPr>
              <w:t xml:space="preserve">El 7 de septiembre de 2015, el C. </w:t>
            </w:r>
            <w:r w:rsidRPr="0010291D">
              <w:rPr>
                <w:rFonts w:ascii="ITC Avant Garde" w:hAnsi="ITC Avant Garde"/>
                <w:b/>
                <w:bCs/>
                <w:sz w:val="20"/>
                <w:szCs w:val="20"/>
              </w:rPr>
              <w:t>Pablo Bello Arellano</w:t>
            </w:r>
            <w:r w:rsidRPr="0066369A">
              <w:rPr>
                <w:rFonts w:ascii="ITC Avant Garde" w:hAnsi="ITC Avant Garde"/>
                <w:bCs/>
                <w:sz w:val="20"/>
                <w:szCs w:val="20"/>
              </w:rPr>
              <w:t xml:space="preserve">, en su carácter de representante legal de </w:t>
            </w:r>
            <w:r w:rsidRPr="0010291D">
              <w:rPr>
                <w:rFonts w:ascii="ITC Avant Garde" w:hAnsi="ITC Avant Garde"/>
                <w:b/>
                <w:bCs/>
                <w:sz w:val="20"/>
                <w:szCs w:val="20"/>
              </w:rPr>
              <w:t>Asociación Iberoamerciana de Centros de Investigación y Empresas de Telecomunicaciones</w:t>
            </w:r>
            <w:r w:rsidRPr="0066369A">
              <w:rPr>
                <w:rFonts w:ascii="ITC Avant Garde" w:hAnsi="ITC Avant Garde"/>
                <w:bCs/>
                <w:sz w:val="20"/>
                <w:szCs w:val="20"/>
              </w:rPr>
              <w:t xml:space="preserve">, </w:t>
            </w:r>
            <w:r>
              <w:rPr>
                <w:rFonts w:ascii="ITC Avant Garde" w:hAnsi="ITC Avant Garde"/>
                <w:bCs/>
                <w:sz w:val="20"/>
                <w:szCs w:val="20"/>
              </w:rPr>
              <w:t>remitió sus comentarios vía</w:t>
            </w:r>
            <w:r w:rsidRPr="0066369A">
              <w:rPr>
                <w:rFonts w:ascii="ITC Avant Garde" w:hAnsi="ITC Avant Garde"/>
                <w:bCs/>
                <w:sz w:val="20"/>
                <w:szCs w:val="20"/>
              </w:rPr>
              <w:t xml:space="preserve"> correo electrónico</w:t>
            </w:r>
            <w:r>
              <w:rPr>
                <w:rFonts w:ascii="ITC Avant Garde" w:hAnsi="ITC Avant Garde"/>
                <w:bCs/>
                <w:sz w:val="20"/>
                <w:szCs w:val="20"/>
              </w:rPr>
              <w:t>.</w:t>
            </w:r>
          </w:p>
          <w:p w14:paraId="3B6B4519" w14:textId="77777777" w:rsidR="00437C15" w:rsidRDefault="00437C15" w:rsidP="00437C15">
            <w:pPr>
              <w:pStyle w:val="Prrafodelista"/>
              <w:rPr>
                <w:rFonts w:ascii="ITC Avant Garde" w:hAnsi="ITC Avant Garde"/>
                <w:bCs/>
                <w:sz w:val="20"/>
                <w:szCs w:val="20"/>
              </w:rPr>
            </w:pPr>
          </w:p>
          <w:p w14:paraId="0618969F" w14:textId="3CD16D50" w:rsidR="00E05A68" w:rsidRDefault="00A34A21" w:rsidP="00E05A68">
            <w:pPr>
              <w:pStyle w:val="Default"/>
              <w:numPr>
                <w:ilvl w:val="0"/>
                <w:numId w:val="8"/>
              </w:numPr>
              <w:ind w:left="284"/>
              <w:jc w:val="both"/>
              <w:rPr>
                <w:rFonts w:ascii="ITC Avant Garde" w:hAnsi="ITC Avant Garde"/>
                <w:bCs/>
                <w:sz w:val="20"/>
                <w:szCs w:val="20"/>
              </w:rPr>
            </w:pPr>
            <w:r w:rsidRPr="0066369A">
              <w:rPr>
                <w:rFonts w:ascii="ITC Avant Garde" w:hAnsi="ITC Avant Garde"/>
                <w:bCs/>
                <w:sz w:val="20"/>
                <w:szCs w:val="20"/>
              </w:rPr>
              <w:t xml:space="preserve">El 7 de septiembre de 2015, el C. </w:t>
            </w:r>
            <w:r w:rsidRPr="0010291D">
              <w:rPr>
                <w:rFonts w:ascii="ITC Avant Garde" w:hAnsi="ITC Avant Garde"/>
                <w:b/>
                <w:bCs/>
                <w:sz w:val="20"/>
                <w:szCs w:val="20"/>
              </w:rPr>
              <w:t>Héctor Luna Morales</w:t>
            </w:r>
            <w:r w:rsidRPr="0066369A">
              <w:rPr>
                <w:rFonts w:ascii="ITC Avant Garde" w:hAnsi="ITC Avant Garde"/>
                <w:bCs/>
                <w:sz w:val="20"/>
                <w:szCs w:val="20"/>
              </w:rPr>
              <w:t xml:space="preserve">, en su carácter de representante legal de </w:t>
            </w:r>
            <w:r w:rsidRPr="0010291D">
              <w:rPr>
                <w:rFonts w:ascii="ITC Avant Garde" w:hAnsi="ITC Avant Garde"/>
                <w:b/>
                <w:bCs/>
                <w:sz w:val="20"/>
                <w:szCs w:val="20"/>
              </w:rPr>
              <w:t>Motorola Solutions de México, S.A.</w:t>
            </w:r>
            <w:r w:rsidRPr="0066369A">
              <w:rPr>
                <w:rFonts w:ascii="ITC Avant Garde" w:hAnsi="ITC Avant Garde"/>
                <w:bCs/>
                <w:sz w:val="20"/>
                <w:szCs w:val="20"/>
              </w:rPr>
              <w:t>, remitió sus comentarios vía correo electrónico</w:t>
            </w:r>
            <w:r>
              <w:rPr>
                <w:rFonts w:ascii="ITC Avant Garde" w:hAnsi="ITC Avant Garde"/>
                <w:bCs/>
                <w:sz w:val="20"/>
                <w:szCs w:val="20"/>
              </w:rPr>
              <w:t>.</w:t>
            </w:r>
          </w:p>
          <w:p w14:paraId="6A6C1658" w14:textId="6AFD9519" w:rsidR="00437C15" w:rsidRDefault="00437C15" w:rsidP="00437C15">
            <w:pPr>
              <w:pStyle w:val="Default"/>
              <w:ind w:left="284"/>
              <w:jc w:val="both"/>
              <w:rPr>
                <w:rFonts w:ascii="ITC Avant Garde" w:hAnsi="ITC Avant Garde"/>
                <w:bCs/>
                <w:sz w:val="20"/>
                <w:szCs w:val="20"/>
              </w:rPr>
            </w:pPr>
          </w:p>
          <w:p w14:paraId="3134693B" w14:textId="278CC1FA" w:rsidR="00E05A68" w:rsidRPr="00A34A21" w:rsidRDefault="00A34A21" w:rsidP="007106EB">
            <w:pPr>
              <w:pStyle w:val="Default"/>
              <w:numPr>
                <w:ilvl w:val="0"/>
                <w:numId w:val="8"/>
              </w:numPr>
              <w:ind w:left="284"/>
              <w:jc w:val="both"/>
              <w:rPr>
                <w:rFonts w:ascii="ITC Avant Garde" w:hAnsi="ITC Avant Garde"/>
                <w:bCs/>
                <w:sz w:val="20"/>
                <w:szCs w:val="20"/>
              </w:rPr>
            </w:pPr>
            <w:r w:rsidRPr="00A34A21">
              <w:rPr>
                <w:rFonts w:ascii="ITC Avant Garde" w:hAnsi="ITC Avant Garde"/>
                <w:bCs/>
                <w:sz w:val="20"/>
                <w:szCs w:val="20"/>
              </w:rPr>
              <w:t xml:space="preserve">El 7 de septiembre de 2015, el C. </w:t>
            </w:r>
            <w:r w:rsidRPr="00A34A21">
              <w:rPr>
                <w:rFonts w:ascii="ITC Avant Garde" w:hAnsi="ITC Avant Garde"/>
                <w:b/>
                <w:bCs/>
                <w:sz w:val="20"/>
                <w:szCs w:val="20"/>
              </w:rPr>
              <w:t>Miguel Orozco Gómez</w:t>
            </w:r>
            <w:r w:rsidRPr="00A34A21">
              <w:rPr>
                <w:rFonts w:ascii="ITC Avant Garde" w:hAnsi="ITC Avant Garde"/>
                <w:bCs/>
                <w:sz w:val="20"/>
                <w:szCs w:val="20"/>
              </w:rPr>
              <w:t xml:space="preserve">, en su carácter de representante legal de la </w:t>
            </w:r>
            <w:r w:rsidRPr="00A34A21">
              <w:rPr>
                <w:rFonts w:ascii="ITC Avant Garde" w:hAnsi="ITC Avant Garde"/>
                <w:b/>
                <w:bCs/>
                <w:sz w:val="20"/>
                <w:szCs w:val="20"/>
              </w:rPr>
              <w:t>Cámara Nacional de la Industria de Radio y Televisión</w:t>
            </w:r>
            <w:r w:rsidRPr="00A34A21">
              <w:rPr>
                <w:rFonts w:ascii="ITC Avant Garde" w:hAnsi="ITC Avant Garde"/>
                <w:bCs/>
                <w:sz w:val="20"/>
                <w:szCs w:val="20"/>
              </w:rPr>
              <w:t>, remitió sus comentarios vía correo electrónico.</w:t>
            </w:r>
          </w:p>
          <w:p w14:paraId="1604460A" w14:textId="6013EE6E" w:rsidR="00E05A68" w:rsidRPr="001037F3" w:rsidRDefault="00E05A68" w:rsidP="008B0812">
            <w:pPr>
              <w:jc w:val="both"/>
              <w:rPr>
                <w:rFonts w:ascii="ITC Avant Garde" w:hAnsi="ITC Avant Garde"/>
                <w:color w:val="000000" w:themeColor="text1"/>
                <w:sz w:val="20"/>
              </w:rPr>
            </w:pPr>
          </w:p>
          <w:p w14:paraId="727B9F42" w14:textId="5854A865" w:rsidR="008B0812" w:rsidRPr="001037F3" w:rsidRDefault="008B0812" w:rsidP="0086684A">
            <w:pPr>
              <w:jc w:val="both"/>
              <w:rPr>
                <w:rFonts w:ascii="ITC Avant Garde" w:hAnsi="ITC Avant Garde"/>
                <w:color w:val="000000" w:themeColor="text1"/>
                <w:sz w:val="20"/>
                <w:szCs w:val="20"/>
              </w:rPr>
            </w:pPr>
          </w:p>
          <w:p w14:paraId="0435716C" w14:textId="7A55BD98" w:rsidR="00A73AD8" w:rsidRPr="001037F3" w:rsidRDefault="00A73AD8" w:rsidP="0086684A">
            <w:pPr>
              <w:jc w:val="both"/>
              <w:rPr>
                <w:rFonts w:ascii="ITC Avant Garde" w:hAnsi="ITC Avant Garde"/>
                <w:color w:val="000000" w:themeColor="text1"/>
                <w:sz w:val="20"/>
                <w:szCs w:val="20"/>
              </w:rPr>
            </w:pPr>
            <w:r w:rsidRPr="00364DA9">
              <w:rPr>
                <w:rFonts w:ascii="ITC Avant Garde" w:hAnsi="ITC Avant Garde"/>
                <w:b/>
                <w:color w:val="000000" w:themeColor="text1"/>
                <w:sz w:val="20"/>
                <w:szCs w:val="20"/>
              </w:rPr>
              <w:t>¿Fue incluida o no incluida?</w:t>
            </w:r>
            <w:r w:rsidR="00B74C55" w:rsidRPr="001037F3">
              <w:rPr>
                <w:rFonts w:ascii="ITC Avant Garde" w:hAnsi="ITC Avant Garde"/>
                <w:color w:val="000000" w:themeColor="text1"/>
                <w:sz w:val="20"/>
                <w:szCs w:val="20"/>
              </w:rPr>
              <w:t xml:space="preserve"> Si </w:t>
            </w:r>
          </w:p>
          <w:p w14:paraId="0CB81D04" w14:textId="13D7E215" w:rsidR="00A73AD8" w:rsidRDefault="00A73AD8" w:rsidP="0086684A">
            <w:pPr>
              <w:jc w:val="both"/>
              <w:rPr>
                <w:rFonts w:ascii="ITC Avant Garde" w:hAnsi="ITC Avant Garde"/>
                <w:color w:val="000000" w:themeColor="text1"/>
                <w:sz w:val="20"/>
                <w:szCs w:val="20"/>
              </w:rPr>
            </w:pPr>
            <w:r w:rsidRPr="00364DA9">
              <w:rPr>
                <w:rFonts w:ascii="ITC Avant Garde" w:hAnsi="ITC Avant Garde"/>
                <w:b/>
                <w:color w:val="000000" w:themeColor="text1"/>
                <w:sz w:val="20"/>
                <w:szCs w:val="20"/>
              </w:rPr>
              <w:t>Justificación:</w:t>
            </w:r>
            <w:r w:rsidR="008B0812" w:rsidRPr="001037F3">
              <w:rPr>
                <w:rFonts w:ascii="ITC Avant Garde" w:hAnsi="ITC Avant Garde"/>
                <w:color w:val="000000" w:themeColor="text1"/>
                <w:sz w:val="20"/>
                <w:szCs w:val="20"/>
              </w:rPr>
              <w:t xml:space="preserve"> Algunas opiniones emitidas por fueron incluidas o ya se encontraban dentro del proyecto, </w:t>
            </w:r>
            <w:r w:rsidR="00364DA9">
              <w:rPr>
                <w:rFonts w:ascii="ITC Avant Garde" w:hAnsi="ITC Avant Garde"/>
                <w:color w:val="000000" w:themeColor="text1"/>
                <w:sz w:val="20"/>
                <w:szCs w:val="20"/>
              </w:rPr>
              <w:t xml:space="preserve">mientras que </w:t>
            </w:r>
            <w:r w:rsidR="008B0812" w:rsidRPr="001037F3">
              <w:rPr>
                <w:rFonts w:ascii="ITC Avant Garde" w:hAnsi="ITC Avant Garde"/>
                <w:color w:val="000000" w:themeColor="text1"/>
                <w:sz w:val="20"/>
                <w:szCs w:val="20"/>
              </w:rPr>
              <w:t>otras no</w:t>
            </w:r>
            <w:r w:rsidR="00364DA9">
              <w:rPr>
                <w:rFonts w:ascii="ITC Avant Garde" w:hAnsi="ITC Avant Garde"/>
                <w:color w:val="000000" w:themeColor="text1"/>
                <w:sz w:val="20"/>
                <w:szCs w:val="20"/>
              </w:rPr>
              <w:t xml:space="preserve"> fue factible su incorporación</w:t>
            </w:r>
            <w:r w:rsidR="008B0812" w:rsidRPr="001037F3">
              <w:rPr>
                <w:rFonts w:ascii="ITC Avant Garde" w:hAnsi="ITC Avant Garde"/>
                <w:color w:val="000000" w:themeColor="text1"/>
                <w:sz w:val="20"/>
                <w:szCs w:val="20"/>
              </w:rPr>
              <w:t>, debido a que no se consideraron viables o convenientes.</w:t>
            </w:r>
          </w:p>
          <w:p w14:paraId="0E3DD1D0" w14:textId="77777777" w:rsidR="00E05A68" w:rsidRDefault="00E05A68" w:rsidP="0086684A">
            <w:pPr>
              <w:jc w:val="both"/>
              <w:rPr>
                <w:rFonts w:ascii="ITC Avant Garde" w:hAnsi="ITC Avant Garde"/>
                <w:color w:val="000000" w:themeColor="text1"/>
                <w:sz w:val="20"/>
                <w:szCs w:val="20"/>
              </w:rPr>
            </w:pPr>
          </w:p>
          <w:p w14:paraId="0435716D" w14:textId="57C59606" w:rsidR="00E05A68" w:rsidRPr="001037F3" w:rsidRDefault="00E05A68" w:rsidP="0086684A">
            <w:pPr>
              <w:jc w:val="both"/>
              <w:rPr>
                <w:rFonts w:ascii="ITC Avant Garde" w:hAnsi="ITC Avant Garde"/>
                <w:color w:val="000000" w:themeColor="text1"/>
              </w:rPr>
            </w:pPr>
          </w:p>
        </w:tc>
      </w:tr>
    </w:tbl>
    <w:p w14:paraId="0435716F" w14:textId="77777777" w:rsidR="0086684A" w:rsidRPr="001037F3" w:rsidRDefault="0086684A" w:rsidP="0086684A">
      <w:pPr>
        <w:jc w:val="both"/>
        <w:rPr>
          <w:rFonts w:ascii="ITC Avant Garde" w:hAnsi="ITC Avant Garde"/>
          <w:color w:val="000000" w:themeColor="text1"/>
        </w:rPr>
      </w:pPr>
    </w:p>
    <w:p w14:paraId="04357170" w14:textId="77777777" w:rsidR="00A73AD8" w:rsidRPr="001037F3" w:rsidRDefault="00A73AD8" w:rsidP="00A73AD8">
      <w:pPr>
        <w:shd w:val="clear" w:color="auto" w:fill="A8D08D" w:themeFill="accent6" w:themeFillTint="99"/>
        <w:jc w:val="both"/>
        <w:rPr>
          <w:rFonts w:ascii="ITC Avant Garde" w:hAnsi="ITC Avant Garde"/>
          <w:color w:val="000000" w:themeColor="text1"/>
        </w:rPr>
      </w:pPr>
      <w:r w:rsidRPr="001037F3">
        <w:rPr>
          <w:rFonts w:ascii="ITC Avant Garde" w:hAnsi="ITC Avant Garde"/>
          <w:color w:val="000000" w:themeColor="text1"/>
        </w:rPr>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1037F3" w14:paraId="04357175" w14:textId="77777777" w:rsidTr="00A73AD8">
        <w:tc>
          <w:tcPr>
            <w:tcW w:w="8828" w:type="dxa"/>
          </w:tcPr>
          <w:p w14:paraId="04357171" w14:textId="77777777" w:rsidR="00B74C55" w:rsidRPr="00FF1DFF" w:rsidRDefault="00A73AD8" w:rsidP="00A73AD8">
            <w:pPr>
              <w:jc w:val="both"/>
              <w:rPr>
                <w:rFonts w:ascii="ITC Avant Garde" w:hAnsi="ITC Avant Garde"/>
                <w:b/>
                <w:color w:val="000000" w:themeColor="text1"/>
                <w:sz w:val="20"/>
              </w:rPr>
            </w:pPr>
            <w:r w:rsidRPr="00FF1DFF">
              <w:rPr>
                <w:rFonts w:ascii="ITC Avant Garde" w:hAnsi="ITC Avant Garde"/>
                <w:b/>
                <w:color w:val="000000" w:themeColor="text1"/>
                <w:sz w:val="20"/>
              </w:rPr>
              <w:t xml:space="preserve">20.- Enliste </w:t>
            </w:r>
            <w:r w:rsidR="00B74C55" w:rsidRPr="00FF1DFF">
              <w:rPr>
                <w:rFonts w:ascii="ITC Avant Garde" w:hAnsi="ITC Avant Garde"/>
                <w:b/>
                <w:color w:val="000000" w:themeColor="text1"/>
                <w:sz w:val="20"/>
              </w:rPr>
              <w:t>los datos bibliográficos o las direcciones electrónicas consultadas para el diseño y redacción del anteproyecto de regulación.</w:t>
            </w:r>
          </w:p>
          <w:p w14:paraId="464853DB" w14:textId="6F6446D1" w:rsidR="00F944E4" w:rsidRPr="001037F3" w:rsidRDefault="00F944E4" w:rsidP="0086684A">
            <w:pPr>
              <w:jc w:val="both"/>
              <w:rPr>
                <w:rFonts w:ascii="ITC Avant Garde" w:hAnsi="ITC Avant Garde"/>
                <w:color w:val="000000" w:themeColor="text1"/>
                <w:sz w:val="20"/>
              </w:rPr>
            </w:pPr>
          </w:p>
          <w:p w14:paraId="625E7301" w14:textId="77777777" w:rsidR="00E3415C" w:rsidRPr="00C1534C" w:rsidRDefault="00E3415C" w:rsidP="00E3415C">
            <w:pPr>
              <w:pStyle w:val="Prrafodelista"/>
              <w:numPr>
                <w:ilvl w:val="0"/>
                <w:numId w:val="5"/>
              </w:numPr>
              <w:jc w:val="both"/>
              <w:rPr>
                <w:rFonts w:ascii="ITC Avant Garde" w:hAnsi="ITC Avant Garde"/>
                <w:sz w:val="18"/>
              </w:rPr>
            </w:pPr>
            <w:r w:rsidRPr="006A0A27">
              <w:rPr>
                <w:rFonts w:ascii="ITC Avant Garde" w:hAnsi="ITC Avant Garde"/>
                <w:sz w:val="20"/>
              </w:rPr>
              <w:t>Colegio Oficial de Ingenieros de Telecomunicación, “</w:t>
            </w:r>
            <w:r w:rsidRPr="006A0A27">
              <w:rPr>
                <w:rFonts w:ascii="ITC Avant Garde" w:hAnsi="ITC Avant Garde"/>
                <w:i/>
                <w:sz w:val="20"/>
              </w:rPr>
              <w:t>La evolución de la gestión del espectro radioele´ctrico”,</w:t>
            </w:r>
            <w:r w:rsidRPr="006A0A27">
              <w:rPr>
                <w:rFonts w:ascii="ITC Avant Garde" w:hAnsi="ITC Avant Garde"/>
                <w:sz w:val="20"/>
              </w:rPr>
              <w:t xml:space="preserve"> Cuaderno 01/2007, 2007.</w:t>
            </w:r>
          </w:p>
          <w:p w14:paraId="5C6ECE2B" w14:textId="77777777" w:rsidR="00E3415C" w:rsidRPr="006A0A27" w:rsidRDefault="00E3415C" w:rsidP="00E3415C">
            <w:pPr>
              <w:pStyle w:val="Prrafodelista"/>
              <w:jc w:val="both"/>
              <w:rPr>
                <w:rFonts w:ascii="ITC Avant Garde" w:hAnsi="ITC Avant Garde"/>
                <w:sz w:val="18"/>
              </w:rPr>
            </w:pPr>
          </w:p>
          <w:p w14:paraId="21E83B8A" w14:textId="77777777" w:rsidR="00E3415C" w:rsidRDefault="00E3415C" w:rsidP="00E3415C">
            <w:pPr>
              <w:pStyle w:val="Prrafodelista"/>
              <w:numPr>
                <w:ilvl w:val="0"/>
                <w:numId w:val="5"/>
              </w:numPr>
              <w:jc w:val="both"/>
              <w:rPr>
                <w:rFonts w:ascii="ITC Avant Garde" w:hAnsi="ITC Avant Garde"/>
                <w:sz w:val="20"/>
                <w:lang w:val="en-GB"/>
              </w:rPr>
            </w:pPr>
            <w:r w:rsidRPr="006A0A27">
              <w:rPr>
                <w:rFonts w:ascii="ITC Avant Garde" w:hAnsi="ITC Avant Garde"/>
                <w:sz w:val="20"/>
                <w:lang w:val="en-GB"/>
              </w:rPr>
              <w:t>Comisión Federal de Comunicaciones, “</w:t>
            </w:r>
            <w:r w:rsidRPr="006A0A27">
              <w:rPr>
                <w:rFonts w:ascii="ITC Avant Garde" w:hAnsi="ITC Avant Garde"/>
                <w:i/>
                <w:sz w:val="20"/>
                <w:lang w:val="en-GB"/>
              </w:rPr>
              <w:t>Report and order and further notice of proposed rulemaking”,</w:t>
            </w:r>
            <w:r w:rsidRPr="006A0A27">
              <w:rPr>
                <w:rFonts w:ascii="ITC Avant Garde" w:hAnsi="ITC Avant Garde"/>
                <w:sz w:val="20"/>
                <w:lang w:val="en-GB"/>
              </w:rPr>
              <w:t xml:space="preserve"> Octubre de 2003.</w:t>
            </w:r>
          </w:p>
          <w:p w14:paraId="6540D088" w14:textId="77777777" w:rsidR="00E3415C" w:rsidRPr="006A0A27" w:rsidRDefault="00E3415C" w:rsidP="00E3415C">
            <w:pPr>
              <w:pStyle w:val="Prrafodelista"/>
              <w:jc w:val="both"/>
              <w:rPr>
                <w:rFonts w:ascii="ITC Avant Garde" w:hAnsi="ITC Avant Garde"/>
                <w:sz w:val="20"/>
                <w:lang w:val="en-GB"/>
              </w:rPr>
            </w:pPr>
          </w:p>
          <w:p w14:paraId="028CE27A" w14:textId="77777777" w:rsidR="00E3415C" w:rsidRDefault="00E3415C" w:rsidP="00E3415C">
            <w:pPr>
              <w:pStyle w:val="Prrafodelista"/>
              <w:numPr>
                <w:ilvl w:val="0"/>
                <w:numId w:val="5"/>
              </w:numPr>
              <w:jc w:val="both"/>
              <w:rPr>
                <w:rFonts w:ascii="ITC Avant Garde" w:hAnsi="ITC Avant Garde"/>
                <w:sz w:val="20"/>
                <w:lang w:val="fr-FR"/>
              </w:rPr>
            </w:pPr>
            <w:r w:rsidRPr="00316A04">
              <w:rPr>
                <w:rFonts w:ascii="ITC Avant Garde" w:hAnsi="ITC Avant Garde"/>
                <w:sz w:val="20"/>
                <w:lang w:val="fr-FR"/>
              </w:rPr>
              <w:t>DAMIBA, Arnaud. “Les marches secondaires des frequences: un outil de gestión du spectre”. Badge Regulation des Telecommunications. Ecole Nationale supérieure des telécommunications. París 2005.</w:t>
            </w:r>
            <w:r>
              <w:rPr>
                <w:rFonts w:ascii="ITC Avant Garde" w:hAnsi="ITC Avant Garde"/>
                <w:sz w:val="20"/>
                <w:lang w:val="fr-FR"/>
              </w:rPr>
              <w:t xml:space="preserve"> </w:t>
            </w:r>
          </w:p>
          <w:p w14:paraId="71D91977" w14:textId="77777777" w:rsidR="00E3415C" w:rsidRPr="00C1534C" w:rsidRDefault="00E3415C" w:rsidP="00E3415C">
            <w:pPr>
              <w:pStyle w:val="Prrafodelista"/>
              <w:rPr>
                <w:rFonts w:ascii="ITC Avant Garde" w:hAnsi="ITC Avant Garde"/>
                <w:sz w:val="20"/>
                <w:lang w:val="fr-FR"/>
              </w:rPr>
            </w:pPr>
          </w:p>
          <w:p w14:paraId="30B2DE73" w14:textId="77777777" w:rsidR="00E3415C" w:rsidRDefault="00E3415C" w:rsidP="00E3415C">
            <w:pPr>
              <w:pStyle w:val="Prrafodelista"/>
              <w:numPr>
                <w:ilvl w:val="0"/>
                <w:numId w:val="5"/>
              </w:numPr>
              <w:jc w:val="both"/>
              <w:rPr>
                <w:rFonts w:ascii="ITC Avant Garde" w:hAnsi="ITC Avant Garde"/>
                <w:sz w:val="20"/>
                <w:lang w:val="en-GB"/>
              </w:rPr>
            </w:pPr>
            <w:r w:rsidRPr="00316A04">
              <w:rPr>
                <w:rFonts w:ascii="ITC Avant Garde" w:hAnsi="ITC Avant Garde"/>
                <w:sz w:val="20"/>
              </w:rPr>
              <w:t xml:space="preserve">Desregulación de los servicios. Apruébense los Reglamentos de Licencias para Servicios de Telecomunicaciones, Nacional de Interconexión, General del Servicio Universal y Sobre Administración, Gestión y Control del Espectro Radioeléctrico. Deróguense diversas normas. Vigencia. Decreto764/200 (Boletín Oficial No. 29.476, 5/9/98 Buenos Aires, 3/9/2000. </w:t>
            </w:r>
            <w:r w:rsidRPr="00316A04">
              <w:rPr>
                <w:rFonts w:ascii="ITC Avant Garde" w:hAnsi="ITC Avant Garde"/>
                <w:sz w:val="20"/>
                <w:lang w:val="en-GB"/>
              </w:rPr>
              <w:t>Comisión Nacional de Comunicaciones.</w:t>
            </w:r>
          </w:p>
          <w:p w14:paraId="590CA1B1" w14:textId="77777777" w:rsidR="00E3415C" w:rsidRPr="00C1534C" w:rsidRDefault="00E3415C" w:rsidP="00E3415C">
            <w:pPr>
              <w:pStyle w:val="Prrafodelista"/>
              <w:rPr>
                <w:rFonts w:ascii="ITC Avant Garde" w:hAnsi="ITC Avant Garde"/>
                <w:sz w:val="20"/>
                <w:lang w:val="fr-FR"/>
              </w:rPr>
            </w:pPr>
          </w:p>
          <w:p w14:paraId="54A3DAD1" w14:textId="77777777" w:rsidR="00E3415C" w:rsidRDefault="00E3415C" w:rsidP="00E3415C">
            <w:pPr>
              <w:pStyle w:val="Prrafodelista"/>
              <w:numPr>
                <w:ilvl w:val="0"/>
                <w:numId w:val="5"/>
              </w:numPr>
              <w:jc w:val="both"/>
              <w:rPr>
                <w:rFonts w:ascii="ITC Avant Garde" w:hAnsi="ITC Avant Garde"/>
                <w:sz w:val="20"/>
                <w:lang w:val="en-GB"/>
              </w:rPr>
            </w:pPr>
            <w:r w:rsidRPr="00316A04">
              <w:rPr>
                <w:rFonts w:ascii="ITC Avant Garde" w:hAnsi="ITC Avant Garde"/>
                <w:sz w:val="20"/>
                <w:lang w:val="en-GB"/>
              </w:rPr>
              <w:t>FAULHABER Gerald R. y FAERBER, David. Spectrum Management: Property Rights, Markets, and the Commons. University of Pennsylvania. Estados Unidos.</w:t>
            </w:r>
          </w:p>
          <w:p w14:paraId="2D0E63C3" w14:textId="77777777" w:rsidR="00E3415C" w:rsidRPr="004C1134" w:rsidRDefault="00E3415C" w:rsidP="00E3415C">
            <w:pPr>
              <w:pStyle w:val="Prrafodelista"/>
              <w:rPr>
                <w:rFonts w:ascii="ITC Avant Garde" w:hAnsi="ITC Avant Garde"/>
                <w:sz w:val="20"/>
                <w:lang w:val="en-GB"/>
              </w:rPr>
            </w:pPr>
          </w:p>
          <w:p w14:paraId="61BEB1C9" w14:textId="77777777" w:rsidR="00E3415C" w:rsidRDefault="00E3415C" w:rsidP="00E3415C">
            <w:pPr>
              <w:pStyle w:val="Prrafodelista"/>
              <w:numPr>
                <w:ilvl w:val="0"/>
                <w:numId w:val="5"/>
              </w:numPr>
              <w:jc w:val="both"/>
              <w:rPr>
                <w:rFonts w:ascii="ITC Avant Garde" w:hAnsi="ITC Avant Garde"/>
                <w:sz w:val="20"/>
              </w:rPr>
            </w:pPr>
            <w:r w:rsidRPr="00316A04">
              <w:rPr>
                <w:rFonts w:ascii="ITC Avant Garde" w:hAnsi="ITC Avant Garde"/>
                <w:sz w:val="20"/>
                <w:lang w:val="en-GB"/>
              </w:rPr>
              <w:t xml:space="preserve">FCC Spectrum Auctions and Secondary Markets Policies: An Assessment of the Distribution of Spectrum Resources under the Spectrum Screen. </w:t>
            </w:r>
            <w:r w:rsidRPr="00316A04">
              <w:rPr>
                <w:rFonts w:ascii="ITC Avant Garde" w:hAnsi="ITC Avant Garde"/>
                <w:sz w:val="20"/>
              </w:rPr>
              <w:t>Mobile Future. Estados Unidos. Noviembre 2013</w:t>
            </w:r>
            <w:r>
              <w:rPr>
                <w:rFonts w:ascii="ITC Avant Garde" w:hAnsi="ITC Avant Garde"/>
                <w:sz w:val="20"/>
              </w:rPr>
              <w:t>.</w:t>
            </w:r>
          </w:p>
          <w:p w14:paraId="0B1FA060" w14:textId="5E87E1FA" w:rsidR="00E3415C" w:rsidRPr="006A0A27" w:rsidRDefault="00E3415C" w:rsidP="00E3415C">
            <w:pPr>
              <w:pStyle w:val="Prrafodelista"/>
              <w:numPr>
                <w:ilvl w:val="0"/>
                <w:numId w:val="5"/>
              </w:numPr>
              <w:jc w:val="both"/>
              <w:rPr>
                <w:rFonts w:ascii="ITC Avant Garde" w:hAnsi="ITC Avant Garde"/>
                <w:sz w:val="20"/>
              </w:rPr>
            </w:pPr>
            <w:r w:rsidRPr="006A0A27">
              <w:rPr>
                <w:rFonts w:ascii="ITC Avant Garde" w:hAnsi="ITC Avant Garde"/>
                <w:sz w:val="20"/>
              </w:rPr>
              <w:t xml:space="preserve">Gobierno de Australia, </w:t>
            </w:r>
            <w:r w:rsidRPr="006A0A27">
              <w:rPr>
                <w:rFonts w:ascii="ITC Avant Garde" w:hAnsi="ITC Avant Garde"/>
                <w:i/>
                <w:sz w:val="20"/>
              </w:rPr>
              <w:t>“Spectrum secondary markets paper no. 1: The role of secondary markets for spectrum</w:t>
            </w:r>
            <w:r w:rsidRPr="006A0A27">
              <w:rPr>
                <w:rFonts w:ascii="ITC Avant Garde" w:hAnsi="ITC Avant Garde"/>
                <w:sz w:val="20"/>
              </w:rPr>
              <w:t>”, Departamento de Banda Ancha, Comunicaciones y E</w:t>
            </w:r>
            <w:r>
              <w:rPr>
                <w:rFonts w:ascii="ITC Avant Garde" w:hAnsi="ITC Avant Garde"/>
                <w:sz w:val="20"/>
              </w:rPr>
              <w:t>conomía Digital, Marzo de 2013.</w:t>
            </w:r>
          </w:p>
          <w:p w14:paraId="575832D4" w14:textId="77777777" w:rsidR="00E3415C" w:rsidRPr="00316A04" w:rsidRDefault="00E3415C" w:rsidP="00E3415C">
            <w:pPr>
              <w:jc w:val="both"/>
              <w:rPr>
                <w:rFonts w:ascii="ITC Avant Garde" w:hAnsi="ITC Avant Garde"/>
                <w:sz w:val="20"/>
              </w:rPr>
            </w:pPr>
          </w:p>
          <w:p w14:paraId="6DA2D271" w14:textId="77777777" w:rsidR="00E3415C" w:rsidRDefault="00E3415C" w:rsidP="00E3415C">
            <w:pPr>
              <w:pStyle w:val="Prrafodelista"/>
              <w:numPr>
                <w:ilvl w:val="0"/>
                <w:numId w:val="5"/>
              </w:numPr>
              <w:jc w:val="both"/>
              <w:rPr>
                <w:rFonts w:ascii="ITC Avant Garde" w:hAnsi="ITC Avant Garde"/>
                <w:sz w:val="20"/>
              </w:rPr>
            </w:pPr>
            <w:r w:rsidRPr="006A0A27">
              <w:rPr>
                <w:rFonts w:ascii="ITC Avant Garde" w:hAnsi="ITC Avant Garde"/>
                <w:sz w:val="20"/>
              </w:rPr>
              <w:t xml:space="preserve">Gobierno de Australia, </w:t>
            </w:r>
            <w:r w:rsidRPr="006A0A27">
              <w:rPr>
                <w:rFonts w:ascii="ITC Avant Garde" w:hAnsi="ITC Avant Garde"/>
                <w:i/>
                <w:sz w:val="20"/>
              </w:rPr>
              <w:t>“Spectrum secondary markets paper no. 2: Facilitating secondary markets for spectrum”</w:t>
            </w:r>
            <w:r w:rsidRPr="006A0A27">
              <w:rPr>
                <w:rFonts w:ascii="ITC Avant Garde" w:hAnsi="ITC Avant Garde"/>
                <w:sz w:val="20"/>
              </w:rPr>
              <w:t>, Departamento de Banda Ancha, Comunicaciones y E</w:t>
            </w:r>
            <w:r>
              <w:rPr>
                <w:rFonts w:ascii="ITC Avant Garde" w:hAnsi="ITC Avant Garde"/>
                <w:sz w:val="20"/>
              </w:rPr>
              <w:t>conomía Digital, Marzo de 2013.</w:t>
            </w:r>
          </w:p>
          <w:p w14:paraId="5EE2E981" w14:textId="77777777" w:rsidR="00E3415C" w:rsidRPr="00E3415C" w:rsidRDefault="00E3415C" w:rsidP="00E3415C">
            <w:pPr>
              <w:pStyle w:val="Prrafodelista"/>
              <w:rPr>
                <w:rFonts w:ascii="ITC Avant Garde" w:hAnsi="ITC Avant Garde"/>
                <w:sz w:val="20"/>
              </w:rPr>
            </w:pPr>
          </w:p>
          <w:p w14:paraId="1C15EF88" w14:textId="727DDA0A" w:rsidR="00E3415C" w:rsidRDefault="00E3415C" w:rsidP="00E3415C">
            <w:pPr>
              <w:pStyle w:val="Prrafodelista"/>
              <w:numPr>
                <w:ilvl w:val="0"/>
                <w:numId w:val="5"/>
              </w:numPr>
              <w:jc w:val="both"/>
              <w:rPr>
                <w:rFonts w:ascii="ITC Avant Garde" w:hAnsi="ITC Avant Garde"/>
                <w:sz w:val="20"/>
                <w:lang w:val="en-GB"/>
              </w:rPr>
            </w:pPr>
            <w:r w:rsidRPr="00316A04">
              <w:rPr>
                <w:rFonts w:ascii="ITC Avant Garde" w:hAnsi="ITC Avant Garde"/>
                <w:sz w:val="20"/>
                <w:lang w:val="en-GB"/>
              </w:rPr>
              <w:t xml:space="preserve">HERNÁNDEZ Arroyo, Federico. “Mexico´s spectrum policy for 2015”. Hogan Lovells Global Media and Communications Quartely 2015. </w:t>
            </w:r>
          </w:p>
          <w:p w14:paraId="1092F705" w14:textId="77777777" w:rsidR="00E3415C" w:rsidRPr="00C1534C" w:rsidRDefault="00E3415C" w:rsidP="00E3415C">
            <w:pPr>
              <w:pStyle w:val="Prrafodelista"/>
              <w:rPr>
                <w:rFonts w:ascii="ITC Avant Garde" w:hAnsi="ITC Avant Garde"/>
                <w:sz w:val="20"/>
                <w:lang w:val="en-GB"/>
              </w:rPr>
            </w:pPr>
          </w:p>
          <w:p w14:paraId="711B40A6" w14:textId="77777777" w:rsidR="00E3415C" w:rsidRDefault="00E3415C" w:rsidP="00E3415C">
            <w:pPr>
              <w:pStyle w:val="Prrafodelista"/>
              <w:numPr>
                <w:ilvl w:val="0"/>
                <w:numId w:val="5"/>
              </w:numPr>
              <w:jc w:val="both"/>
              <w:rPr>
                <w:rFonts w:ascii="ITC Avant Garde" w:hAnsi="ITC Avant Garde"/>
                <w:sz w:val="20"/>
                <w:lang w:val="en-GB"/>
              </w:rPr>
            </w:pPr>
            <w:r w:rsidRPr="00316A04">
              <w:rPr>
                <w:rFonts w:ascii="ITC Avant Garde" w:hAnsi="ITC Avant Garde"/>
                <w:sz w:val="20"/>
                <w:lang w:val="en-GB"/>
              </w:rPr>
              <w:t xml:space="preserve">MAYO, W. John y Wallsten, Scott. Secondary Spectrum Markets as Complements to Incentive Auctions. Georgetown Center for Business and Public Politcy. Georgetown. Estados Unidos, Junio 2011. </w:t>
            </w:r>
          </w:p>
          <w:p w14:paraId="3D8C053C" w14:textId="77777777" w:rsidR="00E3415C" w:rsidRPr="00C1534C" w:rsidRDefault="00E3415C" w:rsidP="00E3415C">
            <w:pPr>
              <w:pStyle w:val="Prrafodelista"/>
              <w:rPr>
                <w:rFonts w:ascii="ITC Avant Garde" w:hAnsi="ITC Avant Garde"/>
                <w:sz w:val="20"/>
                <w:lang w:val="en-GB"/>
              </w:rPr>
            </w:pPr>
          </w:p>
          <w:p w14:paraId="7841D65D" w14:textId="77777777" w:rsidR="00E3415C" w:rsidRPr="00316A04" w:rsidRDefault="00E3415C" w:rsidP="00E3415C">
            <w:pPr>
              <w:pStyle w:val="Prrafodelista"/>
              <w:numPr>
                <w:ilvl w:val="0"/>
                <w:numId w:val="5"/>
              </w:numPr>
              <w:jc w:val="both"/>
              <w:rPr>
                <w:rFonts w:ascii="ITC Avant Garde" w:hAnsi="ITC Avant Garde"/>
                <w:sz w:val="20"/>
                <w:lang w:val="en-GB"/>
              </w:rPr>
            </w:pPr>
            <w:r w:rsidRPr="00316A04">
              <w:rPr>
                <w:rFonts w:ascii="ITC Avant Garde" w:hAnsi="ITC Avant Garde"/>
                <w:sz w:val="20"/>
                <w:lang w:val="en-GB"/>
              </w:rPr>
              <w:t xml:space="preserve">Ofcom application form OfW512. Application to permit an existing licensee to undertake spectrum leasing. </w:t>
            </w:r>
            <w:hyperlink r:id="rId15" w:history="1">
              <w:r w:rsidRPr="00316A04">
                <w:rPr>
                  <w:rStyle w:val="Hipervnculo"/>
                  <w:rFonts w:ascii="ITC Avant Garde" w:hAnsi="ITC Avant Garde"/>
                  <w:sz w:val="20"/>
                  <w:lang w:val="en-GB"/>
                </w:rPr>
                <w:t>www.ofcom.org.uk</w:t>
              </w:r>
            </w:hyperlink>
            <w:r w:rsidRPr="00316A04">
              <w:rPr>
                <w:rFonts w:ascii="ITC Avant Garde" w:hAnsi="ITC Avant Garde"/>
                <w:sz w:val="20"/>
                <w:lang w:val="en-GB"/>
              </w:rPr>
              <w:t xml:space="preserve"> </w:t>
            </w:r>
          </w:p>
          <w:p w14:paraId="10C99471" w14:textId="77777777" w:rsidR="00E3415C" w:rsidRPr="00316A04" w:rsidRDefault="00E3415C" w:rsidP="00E3415C">
            <w:pPr>
              <w:jc w:val="both"/>
              <w:rPr>
                <w:rFonts w:ascii="ITC Avant Garde" w:hAnsi="ITC Avant Garde"/>
                <w:sz w:val="20"/>
                <w:lang w:val="en-GB"/>
              </w:rPr>
            </w:pPr>
          </w:p>
          <w:p w14:paraId="205060D6" w14:textId="77777777" w:rsidR="00E3415C" w:rsidRPr="00316A04" w:rsidRDefault="00E3415C" w:rsidP="00E3415C">
            <w:pPr>
              <w:pStyle w:val="Prrafodelista"/>
              <w:numPr>
                <w:ilvl w:val="0"/>
                <w:numId w:val="5"/>
              </w:numPr>
              <w:jc w:val="both"/>
              <w:rPr>
                <w:rFonts w:ascii="ITC Avant Garde" w:hAnsi="ITC Avant Garde"/>
                <w:sz w:val="20"/>
                <w:lang w:val="en-GB"/>
              </w:rPr>
            </w:pPr>
            <w:r w:rsidRPr="00316A04">
              <w:rPr>
                <w:rFonts w:ascii="ITC Avant Garde" w:hAnsi="ITC Avant Garde"/>
                <w:sz w:val="20"/>
                <w:lang w:val="en-GB"/>
              </w:rPr>
              <w:t>Ofcom Trading Guidance Notes OfW513.  Trading Guidance Notes. Diciembre 2011.</w:t>
            </w:r>
          </w:p>
          <w:p w14:paraId="469FA48B" w14:textId="77777777" w:rsidR="00E3415C" w:rsidRPr="00316A04" w:rsidRDefault="00E3415C" w:rsidP="00E3415C">
            <w:pPr>
              <w:jc w:val="both"/>
              <w:rPr>
                <w:rFonts w:ascii="ITC Avant Garde" w:hAnsi="ITC Avant Garde"/>
                <w:sz w:val="20"/>
                <w:lang w:val="en-GB"/>
              </w:rPr>
            </w:pPr>
          </w:p>
          <w:p w14:paraId="7578482D" w14:textId="77777777" w:rsidR="00E3415C" w:rsidRPr="006A0A27" w:rsidRDefault="00E3415C" w:rsidP="00E3415C">
            <w:pPr>
              <w:pStyle w:val="Prrafodelista"/>
              <w:numPr>
                <w:ilvl w:val="0"/>
                <w:numId w:val="5"/>
              </w:numPr>
              <w:jc w:val="both"/>
              <w:rPr>
                <w:rFonts w:ascii="ITC Avant Garde" w:hAnsi="ITC Avant Garde"/>
                <w:sz w:val="20"/>
              </w:rPr>
            </w:pPr>
            <w:r w:rsidRPr="006A0A27">
              <w:rPr>
                <w:rFonts w:ascii="ITC Avant Garde" w:hAnsi="ITC Avant Garde"/>
                <w:sz w:val="20"/>
              </w:rPr>
              <w:t>PACHECHO, Luis,</w:t>
            </w:r>
            <w:r w:rsidRPr="006A0A27">
              <w:rPr>
                <w:rFonts w:ascii="ITC Avant Garde" w:hAnsi="ITC Avant Garde"/>
                <w:i/>
                <w:sz w:val="20"/>
              </w:rPr>
              <w:t xml:space="preserve"> et al. “El Espectro Radioeléctrico como herramienta para la promoción de la expansión de los servicios móviles y la competencia en el Perú”,</w:t>
            </w:r>
            <w:r w:rsidRPr="006A0A27">
              <w:rPr>
                <w:rFonts w:ascii="ITC Avant Garde" w:hAnsi="ITC Avant Garde"/>
                <w:sz w:val="20"/>
              </w:rPr>
              <w:t xml:space="preserve"> Documento de </w:t>
            </w:r>
            <w:r>
              <w:rPr>
                <w:rFonts w:ascii="ITC Avant Garde" w:hAnsi="ITC Avant Garde"/>
                <w:sz w:val="20"/>
              </w:rPr>
              <w:t>Trabajo Núm. 16, OSIPTEL, 2013.</w:t>
            </w:r>
          </w:p>
          <w:p w14:paraId="2275E4D4" w14:textId="77777777" w:rsidR="00E3415C" w:rsidRPr="006A0A27" w:rsidRDefault="00E3415C" w:rsidP="00E3415C">
            <w:pPr>
              <w:pStyle w:val="Prrafodelista"/>
              <w:jc w:val="both"/>
              <w:rPr>
                <w:rFonts w:ascii="ITC Avant Garde" w:hAnsi="ITC Avant Garde"/>
                <w:sz w:val="20"/>
              </w:rPr>
            </w:pPr>
          </w:p>
          <w:p w14:paraId="1FD863DF" w14:textId="77777777" w:rsidR="00E3415C" w:rsidRDefault="00E3415C" w:rsidP="00E3415C">
            <w:pPr>
              <w:pStyle w:val="Prrafodelista"/>
              <w:numPr>
                <w:ilvl w:val="0"/>
                <w:numId w:val="5"/>
              </w:numPr>
              <w:jc w:val="both"/>
              <w:rPr>
                <w:rFonts w:ascii="ITC Avant Garde" w:hAnsi="ITC Avant Garde"/>
                <w:sz w:val="20"/>
                <w:lang w:val="en-GB"/>
              </w:rPr>
            </w:pPr>
            <w:r w:rsidRPr="00316A04">
              <w:rPr>
                <w:rFonts w:ascii="ITC Avant Garde" w:hAnsi="ITC Avant Garde"/>
                <w:sz w:val="20"/>
                <w:lang w:val="en-GB"/>
              </w:rPr>
              <w:lastRenderedPageBreak/>
              <w:t>Radiocommunications Act 1992. Act No. 174 of 1992 as amended: Act No. 117 of 2008. Attorney-General´s Department, Canberra, Australia. 2009.</w:t>
            </w:r>
          </w:p>
          <w:p w14:paraId="4B7C2718" w14:textId="77777777" w:rsidR="00E3415C" w:rsidRPr="00C1534C" w:rsidRDefault="00E3415C" w:rsidP="00E3415C">
            <w:pPr>
              <w:pStyle w:val="Prrafodelista"/>
              <w:rPr>
                <w:rFonts w:ascii="ITC Avant Garde" w:hAnsi="ITC Avant Garde"/>
                <w:sz w:val="20"/>
                <w:lang w:val="en-GB"/>
              </w:rPr>
            </w:pPr>
          </w:p>
          <w:p w14:paraId="74F4AFB0" w14:textId="77777777" w:rsidR="00E3415C" w:rsidRDefault="00E3415C" w:rsidP="00E3415C">
            <w:pPr>
              <w:pStyle w:val="Prrafodelista"/>
              <w:numPr>
                <w:ilvl w:val="0"/>
                <w:numId w:val="5"/>
              </w:numPr>
              <w:jc w:val="both"/>
              <w:rPr>
                <w:rFonts w:ascii="ITC Avant Garde" w:hAnsi="ITC Avant Garde"/>
                <w:sz w:val="20"/>
                <w:lang w:val="en-GB"/>
              </w:rPr>
            </w:pPr>
            <w:r w:rsidRPr="00C1534C">
              <w:rPr>
                <w:rFonts w:ascii="ITC Avant Garde" w:hAnsi="ITC Avant Garde"/>
                <w:sz w:val="20"/>
                <w:lang w:val="en-GB"/>
              </w:rPr>
              <w:t>The Regulatory Environment for Future Mobile Multimedia Services. International Telecommunications Union (ITU). Document MMS/04. Mainz, Junio 2006.</w:t>
            </w:r>
          </w:p>
          <w:p w14:paraId="6A04E952" w14:textId="77777777" w:rsidR="00E3415C" w:rsidRPr="00C1534C" w:rsidRDefault="00E3415C" w:rsidP="00E3415C">
            <w:pPr>
              <w:pStyle w:val="Prrafodelista"/>
              <w:rPr>
                <w:rFonts w:ascii="ITC Avant Garde" w:hAnsi="ITC Avant Garde"/>
                <w:sz w:val="20"/>
                <w:lang w:val="en-GB"/>
              </w:rPr>
            </w:pPr>
          </w:p>
          <w:p w14:paraId="5977EEB1" w14:textId="77777777" w:rsidR="00E3415C" w:rsidRPr="00C1534C" w:rsidRDefault="00E3415C" w:rsidP="00E3415C">
            <w:pPr>
              <w:pStyle w:val="Prrafodelista"/>
              <w:numPr>
                <w:ilvl w:val="0"/>
                <w:numId w:val="5"/>
              </w:numPr>
              <w:jc w:val="both"/>
              <w:rPr>
                <w:rFonts w:ascii="ITC Avant Garde" w:hAnsi="ITC Avant Garde"/>
                <w:sz w:val="20"/>
                <w:lang w:val="en-GB"/>
              </w:rPr>
            </w:pPr>
            <w:r w:rsidRPr="00C1534C">
              <w:rPr>
                <w:rFonts w:ascii="ITC Avant Garde" w:hAnsi="ITC Avant Garde"/>
                <w:sz w:val="20"/>
                <w:lang w:val="en-GB"/>
              </w:rPr>
              <w:t>Unión Internacional de Telecomunicaciones, “</w:t>
            </w:r>
            <w:r w:rsidRPr="00C1534C">
              <w:rPr>
                <w:rFonts w:ascii="ITC Avant Garde" w:hAnsi="ITC Avant Garde"/>
                <w:i/>
                <w:sz w:val="20"/>
                <w:lang w:val="en-GB"/>
              </w:rPr>
              <w:t>Exploring the value and economic valuation of spectrum</w:t>
            </w:r>
            <w:r w:rsidRPr="00C1534C">
              <w:rPr>
                <w:rFonts w:ascii="ITC Avant Garde" w:hAnsi="ITC Avant Garde"/>
                <w:sz w:val="20"/>
                <w:lang w:val="en-GB"/>
              </w:rPr>
              <w:t>”, Abril, 2012.</w:t>
            </w:r>
          </w:p>
          <w:p w14:paraId="690CD876" w14:textId="77777777" w:rsidR="00E3415C" w:rsidRPr="00316A04" w:rsidRDefault="00E3415C" w:rsidP="00E3415C">
            <w:pPr>
              <w:pStyle w:val="Prrafodelista"/>
              <w:jc w:val="both"/>
              <w:rPr>
                <w:rFonts w:ascii="ITC Avant Garde" w:hAnsi="ITC Avant Garde"/>
                <w:sz w:val="20"/>
                <w:lang w:val="fr-FR"/>
              </w:rPr>
            </w:pPr>
          </w:p>
          <w:p w14:paraId="2CD910BE" w14:textId="77777777" w:rsidR="00E3415C" w:rsidRPr="00316A04" w:rsidRDefault="00E3415C" w:rsidP="00E3415C">
            <w:pPr>
              <w:pStyle w:val="Prrafodelista"/>
              <w:numPr>
                <w:ilvl w:val="0"/>
                <w:numId w:val="5"/>
              </w:numPr>
              <w:jc w:val="both"/>
              <w:rPr>
                <w:rFonts w:ascii="ITC Avant Garde" w:hAnsi="ITC Avant Garde"/>
                <w:sz w:val="20"/>
              </w:rPr>
            </w:pPr>
            <w:r w:rsidRPr="00316A04">
              <w:rPr>
                <w:rFonts w:ascii="ITC Avant Garde" w:hAnsi="ITC Avant Garde"/>
                <w:sz w:val="20"/>
                <w:lang w:val="en-GB"/>
              </w:rPr>
              <w:t xml:space="preserve">Working Party on Telecommunication and Information Services Policies. Secondary Markets for Spectrum: Policy Issues.  Directorate for Science, Technology and Industry. Organisation for Economic Co-operation and Development (OCDE). Documento DSTI/ICCP/TISP(2004)11/FINAL. </w:t>
            </w:r>
            <w:r w:rsidRPr="00316A04">
              <w:rPr>
                <w:rFonts w:ascii="ITC Avant Garde" w:hAnsi="ITC Avant Garde"/>
                <w:sz w:val="20"/>
              </w:rPr>
              <w:t xml:space="preserve">Versión en inglés. París. 20 de Abril de 2015.  </w:t>
            </w:r>
          </w:p>
          <w:p w14:paraId="1E6415C1" w14:textId="77777777" w:rsidR="00E3415C" w:rsidRPr="00316A04" w:rsidRDefault="00E3415C" w:rsidP="00E3415C">
            <w:pPr>
              <w:jc w:val="both"/>
              <w:rPr>
                <w:rFonts w:ascii="ITC Avant Garde" w:hAnsi="ITC Avant Garde"/>
                <w:sz w:val="20"/>
              </w:rPr>
            </w:pPr>
          </w:p>
          <w:p w14:paraId="31259489" w14:textId="63C06B6B" w:rsidR="00E3415C" w:rsidRPr="00370DCB" w:rsidRDefault="00312B53" w:rsidP="00CE0076">
            <w:pPr>
              <w:pStyle w:val="Prrafodelista"/>
              <w:numPr>
                <w:ilvl w:val="0"/>
                <w:numId w:val="5"/>
              </w:numPr>
              <w:jc w:val="both"/>
              <w:rPr>
                <w:rFonts w:ascii="ITC Avant Garde" w:hAnsi="ITC Avant Garde"/>
                <w:color w:val="000000" w:themeColor="text1"/>
                <w:sz w:val="20"/>
              </w:rPr>
            </w:pPr>
            <w:hyperlink r:id="rId16" w:history="1">
              <w:r w:rsidR="00E3415C" w:rsidRPr="00370DCB">
                <w:rPr>
                  <w:rStyle w:val="Hipervnculo"/>
                  <w:rFonts w:ascii="ITC Avant Garde" w:hAnsi="ITC Avant Garde"/>
                  <w:lang w:val="en-GB"/>
                </w:rPr>
                <w:t>www.arcep.fr</w:t>
              </w:r>
            </w:hyperlink>
          </w:p>
          <w:p w14:paraId="04357174" w14:textId="6CCAD6CA" w:rsidR="00870931" w:rsidRPr="001037F3" w:rsidRDefault="00870931" w:rsidP="00F1272B">
            <w:pPr>
              <w:jc w:val="both"/>
              <w:rPr>
                <w:rFonts w:ascii="ITC Avant Garde" w:hAnsi="ITC Avant Garde"/>
                <w:color w:val="000000" w:themeColor="text1"/>
              </w:rPr>
            </w:pPr>
          </w:p>
        </w:tc>
      </w:tr>
    </w:tbl>
    <w:p w14:paraId="04357176" w14:textId="77777777" w:rsidR="0086684A" w:rsidRPr="001037F3" w:rsidRDefault="0086684A" w:rsidP="0086684A">
      <w:pPr>
        <w:jc w:val="both"/>
        <w:rPr>
          <w:rFonts w:ascii="ITC Avant Garde" w:hAnsi="ITC Avant Garde"/>
          <w:color w:val="000000" w:themeColor="text1"/>
        </w:rPr>
      </w:pPr>
    </w:p>
    <w:sectPr w:rsidR="0086684A" w:rsidRPr="001037F3">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E20AF" w14:textId="77777777" w:rsidR="00312B53" w:rsidRDefault="00312B53" w:rsidP="00501ADF">
      <w:pPr>
        <w:spacing w:after="0" w:line="240" w:lineRule="auto"/>
      </w:pPr>
      <w:r>
        <w:separator/>
      </w:r>
    </w:p>
  </w:endnote>
  <w:endnote w:type="continuationSeparator" w:id="0">
    <w:p w14:paraId="755F305F" w14:textId="77777777" w:rsidR="00312B53" w:rsidRDefault="00312B53" w:rsidP="00501ADF">
      <w:pPr>
        <w:spacing w:after="0" w:line="240" w:lineRule="auto"/>
      </w:pPr>
      <w:r>
        <w:continuationSeparator/>
      </w:r>
    </w:p>
  </w:endnote>
  <w:endnote w:type="continuationNotice" w:id="1">
    <w:p w14:paraId="39E01FBC" w14:textId="77777777" w:rsidR="00312B53" w:rsidRDefault="00312B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Avant Garde">
    <w:altName w:val="Century Gothic"/>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A281" w14:textId="77777777" w:rsidR="002E16E1" w:rsidRDefault="002E16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4696F" w14:textId="77777777" w:rsidR="002E16E1" w:rsidRDefault="002E16E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FCD4" w14:textId="77777777" w:rsidR="002E16E1" w:rsidRDefault="002E16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F6FD3" w14:textId="77777777" w:rsidR="00312B53" w:rsidRDefault="00312B53" w:rsidP="00501ADF">
      <w:pPr>
        <w:spacing w:after="0" w:line="240" w:lineRule="auto"/>
      </w:pPr>
      <w:r>
        <w:separator/>
      </w:r>
    </w:p>
  </w:footnote>
  <w:footnote w:type="continuationSeparator" w:id="0">
    <w:p w14:paraId="58F996B6" w14:textId="77777777" w:rsidR="00312B53" w:rsidRDefault="00312B53" w:rsidP="00501ADF">
      <w:pPr>
        <w:spacing w:after="0" w:line="240" w:lineRule="auto"/>
      </w:pPr>
      <w:r>
        <w:continuationSeparator/>
      </w:r>
    </w:p>
  </w:footnote>
  <w:footnote w:type="continuationNotice" w:id="1">
    <w:p w14:paraId="7A244E5E" w14:textId="77777777" w:rsidR="00312B53" w:rsidRDefault="00312B53">
      <w:pPr>
        <w:spacing w:after="0" w:line="240" w:lineRule="auto"/>
      </w:pPr>
    </w:p>
  </w:footnote>
  <w:footnote w:id="2">
    <w:p w14:paraId="57FB4CD3" w14:textId="77777777" w:rsidR="004C3B3C" w:rsidRPr="004757EA" w:rsidRDefault="004C3B3C" w:rsidP="00E74456">
      <w:pPr>
        <w:pStyle w:val="Textonotapie"/>
        <w:jc w:val="both"/>
        <w:rPr>
          <w:rFonts w:ascii="ITC Avant Garde" w:hAnsi="ITC Avant Garde"/>
          <w:sz w:val="16"/>
          <w:szCs w:val="16"/>
        </w:rPr>
      </w:pPr>
      <w:r w:rsidRPr="004757EA">
        <w:rPr>
          <w:rStyle w:val="Refdenotaalpie"/>
          <w:rFonts w:ascii="ITC Avant Garde" w:hAnsi="ITC Avant Garde"/>
          <w:sz w:val="16"/>
          <w:szCs w:val="16"/>
        </w:rPr>
        <w:footnoteRef/>
      </w:r>
      <w:r w:rsidRPr="004757EA">
        <w:rPr>
          <w:rFonts w:ascii="ITC Avant Garde" w:hAnsi="ITC Avant Garde"/>
          <w:sz w:val="16"/>
          <w:szCs w:val="16"/>
        </w:rPr>
        <w:t xml:space="preserve"> </w:t>
      </w:r>
      <w:r w:rsidRPr="004757EA">
        <w:rPr>
          <w:rFonts w:ascii="ITC Avant Garde" w:hAnsi="ITC Avant Garde"/>
          <w:i/>
          <w:sz w:val="16"/>
          <w:szCs w:val="16"/>
        </w:rPr>
        <w:t>Véase</w:t>
      </w:r>
      <w:r w:rsidRPr="004757EA">
        <w:rPr>
          <w:rFonts w:ascii="ITC Avant Garde" w:hAnsi="ITC Avant Garde"/>
          <w:sz w:val="16"/>
          <w:szCs w:val="16"/>
        </w:rPr>
        <w:t xml:space="preserve"> página 99 del Dictamen de las </w:t>
      </w:r>
      <w:r>
        <w:rPr>
          <w:rFonts w:ascii="ITC Avant Garde" w:hAnsi="ITC Avant Garde"/>
          <w:sz w:val="16"/>
          <w:szCs w:val="16"/>
        </w:rPr>
        <w:t>C</w:t>
      </w:r>
      <w:r w:rsidRPr="004757EA">
        <w:rPr>
          <w:rFonts w:ascii="ITC Avant Garde" w:hAnsi="ITC Avant Garde"/>
          <w:sz w:val="16"/>
          <w:szCs w:val="16"/>
        </w:rPr>
        <w:t xml:space="preserve">omisiones </w:t>
      </w:r>
      <w:r>
        <w:rPr>
          <w:rFonts w:ascii="ITC Avant Garde" w:hAnsi="ITC Avant Garde"/>
          <w:sz w:val="16"/>
          <w:szCs w:val="16"/>
        </w:rPr>
        <w:t>U</w:t>
      </w:r>
      <w:r w:rsidRPr="004757EA">
        <w:rPr>
          <w:rFonts w:ascii="ITC Avant Garde" w:hAnsi="ITC Avant Garde"/>
          <w:sz w:val="16"/>
          <w:szCs w:val="16"/>
        </w:rPr>
        <w:t xml:space="preserve">nidas de </w:t>
      </w:r>
      <w:r>
        <w:rPr>
          <w:rFonts w:ascii="ITC Avant Garde" w:hAnsi="ITC Avant Garde"/>
          <w:sz w:val="16"/>
          <w:szCs w:val="16"/>
        </w:rPr>
        <w:t>C</w:t>
      </w:r>
      <w:r w:rsidRPr="004757EA">
        <w:rPr>
          <w:rFonts w:ascii="ITC Avant Garde" w:hAnsi="ITC Avant Garde"/>
          <w:sz w:val="16"/>
          <w:szCs w:val="16"/>
        </w:rPr>
        <w:t xml:space="preserve">omunicaciones y de </w:t>
      </w:r>
      <w:r>
        <w:rPr>
          <w:rFonts w:ascii="ITC Avant Garde" w:hAnsi="ITC Avant Garde"/>
          <w:sz w:val="16"/>
          <w:szCs w:val="16"/>
        </w:rPr>
        <w:t>R</w:t>
      </w:r>
      <w:r w:rsidRPr="004757EA">
        <w:rPr>
          <w:rFonts w:ascii="ITC Avant Garde" w:hAnsi="ITC Avant Garde"/>
          <w:sz w:val="16"/>
          <w:szCs w:val="16"/>
        </w:rPr>
        <w:t xml:space="preserve">adio y </w:t>
      </w:r>
      <w:r>
        <w:rPr>
          <w:rFonts w:ascii="ITC Avant Garde" w:hAnsi="ITC Avant Garde"/>
          <w:sz w:val="16"/>
          <w:szCs w:val="16"/>
        </w:rPr>
        <w:t>T</w:t>
      </w:r>
      <w:r w:rsidRPr="004757EA">
        <w:rPr>
          <w:rFonts w:ascii="ITC Avant Garde" w:hAnsi="ITC Avant Garde"/>
          <w:sz w:val="16"/>
          <w:szCs w:val="16"/>
        </w:rPr>
        <w:t xml:space="preserve">elevisión sobre la </w:t>
      </w:r>
      <w:r>
        <w:rPr>
          <w:rFonts w:ascii="ITC Avant Garde" w:hAnsi="ITC Avant Garde"/>
          <w:sz w:val="16"/>
          <w:szCs w:val="16"/>
        </w:rPr>
        <w:t>M</w:t>
      </w:r>
      <w:r w:rsidRPr="004757EA">
        <w:rPr>
          <w:rFonts w:ascii="ITC Avant Garde" w:hAnsi="ITC Avant Garde"/>
          <w:sz w:val="16"/>
          <w:szCs w:val="16"/>
        </w:rPr>
        <w:t>inuta con proyecto de Decreto por el que se expiden la Ley Federal de Telecomunicaciones y Radiodifusión, y la Ley del Sistema Público de Radiodifusión del Estado Mexicano; y se reforman, adicionan y derogan diversas disposiciones en materia de telecomunicaciones y radiodifusión, publicado en la Gaceta Parlamentaria el 8 de julio de 2014.</w:t>
      </w:r>
    </w:p>
  </w:footnote>
  <w:footnote w:id="3">
    <w:p w14:paraId="10071082" w14:textId="77777777" w:rsidR="004C3B3C" w:rsidRPr="000C7A11" w:rsidRDefault="004C3B3C" w:rsidP="00784BD3">
      <w:pPr>
        <w:pStyle w:val="Textonotapie"/>
        <w:jc w:val="both"/>
        <w:rPr>
          <w:rFonts w:ascii="ITC Avant Garde" w:hAnsi="ITC Avant Garde"/>
          <w:sz w:val="14"/>
          <w:szCs w:val="14"/>
        </w:rPr>
      </w:pPr>
      <w:r w:rsidRPr="000C7A11">
        <w:rPr>
          <w:rStyle w:val="Refdenotaalpie"/>
          <w:rFonts w:ascii="ITC Avant Garde" w:hAnsi="ITC Avant Garde"/>
          <w:sz w:val="14"/>
          <w:szCs w:val="14"/>
        </w:rPr>
        <w:footnoteRef/>
      </w:r>
      <w:r w:rsidRPr="000C7A11">
        <w:rPr>
          <w:rFonts w:ascii="ITC Avant Garde" w:hAnsi="ITC Avant Garde"/>
          <w:sz w:val="14"/>
          <w:szCs w:val="14"/>
        </w:rPr>
        <w:t xml:space="preserve"> Organización para la Cooperación y Desarrollo Económico – OCDE. </w:t>
      </w:r>
      <w:r w:rsidRPr="000C7A11">
        <w:rPr>
          <w:rFonts w:ascii="ITC Avant Garde" w:hAnsi="ITC Avant Garde"/>
          <w:sz w:val="14"/>
          <w:szCs w:val="14"/>
          <w:lang w:val="en-US"/>
        </w:rPr>
        <w:t>“</w:t>
      </w:r>
      <w:r w:rsidRPr="000C7A11">
        <w:rPr>
          <w:rFonts w:ascii="ITC Avant Garde" w:hAnsi="ITC Avant Garde"/>
          <w:i/>
          <w:sz w:val="14"/>
          <w:szCs w:val="14"/>
          <w:lang w:val="en-US"/>
        </w:rPr>
        <w:t>Secondary Markets for Spectrum: Policy Issues</w:t>
      </w:r>
      <w:r w:rsidRPr="000C7A11">
        <w:rPr>
          <w:rFonts w:ascii="ITC Avant Garde" w:hAnsi="ITC Avant Garde"/>
          <w:sz w:val="14"/>
          <w:szCs w:val="14"/>
          <w:lang w:val="en-US"/>
        </w:rPr>
        <w:t xml:space="preserve">”. Documento DSTI/ICCP/TISP(2004)11/FINAL. </w:t>
      </w:r>
      <w:r w:rsidRPr="000C7A11">
        <w:rPr>
          <w:rFonts w:ascii="ITC Avant Garde" w:hAnsi="ITC Avant Garde"/>
          <w:sz w:val="14"/>
          <w:szCs w:val="14"/>
        </w:rPr>
        <w:t>Francia. Abril 2005.</w:t>
      </w:r>
    </w:p>
  </w:footnote>
  <w:footnote w:id="4">
    <w:p w14:paraId="7A110C56" w14:textId="77777777" w:rsidR="004C3B3C" w:rsidRPr="000C7A11" w:rsidRDefault="004C3B3C" w:rsidP="00784BD3">
      <w:pPr>
        <w:pStyle w:val="Textonotapie"/>
        <w:jc w:val="both"/>
        <w:rPr>
          <w:rFonts w:ascii="ITC Avant Garde" w:hAnsi="ITC Avant Garde"/>
          <w:sz w:val="14"/>
          <w:szCs w:val="14"/>
        </w:rPr>
      </w:pPr>
      <w:r w:rsidRPr="000C7A11">
        <w:rPr>
          <w:rStyle w:val="Refdenotaalpie"/>
          <w:rFonts w:ascii="ITC Avant Garde" w:hAnsi="ITC Avant Garde"/>
          <w:sz w:val="14"/>
          <w:szCs w:val="14"/>
        </w:rPr>
        <w:footnoteRef/>
      </w:r>
      <w:r w:rsidRPr="000C7A11">
        <w:rPr>
          <w:rFonts w:ascii="ITC Avant Garde" w:hAnsi="ITC Avant Garde"/>
          <w:sz w:val="14"/>
          <w:szCs w:val="14"/>
        </w:rPr>
        <w:t xml:space="preserve"> </w:t>
      </w:r>
      <w:r w:rsidRPr="000C7A11">
        <w:rPr>
          <w:rFonts w:ascii="ITC Avant Garde" w:hAnsi="ITC Avant Garde"/>
          <w:color w:val="000000" w:themeColor="text1"/>
          <w:sz w:val="14"/>
          <w:szCs w:val="14"/>
        </w:rPr>
        <w:t>Unión Internacional de Telecomunicaciones. “</w:t>
      </w:r>
      <w:r w:rsidRPr="000C7A11">
        <w:rPr>
          <w:rFonts w:ascii="ITC Avant Garde" w:hAnsi="ITC Avant Garde"/>
          <w:i/>
          <w:color w:val="000000" w:themeColor="text1"/>
          <w:sz w:val="14"/>
          <w:szCs w:val="14"/>
        </w:rPr>
        <w:t>Gestión del espectro radioeléctrico: Módulo 5. Conjunto de Herramientas para la reglamentación de las TIC</w:t>
      </w:r>
      <w:r w:rsidRPr="000C7A11">
        <w:rPr>
          <w:rFonts w:ascii="ITC Avant Garde" w:hAnsi="ITC Avant Garde"/>
          <w:color w:val="000000" w:themeColor="text1"/>
          <w:sz w:val="14"/>
          <w:szCs w:val="14"/>
        </w:rPr>
        <w:t>”, Noviembre, 2009. Págs. 21-22.</w:t>
      </w:r>
    </w:p>
  </w:footnote>
  <w:footnote w:id="5">
    <w:p w14:paraId="7B133986" w14:textId="77777777" w:rsidR="004C3B3C" w:rsidRPr="000C7A11" w:rsidRDefault="004C3B3C" w:rsidP="00784BD3">
      <w:pPr>
        <w:pStyle w:val="Textonotapie"/>
        <w:jc w:val="both"/>
        <w:rPr>
          <w:rFonts w:ascii="ITC Avant Garde" w:hAnsi="ITC Avant Garde"/>
          <w:sz w:val="14"/>
          <w:szCs w:val="14"/>
        </w:rPr>
      </w:pPr>
      <w:r w:rsidRPr="000C7A11">
        <w:rPr>
          <w:rStyle w:val="Refdenotaalpie"/>
          <w:rFonts w:ascii="ITC Avant Garde" w:hAnsi="ITC Avant Garde"/>
          <w:sz w:val="14"/>
          <w:szCs w:val="14"/>
        </w:rPr>
        <w:footnoteRef/>
      </w:r>
      <w:r w:rsidRPr="000C7A11">
        <w:rPr>
          <w:rFonts w:ascii="ITC Avant Garde" w:hAnsi="ITC Avant Garde"/>
          <w:sz w:val="14"/>
          <w:szCs w:val="14"/>
        </w:rPr>
        <w:t xml:space="preserve"> Pacheco, Luis. </w:t>
      </w:r>
      <w:r w:rsidRPr="000C7A11">
        <w:rPr>
          <w:rFonts w:ascii="ITC Avant Garde" w:hAnsi="ITC Avant Garde"/>
          <w:i/>
          <w:sz w:val="14"/>
          <w:szCs w:val="14"/>
        </w:rPr>
        <w:t xml:space="preserve">et al., “El espectro Radioeléctrico como herramienta para la promoción de la expansión de los servicios móviles y la competencia en el Perú”. </w:t>
      </w:r>
      <w:r w:rsidRPr="000C7A11">
        <w:rPr>
          <w:rFonts w:ascii="ITC Avant Garde" w:hAnsi="ITC Avant Garde"/>
          <w:sz w:val="14"/>
          <w:szCs w:val="14"/>
        </w:rPr>
        <w:t>Documento de trabajo.</w:t>
      </w:r>
      <w:r w:rsidRPr="000C7A11">
        <w:rPr>
          <w:rFonts w:ascii="ITC Avant Garde" w:hAnsi="ITC Avant Garde"/>
          <w:i/>
          <w:sz w:val="14"/>
          <w:szCs w:val="14"/>
        </w:rPr>
        <w:t xml:space="preserve"> </w:t>
      </w:r>
      <w:r w:rsidRPr="000C7A11">
        <w:rPr>
          <w:rFonts w:ascii="ITC Avant Garde" w:hAnsi="ITC Avant Garde"/>
          <w:sz w:val="14"/>
          <w:szCs w:val="14"/>
        </w:rPr>
        <w:t>Gerencia de Políticas Regulatorias y Competencia. Subgerencia de Análisis Regulatorio. OSIPTEL, Perú, 2013. Pág. 26.</w:t>
      </w:r>
    </w:p>
  </w:footnote>
  <w:footnote w:id="6">
    <w:p w14:paraId="2B92B44E" w14:textId="77777777" w:rsidR="004C3B3C" w:rsidRPr="000C7A11" w:rsidRDefault="004C3B3C" w:rsidP="00784BD3">
      <w:pPr>
        <w:pStyle w:val="Textonotapie"/>
        <w:jc w:val="both"/>
        <w:rPr>
          <w:rFonts w:ascii="ITC Avant Garde" w:hAnsi="ITC Avant Garde"/>
          <w:sz w:val="14"/>
          <w:szCs w:val="14"/>
        </w:rPr>
      </w:pPr>
      <w:r w:rsidRPr="000C7A11">
        <w:rPr>
          <w:rStyle w:val="Refdenotaalpie"/>
          <w:rFonts w:ascii="ITC Avant Garde" w:hAnsi="ITC Avant Garde"/>
          <w:sz w:val="14"/>
          <w:szCs w:val="14"/>
        </w:rPr>
        <w:footnoteRef/>
      </w:r>
      <w:r w:rsidRPr="000C7A11">
        <w:rPr>
          <w:rFonts w:ascii="ITC Avant Garde" w:hAnsi="ITC Avant Garde"/>
          <w:sz w:val="14"/>
          <w:szCs w:val="14"/>
        </w:rPr>
        <w:t xml:space="preserve"> Consúltese: </w:t>
      </w:r>
    </w:p>
    <w:p w14:paraId="361BDA18" w14:textId="77777777" w:rsidR="004C3B3C" w:rsidRPr="000C7A11" w:rsidRDefault="00312B53" w:rsidP="00784BD3">
      <w:pPr>
        <w:pStyle w:val="Textonotapie"/>
        <w:numPr>
          <w:ilvl w:val="0"/>
          <w:numId w:val="18"/>
        </w:numPr>
        <w:ind w:left="567" w:hanging="283"/>
        <w:jc w:val="both"/>
        <w:rPr>
          <w:rStyle w:val="Hipervnculo"/>
          <w:rFonts w:ascii="ITC Avant Garde" w:hAnsi="ITC Avant Garde"/>
          <w:sz w:val="14"/>
          <w:szCs w:val="14"/>
        </w:rPr>
      </w:pPr>
      <w:hyperlink r:id="rId1" w:history="1">
        <w:r w:rsidR="004C3B3C" w:rsidRPr="000C7A11">
          <w:rPr>
            <w:rStyle w:val="Hipervnculo"/>
            <w:rFonts w:ascii="ITC Avant Garde" w:hAnsi="ITC Avant Garde"/>
            <w:sz w:val="14"/>
            <w:szCs w:val="14"/>
          </w:rPr>
          <w:t>http://www.boe.es/doue/2012/081/L00007-00017.pdf</w:t>
        </w:r>
      </w:hyperlink>
    </w:p>
  </w:footnote>
  <w:footnote w:id="7">
    <w:p w14:paraId="658AA8AD" w14:textId="77777777" w:rsidR="004C3B3C" w:rsidRPr="000C7A11" w:rsidRDefault="004C3B3C" w:rsidP="00784BD3">
      <w:pPr>
        <w:pStyle w:val="Textonotapie"/>
        <w:jc w:val="both"/>
        <w:rPr>
          <w:rFonts w:ascii="ITC Avant Garde" w:hAnsi="ITC Avant Garde"/>
          <w:color w:val="000000" w:themeColor="text1"/>
          <w:sz w:val="14"/>
          <w:szCs w:val="14"/>
        </w:rPr>
      </w:pPr>
      <w:r w:rsidRPr="000C7A11">
        <w:rPr>
          <w:rStyle w:val="Refdenotaalpie"/>
          <w:rFonts w:ascii="ITC Avant Garde" w:hAnsi="ITC Avant Garde"/>
          <w:color w:val="000000" w:themeColor="text1"/>
          <w:sz w:val="14"/>
          <w:szCs w:val="14"/>
        </w:rPr>
        <w:footnoteRef/>
      </w:r>
      <w:r w:rsidRPr="000C7A11">
        <w:rPr>
          <w:rFonts w:ascii="ITC Avant Garde" w:hAnsi="ITC Avant Garde"/>
          <w:color w:val="000000" w:themeColor="text1"/>
          <w:sz w:val="14"/>
          <w:szCs w:val="14"/>
        </w:rPr>
        <w:t xml:space="preserve"> Ídem. Pág.22.</w:t>
      </w:r>
    </w:p>
  </w:footnote>
  <w:footnote w:id="8">
    <w:p w14:paraId="1375EC83" w14:textId="77777777" w:rsidR="004C3B3C" w:rsidRPr="000C7A11" w:rsidRDefault="004C3B3C" w:rsidP="00784BD3">
      <w:pPr>
        <w:pStyle w:val="Textonotapie"/>
        <w:jc w:val="both"/>
        <w:rPr>
          <w:rFonts w:ascii="ITC Avant Garde" w:hAnsi="ITC Avant Garde"/>
          <w:sz w:val="14"/>
          <w:szCs w:val="14"/>
        </w:rPr>
      </w:pPr>
      <w:r w:rsidRPr="000C7A11">
        <w:rPr>
          <w:rStyle w:val="Refdenotaalpie"/>
          <w:rFonts w:ascii="ITC Avant Garde" w:hAnsi="ITC Avant Garde"/>
          <w:sz w:val="14"/>
          <w:szCs w:val="14"/>
        </w:rPr>
        <w:footnoteRef/>
      </w:r>
      <w:r w:rsidRPr="000C7A11">
        <w:rPr>
          <w:rFonts w:ascii="ITC Avant Garde" w:hAnsi="ITC Avant Garde"/>
          <w:sz w:val="14"/>
          <w:szCs w:val="14"/>
        </w:rPr>
        <w:t xml:space="preserve"> El artículo </w:t>
      </w:r>
      <w:r w:rsidRPr="000C7A11">
        <w:rPr>
          <w:rFonts w:ascii="ITC Avant Garde" w:hAnsi="ITC Avant Garde" w:cs="Courier New"/>
          <w:bCs/>
          <w:color w:val="000000"/>
          <w:sz w:val="14"/>
          <w:szCs w:val="14"/>
        </w:rPr>
        <w:t xml:space="preserve">§58 de la Ley de Telecomunicaciones prescribe que se pueden asignar varias frecuencias para uso comunal, esto es, en conjunto, a varias personas. Sin embargo, los propietarios de las asignaciones de frecuencias tienen que aceptar las deficiencias que resultan del uso en conjunto. </w:t>
      </w:r>
    </w:p>
  </w:footnote>
  <w:footnote w:id="9">
    <w:p w14:paraId="2DFF1424" w14:textId="77777777" w:rsidR="004C3B3C" w:rsidRPr="000C7A11" w:rsidRDefault="004C3B3C" w:rsidP="00784BD3">
      <w:pPr>
        <w:pStyle w:val="Textonotapie"/>
        <w:jc w:val="both"/>
        <w:rPr>
          <w:rFonts w:ascii="ITC Avant Garde" w:hAnsi="ITC Avant Garde"/>
          <w:sz w:val="14"/>
          <w:szCs w:val="14"/>
        </w:rPr>
      </w:pPr>
      <w:r w:rsidRPr="000C7A11">
        <w:rPr>
          <w:rStyle w:val="Refdenotaalpie"/>
          <w:rFonts w:ascii="ITC Avant Garde" w:hAnsi="ITC Avant Garde"/>
          <w:sz w:val="14"/>
          <w:szCs w:val="14"/>
        </w:rPr>
        <w:footnoteRef/>
      </w:r>
      <w:r w:rsidRPr="000C7A11">
        <w:rPr>
          <w:rFonts w:ascii="ITC Avant Garde" w:hAnsi="ITC Avant Garde"/>
          <w:sz w:val="14"/>
          <w:szCs w:val="14"/>
        </w:rPr>
        <w:t xml:space="preserve"> Consúltese: </w:t>
      </w:r>
      <w:hyperlink r:id="rId2" w:history="1">
        <w:r w:rsidRPr="000C7A11">
          <w:rPr>
            <w:rStyle w:val="Hipervnculo"/>
            <w:rFonts w:ascii="ITC Avant Garde" w:hAnsi="ITC Avant Garde"/>
            <w:sz w:val="14"/>
            <w:szCs w:val="14"/>
          </w:rPr>
          <w:t>http://www.argentinadigital.gob.ar/multimedia/files/ley-argentina-digital.pdf</w:t>
        </w:r>
      </w:hyperlink>
    </w:p>
  </w:footnote>
  <w:footnote w:id="10">
    <w:p w14:paraId="2DB4658C" w14:textId="77777777" w:rsidR="004C3B3C" w:rsidRPr="000C7A11" w:rsidRDefault="004C3B3C" w:rsidP="00784BD3">
      <w:pPr>
        <w:spacing w:after="0" w:line="240" w:lineRule="auto"/>
        <w:jc w:val="both"/>
        <w:rPr>
          <w:rFonts w:ascii="ITC Avant Garde" w:hAnsi="ITC Avant Garde"/>
          <w:sz w:val="14"/>
          <w:szCs w:val="14"/>
          <w:lang w:val="en-US"/>
        </w:rPr>
      </w:pPr>
      <w:r w:rsidRPr="000C7A11">
        <w:rPr>
          <w:rStyle w:val="Refdenotaalpie"/>
          <w:rFonts w:ascii="ITC Avant Garde" w:hAnsi="ITC Avant Garde"/>
          <w:sz w:val="14"/>
          <w:szCs w:val="14"/>
        </w:rPr>
        <w:footnoteRef/>
      </w:r>
      <w:r w:rsidRPr="000C7A11">
        <w:rPr>
          <w:rFonts w:ascii="ITC Avant Garde" w:hAnsi="ITC Avant Garde"/>
          <w:sz w:val="14"/>
          <w:szCs w:val="14"/>
        </w:rPr>
        <w:t xml:space="preserve"> Departamento de Banda Ancha, Comunicaciones y Economía Digital.</w:t>
      </w:r>
      <w:r w:rsidRPr="000C7A11">
        <w:rPr>
          <w:rFonts w:ascii="ITC Avant Garde" w:hAnsi="ITC Avant Garde"/>
          <w:i/>
          <w:sz w:val="14"/>
          <w:szCs w:val="14"/>
        </w:rPr>
        <w:t xml:space="preserve"> </w:t>
      </w:r>
      <w:r w:rsidRPr="000C7A11">
        <w:rPr>
          <w:rFonts w:ascii="ITC Avant Garde" w:hAnsi="ITC Avant Garde"/>
          <w:i/>
          <w:sz w:val="14"/>
          <w:szCs w:val="14"/>
          <w:lang w:val="en-US"/>
        </w:rPr>
        <w:t xml:space="preserve">“Spectrum secondary markets paper no. 1: The role of secondary markets for spectrum,” </w:t>
      </w:r>
      <w:r w:rsidRPr="000C7A11">
        <w:rPr>
          <w:rFonts w:ascii="ITC Avant Garde" w:hAnsi="ITC Avant Garde"/>
          <w:sz w:val="14"/>
          <w:szCs w:val="14"/>
          <w:lang w:val="en-US"/>
        </w:rPr>
        <w:t>Gobierno de Australia, marzo 2013, p. 3.</w:t>
      </w:r>
    </w:p>
  </w:footnote>
  <w:footnote w:id="11">
    <w:p w14:paraId="7CA875BC" w14:textId="77777777" w:rsidR="004C3B3C" w:rsidRPr="000C7A11" w:rsidRDefault="004C3B3C" w:rsidP="00784BD3">
      <w:pPr>
        <w:pStyle w:val="Textonotapie"/>
        <w:jc w:val="both"/>
        <w:rPr>
          <w:rFonts w:ascii="ITC Avant Garde" w:hAnsi="ITC Avant Garde"/>
          <w:sz w:val="14"/>
          <w:szCs w:val="14"/>
        </w:rPr>
      </w:pPr>
      <w:r w:rsidRPr="000C7A11">
        <w:rPr>
          <w:rStyle w:val="Refdenotaalpie"/>
          <w:rFonts w:ascii="ITC Avant Garde" w:hAnsi="ITC Avant Garde"/>
          <w:sz w:val="14"/>
          <w:szCs w:val="14"/>
        </w:rPr>
        <w:footnoteRef/>
      </w:r>
      <w:r w:rsidRPr="000C7A11">
        <w:rPr>
          <w:rFonts w:ascii="ITC Avant Garde" w:hAnsi="ITC Avant Garde"/>
          <w:sz w:val="14"/>
          <w:szCs w:val="14"/>
        </w:rPr>
        <w:t xml:space="preserve"> </w:t>
      </w:r>
      <w:r w:rsidRPr="000C7A11">
        <w:rPr>
          <w:rFonts w:ascii="ITC Avant Garde" w:hAnsi="ITC Avant Garde"/>
          <w:i/>
          <w:sz w:val="14"/>
          <w:szCs w:val="14"/>
        </w:rPr>
        <w:t xml:space="preserve">Véase: </w:t>
      </w:r>
      <w:hyperlink r:id="rId3" w:history="1">
        <w:r w:rsidRPr="000C7A11">
          <w:rPr>
            <w:rFonts w:ascii="ITC Avant Garde" w:hAnsi="ITC Avant Garde"/>
            <w:b/>
            <w:color w:val="5B9BD5" w:themeColor="accent1"/>
            <w:sz w:val="14"/>
            <w:szCs w:val="14"/>
          </w:rPr>
          <w:t>http://www.leychile.cl/Navegar?idNorma=29591</w:t>
        </w:r>
      </w:hyperlink>
      <w:r w:rsidRPr="000C7A11">
        <w:rPr>
          <w:rFonts w:ascii="ITC Avant Garde" w:hAnsi="ITC Avant Garde"/>
          <w:sz w:val="14"/>
          <w:szCs w:val="14"/>
        </w:rPr>
        <w:t>, Última consulta 10 de junio de 2015.</w:t>
      </w:r>
    </w:p>
  </w:footnote>
  <w:footnote w:id="12">
    <w:p w14:paraId="65B9B13E" w14:textId="77777777" w:rsidR="004C3B3C" w:rsidRPr="000C7A11" w:rsidRDefault="004C3B3C" w:rsidP="00784BD3">
      <w:pPr>
        <w:pStyle w:val="Textonotapie"/>
        <w:jc w:val="both"/>
        <w:rPr>
          <w:rFonts w:ascii="ITC Avant Garde" w:hAnsi="ITC Avant Garde"/>
          <w:i/>
          <w:sz w:val="14"/>
          <w:szCs w:val="14"/>
        </w:rPr>
      </w:pPr>
      <w:r w:rsidRPr="000C7A11">
        <w:rPr>
          <w:rStyle w:val="Refdenotaalpie"/>
          <w:rFonts w:ascii="ITC Avant Garde" w:hAnsi="ITC Avant Garde"/>
          <w:sz w:val="14"/>
          <w:szCs w:val="14"/>
        </w:rPr>
        <w:footnoteRef/>
      </w:r>
      <w:r w:rsidRPr="000C7A11">
        <w:rPr>
          <w:rFonts w:ascii="ITC Avant Garde" w:hAnsi="ITC Avant Garde"/>
          <w:sz w:val="14"/>
          <w:szCs w:val="14"/>
        </w:rPr>
        <w:t xml:space="preserve"> El artículo 24 A de la Ley General de Telecomunicaciones Chilena precisa: “</w:t>
      </w:r>
      <w:r w:rsidRPr="000C7A11">
        <w:rPr>
          <w:rFonts w:ascii="ITC Avant Garde" w:hAnsi="ITC Avant Garde"/>
          <w:i/>
          <w:sz w:val="14"/>
          <w:szCs w:val="14"/>
        </w:rPr>
        <w:t>Los concesionarios y permisionarios de servicios de telecomunicaciones no podrán iniciar servicios, sin que sus obras e instalaciones hayan sido previamente autorizadas por la Subsecretaría de Telecomunicaciones. Esta autorización se otorgará al comprobarse que las obras e instalaciones se encuentran correctamente ejecutadas y corresponden al respectivo proyecto técnico aprobado.</w:t>
      </w:r>
    </w:p>
    <w:p w14:paraId="1FD192C8" w14:textId="77777777" w:rsidR="004C3B3C" w:rsidRPr="000C7A11" w:rsidRDefault="004C3B3C" w:rsidP="00784BD3">
      <w:pPr>
        <w:pStyle w:val="Textonotapie"/>
        <w:jc w:val="both"/>
        <w:rPr>
          <w:rFonts w:ascii="ITC Avant Garde" w:hAnsi="ITC Avant Garde"/>
          <w:i/>
          <w:sz w:val="14"/>
          <w:szCs w:val="14"/>
        </w:rPr>
      </w:pPr>
    </w:p>
    <w:p w14:paraId="45F8D4C7" w14:textId="77777777" w:rsidR="004C3B3C" w:rsidRPr="000C7A11" w:rsidRDefault="004C3B3C" w:rsidP="00784BD3">
      <w:pPr>
        <w:pStyle w:val="Textonotapie"/>
        <w:jc w:val="both"/>
        <w:rPr>
          <w:rFonts w:ascii="ITC Avant Garde" w:hAnsi="ITC Avant Garde"/>
          <w:i/>
          <w:sz w:val="14"/>
          <w:szCs w:val="14"/>
        </w:rPr>
      </w:pPr>
      <w:r w:rsidRPr="000C7A11">
        <w:rPr>
          <w:rFonts w:ascii="ITC Avant Garde" w:hAnsi="ITC Avant Garde"/>
          <w:i/>
          <w:sz w:val="14"/>
          <w:szCs w:val="14"/>
        </w:rPr>
        <w:t>La Subsecretaría tendrá un plazo de 30 días, contados desde la fecha de presentación de la solicitud por el interesado para ejecutar la recepción de las obras e instalaciones.</w:t>
      </w:r>
    </w:p>
    <w:p w14:paraId="7607B320" w14:textId="77777777" w:rsidR="004C3B3C" w:rsidRPr="000C7A11" w:rsidRDefault="004C3B3C" w:rsidP="00784BD3">
      <w:pPr>
        <w:pStyle w:val="Textonotapie"/>
        <w:jc w:val="both"/>
        <w:rPr>
          <w:rFonts w:ascii="ITC Avant Garde" w:hAnsi="ITC Avant Garde"/>
          <w:i/>
          <w:sz w:val="14"/>
          <w:szCs w:val="14"/>
        </w:rPr>
      </w:pPr>
    </w:p>
    <w:p w14:paraId="206FD4DA" w14:textId="77777777" w:rsidR="004C3B3C" w:rsidRPr="000C7A11" w:rsidRDefault="004C3B3C" w:rsidP="00784BD3">
      <w:pPr>
        <w:pStyle w:val="Textonotapie"/>
        <w:jc w:val="both"/>
        <w:rPr>
          <w:rFonts w:ascii="ITC Avant Garde" w:hAnsi="ITC Avant Garde"/>
          <w:i/>
          <w:sz w:val="14"/>
          <w:szCs w:val="14"/>
        </w:rPr>
      </w:pPr>
      <w:r w:rsidRPr="000C7A11">
        <w:rPr>
          <w:rFonts w:ascii="ITC Avant Garde" w:hAnsi="ITC Avant Garde"/>
          <w:i/>
          <w:sz w:val="14"/>
          <w:szCs w:val="14"/>
        </w:rPr>
        <w:t>Si no se procede a la recepción de las obras en el plazo indicado en el inciso anterior, los concesionarios y permisionarios podrán poner en servicio las obras e instalaciones, sin perjuicio que la Subsecretaría de Telecomunicaciones proceda a recibirlas con posterioridad.</w:t>
      </w:r>
    </w:p>
    <w:p w14:paraId="7D457D58" w14:textId="77777777" w:rsidR="004C3B3C" w:rsidRPr="000C7A11" w:rsidRDefault="004C3B3C" w:rsidP="00784BD3">
      <w:pPr>
        <w:pStyle w:val="Textonotapie"/>
        <w:jc w:val="both"/>
        <w:rPr>
          <w:rFonts w:ascii="ITC Avant Garde" w:hAnsi="ITC Avant Garde"/>
          <w:i/>
          <w:sz w:val="14"/>
          <w:szCs w:val="14"/>
        </w:rPr>
      </w:pPr>
    </w:p>
    <w:p w14:paraId="6DE6841D" w14:textId="77777777" w:rsidR="004C3B3C" w:rsidRPr="000C7A11" w:rsidRDefault="004C3B3C" w:rsidP="00784BD3">
      <w:pPr>
        <w:pStyle w:val="Textonotapie"/>
        <w:jc w:val="both"/>
        <w:rPr>
          <w:rFonts w:ascii="ITC Avant Garde" w:hAnsi="ITC Avant Garde"/>
          <w:sz w:val="14"/>
          <w:szCs w:val="14"/>
        </w:rPr>
      </w:pPr>
      <w:r w:rsidRPr="000C7A11">
        <w:rPr>
          <w:rFonts w:ascii="ITC Avant Garde" w:hAnsi="ITC Avant Garde"/>
          <w:i/>
          <w:sz w:val="14"/>
          <w:szCs w:val="14"/>
        </w:rPr>
        <w:t>Lo dispuesto en los incisos anteriores no procederá respecto de aquellas modificaciones a la concesión o permiso que no requieran aprobación, según lo dispuesto en el inciso 3° del Artículo 14°.</w:t>
      </w:r>
      <w:r w:rsidRPr="000C7A11">
        <w:rPr>
          <w:rFonts w:ascii="ITC Avant Garde" w:hAnsi="ITC Avant Garde"/>
          <w:sz w:val="14"/>
          <w:szCs w:val="14"/>
        </w:rPr>
        <w:t>”</w:t>
      </w:r>
    </w:p>
    <w:p w14:paraId="3F674326" w14:textId="77777777" w:rsidR="004C3B3C" w:rsidRPr="000C7A11" w:rsidRDefault="004C3B3C" w:rsidP="00784BD3">
      <w:pPr>
        <w:pStyle w:val="Textonotapie"/>
        <w:jc w:val="both"/>
        <w:rPr>
          <w:rFonts w:ascii="ITC Avant Garde" w:hAnsi="ITC Avant Garde"/>
          <w:sz w:val="14"/>
          <w:szCs w:val="14"/>
        </w:rPr>
      </w:pPr>
    </w:p>
  </w:footnote>
  <w:footnote w:id="13">
    <w:p w14:paraId="7787D0F5" w14:textId="77777777" w:rsidR="004C3B3C" w:rsidRPr="000C7A11" w:rsidRDefault="004C3B3C" w:rsidP="00784BD3">
      <w:pPr>
        <w:pStyle w:val="Textonotapie"/>
        <w:jc w:val="both"/>
        <w:rPr>
          <w:rFonts w:ascii="ITC Avant Garde" w:hAnsi="ITC Avant Garde"/>
          <w:sz w:val="14"/>
          <w:szCs w:val="14"/>
          <w:lang w:val="fr-FR"/>
        </w:rPr>
      </w:pPr>
      <w:r w:rsidRPr="000C7A11">
        <w:rPr>
          <w:rStyle w:val="Refdenotaalpie"/>
          <w:rFonts w:ascii="ITC Avant Garde" w:hAnsi="ITC Avant Garde"/>
          <w:sz w:val="14"/>
          <w:szCs w:val="14"/>
        </w:rPr>
        <w:footnoteRef/>
      </w:r>
      <w:r w:rsidRPr="000C7A11">
        <w:rPr>
          <w:rFonts w:ascii="ITC Avant Garde" w:hAnsi="ITC Avant Garde"/>
          <w:sz w:val="14"/>
          <w:szCs w:val="14"/>
          <w:lang w:val="fr-FR"/>
        </w:rPr>
        <w:t xml:space="preserve"> Véase </w:t>
      </w:r>
      <w:r w:rsidRPr="000C7A11">
        <w:rPr>
          <w:rFonts w:ascii="ITC Avant Garde" w:hAnsi="ITC Avant Garde"/>
          <w:i/>
          <w:sz w:val="14"/>
          <w:szCs w:val="14"/>
          <w:lang w:val="fr-FR"/>
        </w:rPr>
        <w:t>FCC Spectrum Actions and Secondary Markets Policies : An Assessment of the Distribution of Spectrum Resources Under the Spectrum Screen, Federal Communications Commission</w:t>
      </w:r>
      <w:r w:rsidRPr="000C7A11">
        <w:rPr>
          <w:rFonts w:ascii="ITC Avant Garde" w:hAnsi="ITC Avant Garde"/>
          <w:sz w:val="14"/>
          <w:szCs w:val="14"/>
          <w:lang w:val="fr-FR"/>
        </w:rPr>
        <w:t xml:space="preserve">, Washington, D.C. </w:t>
      </w:r>
      <w:r>
        <w:rPr>
          <w:rFonts w:ascii="ITC Avant Garde" w:hAnsi="ITC Avant Garde"/>
          <w:sz w:val="14"/>
          <w:szCs w:val="14"/>
          <w:lang w:val="fr-FR"/>
        </w:rPr>
        <w:t>Noviembre</w:t>
      </w:r>
      <w:r w:rsidRPr="000C7A11">
        <w:rPr>
          <w:rFonts w:ascii="ITC Avant Garde" w:hAnsi="ITC Avant Garde"/>
          <w:sz w:val="14"/>
          <w:szCs w:val="14"/>
          <w:lang w:val="fr-FR"/>
        </w:rPr>
        <w:t xml:space="preserve"> de 2013. Pag 17. </w:t>
      </w:r>
    </w:p>
  </w:footnote>
  <w:footnote w:id="14">
    <w:p w14:paraId="30684423" w14:textId="77777777" w:rsidR="004C3B3C" w:rsidRPr="000C7A11" w:rsidRDefault="004C3B3C" w:rsidP="00784BD3">
      <w:pPr>
        <w:pStyle w:val="Textonotapie"/>
        <w:jc w:val="both"/>
        <w:rPr>
          <w:rFonts w:ascii="ITC Avant Garde" w:hAnsi="ITC Avant Garde"/>
          <w:sz w:val="14"/>
          <w:szCs w:val="14"/>
        </w:rPr>
      </w:pPr>
      <w:r w:rsidRPr="000C7A11">
        <w:rPr>
          <w:rStyle w:val="Refdenotaalpie"/>
          <w:rFonts w:ascii="ITC Avant Garde" w:hAnsi="ITC Avant Garde"/>
          <w:sz w:val="14"/>
          <w:szCs w:val="14"/>
        </w:rPr>
        <w:footnoteRef/>
      </w:r>
      <w:r w:rsidRPr="000C7A11">
        <w:rPr>
          <w:rFonts w:ascii="ITC Avant Garde" w:hAnsi="ITC Avant Garde"/>
          <w:sz w:val="14"/>
          <w:szCs w:val="14"/>
          <w:lang w:val="fr-FR"/>
        </w:rPr>
        <w:t xml:space="preserve"> </w:t>
      </w:r>
      <w:r w:rsidRPr="000C7A11">
        <w:rPr>
          <w:rFonts w:ascii="ITC Avant Garde" w:hAnsi="ITC Avant Garde"/>
          <w:i/>
          <w:sz w:val="14"/>
          <w:szCs w:val="14"/>
          <w:lang w:val="fr-FR"/>
        </w:rPr>
        <w:t>Véase</w:t>
      </w:r>
      <w:r w:rsidRPr="000C7A11">
        <w:rPr>
          <w:rFonts w:ascii="ITC Avant Garde" w:hAnsi="ITC Avant Garde"/>
          <w:sz w:val="14"/>
          <w:szCs w:val="14"/>
          <w:lang w:val="fr-FR"/>
        </w:rPr>
        <w:t xml:space="preserve"> en: </w:t>
      </w:r>
      <w:hyperlink r:id="rId4" w:history="1">
        <w:r w:rsidRPr="000C7A11">
          <w:rPr>
            <w:rStyle w:val="Hipervnculo"/>
            <w:rFonts w:ascii="ITC Avant Garde" w:hAnsi="ITC Avant Garde"/>
            <w:sz w:val="14"/>
            <w:szCs w:val="14"/>
            <w:lang w:val="fr-FR"/>
          </w:rPr>
          <w:t>http://www.arcep.fr/index.php?id=10000</w:t>
        </w:r>
      </w:hyperlink>
      <w:r w:rsidRPr="000C7A11">
        <w:rPr>
          <w:rStyle w:val="Hipervnculo"/>
          <w:rFonts w:ascii="ITC Avant Garde" w:hAnsi="ITC Avant Garde"/>
          <w:sz w:val="14"/>
          <w:szCs w:val="14"/>
          <w:lang w:val="fr-FR"/>
        </w:rPr>
        <w:t xml:space="preserve">. </w:t>
      </w:r>
      <w:r w:rsidRPr="000C7A11">
        <w:rPr>
          <w:rStyle w:val="Hipervnculo"/>
          <w:rFonts w:ascii="ITC Avant Garde" w:hAnsi="ITC Avant Garde"/>
          <w:sz w:val="14"/>
          <w:szCs w:val="14"/>
        </w:rPr>
        <w:t>Última consulta efectuada el 21 de septiembre de 2015.</w:t>
      </w:r>
    </w:p>
  </w:footnote>
  <w:footnote w:id="15">
    <w:p w14:paraId="2B0AB361" w14:textId="77777777" w:rsidR="004C3B3C" w:rsidRPr="000C7A11" w:rsidRDefault="004C3B3C" w:rsidP="00784BD3">
      <w:pPr>
        <w:pStyle w:val="Textonotapie"/>
        <w:jc w:val="both"/>
        <w:rPr>
          <w:rFonts w:ascii="ITC Avant Garde" w:hAnsi="ITC Avant Garde"/>
          <w:sz w:val="14"/>
          <w:szCs w:val="14"/>
        </w:rPr>
      </w:pPr>
      <w:r w:rsidRPr="000C7A11">
        <w:rPr>
          <w:rStyle w:val="Refdenotaalpie"/>
          <w:rFonts w:ascii="ITC Avant Garde" w:hAnsi="ITC Avant Garde"/>
          <w:sz w:val="14"/>
          <w:szCs w:val="14"/>
        </w:rPr>
        <w:footnoteRef/>
      </w:r>
      <w:r w:rsidRPr="000C7A11">
        <w:rPr>
          <w:rFonts w:ascii="ITC Avant Garde" w:hAnsi="ITC Avant Garde"/>
          <w:sz w:val="14"/>
          <w:szCs w:val="14"/>
        </w:rPr>
        <w:t xml:space="preserve"> </w:t>
      </w:r>
      <w:r w:rsidRPr="000C7A11">
        <w:rPr>
          <w:rFonts w:ascii="ITC Avant Garde" w:hAnsi="ITC Avant Garde"/>
          <w:i/>
          <w:sz w:val="14"/>
          <w:szCs w:val="14"/>
        </w:rPr>
        <w:t>Ibídem.</w:t>
      </w:r>
      <w:r w:rsidRPr="000C7A11">
        <w:rPr>
          <w:rFonts w:ascii="ITC Avant Garde" w:hAnsi="ITC Avant Garde"/>
          <w:sz w:val="14"/>
          <w:szCs w:val="14"/>
        </w:rPr>
        <w:t xml:space="preserve"> </w:t>
      </w:r>
    </w:p>
  </w:footnote>
  <w:footnote w:id="16">
    <w:p w14:paraId="549060B6" w14:textId="77777777" w:rsidR="004C3B3C" w:rsidRPr="000C7A11" w:rsidRDefault="004C3B3C" w:rsidP="00784BD3">
      <w:pPr>
        <w:pStyle w:val="Textonotapie"/>
        <w:jc w:val="both"/>
        <w:rPr>
          <w:rFonts w:ascii="ITC Avant Garde" w:hAnsi="ITC Avant Garde"/>
          <w:sz w:val="14"/>
          <w:szCs w:val="14"/>
        </w:rPr>
      </w:pPr>
      <w:r w:rsidRPr="000C7A11">
        <w:rPr>
          <w:rStyle w:val="Refdenotaalpie"/>
          <w:rFonts w:ascii="ITC Avant Garde" w:hAnsi="ITC Avant Garde"/>
          <w:sz w:val="14"/>
          <w:szCs w:val="14"/>
        </w:rPr>
        <w:footnoteRef/>
      </w:r>
      <w:r w:rsidRPr="000C7A11">
        <w:rPr>
          <w:rFonts w:ascii="ITC Avant Garde" w:hAnsi="ITC Avant Garde"/>
          <w:sz w:val="14"/>
          <w:szCs w:val="14"/>
        </w:rPr>
        <w:t xml:space="preserve"> Consúltese: </w:t>
      </w:r>
      <w:hyperlink r:id="rId5" w:history="1">
        <w:r w:rsidRPr="000C7A11">
          <w:rPr>
            <w:rStyle w:val="Hipervnculo"/>
            <w:rFonts w:ascii="ITC Avant Garde" w:hAnsi="ITC Avant Garde"/>
            <w:sz w:val="14"/>
            <w:szCs w:val="14"/>
          </w:rPr>
          <w:t>http://www.arcep.fr/fileadmin/reprise/textes/decrets/d2006-1016.pdf</w:t>
        </w:r>
      </w:hyperlink>
      <w:r w:rsidRPr="000C7A11">
        <w:rPr>
          <w:rFonts w:ascii="ITC Avant Garde" w:hAnsi="ITC Avant Garde"/>
          <w:sz w:val="14"/>
          <w:szCs w:val="14"/>
        </w:rPr>
        <w:t xml:space="preserve">. Última consulta efectuada el 21 de septiembre de 2015. </w:t>
      </w:r>
    </w:p>
  </w:footnote>
  <w:footnote w:id="17">
    <w:p w14:paraId="41DB031A" w14:textId="77777777" w:rsidR="004C3B3C" w:rsidRPr="000C7A11" w:rsidRDefault="004C3B3C" w:rsidP="00784BD3">
      <w:pPr>
        <w:pStyle w:val="Textonotapie"/>
        <w:jc w:val="both"/>
        <w:rPr>
          <w:rFonts w:ascii="ITC Avant Garde" w:hAnsi="ITC Avant Garde"/>
          <w:sz w:val="14"/>
          <w:szCs w:val="14"/>
        </w:rPr>
      </w:pPr>
      <w:r w:rsidRPr="000C7A11">
        <w:rPr>
          <w:rStyle w:val="Refdenotaalpie"/>
          <w:rFonts w:ascii="ITC Avant Garde" w:hAnsi="ITC Avant Garde"/>
          <w:sz w:val="14"/>
          <w:szCs w:val="14"/>
        </w:rPr>
        <w:footnoteRef/>
      </w:r>
      <w:r w:rsidRPr="000C7A11">
        <w:rPr>
          <w:rFonts w:ascii="ITC Avant Garde" w:hAnsi="ITC Avant Garde"/>
          <w:sz w:val="14"/>
          <w:szCs w:val="14"/>
        </w:rPr>
        <w:t xml:space="preserve"> Consúltese: </w:t>
      </w:r>
      <w:hyperlink r:id="rId6" w:history="1">
        <w:r w:rsidRPr="000C7A11">
          <w:rPr>
            <w:rStyle w:val="Hipervnculo"/>
            <w:rFonts w:ascii="ITC Avant Garde" w:hAnsi="ITC Avant Garde"/>
            <w:sz w:val="14"/>
            <w:szCs w:val="14"/>
          </w:rPr>
          <w:t>http://www.arcep.fr/fileadmin/reprise/textes/arretes/arr110806.pdf</w:t>
        </w:r>
      </w:hyperlink>
      <w:r w:rsidRPr="000C7A11">
        <w:rPr>
          <w:rFonts w:ascii="ITC Avant Garde" w:hAnsi="ITC Avant Garde"/>
          <w:sz w:val="14"/>
          <w:szCs w:val="14"/>
        </w:rPr>
        <w:t xml:space="preserve">. Última consulta efectuada el 21 de septiembre de 2015. </w:t>
      </w:r>
    </w:p>
    <w:p w14:paraId="0A12E63F" w14:textId="77777777" w:rsidR="004C3B3C" w:rsidRPr="000C7A11" w:rsidRDefault="004C3B3C" w:rsidP="00784BD3">
      <w:pPr>
        <w:pStyle w:val="Textonotapie"/>
        <w:jc w:val="both"/>
        <w:rPr>
          <w:rFonts w:ascii="ITC Avant Garde" w:hAnsi="ITC Avant Garde"/>
          <w:sz w:val="14"/>
          <w:szCs w:val="14"/>
        </w:rPr>
      </w:pPr>
    </w:p>
    <w:p w14:paraId="1217C4A6" w14:textId="77777777" w:rsidR="004C3B3C" w:rsidRPr="000C7A11" w:rsidRDefault="004C3B3C" w:rsidP="00784BD3">
      <w:pPr>
        <w:pStyle w:val="Textonotapie"/>
        <w:jc w:val="both"/>
        <w:rPr>
          <w:rFonts w:ascii="ITC Avant Garde" w:hAnsi="ITC Avant Garde"/>
          <w:sz w:val="14"/>
          <w:szCs w:val="14"/>
        </w:rPr>
      </w:pPr>
    </w:p>
  </w:footnote>
  <w:footnote w:id="18">
    <w:p w14:paraId="34DFCBE7" w14:textId="77777777" w:rsidR="004C3B3C" w:rsidRPr="000C7A11" w:rsidRDefault="004C3B3C" w:rsidP="00784BD3">
      <w:pPr>
        <w:pStyle w:val="Textonotapie"/>
        <w:jc w:val="both"/>
        <w:rPr>
          <w:rFonts w:ascii="ITC Avant Garde" w:hAnsi="ITC Avant Garde"/>
          <w:sz w:val="14"/>
          <w:szCs w:val="14"/>
        </w:rPr>
      </w:pPr>
    </w:p>
  </w:footnote>
  <w:footnote w:id="19">
    <w:p w14:paraId="089E2E38" w14:textId="77777777" w:rsidR="004C3B3C" w:rsidRPr="000C7A11" w:rsidRDefault="004C3B3C" w:rsidP="00784BD3">
      <w:pPr>
        <w:pStyle w:val="Textonotapie"/>
        <w:jc w:val="both"/>
        <w:rPr>
          <w:rFonts w:ascii="ITC Avant Garde" w:hAnsi="ITC Avant Garde"/>
          <w:sz w:val="14"/>
          <w:szCs w:val="14"/>
        </w:rPr>
      </w:pPr>
      <w:r w:rsidRPr="000C7A11">
        <w:rPr>
          <w:rStyle w:val="Refdenotaalpie"/>
          <w:rFonts w:ascii="ITC Avant Garde" w:hAnsi="ITC Avant Garde"/>
          <w:sz w:val="14"/>
          <w:szCs w:val="14"/>
        </w:rPr>
        <w:footnoteRef/>
      </w:r>
      <w:r w:rsidRPr="000C7A11">
        <w:rPr>
          <w:rFonts w:ascii="ITC Avant Garde" w:hAnsi="ITC Avant Garde"/>
          <w:sz w:val="14"/>
          <w:szCs w:val="14"/>
        </w:rPr>
        <w:t xml:space="preserve"> Veáse: </w:t>
      </w:r>
      <w:r w:rsidRPr="000C7A11">
        <w:rPr>
          <w:rFonts w:ascii="ITC Avant Garde" w:hAnsi="ITC Avant Garde"/>
          <w:i/>
          <w:sz w:val="14"/>
          <w:szCs w:val="14"/>
        </w:rPr>
        <w:t>Trading Guidance Notes</w:t>
      </w:r>
      <w:r w:rsidRPr="000C7A11">
        <w:rPr>
          <w:rFonts w:ascii="ITC Avant Garde" w:hAnsi="ITC Avant Garde"/>
          <w:sz w:val="14"/>
          <w:szCs w:val="14"/>
        </w:rPr>
        <w:t xml:space="preserve">. OFCOM. OfW513. Diciembre de 2011. Página 3. Consultado en </w:t>
      </w:r>
      <w:hyperlink r:id="rId7" w:history="1">
        <w:r w:rsidRPr="000C7A11">
          <w:rPr>
            <w:rStyle w:val="Hipervnculo"/>
            <w:rFonts w:ascii="ITC Avant Garde" w:hAnsi="ITC Avant Garde"/>
            <w:sz w:val="14"/>
            <w:szCs w:val="14"/>
          </w:rPr>
          <w:t>http://stakeholders.ofcom.org.uk/binaries/spectrum/spectrum-policy-area/spectrum-trading/tradingguide.pdf</w:t>
        </w:r>
      </w:hyperlink>
      <w:r w:rsidRPr="000C7A11">
        <w:rPr>
          <w:rFonts w:ascii="ITC Avant Garde" w:hAnsi="ITC Avant Garde"/>
          <w:sz w:val="14"/>
          <w:szCs w:val="14"/>
        </w:rPr>
        <w:t xml:space="preserve"> el 17 de septiembre de 2015.</w:t>
      </w:r>
    </w:p>
    <w:p w14:paraId="375FD0E4" w14:textId="77777777" w:rsidR="004C3B3C" w:rsidRPr="000C7A11" w:rsidRDefault="004C3B3C" w:rsidP="00784BD3">
      <w:pPr>
        <w:pStyle w:val="Textonotapie"/>
        <w:jc w:val="both"/>
        <w:rPr>
          <w:rFonts w:ascii="ITC Avant Garde" w:hAnsi="ITC Avant Garde"/>
          <w:sz w:val="14"/>
          <w:szCs w:val="14"/>
        </w:rPr>
      </w:pPr>
    </w:p>
  </w:footnote>
  <w:footnote w:id="20">
    <w:p w14:paraId="71DD9DA8" w14:textId="77777777" w:rsidR="004C3B3C" w:rsidRPr="000C7A11" w:rsidRDefault="004C3B3C" w:rsidP="00784BD3">
      <w:pPr>
        <w:pStyle w:val="Textonotapie"/>
        <w:jc w:val="both"/>
        <w:rPr>
          <w:rFonts w:ascii="ITC Avant Garde" w:hAnsi="ITC Avant Garde"/>
          <w:sz w:val="14"/>
          <w:szCs w:val="14"/>
        </w:rPr>
      </w:pPr>
    </w:p>
  </w:footnote>
  <w:footnote w:id="21">
    <w:p w14:paraId="5DF62646" w14:textId="77777777" w:rsidR="004C3B3C" w:rsidRPr="000C7A11" w:rsidRDefault="004C3B3C" w:rsidP="00784BD3">
      <w:pPr>
        <w:pStyle w:val="Textonotapie"/>
        <w:jc w:val="both"/>
        <w:rPr>
          <w:rFonts w:ascii="ITC Avant Garde" w:hAnsi="ITC Avant Garde"/>
          <w:sz w:val="14"/>
          <w:szCs w:val="14"/>
        </w:rPr>
      </w:pPr>
      <w:r w:rsidRPr="000C7A11">
        <w:rPr>
          <w:rStyle w:val="Refdenotaalpie"/>
          <w:rFonts w:ascii="ITC Avant Garde" w:hAnsi="ITC Avant Garde"/>
          <w:sz w:val="14"/>
          <w:szCs w:val="14"/>
        </w:rPr>
        <w:footnoteRef/>
      </w:r>
      <w:r w:rsidRPr="000C7A11">
        <w:rPr>
          <w:rFonts w:ascii="ITC Avant Garde" w:hAnsi="ITC Avant Garde"/>
          <w:sz w:val="14"/>
          <w:szCs w:val="14"/>
        </w:rPr>
        <w:t xml:space="preserve"> 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6C1D9" w14:textId="77777777" w:rsidR="002E16E1" w:rsidRDefault="002E16E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5717B" w14:textId="77777777" w:rsidR="004C3B3C" w:rsidRPr="00501ADF" w:rsidRDefault="004C3B3C"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14:anchorId="04357181" wp14:editId="04357182">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5717C" w14:textId="77777777" w:rsidR="004C3B3C" w:rsidRDefault="004C3B3C" w:rsidP="00501ADF">
    <w:pPr>
      <w:pStyle w:val="Encabezado"/>
      <w:jc w:val="right"/>
    </w:pPr>
    <w:r>
      <w:t>ANÁLISIS DE IMPACTO REGULATORIO</w:t>
    </w:r>
  </w:p>
  <w:p w14:paraId="0435717E" w14:textId="77777777" w:rsidR="004C3B3C" w:rsidRDefault="004C3B3C">
    <w:pPr>
      <w:pStyle w:val="Encabezado"/>
    </w:pPr>
    <w:bookmarkStart w:id="1" w:name="_GoBack"/>
    <w:bookmarkEnd w:id="1"/>
  </w:p>
  <w:p w14:paraId="0435717F" w14:textId="77777777" w:rsidR="004C3B3C" w:rsidRDefault="004C3B3C">
    <w:pPr>
      <w:pStyle w:val="Encabezado"/>
    </w:pPr>
    <w:r>
      <w:rPr>
        <w:noProof/>
        <w:lang w:eastAsia="es-MX"/>
      </w:rPr>
      <mc:AlternateContent>
        <mc:Choice Requires="wps">
          <w:drawing>
            <wp:anchor distT="0" distB="0" distL="114300" distR="114300" simplePos="0" relativeHeight="251658241" behindDoc="0" locked="0" layoutInCell="1" allowOverlap="1" wp14:anchorId="04357183" wp14:editId="04357184">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68375801" id="Conector recto 2" o:spid="_x0000_s1026" style="position:absolute;flip:y;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4357180" w14:textId="77777777" w:rsidR="004C3B3C" w:rsidRDefault="004C3B3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6D409" w14:textId="77777777" w:rsidR="002E16E1" w:rsidRDefault="002E16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BE7"/>
    <w:multiLevelType w:val="hybridMultilevel"/>
    <w:tmpl w:val="3FB8E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0030832"/>
    <w:multiLevelType w:val="hybridMultilevel"/>
    <w:tmpl w:val="46966C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241E0A"/>
    <w:multiLevelType w:val="hybridMultilevel"/>
    <w:tmpl w:val="0590AEFE"/>
    <w:lvl w:ilvl="0" w:tplc="C0B46AB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E68E8C2">
      <w:start w:val="1"/>
      <w:numFmt w:val="low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7C7C28"/>
    <w:multiLevelType w:val="hybridMultilevel"/>
    <w:tmpl w:val="DEF63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28546A"/>
    <w:multiLevelType w:val="hybridMultilevel"/>
    <w:tmpl w:val="2C8445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A642A8"/>
    <w:multiLevelType w:val="hybridMultilevel"/>
    <w:tmpl w:val="DF6E147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6720B0"/>
    <w:multiLevelType w:val="hybridMultilevel"/>
    <w:tmpl w:val="0590AEFE"/>
    <w:lvl w:ilvl="0" w:tplc="C0B46AB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E68E8C2">
      <w:start w:val="1"/>
      <w:numFmt w:val="low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1662CD"/>
    <w:multiLevelType w:val="hybridMultilevel"/>
    <w:tmpl w:val="593A9BD8"/>
    <w:lvl w:ilvl="0" w:tplc="3C4EFD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0A459E"/>
    <w:multiLevelType w:val="hybridMultilevel"/>
    <w:tmpl w:val="323C9970"/>
    <w:lvl w:ilvl="0" w:tplc="11928EA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EA3DA6"/>
    <w:multiLevelType w:val="hybridMultilevel"/>
    <w:tmpl w:val="DB1A0B3C"/>
    <w:lvl w:ilvl="0" w:tplc="3F76179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E68E8C2">
      <w:start w:val="1"/>
      <w:numFmt w:val="low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518FF"/>
    <w:multiLevelType w:val="hybridMultilevel"/>
    <w:tmpl w:val="3C8C25C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2E0BD8"/>
    <w:multiLevelType w:val="hybridMultilevel"/>
    <w:tmpl w:val="2E52646C"/>
    <w:lvl w:ilvl="0" w:tplc="022837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C50558"/>
    <w:multiLevelType w:val="hybridMultilevel"/>
    <w:tmpl w:val="2FAA08EE"/>
    <w:lvl w:ilvl="0" w:tplc="1982D5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E68E8C2">
      <w:start w:val="1"/>
      <w:numFmt w:val="low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FC5BD0"/>
    <w:multiLevelType w:val="hybridMultilevel"/>
    <w:tmpl w:val="53DEF214"/>
    <w:lvl w:ilvl="0" w:tplc="ABF09A4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716F8E"/>
    <w:multiLevelType w:val="hybridMultilevel"/>
    <w:tmpl w:val="EFD8D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1157E9"/>
    <w:multiLevelType w:val="hybridMultilevel"/>
    <w:tmpl w:val="792E5B58"/>
    <w:lvl w:ilvl="0" w:tplc="B09CBE72">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5F4D95"/>
    <w:multiLevelType w:val="hybridMultilevel"/>
    <w:tmpl w:val="49B40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11"/>
  </w:num>
  <w:num w:numId="5">
    <w:abstractNumId w:val="1"/>
  </w:num>
  <w:num w:numId="6">
    <w:abstractNumId w:val="0"/>
  </w:num>
  <w:num w:numId="7">
    <w:abstractNumId w:val="19"/>
  </w:num>
  <w:num w:numId="8">
    <w:abstractNumId w:val="18"/>
  </w:num>
  <w:num w:numId="9">
    <w:abstractNumId w:val="2"/>
  </w:num>
  <w:num w:numId="10">
    <w:abstractNumId w:val="3"/>
  </w:num>
  <w:num w:numId="11">
    <w:abstractNumId w:val="16"/>
  </w:num>
  <w:num w:numId="12">
    <w:abstractNumId w:val="13"/>
  </w:num>
  <w:num w:numId="13">
    <w:abstractNumId w:val="17"/>
  </w:num>
  <w:num w:numId="14">
    <w:abstractNumId w:val="14"/>
  </w:num>
  <w:num w:numId="15">
    <w:abstractNumId w:val="6"/>
  </w:num>
  <w:num w:numId="16">
    <w:abstractNumId w:val="10"/>
  </w:num>
  <w:num w:numId="17">
    <w:abstractNumId w:val="8"/>
  </w:num>
  <w:num w:numId="18">
    <w:abstractNumId w:val="4"/>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228FE"/>
    <w:rsid w:val="00082A89"/>
    <w:rsid w:val="00086413"/>
    <w:rsid w:val="00095775"/>
    <w:rsid w:val="000B4922"/>
    <w:rsid w:val="000F1508"/>
    <w:rsid w:val="001037F3"/>
    <w:rsid w:val="00114D5C"/>
    <w:rsid w:val="0018154D"/>
    <w:rsid w:val="00187FE0"/>
    <w:rsid w:val="001932FC"/>
    <w:rsid w:val="001A46E7"/>
    <w:rsid w:val="001D1146"/>
    <w:rsid w:val="001D19D4"/>
    <w:rsid w:val="001E556A"/>
    <w:rsid w:val="001F11BA"/>
    <w:rsid w:val="00202DB2"/>
    <w:rsid w:val="002075E4"/>
    <w:rsid w:val="00221FE0"/>
    <w:rsid w:val="002321E7"/>
    <w:rsid w:val="00236F12"/>
    <w:rsid w:val="002604C8"/>
    <w:rsid w:val="00271497"/>
    <w:rsid w:val="00295E97"/>
    <w:rsid w:val="002C255F"/>
    <w:rsid w:val="002E16E1"/>
    <w:rsid w:val="002F6659"/>
    <w:rsid w:val="0030055F"/>
    <w:rsid w:val="003039BF"/>
    <w:rsid w:val="0030769D"/>
    <w:rsid w:val="00312B53"/>
    <w:rsid w:val="0031534F"/>
    <w:rsid w:val="00315674"/>
    <w:rsid w:val="00315951"/>
    <w:rsid w:val="00342A2F"/>
    <w:rsid w:val="00343FEE"/>
    <w:rsid w:val="00364DA9"/>
    <w:rsid w:val="00370DCB"/>
    <w:rsid w:val="00374882"/>
    <w:rsid w:val="00395A95"/>
    <w:rsid w:val="003A541F"/>
    <w:rsid w:val="003B4CCC"/>
    <w:rsid w:val="003E116C"/>
    <w:rsid w:val="003E46AF"/>
    <w:rsid w:val="003F05E7"/>
    <w:rsid w:val="00404289"/>
    <w:rsid w:val="00420146"/>
    <w:rsid w:val="00422B11"/>
    <w:rsid w:val="00432A31"/>
    <w:rsid w:val="00437C15"/>
    <w:rsid w:val="0044296D"/>
    <w:rsid w:val="00443A5E"/>
    <w:rsid w:val="004507DA"/>
    <w:rsid w:val="00474F10"/>
    <w:rsid w:val="004847D8"/>
    <w:rsid w:val="004C3B3C"/>
    <w:rsid w:val="004E0DA9"/>
    <w:rsid w:val="004E456E"/>
    <w:rsid w:val="004F3C4C"/>
    <w:rsid w:val="00501ADF"/>
    <w:rsid w:val="00515A83"/>
    <w:rsid w:val="00515CD3"/>
    <w:rsid w:val="005276BE"/>
    <w:rsid w:val="00555707"/>
    <w:rsid w:val="00557839"/>
    <w:rsid w:val="00590526"/>
    <w:rsid w:val="005936B1"/>
    <w:rsid w:val="005952E4"/>
    <w:rsid w:val="005A40FB"/>
    <w:rsid w:val="005B5FF5"/>
    <w:rsid w:val="005C445A"/>
    <w:rsid w:val="0060292B"/>
    <w:rsid w:val="006074A6"/>
    <w:rsid w:val="006422B8"/>
    <w:rsid w:val="00652E73"/>
    <w:rsid w:val="0068307E"/>
    <w:rsid w:val="006A0AD8"/>
    <w:rsid w:val="006A1CFC"/>
    <w:rsid w:val="006B36D8"/>
    <w:rsid w:val="006D7A08"/>
    <w:rsid w:val="0070632A"/>
    <w:rsid w:val="007106EB"/>
    <w:rsid w:val="0075052D"/>
    <w:rsid w:val="00751E72"/>
    <w:rsid w:val="00784BD3"/>
    <w:rsid w:val="00786B5E"/>
    <w:rsid w:val="00797AE8"/>
    <w:rsid w:val="007A5F76"/>
    <w:rsid w:val="007C53C2"/>
    <w:rsid w:val="007D6C61"/>
    <w:rsid w:val="007E2266"/>
    <w:rsid w:val="007F28DA"/>
    <w:rsid w:val="00801FED"/>
    <w:rsid w:val="00813A6F"/>
    <w:rsid w:val="00862F28"/>
    <w:rsid w:val="00863061"/>
    <w:rsid w:val="008655E8"/>
    <w:rsid w:val="0086684A"/>
    <w:rsid w:val="00867BD9"/>
    <w:rsid w:val="00870931"/>
    <w:rsid w:val="0087219A"/>
    <w:rsid w:val="00876D05"/>
    <w:rsid w:val="00876E22"/>
    <w:rsid w:val="00892E8A"/>
    <w:rsid w:val="008A48B0"/>
    <w:rsid w:val="008B0459"/>
    <w:rsid w:val="008B0812"/>
    <w:rsid w:val="008C3EE8"/>
    <w:rsid w:val="008C76AF"/>
    <w:rsid w:val="008D2509"/>
    <w:rsid w:val="008D5977"/>
    <w:rsid w:val="008E293B"/>
    <w:rsid w:val="00927AE5"/>
    <w:rsid w:val="00933B42"/>
    <w:rsid w:val="00977C99"/>
    <w:rsid w:val="00986CDF"/>
    <w:rsid w:val="009A0F60"/>
    <w:rsid w:val="009A4C78"/>
    <w:rsid w:val="009A5009"/>
    <w:rsid w:val="009E3C03"/>
    <w:rsid w:val="009E7D62"/>
    <w:rsid w:val="009F49CD"/>
    <w:rsid w:val="00A073F8"/>
    <w:rsid w:val="00A1125B"/>
    <w:rsid w:val="00A14608"/>
    <w:rsid w:val="00A1622C"/>
    <w:rsid w:val="00A22110"/>
    <w:rsid w:val="00A301E6"/>
    <w:rsid w:val="00A34A21"/>
    <w:rsid w:val="00A4276B"/>
    <w:rsid w:val="00A73AD8"/>
    <w:rsid w:val="00A80567"/>
    <w:rsid w:val="00A85476"/>
    <w:rsid w:val="00A95C0A"/>
    <w:rsid w:val="00AA7536"/>
    <w:rsid w:val="00AD1E94"/>
    <w:rsid w:val="00B05D5F"/>
    <w:rsid w:val="00B1085D"/>
    <w:rsid w:val="00B16855"/>
    <w:rsid w:val="00B6461E"/>
    <w:rsid w:val="00B74C55"/>
    <w:rsid w:val="00B97B6F"/>
    <w:rsid w:val="00BF31D5"/>
    <w:rsid w:val="00BF396A"/>
    <w:rsid w:val="00BF49F3"/>
    <w:rsid w:val="00C70682"/>
    <w:rsid w:val="00C91491"/>
    <w:rsid w:val="00C917FC"/>
    <w:rsid w:val="00CA1E6A"/>
    <w:rsid w:val="00CD20F6"/>
    <w:rsid w:val="00CD73B0"/>
    <w:rsid w:val="00CD7453"/>
    <w:rsid w:val="00CF6C30"/>
    <w:rsid w:val="00D16F83"/>
    <w:rsid w:val="00D37652"/>
    <w:rsid w:val="00D707EA"/>
    <w:rsid w:val="00D774E9"/>
    <w:rsid w:val="00DA5132"/>
    <w:rsid w:val="00DB38D0"/>
    <w:rsid w:val="00DE0ED2"/>
    <w:rsid w:val="00DF5DF6"/>
    <w:rsid w:val="00E05A68"/>
    <w:rsid w:val="00E153BD"/>
    <w:rsid w:val="00E20134"/>
    <w:rsid w:val="00E27972"/>
    <w:rsid w:val="00E3415C"/>
    <w:rsid w:val="00E34F1F"/>
    <w:rsid w:val="00E6080B"/>
    <w:rsid w:val="00E74456"/>
    <w:rsid w:val="00E747B4"/>
    <w:rsid w:val="00E918F0"/>
    <w:rsid w:val="00EB02E2"/>
    <w:rsid w:val="00EB3683"/>
    <w:rsid w:val="00EE2866"/>
    <w:rsid w:val="00EF68B0"/>
    <w:rsid w:val="00F1272B"/>
    <w:rsid w:val="00F148DE"/>
    <w:rsid w:val="00F258FD"/>
    <w:rsid w:val="00F26BFF"/>
    <w:rsid w:val="00F40B8E"/>
    <w:rsid w:val="00F42E60"/>
    <w:rsid w:val="00F5507E"/>
    <w:rsid w:val="00F6191E"/>
    <w:rsid w:val="00F63703"/>
    <w:rsid w:val="00F944E4"/>
    <w:rsid w:val="00FC2833"/>
    <w:rsid w:val="00FF1D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570D9"/>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84B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106EB"/>
    <w:pPr>
      <w:keepNext/>
      <w:keepLines/>
      <w:spacing w:before="40" w:after="0" w:line="276" w:lineRule="auto"/>
      <w:outlineLvl w:val="1"/>
    </w:pPr>
    <w:rPr>
      <w:rFonts w:ascii="ITC Avant Garde" w:eastAsiaTheme="majorEastAsia" w:hAnsi="ITC Avant Garde" w:cstheme="majorBidi"/>
      <w:b/>
      <w:color w:val="549D23"/>
      <w:szCs w:val="26"/>
    </w:rPr>
  </w:style>
  <w:style w:type="paragraph" w:styleId="Ttulo3">
    <w:name w:val="heading 3"/>
    <w:basedOn w:val="Normal"/>
    <w:next w:val="Normal"/>
    <w:link w:val="Ttulo3Car"/>
    <w:uiPriority w:val="9"/>
    <w:unhideWhenUsed/>
    <w:qFormat/>
    <w:rsid w:val="007106EB"/>
    <w:pPr>
      <w:keepNext/>
      <w:keepLines/>
      <w:spacing w:before="40" w:after="0" w:line="276" w:lineRule="auto"/>
      <w:outlineLvl w:val="2"/>
    </w:pPr>
    <w:rPr>
      <w:rFonts w:ascii="ITC Avant Garde" w:eastAsiaTheme="majorEastAsia" w:hAnsi="ITC Avant Garde" w:cstheme="majorBidi"/>
      <w:color w:val="549D23"/>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Refdecomentario">
    <w:name w:val="annotation reference"/>
    <w:basedOn w:val="Fuentedeprrafopredeter"/>
    <w:uiPriority w:val="99"/>
    <w:unhideWhenUsed/>
    <w:rsid w:val="001F11BA"/>
    <w:rPr>
      <w:sz w:val="16"/>
      <w:szCs w:val="16"/>
    </w:rPr>
  </w:style>
  <w:style w:type="paragraph" w:styleId="Textocomentario">
    <w:name w:val="annotation text"/>
    <w:basedOn w:val="Normal"/>
    <w:link w:val="TextocomentarioCar"/>
    <w:uiPriority w:val="99"/>
    <w:unhideWhenUsed/>
    <w:rsid w:val="001F11BA"/>
    <w:pPr>
      <w:spacing w:line="240" w:lineRule="auto"/>
    </w:pPr>
    <w:rPr>
      <w:sz w:val="20"/>
      <w:szCs w:val="20"/>
    </w:rPr>
  </w:style>
  <w:style w:type="character" w:customStyle="1" w:styleId="TextocomentarioCar">
    <w:name w:val="Texto comentario Car"/>
    <w:basedOn w:val="Fuentedeprrafopredeter"/>
    <w:link w:val="Textocomentario"/>
    <w:uiPriority w:val="99"/>
    <w:rsid w:val="001F11BA"/>
    <w:rPr>
      <w:sz w:val="20"/>
      <w:szCs w:val="20"/>
    </w:rPr>
  </w:style>
  <w:style w:type="paragraph" w:styleId="Textodeglobo">
    <w:name w:val="Balloon Text"/>
    <w:basedOn w:val="Normal"/>
    <w:link w:val="TextodegloboCar"/>
    <w:uiPriority w:val="99"/>
    <w:semiHidden/>
    <w:unhideWhenUsed/>
    <w:rsid w:val="001F11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11BA"/>
    <w:rPr>
      <w:rFonts w:ascii="Segoe UI" w:hAnsi="Segoe UI" w:cs="Segoe UI"/>
      <w:sz w:val="18"/>
      <w:szCs w:val="18"/>
    </w:rPr>
  </w:style>
  <w:style w:type="character" w:styleId="Hipervnculovisitado">
    <w:name w:val="FollowedHyperlink"/>
    <w:basedOn w:val="Fuentedeprrafopredeter"/>
    <w:uiPriority w:val="99"/>
    <w:semiHidden/>
    <w:unhideWhenUsed/>
    <w:rsid w:val="00187FE0"/>
    <w:rPr>
      <w:color w:val="954F72" w:themeColor="followedHyperlink"/>
      <w:u w:val="single"/>
    </w:rPr>
  </w:style>
  <w:style w:type="paragraph" w:styleId="NormalWeb">
    <w:name w:val="Normal (Web)"/>
    <w:basedOn w:val="Normal"/>
    <w:uiPriority w:val="99"/>
    <w:semiHidden/>
    <w:unhideWhenUsed/>
    <w:rsid w:val="00342A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E05A68"/>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Textoennegrita">
    <w:name w:val="Strong"/>
    <w:basedOn w:val="Fuentedeprrafopredeter"/>
    <w:uiPriority w:val="22"/>
    <w:qFormat/>
    <w:rsid w:val="00E05A68"/>
    <w:rPr>
      <w:rFonts w:ascii="Arial" w:hAnsi="Arial" w:cs="Arial" w:hint="default"/>
      <w:b/>
      <w:bCs/>
    </w:rPr>
  </w:style>
  <w:style w:type="character" w:customStyle="1" w:styleId="PrrafodelistaCar">
    <w:name w:val="Párrafo de lista Car"/>
    <w:aliases w:val="4 Viñ 1nivel Car"/>
    <w:link w:val="Prrafodelista"/>
    <w:uiPriority w:val="34"/>
    <w:locked/>
    <w:rsid w:val="001D19D4"/>
  </w:style>
  <w:style w:type="character" w:customStyle="1" w:styleId="Ttulo2Car">
    <w:name w:val="Título 2 Car"/>
    <w:basedOn w:val="Fuentedeprrafopredeter"/>
    <w:link w:val="Ttulo2"/>
    <w:uiPriority w:val="9"/>
    <w:rsid w:val="007106EB"/>
    <w:rPr>
      <w:rFonts w:ascii="ITC Avant Garde" w:eastAsiaTheme="majorEastAsia" w:hAnsi="ITC Avant Garde" w:cstheme="majorBidi"/>
      <w:b/>
      <w:color w:val="549D23"/>
      <w:szCs w:val="26"/>
    </w:rPr>
  </w:style>
  <w:style w:type="character" w:customStyle="1" w:styleId="Ttulo3Car">
    <w:name w:val="Título 3 Car"/>
    <w:basedOn w:val="Fuentedeprrafopredeter"/>
    <w:link w:val="Ttulo3"/>
    <w:uiPriority w:val="9"/>
    <w:rsid w:val="007106EB"/>
    <w:rPr>
      <w:rFonts w:ascii="ITC Avant Garde" w:eastAsiaTheme="majorEastAsia" w:hAnsi="ITC Avant Garde" w:cstheme="majorBidi"/>
      <w:color w:val="549D23"/>
      <w:sz w:val="20"/>
      <w:szCs w:val="24"/>
    </w:rPr>
  </w:style>
  <w:style w:type="paragraph" w:styleId="Textonotapie">
    <w:name w:val="footnote text"/>
    <w:basedOn w:val="Normal"/>
    <w:link w:val="TextonotapieCar"/>
    <w:uiPriority w:val="99"/>
    <w:unhideWhenUsed/>
    <w:rsid w:val="007106E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7106EB"/>
    <w:rPr>
      <w:rFonts w:ascii="Calibri" w:eastAsia="Calibri" w:hAnsi="Calibri" w:cs="Times New Roman"/>
      <w:sz w:val="20"/>
      <w:szCs w:val="20"/>
    </w:rPr>
  </w:style>
  <w:style w:type="character" w:styleId="Refdenotaalpie">
    <w:name w:val="footnote reference"/>
    <w:basedOn w:val="Fuentedeprrafopredeter"/>
    <w:uiPriority w:val="99"/>
    <w:unhideWhenUsed/>
    <w:rsid w:val="007106EB"/>
    <w:rPr>
      <w:vertAlign w:val="superscript"/>
    </w:rPr>
  </w:style>
  <w:style w:type="character" w:customStyle="1" w:styleId="Ttulo1Car">
    <w:name w:val="Título 1 Car"/>
    <w:basedOn w:val="Fuentedeprrafopredeter"/>
    <w:link w:val="Ttulo1"/>
    <w:uiPriority w:val="9"/>
    <w:rsid w:val="00784B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8497">
      <w:bodyDiv w:val="1"/>
      <w:marLeft w:val="0"/>
      <w:marRight w:val="0"/>
      <w:marTop w:val="0"/>
      <w:marBottom w:val="0"/>
      <w:divBdr>
        <w:top w:val="none" w:sz="0" w:space="0" w:color="auto"/>
        <w:left w:val="none" w:sz="0" w:space="0" w:color="auto"/>
        <w:bottom w:val="none" w:sz="0" w:space="0" w:color="auto"/>
        <w:right w:val="none" w:sz="0" w:space="0" w:color="auto"/>
      </w:divBdr>
    </w:div>
    <w:div w:id="421026289">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936194">
      <w:bodyDiv w:val="1"/>
      <w:marLeft w:val="0"/>
      <w:marRight w:val="0"/>
      <w:marTop w:val="0"/>
      <w:marBottom w:val="0"/>
      <w:divBdr>
        <w:top w:val="none" w:sz="0" w:space="0" w:color="auto"/>
        <w:left w:val="none" w:sz="0" w:space="0" w:color="auto"/>
        <w:bottom w:val="none" w:sz="0" w:space="0" w:color="auto"/>
        <w:right w:val="none" w:sz="0" w:space="0" w:color="auto"/>
      </w:divBdr>
    </w:div>
    <w:div w:id="579829179">
      <w:bodyDiv w:val="1"/>
      <w:marLeft w:val="0"/>
      <w:marRight w:val="0"/>
      <w:marTop w:val="0"/>
      <w:marBottom w:val="0"/>
      <w:divBdr>
        <w:top w:val="none" w:sz="0" w:space="0" w:color="auto"/>
        <w:left w:val="none" w:sz="0" w:space="0" w:color="auto"/>
        <w:bottom w:val="none" w:sz="0" w:space="0" w:color="auto"/>
        <w:right w:val="none" w:sz="0" w:space="0" w:color="auto"/>
      </w:divBdr>
    </w:div>
    <w:div w:id="602691382">
      <w:bodyDiv w:val="1"/>
      <w:marLeft w:val="0"/>
      <w:marRight w:val="0"/>
      <w:marTop w:val="0"/>
      <w:marBottom w:val="0"/>
      <w:divBdr>
        <w:top w:val="none" w:sz="0" w:space="0" w:color="auto"/>
        <w:left w:val="none" w:sz="0" w:space="0" w:color="auto"/>
        <w:bottom w:val="none" w:sz="0" w:space="0" w:color="auto"/>
        <w:right w:val="none" w:sz="0" w:space="0" w:color="auto"/>
      </w:divBdr>
    </w:div>
    <w:div w:id="800153729">
      <w:bodyDiv w:val="1"/>
      <w:marLeft w:val="0"/>
      <w:marRight w:val="0"/>
      <w:marTop w:val="0"/>
      <w:marBottom w:val="0"/>
      <w:divBdr>
        <w:top w:val="none" w:sz="0" w:space="0" w:color="auto"/>
        <w:left w:val="none" w:sz="0" w:space="0" w:color="auto"/>
        <w:bottom w:val="none" w:sz="0" w:space="0" w:color="auto"/>
        <w:right w:val="none" w:sz="0" w:space="0" w:color="auto"/>
      </w:divBdr>
    </w:div>
    <w:div w:id="1002395273">
      <w:bodyDiv w:val="1"/>
      <w:marLeft w:val="0"/>
      <w:marRight w:val="0"/>
      <w:marTop w:val="0"/>
      <w:marBottom w:val="0"/>
      <w:divBdr>
        <w:top w:val="none" w:sz="0" w:space="0" w:color="auto"/>
        <w:left w:val="none" w:sz="0" w:space="0" w:color="auto"/>
        <w:bottom w:val="none" w:sz="0" w:space="0" w:color="auto"/>
        <w:right w:val="none" w:sz="0" w:space="0" w:color="auto"/>
      </w:divBdr>
    </w:div>
    <w:div w:id="1092701010">
      <w:bodyDiv w:val="1"/>
      <w:marLeft w:val="0"/>
      <w:marRight w:val="0"/>
      <w:marTop w:val="0"/>
      <w:marBottom w:val="0"/>
      <w:divBdr>
        <w:top w:val="none" w:sz="0" w:space="0" w:color="auto"/>
        <w:left w:val="none" w:sz="0" w:space="0" w:color="auto"/>
        <w:bottom w:val="none" w:sz="0" w:space="0" w:color="auto"/>
        <w:right w:val="none" w:sz="0" w:space="0" w:color="auto"/>
      </w:divBdr>
    </w:div>
    <w:div w:id="1314719091">
      <w:bodyDiv w:val="1"/>
      <w:marLeft w:val="0"/>
      <w:marRight w:val="0"/>
      <w:marTop w:val="0"/>
      <w:marBottom w:val="0"/>
      <w:divBdr>
        <w:top w:val="none" w:sz="0" w:space="0" w:color="auto"/>
        <w:left w:val="none" w:sz="0" w:space="0" w:color="auto"/>
        <w:bottom w:val="none" w:sz="0" w:space="0" w:color="auto"/>
        <w:right w:val="none" w:sz="0" w:space="0" w:color="auto"/>
      </w:divBdr>
    </w:div>
    <w:div w:id="1690641004">
      <w:bodyDiv w:val="1"/>
      <w:marLeft w:val="0"/>
      <w:marRight w:val="0"/>
      <w:marTop w:val="0"/>
      <w:marBottom w:val="0"/>
      <w:divBdr>
        <w:top w:val="none" w:sz="0" w:space="0" w:color="auto"/>
        <w:left w:val="none" w:sz="0" w:space="0" w:color="auto"/>
        <w:bottom w:val="none" w:sz="0" w:space="0" w:color="auto"/>
        <w:right w:val="none" w:sz="0" w:space="0" w:color="auto"/>
      </w:divBdr>
    </w:div>
    <w:div w:id="1727870086">
      <w:bodyDiv w:val="1"/>
      <w:marLeft w:val="0"/>
      <w:marRight w:val="0"/>
      <w:marTop w:val="0"/>
      <w:marBottom w:val="0"/>
      <w:divBdr>
        <w:top w:val="none" w:sz="0" w:space="0" w:color="auto"/>
        <w:left w:val="none" w:sz="0" w:space="0" w:color="auto"/>
        <w:bottom w:val="none" w:sz="0" w:space="0" w:color="auto"/>
        <w:right w:val="none" w:sz="0" w:space="0" w:color="auto"/>
      </w:divBdr>
    </w:div>
    <w:div w:id="19476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rcep.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fcom.org.uk" TargetMode="External"/><Relationship Id="rId23" Type="http://schemas.openxmlformats.org/officeDocument/2006/relationships/fontTable" Target="fontTable.xml"/><Relationship Id="rId10" Type="http://schemas.openxmlformats.org/officeDocument/2006/relationships/hyperlink" Target="mailto:jorge.hernandez@ift.org.m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leychile.cl/Navegar?idNorma=29591" TargetMode="External"/><Relationship Id="rId7" Type="http://schemas.openxmlformats.org/officeDocument/2006/relationships/hyperlink" Target="http://stakeholders.ofcom.org.uk/binaries/spectrum/spectrum-policy-area/spectrum-trading/tradingguide.pdf" TargetMode="External"/><Relationship Id="rId2" Type="http://schemas.openxmlformats.org/officeDocument/2006/relationships/hyperlink" Target="http://www.argentinadigital.gob.ar/multimedia/files/ley-argentina-digital.pdf" TargetMode="External"/><Relationship Id="rId1" Type="http://schemas.openxmlformats.org/officeDocument/2006/relationships/hyperlink" Target="http://www.boe.es/doue/2012/081/L00007-00017.pdf" TargetMode="External"/><Relationship Id="rId6" Type="http://schemas.openxmlformats.org/officeDocument/2006/relationships/hyperlink" Target="http://www.arcep.fr/fileadmin/reprise/textes/arretes/arr110806.pdf" TargetMode="External"/><Relationship Id="rId5" Type="http://schemas.openxmlformats.org/officeDocument/2006/relationships/hyperlink" Target="http://www.arcep.fr/fileadmin/reprise/textes/decrets/d2006-1016.pdf" TargetMode="External"/><Relationship Id="rId4" Type="http://schemas.openxmlformats.org/officeDocument/2006/relationships/hyperlink" Target="http://www.arcep.fr/index.php?id=1000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3DshowOrganigrama%26_idDependencia%3D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e03b37f4209ddfe238a9d5a7d6145df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9E1D5-C935-4451-ABEA-7A5C4DE7E0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333935-A7D9-41DC-9C66-574050F663CC}">
  <ds:schemaRefs>
    <ds:schemaRef ds:uri="http://schemas.microsoft.com/sharepoint/v3/contenttype/forms"/>
  </ds:schemaRefs>
</ds:datastoreItem>
</file>

<file path=customXml/itemProps3.xml><?xml version="1.0" encoding="utf-8"?>
<ds:datastoreItem xmlns:ds="http://schemas.openxmlformats.org/officeDocument/2006/customXml" ds:itemID="{B70BCB62-2763-4C1A-9608-108608606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8745</Words>
  <Characters>48103</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11</cp:revision>
  <cp:lastPrinted>2016-02-29T15:49:00Z</cp:lastPrinted>
  <dcterms:created xsi:type="dcterms:W3CDTF">2016-02-23T18:46:00Z</dcterms:created>
  <dcterms:modified xsi:type="dcterms:W3CDTF">2016-02-29T15:50:00Z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