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B02BF" w14:textId="196EBF41" w:rsidR="00DC00DB" w:rsidRPr="00CD33B2" w:rsidRDefault="00DC00DB" w:rsidP="00DC00DB">
      <w:pPr>
        <w:jc w:val="center"/>
        <w:rPr>
          <w:rFonts w:ascii="ITC Avant Garde" w:hAnsi="ITC Avant Garde"/>
          <w:b/>
          <w:color w:val="000000" w:themeColor="text1"/>
        </w:rPr>
      </w:pPr>
      <w:r w:rsidRPr="00CD33B2">
        <w:rPr>
          <w:rFonts w:ascii="ITC Avant Garde" w:hAnsi="ITC Avant Garde"/>
          <w:b/>
          <w:color w:val="000000" w:themeColor="text1"/>
        </w:rPr>
        <w:t>ANEXO ÚNICO</w:t>
      </w:r>
    </w:p>
    <w:p w14:paraId="4425030C" w14:textId="77777777" w:rsidR="00DC00DB" w:rsidRPr="00CD33B2" w:rsidRDefault="00DC00DB" w:rsidP="00DC00DB">
      <w:pPr>
        <w:spacing w:after="0" w:line="240" w:lineRule="auto"/>
        <w:contextualSpacing/>
        <w:jc w:val="center"/>
        <w:rPr>
          <w:rFonts w:ascii="ITC Avant Garde" w:hAnsi="ITC Avant Garde"/>
          <w:b/>
          <w:color w:val="000000" w:themeColor="text1"/>
        </w:rPr>
      </w:pPr>
      <w:r w:rsidRPr="00CD33B2">
        <w:rPr>
          <w:rFonts w:ascii="ITC Avant Garde" w:hAnsi="ITC Avant Garde"/>
          <w:b/>
          <w:color w:val="000000" w:themeColor="text1"/>
        </w:rPr>
        <w:t xml:space="preserve">ANTEPROYECTO DE LINEAMIENTOS GENERALES SOBRE LA AUTORIZACIÓN DE </w:t>
      </w:r>
    </w:p>
    <w:p w14:paraId="5AF2BCE6" w14:textId="77777777" w:rsidR="00DC00DB" w:rsidRPr="00CD33B2" w:rsidRDefault="00DC00DB" w:rsidP="00DC00DB">
      <w:pPr>
        <w:spacing w:after="0" w:line="240" w:lineRule="auto"/>
        <w:contextualSpacing/>
        <w:jc w:val="center"/>
        <w:rPr>
          <w:rFonts w:ascii="ITC Avant Garde" w:hAnsi="ITC Avant Garde"/>
          <w:b/>
          <w:color w:val="000000" w:themeColor="text1"/>
        </w:rPr>
      </w:pPr>
      <w:r w:rsidRPr="00CD33B2">
        <w:rPr>
          <w:rFonts w:ascii="ITC Avant Garde" w:hAnsi="ITC Avant Garde"/>
          <w:b/>
          <w:color w:val="000000" w:themeColor="text1"/>
        </w:rPr>
        <w:t>ARRENDAMIENTO DE ESPECTRO RADIOELÉCTRICO</w:t>
      </w:r>
    </w:p>
    <w:p w14:paraId="2D45B6B9" w14:textId="77777777" w:rsidR="00DC00DB" w:rsidRDefault="00DC00DB" w:rsidP="00DC00DB">
      <w:pPr>
        <w:keepNext/>
        <w:keepLines/>
        <w:spacing w:after="0" w:line="240" w:lineRule="auto"/>
        <w:contextualSpacing/>
        <w:jc w:val="center"/>
        <w:outlineLvl w:val="0"/>
        <w:rPr>
          <w:rFonts w:ascii="ITC Avant Garde" w:eastAsiaTheme="majorEastAsia" w:hAnsi="ITC Avant Garde" w:cstheme="majorBidi"/>
          <w:b/>
          <w:color w:val="000000" w:themeColor="text1"/>
        </w:rPr>
      </w:pPr>
      <w:bookmarkStart w:id="0" w:name="_Toc406430391"/>
      <w:bookmarkStart w:id="1" w:name="_Toc417562283"/>
    </w:p>
    <w:p w14:paraId="667F91A6" w14:textId="77777777" w:rsidR="00DC00DB" w:rsidRPr="00CD33B2" w:rsidRDefault="00DC00DB" w:rsidP="00DC00DB">
      <w:pPr>
        <w:keepNext/>
        <w:keepLines/>
        <w:spacing w:after="0" w:line="240" w:lineRule="auto"/>
        <w:contextualSpacing/>
        <w:jc w:val="center"/>
        <w:outlineLvl w:val="0"/>
        <w:rPr>
          <w:rFonts w:ascii="ITC Avant Garde" w:eastAsiaTheme="majorEastAsia" w:hAnsi="ITC Avant Garde" w:cstheme="majorBidi"/>
          <w:b/>
          <w:color w:val="000000" w:themeColor="text1"/>
        </w:rPr>
      </w:pPr>
      <w:r w:rsidRPr="00CD33B2">
        <w:rPr>
          <w:rFonts w:ascii="ITC Avant Garde" w:eastAsiaTheme="majorEastAsia" w:hAnsi="ITC Avant Garde" w:cstheme="majorBidi"/>
          <w:b/>
          <w:color w:val="000000" w:themeColor="text1"/>
        </w:rPr>
        <w:t>Capítulo I</w:t>
      </w:r>
      <w:bookmarkEnd w:id="0"/>
      <w:bookmarkEnd w:id="1"/>
    </w:p>
    <w:p w14:paraId="47038138" w14:textId="77777777" w:rsidR="00DC00DB" w:rsidRPr="00CD33B2" w:rsidRDefault="00DC00DB" w:rsidP="00DC00DB">
      <w:pPr>
        <w:keepNext/>
        <w:keepLines/>
        <w:spacing w:after="0" w:line="240" w:lineRule="auto"/>
        <w:contextualSpacing/>
        <w:jc w:val="center"/>
        <w:outlineLvl w:val="0"/>
        <w:rPr>
          <w:rFonts w:ascii="ITC Avant Garde" w:eastAsiaTheme="majorEastAsia" w:hAnsi="ITC Avant Garde" w:cstheme="majorBidi"/>
          <w:b/>
          <w:color w:val="000000" w:themeColor="text1"/>
        </w:rPr>
      </w:pPr>
      <w:bookmarkStart w:id="2" w:name="_Toc406430392"/>
      <w:bookmarkStart w:id="3" w:name="_Toc417562284"/>
      <w:r w:rsidRPr="00CD33B2">
        <w:rPr>
          <w:rFonts w:ascii="ITC Avant Garde" w:eastAsiaTheme="majorEastAsia" w:hAnsi="ITC Avant Garde" w:cstheme="majorBidi"/>
          <w:b/>
          <w:color w:val="000000" w:themeColor="text1"/>
        </w:rPr>
        <w:t>Disposiciones Generales</w:t>
      </w:r>
      <w:bookmarkEnd w:id="2"/>
      <w:bookmarkEnd w:id="3"/>
    </w:p>
    <w:p w14:paraId="6C811B1B" w14:textId="77777777" w:rsidR="00DC00DB" w:rsidRPr="00CD33B2" w:rsidRDefault="00DC00DB" w:rsidP="00DC00DB">
      <w:pPr>
        <w:spacing w:after="0" w:line="240" w:lineRule="auto"/>
        <w:contextualSpacing/>
        <w:jc w:val="both"/>
        <w:rPr>
          <w:rFonts w:ascii="ITC Avant Garde" w:hAnsi="ITC Avant Garde"/>
          <w:b/>
          <w:color w:val="000000" w:themeColor="text1"/>
        </w:rPr>
      </w:pPr>
    </w:p>
    <w:p w14:paraId="2FF9CBE0" w14:textId="70492C2A" w:rsidR="00DC00DB" w:rsidRPr="00CD33B2" w:rsidRDefault="00DC00DB" w:rsidP="00DC00DB">
      <w:pPr>
        <w:spacing w:after="0" w:line="240" w:lineRule="auto"/>
        <w:contextualSpacing/>
        <w:jc w:val="both"/>
        <w:rPr>
          <w:rFonts w:ascii="ITC Avant Garde" w:hAnsi="ITC Avant Garde"/>
        </w:rPr>
      </w:pPr>
      <w:bookmarkStart w:id="4" w:name="_Toc406430393"/>
      <w:bookmarkStart w:id="5" w:name="_Toc417562285"/>
      <w:r w:rsidRPr="00CD33B2">
        <w:rPr>
          <w:rFonts w:ascii="ITC Avant Garde" w:eastAsiaTheme="majorEastAsia" w:hAnsi="ITC Avant Garde" w:cstheme="majorBidi"/>
          <w:b/>
          <w:color w:val="000000" w:themeColor="text1"/>
        </w:rPr>
        <w:t xml:space="preserve">Artículo 1. </w:t>
      </w:r>
      <w:bookmarkStart w:id="6" w:name="_Toc406430394"/>
      <w:bookmarkStart w:id="7" w:name="_Toc417562286"/>
      <w:bookmarkEnd w:id="4"/>
      <w:bookmarkEnd w:id="5"/>
      <w:r w:rsidRPr="00CD33B2">
        <w:rPr>
          <w:rFonts w:ascii="ITC Avant Garde" w:hAnsi="ITC Avant Garde"/>
        </w:rPr>
        <w:t xml:space="preserve">Los Lineamientos tienen por objeto emitir las disposiciones generales </w:t>
      </w:r>
      <w:r w:rsidR="00EE2521">
        <w:rPr>
          <w:rFonts w:ascii="ITC Avant Garde" w:hAnsi="ITC Avant Garde"/>
        </w:rPr>
        <w:t xml:space="preserve">que contengan los requisitos, condiciones y obligaciones </w:t>
      </w:r>
      <w:r w:rsidRPr="00CD33B2">
        <w:rPr>
          <w:rFonts w:ascii="ITC Avant Garde" w:hAnsi="ITC Avant Garde"/>
        </w:rPr>
        <w:t xml:space="preserve">mediante las cuales el Instituto podrá autorizar al titular de una Concesión de Espectro Radioeléctrico para Uso Comercial o Uso Privado con fines de comunicación privada, </w:t>
      </w:r>
      <w:r w:rsidR="00E3190E">
        <w:rPr>
          <w:rFonts w:ascii="ITC Avant Garde" w:hAnsi="ITC Avant Garde"/>
        </w:rPr>
        <w:t>conceder temporalmente</w:t>
      </w:r>
      <w:r w:rsidR="00E3190E" w:rsidRPr="00CD33B2">
        <w:rPr>
          <w:rFonts w:ascii="ITC Avant Garde" w:hAnsi="ITC Avant Garde"/>
        </w:rPr>
        <w:t xml:space="preserve"> </w:t>
      </w:r>
      <w:r w:rsidRPr="00CD33B2">
        <w:rPr>
          <w:rFonts w:ascii="ITC Avant Garde" w:hAnsi="ITC Avant Garde"/>
        </w:rPr>
        <w:t>el derecho al uso, aprovechamiento y</w:t>
      </w:r>
      <w:r w:rsidR="00574B42">
        <w:rPr>
          <w:rFonts w:ascii="ITC Avant Garde" w:hAnsi="ITC Avant Garde"/>
        </w:rPr>
        <w:t>/o</w:t>
      </w:r>
      <w:r w:rsidRPr="00CD33B2">
        <w:rPr>
          <w:rFonts w:ascii="ITC Avant Garde" w:hAnsi="ITC Avant Garde"/>
        </w:rPr>
        <w:t xml:space="preserve"> explotación de Bandas de Frecuencias objeto de su concesión y dentro de la zona de cobertura autorizada, de conformidad con lo dispuesto en el artículo 104 de la Ley.</w:t>
      </w:r>
    </w:p>
    <w:p w14:paraId="373161A5" w14:textId="77777777" w:rsidR="00EE2521" w:rsidRPr="00CD33B2" w:rsidRDefault="00EE2521" w:rsidP="00DC00DB">
      <w:pPr>
        <w:spacing w:after="0" w:line="240" w:lineRule="auto"/>
        <w:contextualSpacing/>
        <w:jc w:val="both"/>
        <w:rPr>
          <w:rFonts w:ascii="ITC Avant Garde" w:hAnsi="ITC Avant Garde"/>
        </w:rPr>
      </w:pPr>
    </w:p>
    <w:p w14:paraId="6A630B2F" w14:textId="0B327759" w:rsidR="00DC00DB" w:rsidRPr="00CD33B2" w:rsidRDefault="00DC00DB" w:rsidP="00DC00DB">
      <w:pPr>
        <w:keepNext/>
        <w:keepLines/>
        <w:spacing w:after="0" w:line="240" w:lineRule="auto"/>
        <w:contextualSpacing/>
        <w:jc w:val="both"/>
        <w:outlineLvl w:val="1"/>
        <w:rPr>
          <w:rFonts w:ascii="ITC Avant Garde" w:eastAsiaTheme="majorEastAsia" w:hAnsi="ITC Avant Garde" w:cstheme="majorBidi"/>
          <w:color w:val="000000" w:themeColor="text1"/>
        </w:rPr>
      </w:pPr>
      <w:r w:rsidRPr="00CD33B2">
        <w:rPr>
          <w:rFonts w:ascii="ITC Avant Garde" w:eastAsiaTheme="majorEastAsia" w:hAnsi="ITC Avant Garde" w:cstheme="majorBidi"/>
          <w:b/>
          <w:color w:val="000000" w:themeColor="text1"/>
        </w:rPr>
        <w:t xml:space="preserve">Artículo 2. </w:t>
      </w:r>
      <w:bookmarkEnd w:id="6"/>
      <w:r w:rsidRPr="00CD33B2">
        <w:rPr>
          <w:rFonts w:ascii="ITC Avant Garde" w:eastAsiaTheme="majorEastAsia" w:hAnsi="ITC Avant Garde" w:cstheme="majorBidi"/>
          <w:color w:val="000000" w:themeColor="text1"/>
        </w:rPr>
        <w:t xml:space="preserve">Corresponde al Instituto la regulación, promoción y supervisión del uso, aprovechamiento y explotación del Espectro Radioeléctrico; así como impulsar el mercado secundario de </w:t>
      </w:r>
      <w:r>
        <w:rPr>
          <w:rFonts w:ascii="ITC Avant Garde" w:eastAsiaTheme="majorEastAsia" w:hAnsi="ITC Avant Garde" w:cstheme="majorBidi"/>
          <w:color w:val="000000" w:themeColor="text1"/>
        </w:rPr>
        <w:t>é</w:t>
      </w:r>
      <w:r w:rsidRPr="00CD33B2">
        <w:rPr>
          <w:rFonts w:ascii="ITC Avant Garde" w:eastAsiaTheme="majorEastAsia" w:hAnsi="ITC Avant Garde" w:cstheme="majorBidi"/>
          <w:color w:val="000000" w:themeColor="text1"/>
        </w:rPr>
        <w:t>ste</w:t>
      </w:r>
      <w:r w:rsidR="00574B42">
        <w:rPr>
          <w:rFonts w:ascii="ITC Avant Garde" w:eastAsiaTheme="majorEastAsia" w:hAnsi="ITC Avant Garde" w:cstheme="majorBidi"/>
          <w:color w:val="000000" w:themeColor="text1"/>
        </w:rPr>
        <w:t xml:space="preserve"> observando los principios de fomento a la competencia, eliminación de barreras a la entrada de nuevos competidores y del uso eficiente del espectro</w:t>
      </w:r>
      <w:r w:rsidRPr="00CD33B2">
        <w:rPr>
          <w:rFonts w:ascii="ITC Avant Garde" w:eastAsiaTheme="majorEastAsia" w:hAnsi="ITC Avant Garde" w:cstheme="majorBidi"/>
          <w:color w:val="000000" w:themeColor="text1"/>
        </w:rPr>
        <w:t>. En este sentido, la Autorización de Arrendamiento de Espectro Radioeléctrico deberá buscar el beneficio de los usuarios, garantizando que no se afecte la continuidad en la prestación de los servicios, así como evitar efectos nocivos en la competencia económica</w:t>
      </w:r>
      <w:r>
        <w:rPr>
          <w:rFonts w:ascii="ITC Avant Garde" w:eastAsiaTheme="majorEastAsia" w:hAnsi="ITC Avant Garde" w:cstheme="majorBidi"/>
          <w:color w:val="000000" w:themeColor="text1"/>
        </w:rPr>
        <w:t>,</w:t>
      </w:r>
      <w:r w:rsidRPr="00CD33B2">
        <w:rPr>
          <w:rFonts w:ascii="ITC Avant Garde" w:eastAsiaTheme="majorEastAsia" w:hAnsi="ITC Avant Garde" w:cstheme="majorBidi"/>
          <w:color w:val="000000" w:themeColor="text1"/>
        </w:rPr>
        <w:t xml:space="preserve"> tales como fenómenos de concentración, acaparamiento o propiedad cruzada, de conformidad con la Ley y </w:t>
      </w:r>
      <w:r w:rsidR="008D0668">
        <w:rPr>
          <w:rFonts w:ascii="ITC Avant Garde" w:eastAsiaTheme="majorEastAsia" w:hAnsi="ITC Avant Garde" w:cstheme="majorBidi"/>
          <w:color w:val="000000" w:themeColor="text1"/>
        </w:rPr>
        <w:t xml:space="preserve">aquéllas que estén contempladas en </w:t>
      </w:r>
      <w:r w:rsidRPr="00CD33B2">
        <w:rPr>
          <w:rFonts w:ascii="ITC Avant Garde" w:eastAsiaTheme="majorEastAsia" w:hAnsi="ITC Avant Garde" w:cstheme="majorBidi"/>
          <w:color w:val="000000" w:themeColor="text1"/>
        </w:rPr>
        <w:t>la Ley Federal de Competencia Económica.</w:t>
      </w:r>
      <w:bookmarkEnd w:id="7"/>
    </w:p>
    <w:p w14:paraId="74B0FB96" w14:textId="77777777" w:rsidR="00DC00DB" w:rsidRPr="00CD33B2" w:rsidRDefault="00DC00DB" w:rsidP="00DC00DB">
      <w:pPr>
        <w:spacing w:after="0" w:line="240" w:lineRule="auto"/>
        <w:contextualSpacing/>
        <w:jc w:val="both"/>
        <w:rPr>
          <w:rFonts w:ascii="ITC Avant Garde" w:eastAsiaTheme="majorEastAsia" w:hAnsi="ITC Avant Garde" w:cstheme="majorBidi"/>
          <w:color w:val="000000" w:themeColor="text1"/>
        </w:rPr>
      </w:pPr>
    </w:p>
    <w:p w14:paraId="44B0B0D0" w14:textId="77777777" w:rsidR="00DC00DB" w:rsidRPr="00CD33B2" w:rsidRDefault="00DC00DB" w:rsidP="00DC00DB">
      <w:pPr>
        <w:keepNext/>
        <w:keepLines/>
        <w:spacing w:after="0" w:line="240" w:lineRule="auto"/>
        <w:contextualSpacing/>
        <w:jc w:val="both"/>
        <w:outlineLvl w:val="1"/>
        <w:rPr>
          <w:rFonts w:ascii="ITC Avant Garde" w:eastAsiaTheme="majorEastAsia" w:hAnsi="ITC Avant Garde" w:cstheme="majorBidi"/>
          <w:color w:val="000000" w:themeColor="text1"/>
        </w:rPr>
      </w:pPr>
      <w:bookmarkStart w:id="8" w:name="_Toc406430395"/>
      <w:bookmarkStart w:id="9" w:name="_Toc417562287"/>
      <w:r w:rsidRPr="00CD33B2">
        <w:rPr>
          <w:rFonts w:ascii="ITC Avant Garde" w:eastAsiaTheme="majorEastAsia" w:hAnsi="ITC Avant Garde" w:cstheme="majorBidi"/>
          <w:b/>
          <w:color w:val="000000" w:themeColor="text1"/>
        </w:rPr>
        <w:t xml:space="preserve">Artículo 3. </w:t>
      </w:r>
      <w:bookmarkEnd w:id="8"/>
      <w:r w:rsidRPr="00CD33B2">
        <w:rPr>
          <w:rFonts w:ascii="ITC Avant Garde" w:eastAsiaTheme="majorEastAsia" w:hAnsi="ITC Avant Garde" w:cstheme="majorBidi"/>
          <w:color w:val="000000" w:themeColor="text1"/>
        </w:rPr>
        <w:t>Para los efectos de los presentes Lineamientos, se tendrán en cuenta los términos siguientes:</w:t>
      </w:r>
      <w:bookmarkEnd w:id="9"/>
    </w:p>
    <w:p w14:paraId="497BF733" w14:textId="77777777" w:rsidR="00DC00DB" w:rsidRPr="00CD33B2" w:rsidRDefault="00DC00DB" w:rsidP="00DC00DB">
      <w:pPr>
        <w:spacing w:after="0" w:line="240" w:lineRule="auto"/>
        <w:contextualSpacing/>
        <w:jc w:val="both"/>
        <w:rPr>
          <w:rFonts w:ascii="ITC Avant Garde" w:hAnsi="ITC Avant Garde"/>
          <w:b/>
          <w:color w:val="000000" w:themeColor="text1"/>
        </w:rPr>
      </w:pPr>
    </w:p>
    <w:p w14:paraId="33C73EFD" w14:textId="0D79789B" w:rsidR="00DC00DB" w:rsidRPr="00CD33B2" w:rsidRDefault="00DC00DB" w:rsidP="00EA5175">
      <w:pPr>
        <w:numPr>
          <w:ilvl w:val="0"/>
          <w:numId w:val="2"/>
        </w:numPr>
        <w:spacing w:after="0" w:line="240" w:lineRule="auto"/>
        <w:contextualSpacing/>
        <w:jc w:val="both"/>
        <w:rPr>
          <w:rFonts w:ascii="ITC Avant Garde" w:hAnsi="ITC Avant Garde"/>
          <w:color w:val="000000" w:themeColor="text1"/>
        </w:rPr>
      </w:pPr>
      <w:r w:rsidRPr="00CD33B2">
        <w:rPr>
          <w:rFonts w:ascii="ITC Avant Garde" w:hAnsi="ITC Avant Garde"/>
          <w:b/>
          <w:color w:val="000000" w:themeColor="text1"/>
        </w:rPr>
        <w:t>Arrendador:</w:t>
      </w:r>
      <w:r w:rsidRPr="00CD33B2">
        <w:rPr>
          <w:rFonts w:ascii="ITC Avant Garde" w:hAnsi="ITC Avant Garde"/>
          <w:color w:val="000000" w:themeColor="text1"/>
        </w:rPr>
        <w:t xml:space="preserve"> Persona física o moral que cuenta con un </w:t>
      </w:r>
      <w:r w:rsidR="00486AFF">
        <w:rPr>
          <w:rFonts w:ascii="ITC Avant Garde" w:hAnsi="ITC Avant Garde"/>
          <w:color w:val="000000" w:themeColor="text1"/>
        </w:rPr>
        <w:t>t</w:t>
      </w:r>
      <w:r w:rsidRPr="00CD33B2">
        <w:rPr>
          <w:rFonts w:ascii="ITC Avant Garde" w:hAnsi="ITC Avant Garde"/>
          <w:color w:val="000000" w:themeColor="text1"/>
        </w:rPr>
        <w:t xml:space="preserve">ítulo de Concesión de Espectro Radioeléctrico para Uso Comercial o Uso Privado, que </w:t>
      </w:r>
      <w:r w:rsidR="00E3190E">
        <w:rPr>
          <w:rFonts w:ascii="ITC Avant Garde" w:hAnsi="ITC Avant Garde"/>
        </w:rPr>
        <w:t>concede temporalmente</w:t>
      </w:r>
      <w:r w:rsidRPr="00CD33B2">
        <w:rPr>
          <w:rFonts w:ascii="ITC Avant Garde" w:hAnsi="ITC Avant Garde"/>
          <w:color w:val="000000" w:themeColor="text1"/>
        </w:rPr>
        <w:t xml:space="preserve"> a</w:t>
      </w:r>
      <w:r w:rsidR="008D0668">
        <w:rPr>
          <w:rFonts w:ascii="ITC Avant Garde" w:hAnsi="ITC Avant Garde"/>
          <w:color w:val="000000" w:themeColor="text1"/>
        </w:rPr>
        <w:t>l Arrendatario</w:t>
      </w:r>
      <w:r w:rsidRPr="00CD33B2">
        <w:rPr>
          <w:rFonts w:ascii="ITC Avant Garde" w:hAnsi="ITC Avant Garde"/>
          <w:color w:val="000000" w:themeColor="text1"/>
        </w:rPr>
        <w:t xml:space="preserve"> el derecho al uso, aprovechamiento y/o explotación</w:t>
      </w:r>
      <w:r w:rsidR="00B6405D">
        <w:rPr>
          <w:rFonts w:ascii="ITC Avant Garde" w:hAnsi="ITC Avant Garde"/>
          <w:color w:val="000000" w:themeColor="text1"/>
        </w:rPr>
        <w:t xml:space="preserve"> </w:t>
      </w:r>
      <w:r w:rsidRPr="00CD33B2">
        <w:rPr>
          <w:rFonts w:ascii="ITC Avant Garde" w:hAnsi="ITC Avant Garde"/>
          <w:color w:val="000000" w:themeColor="text1"/>
        </w:rPr>
        <w:t>de una determinada Banda de Frecuencias objeto de su concesión, a un precio determinado.</w:t>
      </w:r>
    </w:p>
    <w:p w14:paraId="7DC8331E" w14:textId="77777777" w:rsidR="00DC00DB" w:rsidRPr="00CD33B2" w:rsidRDefault="00DC00DB" w:rsidP="00DC00DB">
      <w:pPr>
        <w:spacing w:after="0" w:line="240" w:lineRule="auto"/>
        <w:ind w:left="567"/>
        <w:contextualSpacing/>
        <w:jc w:val="both"/>
        <w:rPr>
          <w:rFonts w:ascii="ITC Avant Garde" w:hAnsi="ITC Avant Garde"/>
          <w:b/>
          <w:color w:val="000000" w:themeColor="text1"/>
        </w:rPr>
      </w:pPr>
    </w:p>
    <w:p w14:paraId="045E037B" w14:textId="3838DFC5" w:rsidR="00DC00DB" w:rsidRPr="00CD33B2" w:rsidRDefault="00DC00DB" w:rsidP="00EA5175">
      <w:pPr>
        <w:numPr>
          <w:ilvl w:val="0"/>
          <w:numId w:val="2"/>
        </w:numPr>
        <w:spacing w:after="0" w:line="240" w:lineRule="auto"/>
        <w:contextualSpacing/>
        <w:jc w:val="both"/>
        <w:rPr>
          <w:rFonts w:ascii="ITC Avant Garde" w:hAnsi="ITC Avant Garde"/>
          <w:color w:val="000000" w:themeColor="text1"/>
        </w:rPr>
      </w:pPr>
      <w:r w:rsidRPr="00CD33B2">
        <w:rPr>
          <w:rFonts w:ascii="ITC Avant Garde" w:hAnsi="ITC Avant Garde"/>
          <w:b/>
          <w:color w:val="000000" w:themeColor="text1"/>
        </w:rPr>
        <w:t xml:space="preserve">Arrendatario: </w:t>
      </w:r>
      <w:r w:rsidRPr="00CD33B2">
        <w:rPr>
          <w:rFonts w:ascii="ITC Avant Garde" w:hAnsi="ITC Avant Garde"/>
          <w:color w:val="000000" w:themeColor="text1"/>
        </w:rPr>
        <w:t xml:space="preserve">Persona física o moral que </w:t>
      </w:r>
      <w:r w:rsidR="00F42B2E" w:rsidRPr="00CD33B2">
        <w:rPr>
          <w:rFonts w:ascii="ITC Avant Garde" w:hAnsi="ITC Avant Garde"/>
          <w:color w:val="000000" w:themeColor="text1"/>
        </w:rPr>
        <w:t xml:space="preserve">cuenta con un Título de Concesión Única </w:t>
      </w:r>
      <w:r w:rsidR="00F42B2E">
        <w:rPr>
          <w:rFonts w:ascii="ITC Avant Garde" w:hAnsi="ITC Avant Garde"/>
          <w:color w:val="000000" w:themeColor="text1"/>
        </w:rPr>
        <w:t>para Uso Comercial o Uso Privado</w:t>
      </w:r>
      <w:r w:rsidR="00F42B2E" w:rsidRPr="00CD33B2">
        <w:rPr>
          <w:rFonts w:ascii="ITC Avant Garde" w:hAnsi="ITC Avant Garde"/>
          <w:color w:val="000000" w:themeColor="text1"/>
        </w:rPr>
        <w:t xml:space="preserve"> </w:t>
      </w:r>
      <w:r w:rsidRPr="00CD33B2">
        <w:rPr>
          <w:rFonts w:ascii="ITC Avant Garde" w:hAnsi="ITC Avant Garde"/>
          <w:color w:val="000000" w:themeColor="text1"/>
        </w:rPr>
        <w:t xml:space="preserve"> y a la que se le </w:t>
      </w:r>
      <w:r w:rsidR="00E3190E">
        <w:rPr>
          <w:rFonts w:ascii="ITC Avant Garde" w:hAnsi="ITC Avant Garde"/>
        </w:rPr>
        <w:t>concede temporalmente</w:t>
      </w:r>
      <w:r w:rsidR="00E3190E" w:rsidRPr="00CD33B2">
        <w:rPr>
          <w:rFonts w:ascii="ITC Avant Garde" w:hAnsi="ITC Avant Garde"/>
        </w:rPr>
        <w:t xml:space="preserve"> </w:t>
      </w:r>
      <w:r w:rsidRPr="00CD33B2">
        <w:rPr>
          <w:rFonts w:ascii="ITC Avant Garde" w:hAnsi="ITC Avant Garde"/>
          <w:color w:val="000000" w:themeColor="text1"/>
        </w:rPr>
        <w:t>el derecho al uso, aprovechamiento y/o explotación</w:t>
      </w:r>
      <w:r w:rsidR="00B6405D">
        <w:rPr>
          <w:rFonts w:ascii="ITC Avant Garde" w:hAnsi="ITC Avant Garde"/>
          <w:color w:val="000000" w:themeColor="text1"/>
        </w:rPr>
        <w:t xml:space="preserve"> </w:t>
      </w:r>
      <w:r w:rsidRPr="00CD33B2">
        <w:rPr>
          <w:rFonts w:ascii="ITC Avant Garde" w:hAnsi="ITC Avant Garde"/>
          <w:color w:val="000000" w:themeColor="text1"/>
        </w:rPr>
        <w:t>de una Banda de Frecuencias previamente concesionada, a un precio determinado.</w:t>
      </w:r>
    </w:p>
    <w:p w14:paraId="25B849A5" w14:textId="77777777" w:rsidR="00DC00DB" w:rsidRPr="00CD33B2" w:rsidRDefault="00DC00DB" w:rsidP="00DC00DB">
      <w:pPr>
        <w:spacing w:after="0" w:line="240" w:lineRule="auto"/>
        <w:ind w:left="567"/>
        <w:contextualSpacing/>
        <w:jc w:val="both"/>
        <w:rPr>
          <w:rFonts w:ascii="ITC Avant Garde" w:hAnsi="ITC Avant Garde"/>
          <w:b/>
          <w:color w:val="000000" w:themeColor="text1"/>
        </w:rPr>
      </w:pPr>
    </w:p>
    <w:p w14:paraId="29EE0F1E" w14:textId="42F8E12E" w:rsidR="00DC00DB" w:rsidRPr="00CD33B2" w:rsidRDefault="00DC00DB" w:rsidP="00EA5175">
      <w:pPr>
        <w:numPr>
          <w:ilvl w:val="0"/>
          <w:numId w:val="2"/>
        </w:numPr>
        <w:spacing w:after="0" w:line="240" w:lineRule="auto"/>
        <w:contextualSpacing/>
        <w:jc w:val="both"/>
        <w:rPr>
          <w:rFonts w:ascii="ITC Avant Garde" w:hAnsi="ITC Avant Garde"/>
          <w:color w:val="000000" w:themeColor="text1"/>
        </w:rPr>
      </w:pPr>
      <w:r w:rsidRPr="00CD33B2">
        <w:rPr>
          <w:rFonts w:ascii="ITC Avant Garde" w:hAnsi="ITC Avant Garde"/>
          <w:b/>
          <w:color w:val="000000" w:themeColor="text1"/>
        </w:rPr>
        <w:lastRenderedPageBreak/>
        <w:t xml:space="preserve">Autorización de Arrendamiento: </w:t>
      </w:r>
      <w:r w:rsidRPr="00CD33B2">
        <w:rPr>
          <w:rFonts w:ascii="ITC Avant Garde" w:hAnsi="ITC Avant Garde"/>
          <w:color w:val="000000" w:themeColor="text1"/>
        </w:rPr>
        <w:t xml:space="preserve">Acto administrativo mediante el cual el Instituto </w:t>
      </w:r>
      <w:r w:rsidR="00574B42">
        <w:rPr>
          <w:rFonts w:ascii="ITC Avant Garde" w:hAnsi="ITC Avant Garde"/>
          <w:color w:val="000000" w:themeColor="text1"/>
        </w:rPr>
        <w:t>autoriza</w:t>
      </w:r>
      <w:r w:rsidR="00574B42" w:rsidRPr="00CD33B2">
        <w:rPr>
          <w:rFonts w:ascii="ITC Avant Garde" w:hAnsi="ITC Avant Garde"/>
          <w:color w:val="000000" w:themeColor="text1"/>
        </w:rPr>
        <w:t xml:space="preserve"> </w:t>
      </w:r>
      <w:r w:rsidRPr="00CD33B2">
        <w:rPr>
          <w:rFonts w:ascii="ITC Avant Garde" w:hAnsi="ITC Avant Garde"/>
          <w:color w:val="000000" w:themeColor="text1"/>
        </w:rPr>
        <w:t xml:space="preserve">a un Concesionario de Espectro Radioeléctrico </w:t>
      </w:r>
      <w:r w:rsidR="00574B42">
        <w:rPr>
          <w:rFonts w:ascii="ITC Avant Garde" w:hAnsi="ITC Avant Garde"/>
          <w:color w:val="000000" w:themeColor="text1"/>
        </w:rPr>
        <w:t xml:space="preserve">para Uso Comercial o Uso Privado con propósitos de comunicación privada </w:t>
      </w:r>
      <w:r w:rsidRPr="00CD33B2">
        <w:rPr>
          <w:rFonts w:ascii="ITC Avant Garde" w:hAnsi="ITC Avant Garde"/>
          <w:color w:val="000000" w:themeColor="text1"/>
        </w:rPr>
        <w:t xml:space="preserve">a </w:t>
      </w:r>
      <w:r w:rsidR="00E3190E">
        <w:rPr>
          <w:rFonts w:ascii="ITC Avant Garde" w:hAnsi="ITC Avant Garde"/>
        </w:rPr>
        <w:t>conceder temporalmente</w:t>
      </w:r>
      <w:r w:rsidR="00E3190E" w:rsidRPr="00CD33B2">
        <w:rPr>
          <w:rFonts w:ascii="ITC Avant Garde" w:hAnsi="ITC Avant Garde"/>
        </w:rPr>
        <w:t xml:space="preserve"> </w:t>
      </w:r>
      <w:r w:rsidRPr="00CD33B2">
        <w:rPr>
          <w:rFonts w:ascii="ITC Avant Garde" w:hAnsi="ITC Avant Garde"/>
          <w:color w:val="000000" w:themeColor="text1"/>
        </w:rPr>
        <w:t>a un tercero el uso, aprovechamiento, y/o explotación</w:t>
      </w:r>
      <w:r w:rsidR="00B6405D">
        <w:rPr>
          <w:rFonts w:ascii="ITC Avant Garde" w:hAnsi="ITC Avant Garde"/>
          <w:color w:val="000000" w:themeColor="text1"/>
        </w:rPr>
        <w:t xml:space="preserve"> </w:t>
      </w:r>
      <w:r w:rsidRPr="00CD33B2">
        <w:rPr>
          <w:rFonts w:ascii="ITC Avant Garde" w:hAnsi="ITC Avant Garde"/>
          <w:color w:val="000000" w:themeColor="text1"/>
        </w:rPr>
        <w:t>de una Banda de Frecuencias, a un precio determinado.</w:t>
      </w:r>
    </w:p>
    <w:p w14:paraId="2CC6B303" w14:textId="77777777" w:rsidR="00DC00DB" w:rsidRPr="00CD33B2" w:rsidRDefault="00DC00DB" w:rsidP="00DC00DB">
      <w:pPr>
        <w:spacing w:after="0" w:line="240" w:lineRule="auto"/>
        <w:ind w:left="567"/>
        <w:contextualSpacing/>
        <w:jc w:val="both"/>
        <w:rPr>
          <w:rFonts w:ascii="ITC Avant Garde" w:hAnsi="ITC Avant Garde"/>
          <w:b/>
          <w:color w:val="000000" w:themeColor="text1"/>
        </w:rPr>
      </w:pPr>
    </w:p>
    <w:p w14:paraId="5DCE4E02" w14:textId="77777777" w:rsidR="00DC00DB" w:rsidRPr="00CD33B2" w:rsidRDefault="00DC00DB" w:rsidP="00EA5175">
      <w:pPr>
        <w:numPr>
          <w:ilvl w:val="0"/>
          <w:numId w:val="2"/>
        </w:numPr>
        <w:spacing w:after="0" w:line="240" w:lineRule="auto"/>
        <w:contextualSpacing/>
        <w:jc w:val="both"/>
        <w:rPr>
          <w:rFonts w:ascii="ITC Avant Garde" w:hAnsi="ITC Avant Garde"/>
          <w:color w:val="000000" w:themeColor="text1"/>
        </w:rPr>
      </w:pPr>
      <w:r w:rsidRPr="00CD33B2">
        <w:rPr>
          <w:rFonts w:ascii="ITC Avant Garde" w:hAnsi="ITC Avant Garde"/>
          <w:b/>
          <w:color w:val="000000" w:themeColor="text1"/>
        </w:rPr>
        <w:t xml:space="preserve">Banda de frecuencias: </w:t>
      </w:r>
      <w:r w:rsidRPr="00CD33B2">
        <w:rPr>
          <w:rFonts w:ascii="ITC Avant Garde" w:hAnsi="ITC Avant Garde"/>
          <w:color w:val="000000" w:themeColor="text1"/>
        </w:rPr>
        <w:t>Porción del Espectro Radioeléctrico comprendido entre dos frecuencias determinadas.</w:t>
      </w:r>
    </w:p>
    <w:p w14:paraId="4E938D59" w14:textId="77777777" w:rsidR="00DC00DB" w:rsidRPr="00CD33B2" w:rsidRDefault="00DC00DB" w:rsidP="00DC00DB">
      <w:pPr>
        <w:spacing w:after="0" w:line="240" w:lineRule="auto"/>
        <w:ind w:left="567"/>
        <w:contextualSpacing/>
        <w:jc w:val="both"/>
        <w:rPr>
          <w:rFonts w:ascii="ITC Avant Garde" w:hAnsi="ITC Avant Garde"/>
          <w:color w:val="000000" w:themeColor="text1"/>
        </w:rPr>
      </w:pPr>
    </w:p>
    <w:p w14:paraId="0DA27B62" w14:textId="60E37E19" w:rsidR="00DC00DB" w:rsidRPr="00CD33B2" w:rsidRDefault="00DC00DB" w:rsidP="00EA5175">
      <w:pPr>
        <w:numPr>
          <w:ilvl w:val="0"/>
          <w:numId w:val="2"/>
        </w:numPr>
        <w:spacing w:after="0" w:line="240" w:lineRule="auto"/>
        <w:contextualSpacing/>
        <w:jc w:val="both"/>
        <w:rPr>
          <w:rFonts w:ascii="ITC Avant Garde" w:hAnsi="ITC Avant Garde"/>
          <w:color w:val="000000" w:themeColor="text1"/>
        </w:rPr>
      </w:pPr>
      <w:r w:rsidRPr="00CD33B2">
        <w:rPr>
          <w:rFonts w:ascii="ITC Avant Garde" w:hAnsi="ITC Avant Garde"/>
          <w:b/>
          <w:color w:val="000000" w:themeColor="text1"/>
        </w:rPr>
        <w:t xml:space="preserve">Concesión de Espectro Radioeléctrico: </w:t>
      </w:r>
      <w:r w:rsidRPr="00CD33B2">
        <w:rPr>
          <w:rFonts w:ascii="ITC Avant Garde" w:hAnsi="ITC Avant Garde"/>
          <w:color w:val="000000" w:themeColor="text1"/>
        </w:rPr>
        <w:t xml:space="preserve">Acto administrativo mediante el cual </w:t>
      </w:r>
      <w:r w:rsidR="00952022">
        <w:rPr>
          <w:rFonts w:ascii="ITC Avant Garde" w:hAnsi="ITC Avant Garde"/>
          <w:color w:val="000000" w:themeColor="text1"/>
        </w:rPr>
        <w:t>se</w:t>
      </w:r>
      <w:r w:rsidR="00952022" w:rsidRPr="00CD33B2">
        <w:rPr>
          <w:rFonts w:ascii="ITC Avant Garde" w:hAnsi="ITC Avant Garde"/>
          <w:color w:val="000000" w:themeColor="text1"/>
        </w:rPr>
        <w:t xml:space="preserve"> </w:t>
      </w:r>
      <w:r w:rsidRPr="00CD33B2">
        <w:rPr>
          <w:rFonts w:ascii="ITC Avant Garde" w:hAnsi="ITC Avant Garde"/>
          <w:color w:val="000000" w:themeColor="text1"/>
        </w:rPr>
        <w:t>confiere el derecho para usar, aprovechar y/o explotar Bandas de Frecuencia del Espectro Radioeléctrico, en los términos y modalidades establecidos en la Ley y en el título de concesión respectivo.</w:t>
      </w:r>
    </w:p>
    <w:p w14:paraId="2D640F3B" w14:textId="77777777" w:rsidR="00DC00DB" w:rsidRPr="00CD33B2" w:rsidRDefault="00DC00DB" w:rsidP="00DC00DB">
      <w:pPr>
        <w:spacing w:after="0" w:line="240" w:lineRule="auto"/>
        <w:ind w:left="567"/>
        <w:contextualSpacing/>
        <w:jc w:val="both"/>
        <w:rPr>
          <w:rFonts w:ascii="ITC Avant Garde" w:hAnsi="ITC Avant Garde"/>
          <w:color w:val="000000" w:themeColor="text1"/>
        </w:rPr>
      </w:pPr>
    </w:p>
    <w:p w14:paraId="72A91FD9" w14:textId="77777777" w:rsidR="00DC00DB" w:rsidRPr="00CD33B2" w:rsidRDefault="00DC00DB" w:rsidP="00EA5175">
      <w:pPr>
        <w:numPr>
          <w:ilvl w:val="0"/>
          <w:numId w:val="2"/>
        </w:numPr>
        <w:spacing w:after="0" w:line="240" w:lineRule="auto"/>
        <w:contextualSpacing/>
        <w:jc w:val="both"/>
        <w:rPr>
          <w:rFonts w:ascii="ITC Avant Garde" w:hAnsi="ITC Avant Garde"/>
          <w:color w:val="000000" w:themeColor="text1"/>
        </w:rPr>
      </w:pPr>
      <w:r w:rsidRPr="00CD33B2">
        <w:rPr>
          <w:rFonts w:ascii="ITC Avant Garde" w:hAnsi="ITC Avant Garde"/>
          <w:b/>
          <w:color w:val="000000" w:themeColor="text1"/>
        </w:rPr>
        <w:t>Concesión de Espectro Radioeléctrico para Uso Comercial:</w:t>
      </w:r>
      <w:r w:rsidRPr="00CD33B2">
        <w:rPr>
          <w:rFonts w:ascii="ITC Avant Garde" w:hAnsi="ITC Avant Garde"/>
          <w:color w:val="000000" w:themeColor="text1"/>
        </w:rPr>
        <w:t xml:space="preserve"> Concesión de Espectro Radioeléctrico que confiere el derecho a personas físicas o morales para usar, aprovechar y explotar Bandas de Frecuencias de uso determinado, con fines de lucro.</w:t>
      </w:r>
    </w:p>
    <w:p w14:paraId="5D37CABB" w14:textId="77777777" w:rsidR="00DC00DB" w:rsidRPr="00CD33B2" w:rsidRDefault="00DC00DB" w:rsidP="00DC00DB">
      <w:pPr>
        <w:spacing w:after="0" w:line="240" w:lineRule="auto"/>
        <w:ind w:left="567"/>
        <w:contextualSpacing/>
        <w:jc w:val="both"/>
        <w:rPr>
          <w:rFonts w:ascii="ITC Avant Garde" w:hAnsi="ITC Avant Garde"/>
          <w:color w:val="000000" w:themeColor="text1"/>
        </w:rPr>
      </w:pPr>
    </w:p>
    <w:p w14:paraId="40694E5C" w14:textId="77777777" w:rsidR="00DC00DB" w:rsidRPr="00CD33B2" w:rsidRDefault="00DC00DB" w:rsidP="00EA5175">
      <w:pPr>
        <w:numPr>
          <w:ilvl w:val="0"/>
          <w:numId w:val="2"/>
        </w:numPr>
        <w:spacing w:after="0" w:line="240" w:lineRule="auto"/>
        <w:contextualSpacing/>
        <w:jc w:val="both"/>
        <w:rPr>
          <w:rFonts w:ascii="ITC Avant Garde" w:hAnsi="ITC Avant Garde"/>
          <w:color w:val="000000" w:themeColor="text1"/>
        </w:rPr>
      </w:pPr>
      <w:r w:rsidRPr="00CD33B2">
        <w:rPr>
          <w:rFonts w:ascii="ITC Avant Garde" w:hAnsi="ITC Avant Garde"/>
          <w:b/>
          <w:color w:val="000000" w:themeColor="text1"/>
        </w:rPr>
        <w:t xml:space="preserve">Concesión de Espectro Radioeléctrico para Uso Privado: </w:t>
      </w:r>
      <w:r w:rsidRPr="00CD33B2">
        <w:rPr>
          <w:rFonts w:ascii="ITC Avant Garde" w:hAnsi="ITC Avant Garde"/>
          <w:color w:val="000000" w:themeColor="text1"/>
        </w:rPr>
        <w:t>Concesión de Espectro Radioeléctrico que confiere el derecho para usar y aprovechar Bandas de Frecuencias de uso determinado, con propósitos de comunicación privada.</w:t>
      </w:r>
    </w:p>
    <w:p w14:paraId="22F004E0" w14:textId="77777777" w:rsidR="00DC00DB" w:rsidRPr="00CD33B2" w:rsidRDefault="00DC00DB" w:rsidP="00DC00DB">
      <w:pPr>
        <w:spacing w:after="0" w:line="240" w:lineRule="auto"/>
        <w:ind w:left="567"/>
        <w:contextualSpacing/>
        <w:jc w:val="both"/>
        <w:rPr>
          <w:rFonts w:ascii="ITC Avant Garde" w:hAnsi="ITC Avant Garde"/>
          <w:color w:val="000000" w:themeColor="text1"/>
        </w:rPr>
      </w:pPr>
    </w:p>
    <w:p w14:paraId="6CF7DCF7" w14:textId="77777777" w:rsidR="00DC00DB" w:rsidRPr="00CD33B2" w:rsidRDefault="00DC00DB" w:rsidP="00EA5175">
      <w:pPr>
        <w:numPr>
          <w:ilvl w:val="0"/>
          <w:numId w:val="2"/>
        </w:numPr>
        <w:spacing w:after="0" w:line="240" w:lineRule="auto"/>
        <w:contextualSpacing/>
        <w:jc w:val="both"/>
        <w:rPr>
          <w:rFonts w:ascii="ITC Avant Garde" w:hAnsi="ITC Avant Garde"/>
          <w:color w:val="000000" w:themeColor="text1"/>
        </w:rPr>
      </w:pPr>
      <w:r w:rsidRPr="00CD33B2">
        <w:rPr>
          <w:rFonts w:ascii="ITC Avant Garde" w:hAnsi="ITC Avant Garde"/>
          <w:b/>
          <w:color w:val="000000" w:themeColor="text1"/>
        </w:rPr>
        <w:t xml:space="preserve">Concesión Única: </w:t>
      </w:r>
      <w:r w:rsidRPr="00CD33B2">
        <w:rPr>
          <w:rFonts w:ascii="ITC Avant Garde" w:hAnsi="ITC Avant Garde"/>
          <w:color w:val="000000" w:themeColor="text1"/>
        </w:rPr>
        <w:t xml:space="preserve">Acto administrativo mediante el cual el Instituto confiere el derecho para prestar de manera convergente, todo tipo de servicios públicos de telecomunicaciones o radiodifusión. </w:t>
      </w:r>
    </w:p>
    <w:p w14:paraId="7BE4D687" w14:textId="77777777" w:rsidR="00DC00DB" w:rsidRPr="00CD33B2" w:rsidRDefault="00DC00DB" w:rsidP="00DC00DB">
      <w:pPr>
        <w:spacing w:after="0" w:line="240" w:lineRule="auto"/>
        <w:ind w:left="567"/>
        <w:contextualSpacing/>
        <w:jc w:val="both"/>
        <w:rPr>
          <w:rFonts w:ascii="ITC Avant Garde" w:hAnsi="ITC Avant Garde"/>
          <w:color w:val="000000" w:themeColor="text1"/>
        </w:rPr>
      </w:pPr>
    </w:p>
    <w:p w14:paraId="15070157" w14:textId="77777777" w:rsidR="00DC00DB" w:rsidRPr="00CD33B2" w:rsidRDefault="00DC00DB" w:rsidP="00EA5175">
      <w:pPr>
        <w:numPr>
          <w:ilvl w:val="0"/>
          <w:numId w:val="2"/>
        </w:numPr>
        <w:spacing w:after="0" w:line="240" w:lineRule="auto"/>
        <w:contextualSpacing/>
        <w:jc w:val="both"/>
        <w:rPr>
          <w:rFonts w:ascii="ITC Avant Garde" w:hAnsi="ITC Avant Garde"/>
          <w:color w:val="000000" w:themeColor="text1"/>
        </w:rPr>
      </w:pPr>
      <w:r w:rsidRPr="00CD33B2">
        <w:rPr>
          <w:rFonts w:ascii="ITC Avant Garde" w:hAnsi="ITC Avant Garde"/>
          <w:b/>
          <w:color w:val="000000" w:themeColor="text1"/>
        </w:rPr>
        <w:t>Concesión Única para Uso Comercial:</w:t>
      </w:r>
      <w:r w:rsidRPr="00CD33B2">
        <w:rPr>
          <w:rFonts w:ascii="ITC Avant Garde" w:hAnsi="ITC Avant Garde"/>
          <w:color w:val="000000" w:themeColor="text1"/>
        </w:rPr>
        <w:t xml:space="preserve"> Concesión Única que confiere el derecho a personas físicas o morales para prestar servicios públicos de telecomunicaciones y de radiodifusión, con fines de lucro.</w:t>
      </w:r>
    </w:p>
    <w:p w14:paraId="48CB29AB" w14:textId="77777777" w:rsidR="00DC00DB" w:rsidRPr="00CD33B2" w:rsidRDefault="00DC00DB" w:rsidP="00DC00DB">
      <w:pPr>
        <w:spacing w:after="0" w:line="240" w:lineRule="auto"/>
        <w:ind w:left="567"/>
        <w:contextualSpacing/>
        <w:jc w:val="both"/>
        <w:rPr>
          <w:rFonts w:ascii="ITC Avant Garde" w:hAnsi="ITC Avant Garde"/>
          <w:color w:val="000000" w:themeColor="text1"/>
        </w:rPr>
      </w:pPr>
    </w:p>
    <w:p w14:paraId="350A4E67" w14:textId="77777777" w:rsidR="00DC00DB" w:rsidRPr="00CD33B2" w:rsidRDefault="00DC00DB" w:rsidP="00EA5175">
      <w:pPr>
        <w:numPr>
          <w:ilvl w:val="0"/>
          <w:numId w:val="2"/>
        </w:numPr>
        <w:spacing w:after="0" w:line="240" w:lineRule="auto"/>
        <w:contextualSpacing/>
        <w:jc w:val="both"/>
        <w:rPr>
          <w:rFonts w:ascii="ITC Avant Garde" w:hAnsi="ITC Avant Garde"/>
          <w:b/>
        </w:rPr>
      </w:pPr>
      <w:r w:rsidRPr="00CD33B2">
        <w:rPr>
          <w:rFonts w:ascii="ITC Avant Garde" w:hAnsi="ITC Avant Garde"/>
          <w:b/>
        </w:rPr>
        <w:t>Concesión Única para Uso Privado.</w:t>
      </w:r>
      <w:r w:rsidRPr="00CD33B2">
        <w:rPr>
          <w:rFonts w:ascii="ITC Avant Garde" w:hAnsi="ITC Avant Garde"/>
        </w:rPr>
        <w:t xml:space="preserve"> Concesión Única que confiere el derecho para proveer servicios de telecomunicaciones, con propósitos de comunicación privada.</w:t>
      </w:r>
    </w:p>
    <w:p w14:paraId="676E919E" w14:textId="77777777" w:rsidR="00DC00DB" w:rsidRPr="00CD33B2" w:rsidRDefault="00DC00DB" w:rsidP="00DC00DB">
      <w:pPr>
        <w:spacing w:after="0" w:line="240" w:lineRule="auto"/>
        <w:contextualSpacing/>
        <w:jc w:val="both"/>
        <w:rPr>
          <w:rFonts w:ascii="ITC Avant Garde" w:hAnsi="ITC Avant Garde"/>
          <w:b/>
        </w:rPr>
      </w:pPr>
    </w:p>
    <w:p w14:paraId="17D55030" w14:textId="37FC020C" w:rsidR="00DC00DB" w:rsidRPr="00CD33B2" w:rsidRDefault="00DC00DB" w:rsidP="00EA5175">
      <w:pPr>
        <w:numPr>
          <w:ilvl w:val="0"/>
          <w:numId w:val="2"/>
        </w:numPr>
        <w:spacing w:after="0" w:line="240" w:lineRule="auto"/>
        <w:contextualSpacing/>
        <w:jc w:val="both"/>
        <w:rPr>
          <w:rFonts w:ascii="ITC Avant Garde" w:hAnsi="ITC Avant Garde"/>
          <w:color w:val="000000" w:themeColor="text1"/>
        </w:rPr>
      </w:pPr>
      <w:r w:rsidRPr="00CD33B2">
        <w:rPr>
          <w:rFonts w:ascii="ITC Avant Garde" w:hAnsi="ITC Avant Garde"/>
          <w:b/>
          <w:color w:val="000000" w:themeColor="text1"/>
        </w:rPr>
        <w:t>Contrato de Arrendamiento:</w:t>
      </w:r>
      <w:r w:rsidRPr="00CD33B2">
        <w:rPr>
          <w:rFonts w:ascii="ITC Avant Garde" w:hAnsi="ITC Avant Garde"/>
          <w:color w:val="000000" w:themeColor="text1"/>
        </w:rPr>
        <w:t xml:space="preserve"> </w:t>
      </w:r>
      <w:r w:rsidR="00C21D8A">
        <w:rPr>
          <w:rFonts w:ascii="ITC Avant Garde" w:hAnsi="ITC Avant Garde"/>
          <w:color w:val="000000" w:themeColor="text1"/>
        </w:rPr>
        <w:t xml:space="preserve">Acuerdo de voluntades mediante el cual, previa autorización del Instituto, un Arrendador concede temporalmente a un Arrendatario </w:t>
      </w:r>
      <w:r w:rsidRPr="00CD33B2">
        <w:rPr>
          <w:rFonts w:ascii="ITC Avant Garde" w:hAnsi="ITC Avant Garde"/>
          <w:color w:val="000000" w:themeColor="text1"/>
        </w:rPr>
        <w:t>el derecho al uso, aprovechamiento y/o explotación</w:t>
      </w:r>
      <w:r w:rsidR="00B6405D">
        <w:rPr>
          <w:rFonts w:ascii="ITC Avant Garde" w:hAnsi="ITC Avant Garde"/>
          <w:color w:val="000000" w:themeColor="text1"/>
        </w:rPr>
        <w:t xml:space="preserve"> </w:t>
      </w:r>
      <w:r w:rsidRPr="00CD33B2">
        <w:rPr>
          <w:rFonts w:ascii="ITC Avant Garde" w:hAnsi="ITC Avant Garde"/>
          <w:color w:val="000000" w:themeColor="text1"/>
        </w:rPr>
        <w:t>de una Banda de Frecuencias previamente concesionada, a un precio determinado.</w:t>
      </w:r>
    </w:p>
    <w:p w14:paraId="6D720997" w14:textId="77777777" w:rsidR="00DC00DB" w:rsidRPr="00CD33B2" w:rsidRDefault="00DC00DB" w:rsidP="00DC00DB">
      <w:pPr>
        <w:pStyle w:val="Prrafodelista"/>
        <w:rPr>
          <w:rFonts w:ascii="ITC Avant Garde" w:hAnsi="ITC Avant Garde"/>
          <w:b/>
          <w:color w:val="000000" w:themeColor="text1"/>
        </w:rPr>
      </w:pPr>
    </w:p>
    <w:p w14:paraId="4AE6E2FC" w14:textId="77777777" w:rsidR="00DC00DB" w:rsidRDefault="00DC00DB" w:rsidP="00EA5175">
      <w:pPr>
        <w:numPr>
          <w:ilvl w:val="0"/>
          <w:numId w:val="2"/>
        </w:numPr>
        <w:spacing w:after="0" w:line="240" w:lineRule="auto"/>
        <w:contextualSpacing/>
        <w:jc w:val="both"/>
        <w:rPr>
          <w:rFonts w:ascii="ITC Avant Garde" w:hAnsi="ITC Avant Garde"/>
          <w:color w:val="000000" w:themeColor="text1"/>
        </w:rPr>
      </w:pPr>
      <w:r w:rsidRPr="00CD33B2">
        <w:rPr>
          <w:rFonts w:ascii="ITC Avant Garde" w:hAnsi="ITC Avant Garde"/>
          <w:b/>
          <w:color w:val="000000" w:themeColor="text1"/>
        </w:rPr>
        <w:lastRenderedPageBreak/>
        <w:t xml:space="preserve">Espectro Radioeléctrico: </w:t>
      </w:r>
      <w:r w:rsidRPr="00CD33B2">
        <w:rPr>
          <w:rFonts w:ascii="ITC Avant Garde" w:hAnsi="ITC Avant Garde"/>
          <w:color w:val="000000" w:themeColor="text1"/>
        </w:rPr>
        <w:t>Espacio que permite la propagación, sin guía artificial, de ondas electromagnéticas cuyas bandas de frecuencia</w:t>
      </w:r>
      <w:r>
        <w:rPr>
          <w:rFonts w:ascii="ITC Avant Garde" w:hAnsi="ITC Avant Garde"/>
          <w:color w:val="000000" w:themeColor="text1"/>
        </w:rPr>
        <w:t>s</w:t>
      </w:r>
      <w:r w:rsidRPr="00CD33B2">
        <w:rPr>
          <w:rFonts w:ascii="ITC Avant Garde" w:hAnsi="ITC Avant Garde"/>
          <w:color w:val="000000" w:themeColor="text1"/>
        </w:rPr>
        <w:t xml:space="preserve"> se fijan conven</w:t>
      </w:r>
      <w:r>
        <w:rPr>
          <w:rFonts w:ascii="ITC Avant Garde" w:hAnsi="ITC Avant Garde"/>
          <w:color w:val="000000" w:themeColor="text1"/>
        </w:rPr>
        <w:t xml:space="preserve">cionalmente por debajo de los 3 </w:t>
      </w:r>
      <w:r w:rsidRPr="00CD33B2">
        <w:rPr>
          <w:rFonts w:ascii="ITC Avant Garde" w:hAnsi="ITC Avant Garde"/>
          <w:color w:val="000000" w:themeColor="text1"/>
        </w:rPr>
        <w:t>000 GHz.</w:t>
      </w:r>
    </w:p>
    <w:p w14:paraId="2C0F0C1B" w14:textId="77777777" w:rsidR="00952022" w:rsidRDefault="00952022" w:rsidP="00952022">
      <w:pPr>
        <w:pStyle w:val="Prrafodelista"/>
        <w:rPr>
          <w:rFonts w:ascii="ITC Avant Garde" w:hAnsi="ITC Avant Garde"/>
          <w:color w:val="000000" w:themeColor="text1"/>
        </w:rPr>
      </w:pPr>
    </w:p>
    <w:p w14:paraId="07E30A4E" w14:textId="68FEE182" w:rsidR="00952022" w:rsidRPr="00CD33B2" w:rsidRDefault="00952022" w:rsidP="00EA5175">
      <w:pPr>
        <w:numPr>
          <w:ilvl w:val="0"/>
          <w:numId w:val="2"/>
        </w:numPr>
        <w:spacing w:after="0" w:line="240" w:lineRule="auto"/>
        <w:contextualSpacing/>
        <w:jc w:val="both"/>
        <w:rPr>
          <w:rFonts w:ascii="ITC Avant Garde" w:hAnsi="ITC Avant Garde"/>
          <w:color w:val="000000" w:themeColor="text1"/>
        </w:rPr>
      </w:pPr>
      <w:r>
        <w:rPr>
          <w:rFonts w:ascii="ITC Avant Garde" w:hAnsi="ITC Avant Garde"/>
          <w:b/>
          <w:color w:val="000000" w:themeColor="text1"/>
        </w:rPr>
        <w:t xml:space="preserve">Folio Electrónico. </w:t>
      </w:r>
      <w:r>
        <w:rPr>
          <w:rFonts w:ascii="ITC Avant Garde" w:hAnsi="ITC Avant Garde"/>
          <w:color w:val="000000" w:themeColor="text1"/>
        </w:rPr>
        <w:t>Es el documento informático que corresponde e identifica a cada concesión, permiso o autorización, que es asignado y publicado por el Registro Público de Concesiones del Instituto.</w:t>
      </w:r>
    </w:p>
    <w:p w14:paraId="169EC493" w14:textId="77777777" w:rsidR="00DC00DB" w:rsidRPr="00CD33B2" w:rsidRDefault="00DC00DB" w:rsidP="00DC00DB">
      <w:pPr>
        <w:spacing w:after="0" w:line="240" w:lineRule="auto"/>
        <w:ind w:left="567"/>
        <w:contextualSpacing/>
        <w:jc w:val="both"/>
        <w:rPr>
          <w:rFonts w:ascii="ITC Avant Garde" w:hAnsi="ITC Avant Garde"/>
          <w:color w:val="000000" w:themeColor="text1"/>
        </w:rPr>
      </w:pPr>
    </w:p>
    <w:p w14:paraId="63E80BE0" w14:textId="77777777" w:rsidR="00DC00DB" w:rsidRPr="00CD33B2" w:rsidRDefault="00DC00DB" w:rsidP="00EA5175">
      <w:pPr>
        <w:numPr>
          <w:ilvl w:val="0"/>
          <w:numId w:val="2"/>
        </w:numPr>
        <w:spacing w:after="0" w:line="240" w:lineRule="auto"/>
        <w:contextualSpacing/>
        <w:jc w:val="both"/>
        <w:rPr>
          <w:rFonts w:ascii="ITC Avant Garde" w:hAnsi="ITC Avant Garde"/>
          <w:color w:val="000000" w:themeColor="text1"/>
        </w:rPr>
      </w:pPr>
      <w:r w:rsidRPr="00CD33B2">
        <w:rPr>
          <w:rFonts w:ascii="ITC Avant Garde" w:hAnsi="ITC Avant Garde"/>
          <w:b/>
          <w:color w:val="000000" w:themeColor="text1"/>
        </w:rPr>
        <w:t>Instituto:</w:t>
      </w:r>
      <w:r w:rsidRPr="00CD33B2">
        <w:rPr>
          <w:rFonts w:ascii="ITC Avant Garde" w:hAnsi="ITC Avant Garde"/>
          <w:color w:val="000000" w:themeColor="text1"/>
        </w:rPr>
        <w:t xml:space="preserve"> Instituto Federal de Telecomunicaciones.</w:t>
      </w:r>
    </w:p>
    <w:p w14:paraId="581C6D5C" w14:textId="77777777" w:rsidR="00DC00DB" w:rsidRPr="00CD33B2" w:rsidRDefault="00DC00DB" w:rsidP="00DC00DB">
      <w:pPr>
        <w:spacing w:after="0" w:line="240" w:lineRule="auto"/>
        <w:ind w:left="567"/>
        <w:contextualSpacing/>
        <w:jc w:val="both"/>
        <w:rPr>
          <w:rFonts w:ascii="ITC Avant Garde" w:hAnsi="ITC Avant Garde"/>
          <w:color w:val="000000" w:themeColor="text1"/>
        </w:rPr>
      </w:pPr>
    </w:p>
    <w:p w14:paraId="559C4C38" w14:textId="77777777" w:rsidR="00DC00DB" w:rsidRPr="00CD33B2" w:rsidRDefault="00DC00DB" w:rsidP="00EA5175">
      <w:pPr>
        <w:numPr>
          <w:ilvl w:val="0"/>
          <w:numId w:val="2"/>
        </w:numPr>
        <w:spacing w:after="0" w:line="240" w:lineRule="auto"/>
        <w:contextualSpacing/>
        <w:jc w:val="both"/>
        <w:rPr>
          <w:rFonts w:ascii="ITC Avant Garde" w:hAnsi="ITC Avant Garde"/>
          <w:color w:val="000000" w:themeColor="text1"/>
        </w:rPr>
      </w:pPr>
      <w:r w:rsidRPr="00CD33B2">
        <w:rPr>
          <w:rFonts w:ascii="ITC Avant Garde" w:hAnsi="ITC Avant Garde"/>
          <w:b/>
          <w:color w:val="000000" w:themeColor="text1"/>
        </w:rPr>
        <w:t>Ley:</w:t>
      </w:r>
      <w:r w:rsidRPr="00CD33B2">
        <w:rPr>
          <w:rFonts w:ascii="ITC Avant Garde" w:hAnsi="ITC Avant Garde"/>
          <w:color w:val="000000" w:themeColor="text1"/>
        </w:rPr>
        <w:t xml:space="preserve"> Ley Federal de Telecomunicaciones y Radiodifusión.</w:t>
      </w:r>
    </w:p>
    <w:p w14:paraId="6824EC77" w14:textId="77777777" w:rsidR="00DC00DB" w:rsidRPr="00CD33B2" w:rsidRDefault="00DC00DB" w:rsidP="00DC00DB">
      <w:pPr>
        <w:spacing w:after="0" w:line="240" w:lineRule="auto"/>
        <w:ind w:left="567"/>
        <w:contextualSpacing/>
        <w:jc w:val="both"/>
        <w:rPr>
          <w:rFonts w:ascii="ITC Avant Garde" w:hAnsi="ITC Avant Garde"/>
          <w:color w:val="000000" w:themeColor="text1"/>
        </w:rPr>
      </w:pPr>
    </w:p>
    <w:p w14:paraId="6B906F30" w14:textId="36336316" w:rsidR="00DC00DB" w:rsidRPr="00CD33B2" w:rsidRDefault="00DC00DB" w:rsidP="00EA5175">
      <w:pPr>
        <w:numPr>
          <w:ilvl w:val="0"/>
          <w:numId w:val="2"/>
        </w:numPr>
        <w:spacing w:after="0" w:line="240" w:lineRule="auto"/>
        <w:contextualSpacing/>
        <w:jc w:val="both"/>
        <w:rPr>
          <w:rFonts w:ascii="ITC Avant Garde" w:hAnsi="ITC Avant Garde"/>
          <w:color w:val="000000" w:themeColor="text1"/>
        </w:rPr>
      </w:pPr>
      <w:r w:rsidRPr="00CD33B2">
        <w:rPr>
          <w:rFonts w:ascii="ITC Avant Garde" w:hAnsi="ITC Avant Garde"/>
          <w:b/>
          <w:color w:val="000000" w:themeColor="text1"/>
        </w:rPr>
        <w:t>Lineamientos:</w:t>
      </w:r>
      <w:r w:rsidRPr="00CD33B2">
        <w:rPr>
          <w:rFonts w:ascii="ITC Avant Garde" w:hAnsi="ITC Avant Garde"/>
          <w:color w:val="000000" w:themeColor="text1"/>
        </w:rPr>
        <w:t xml:space="preserve"> </w:t>
      </w:r>
      <w:r w:rsidR="008D0668">
        <w:rPr>
          <w:rFonts w:ascii="ITC Avant Garde" w:hAnsi="ITC Avant Garde"/>
          <w:color w:val="000000" w:themeColor="text1"/>
        </w:rPr>
        <w:t xml:space="preserve">Los presentes </w:t>
      </w:r>
      <w:r w:rsidRPr="00CD33B2">
        <w:rPr>
          <w:rFonts w:ascii="ITC Avant Garde" w:hAnsi="ITC Avant Garde"/>
          <w:color w:val="000000" w:themeColor="text1"/>
        </w:rPr>
        <w:t>Lineamientos Generales sobre la Autorización de Arrendamiento de Espectro Radioeléctrico.</w:t>
      </w:r>
    </w:p>
    <w:p w14:paraId="1F067C1A" w14:textId="77777777" w:rsidR="00DC00DB" w:rsidRPr="00CD33B2" w:rsidRDefault="00DC00DB" w:rsidP="00DC00DB">
      <w:pPr>
        <w:spacing w:after="0" w:line="240" w:lineRule="auto"/>
        <w:ind w:left="720"/>
        <w:contextualSpacing/>
        <w:rPr>
          <w:rFonts w:ascii="ITC Avant Garde" w:hAnsi="ITC Avant Garde"/>
          <w:color w:val="000000" w:themeColor="text1"/>
        </w:rPr>
      </w:pPr>
    </w:p>
    <w:p w14:paraId="56D3A811" w14:textId="4A62C03D" w:rsidR="00DC00DB" w:rsidRPr="0087612B" w:rsidRDefault="00DC00DB" w:rsidP="00EA5175">
      <w:pPr>
        <w:numPr>
          <w:ilvl w:val="0"/>
          <w:numId w:val="2"/>
        </w:numPr>
        <w:spacing w:after="0" w:line="240" w:lineRule="auto"/>
        <w:contextualSpacing/>
        <w:jc w:val="both"/>
        <w:rPr>
          <w:rFonts w:ascii="ITC Avant Garde" w:hAnsi="ITC Avant Garde"/>
          <w:b/>
          <w:color w:val="000000" w:themeColor="text1"/>
        </w:rPr>
      </w:pPr>
      <w:r w:rsidRPr="00CD33B2">
        <w:rPr>
          <w:rFonts w:ascii="ITC Avant Garde" w:hAnsi="ITC Avant Garde"/>
          <w:b/>
          <w:color w:val="000000" w:themeColor="text1"/>
        </w:rPr>
        <w:t xml:space="preserve">Obligación Solidaria: </w:t>
      </w:r>
      <w:r w:rsidRPr="00CD33B2">
        <w:rPr>
          <w:rFonts w:ascii="ITC Avant Garde" w:hAnsi="ITC Avant Garde"/>
          <w:color w:val="000000" w:themeColor="text1"/>
        </w:rPr>
        <w:t xml:space="preserve">Responsabilidad conjunta entre el Arrendador y el Arrendatario, respecto de las obligaciones derivadas del título de Concesión de Espectro </w:t>
      </w:r>
      <w:r w:rsidRPr="0087612B">
        <w:rPr>
          <w:rFonts w:ascii="ITC Avant Garde" w:hAnsi="ITC Avant Garde"/>
          <w:color w:val="000000" w:themeColor="text1"/>
        </w:rPr>
        <w:t>Radioeléctrico</w:t>
      </w:r>
      <w:r w:rsidR="008D0668" w:rsidRPr="0087612B">
        <w:rPr>
          <w:rFonts w:ascii="ITC Avant Garde" w:hAnsi="ITC Avant Garde"/>
          <w:color w:val="000000" w:themeColor="text1"/>
        </w:rPr>
        <w:t xml:space="preserve">, en los términos </w:t>
      </w:r>
      <w:r w:rsidR="0087612B">
        <w:rPr>
          <w:rFonts w:ascii="ITC Avant Garde" w:hAnsi="ITC Avant Garde"/>
          <w:color w:val="000000" w:themeColor="text1"/>
        </w:rPr>
        <w:t>previstos</w:t>
      </w:r>
      <w:r w:rsidR="008D0668" w:rsidRPr="0087612B">
        <w:rPr>
          <w:rFonts w:ascii="ITC Avant Garde" w:hAnsi="ITC Avant Garde"/>
          <w:color w:val="000000" w:themeColor="text1"/>
        </w:rPr>
        <w:t xml:space="preserve"> en el Código Civil Federal</w:t>
      </w:r>
      <w:r w:rsidRPr="0087612B">
        <w:rPr>
          <w:rFonts w:ascii="ITC Avant Garde" w:hAnsi="ITC Avant Garde"/>
          <w:color w:val="000000" w:themeColor="text1"/>
        </w:rPr>
        <w:t>.</w:t>
      </w:r>
      <w:r w:rsidR="008D0668" w:rsidRPr="0087612B">
        <w:rPr>
          <w:rFonts w:ascii="ITC Avant Garde" w:hAnsi="ITC Avant Garde"/>
          <w:color w:val="000000" w:themeColor="text1"/>
        </w:rPr>
        <w:t xml:space="preserve"> </w:t>
      </w:r>
    </w:p>
    <w:p w14:paraId="10E37DFA" w14:textId="77777777" w:rsidR="00DC00DB" w:rsidRPr="00CD33B2" w:rsidRDefault="00DC00DB" w:rsidP="00DC00DB">
      <w:pPr>
        <w:pStyle w:val="Prrafodelista"/>
        <w:rPr>
          <w:rFonts w:ascii="ITC Avant Garde" w:hAnsi="ITC Avant Garde"/>
          <w:b/>
          <w:color w:val="000000" w:themeColor="text1"/>
        </w:rPr>
      </w:pPr>
    </w:p>
    <w:p w14:paraId="0264A595" w14:textId="77777777" w:rsidR="00DC00DB" w:rsidRPr="00CD33B2" w:rsidRDefault="00DC00DB" w:rsidP="00DC00DB">
      <w:pPr>
        <w:spacing w:after="0" w:line="240" w:lineRule="auto"/>
        <w:contextualSpacing/>
        <w:jc w:val="both"/>
        <w:rPr>
          <w:rFonts w:ascii="ITC Avant Garde" w:hAnsi="ITC Avant Garde"/>
          <w:color w:val="000000" w:themeColor="text1"/>
        </w:rPr>
      </w:pPr>
      <w:r w:rsidRPr="00CD33B2">
        <w:rPr>
          <w:rFonts w:ascii="ITC Avant Garde" w:hAnsi="ITC Avant Garde"/>
          <w:color w:val="000000" w:themeColor="text1"/>
        </w:rPr>
        <w:t>Los términos antes señalados pueden ser utilizados indistintamente en singular o plural. Los términos no definidos en los presentes Lineamientos tendrán el significado que les dé la Ley o la normatividad aplicable en la materia.</w:t>
      </w:r>
    </w:p>
    <w:p w14:paraId="6A30FCB9" w14:textId="77777777" w:rsidR="00DC00DB" w:rsidRPr="00CD33B2" w:rsidRDefault="00DC00DB" w:rsidP="00DC00DB">
      <w:pPr>
        <w:spacing w:after="0" w:line="240" w:lineRule="auto"/>
        <w:ind w:left="567"/>
        <w:contextualSpacing/>
        <w:jc w:val="both"/>
        <w:rPr>
          <w:rFonts w:ascii="ITC Avant Garde" w:hAnsi="ITC Avant Garde"/>
          <w:color w:val="000000" w:themeColor="text1"/>
        </w:rPr>
      </w:pPr>
    </w:p>
    <w:p w14:paraId="0FF3E228" w14:textId="470A32E0" w:rsidR="00DC00DB" w:rsidRPr="00CD33B2" w:rsidRDefault="00DC00DB" w:rsidP="00DC00DB">
      <w:pPr>
        <w:keepNext/>
        <w:keepLines/>
        <w:spacing w:after="0" w:line="240" w:lineRule="auto"/>
        <w:contextualSpacing/>
        <w:jc w:val="both"/>
        <w:outlineLvl w:val="1"/>
        <w:rPr>
          <w:rFonts w:ascii="ITC Avant Garde" w:eastAsiaTheme="majorEastAsia" w:hAnsi="ITC Avant Garde" w:cstheme="majorBidi"/>
          <w:color w:val="000000" w:themeColor="text1"/>
        </w:rPr>
      </w:pPr>
      <w:bookmarkStart w:id="10" w:name="_Toc406430397"/>
      <w:bookmarkStart w:id="11" w:name="_Toc417562289"/>
      <w:r w:rsidRPr="00CD33B2">
        <w:rPr>
          <w:rFonts w:ascii="ITC Avant Garde" w:eastAsiaTheme="majorEastAsia" w:hAnsi="ITC Avant Garde" w:cstheme="majorBidi"/>
          <w:b/>
          <w:color w:val="000000" w:themeColor="text1"/>
        </w:rPr>
        <w:t xml:space="preserve">Artículo </w:t>
      </w:r>
      <w:r w:rsidR="00EE2521">
        <w:rPr>
          <w:rFonts w:ascii="ITC Avant Garde" w:eastAsiaTheme="majorEastAsia" w:hAnsi="ITC Avant Garde" w:cstheme="majorBidi"/>
          <w:b/>
          <w:color w:val="000000" w:themeColor="text1"/>
        </w:rPr>
        <w:t>4</w:t>
      </w:r>
      <w:r w:rsidRPr="00CD33B2">
        <w:rPr>
          <w:rFonts w:ascii="ITC Avant Garde" w:eastAsiaTheme="majorEastAsia" w:hAnsi="ITC Avant Garde" w:cstheme="majorBidi"/>
          <w:b/>
          <w:color w:val="000000" w:themeColor="text1"/>
        </w:rPr>
        <w:t xml:space="preserve">. </w:t>
      </w:r>
      <w:bookmarkEnd w:id="10"/>
      <w:r w:rsidRPr="00CD33B2">
        <w:rPr>
          <w:rFonts w:ascii="ITC Avant Garde" w:eastAsiaTheme="majorEastAsia" w:hAnsi="ITC Avant Garde" w:cstheme="majorBidi"/>
          <w:color w:val="000000" w:themeColor="text1"/>
        </w:rPr>
        <w:t>Corresponde al Pleno del Instituto interpretar los presentes Lineamientos</w:t>
      </w:r>
      <w:bookmarkEnd w:id="11"/>
      <w:r w:rsidR="008D0668">
        <w:rPr>
          <w:rFonts w:ascii="ITC Avant Garde" w:eastAsiaTheme="majorEastAsia" w:hAnsi="ITC Avant Garde" w:cstheme="majorBidi"/>
          <w:color w:val="000000" w:themeColor="text1"/>
        </w:rPr>
        <w:t xml:space="preserve"> o resolver sobre cuestiones no previstas en los mismos</w:t>
      </w:r>
      <w:r w:rsidRPr="00CD33B2">
        <w:rPr>
          <w:rFonts w:ascii="ITC Avant Garde" w:eastAsiaTheme="majorEastAsia" w:hAnsi="ITC Avant Garde" w:cstheme="majorBidi"/>
          <w:color w:val="000000" w:themeColor="text1"/>
        </w:rPr>
        <w:t>.</w:t>
      </w:r>
    </w:p>
    <w:p w14:paraId="1A37C3D8" w14:textId="77777777" w:rsidR="00DC00DB" w:rsidRPr="00CD33B2" w:rsidRDefault="00DC00DB" w:rsidP="00DC00DB">
      <w:pPr>
        <w:keepNext/>
        <w:keepLines/>
        <w:spacing w:after="0" w:line="240" w:lineRule="auto"/>
        <w:contextualSpacing/>
        <w:jc w:val="both"/>
        <w:outlineLvl w:val="1"/>
        <w:rPr>
          <w:rFonts w:ascii="ITC Avant Garde" w:eastAsiaTheme="majorEastAsia" w:hAnsi="ITC Avant Garde" w:cstheme="majorBidi"/>
          <w:color w:val="000000" w:themeColor="text1"/>
        </w:rPr>
      </w:pPr>
    </w:p>
    <w:p w14:paraId="6860E87E" w14:textId="77777777" w:rsidR="00DC00DB" w:rsidRPr="00CD33B2" w:rsidRDefault="00DC00DB" w:rsidP="00DC00DB">
      <w:pPr>
        <w:spacing w:after="0" w:line="240" w:lineRule="auto"/>
        <w:contextualSpacing/>
        <w:jc w:val="center"/>
        <w:rPr>
          <w:rFonts w:ascii="ITC Avant Garde" w:eastAsiaTheme="majorEastAsia" w:hAnsi="ITC Avant Garde" w:cstheme="majorBidi"/>
          <w:b/>
          <w:color w:val="000000" w:themeColor="text1"/>
        </w:rPr>
      </w:pPr>
      <w:bookmarkStart w:id="12" w:name="_Toc406430400"/>
      <w:bookmarkStart w:id="13" w:name="_Toc417562291"/>
      <w:r w:rsidRPr="00CD33B2">
        <w:rPr>
          <w:rFonts w:ascii="ITC Avant Garde" w:eastAsiaTheme="majorEastAsia" w:hAnsi="ITC Avant Garde" w:cstheme="majorBidi"/>
          <w:b/>
          <w:color w:val="000000" w:themeColor="text1"/>
        </w:rPr>
        <w:t>Capítulo II</w:t>
      </w:r>
    </w:p>
    <w:p w14:paraId="68C41E5C" w14:textId="77777777" w:rsidR="00DC00DB" w:rsidRPr="00CD33B2" w:rsidRDefault="00DC00DB" w:rsidP="00DC00DB">
      <w:pPr>
        <w:spacing w:after="0" w:line="240" w:lineRule="auto"/>
        <w:contextualSpacing/>
        <w:jc w:val="center"/>
        <w:rPr>
          <w:rFonts w:ascii="ITC Avant Garde" w:eastAsiaTheme="majorEastAsia" w:hAnsi="ITC Avant Garde" w:cstheme="majorBidi"/>
          <w:b/>
          <w:color w:val="000000" w:themeColor="text1"/>
        </w:rPr>
      </w:pPr>
      <w:r w:rsidRPr="00CD33B2">
        <w:rPr>
          <w:rFonts w:ascii="ITC Avant Garde" w:eastAsiaTheme="majorEastAsia" w:hAnsi="ITC Avant Garde" w:cstheme="majorBidi"/>
          <w:b/>
          <w:color w:val="000000" w:themeColor="text1"/>
        </w:rPr>
        <w:t>Del Arrendamiento de Espectro Radioeléctrico</w:t>
      </w:r>
    </w:p>
    <w:p w14:paraId="46CDA18A" w14:textId="77777777" w:rsidR="00DC00DB" w:rsidRPr="00CD33B2" w:rsidRDefault="00DC00DB" w:rsidP="00DC00DB">
      <w:pPr>
        <w:spacing w:after="0" w:line="240" w:lineRule="auto"/>
        <w:contextualSpacing/>
        <w:jc w:val="center"/>
        <w:rPr>
          <w:rFonts w:ascii="ITC Avant Garde" w:eastAsiaTheme="majorEastAsia" w:hAnsi="ITC Avant Garde" w:cstheme="majorBidi"/>
          <w:b/>
          <w:color w:val="000000" w:themeColor="text1"/>
        </w:rPr>
      </w:pPr>
    </w:p>
    <w:p w14:paraId="59BAF71C" w14:textId="185C1D9F" w:rsidR="00DC00DB" w:rsidRPr="00CD33B2" w:rsidRDefault="00DC00DB" w:rsidP="00DC00DB">
      <w:pPr>
        <w:spacing w:after="0" w:line="240" w:lineRule="auto"/>
        <w:contextualSpacing/>
        <w:jc w:val="both"/>
        <w:rPr>
          <w:rFonts w:ascii="ITC Avant Garde" w:hAnsi="ITC Avant Garde"/>
          <w:color w:val="000000" w:themeColor="text1"/>
        </w:rPr>
      </w:pPr>
      <w:r w:rsidRPr="00CD33B2">
        <w:rPr>
          <w:rFonts w:ascii="ITC Avant Garde" w:eastAsiaTheme="majorEastAsia" w:hAnsi="ITC Avant Garde" w:cstheme="majorBidi"/>
          <w:b/>
          <w:color w:val="000000" w:themeColor="text1"/>
        </w:rPr>
        <w:t xml:space="preserve">Artículo </w:t>
      </w:r>
      <w:r w:rsidR="00EE2521">
        <w:rPr>
          <w:rFonts w:ascii="ITC Avant Garde" w:eastAsiaTheme="majorEastAsia" w:hAnsi="ITC Avant Garde" w:cstheme="majorBidi"/>
          <w:b/>
          <w:color w:val="000000" w:themeColor="text1"/>
        </w:rPr>
        <w:t>5</w:t>
      </w:r>
      <w:r w:rsidRPr="00CD33B2">
        <w:rPr>
          <w:rFonts w:ascii="ITC Avant Garde" w:eastAsiaTheme="majorEastAsia" w:hAnsi="ITC Avant Garde" w:cstheme="majorBidi"/>
          <w:b/>
          <w:color w:val="000000" w:themeColor="text1"/>
        </w:rPr>
        <w:t>.</w:t>
      </w:r>
      <w:r w:rsidRPr="00CD33B2">
        <w:rPr>
          <w:rFonts w:ascii="ITC Avant Garde" w:hAnsi="ITC Avant Garde"/>
          <w:b/>
          <w:color w:val="000000" w:themeColor="text1"/>
        </w:rPr>
        <w:t xml:space="preserve"> </w:t>
      </w:r>
      <w:r w:rsidR="00EE2521" w:rsidRPr="00EE2521">
        <w:rPr>
          <w:rFonts w:ascii="ITC Avant Garde" w:hAnsi="ITC Avant Garde"/>
          <w:color w:val="000000" w:themeColor="text1"/>
        </w:rPr>
        <w:t>Únicamente</w:t>
      </w:r>
      <w:r w:rsidR="00EE2521">
        <w:rPr>
          <w:rFonts w:ascii="ITC Avant Garde" w:hAnsi="ITC Avant Garde"/>
          <w:color w:val="000000" w:themeColor="text1"/>
        </w:rPr>
        <w:t xml:space="preserve"> podrán darse en arrendamiento</w:t>
      </w:r>
      <w:r w:rsidR="00EE2521">
        <w:rPr>
          <w:rFonts w:ascii="ITC Avant Garde" w:hAnsi="ITC Avant Garde"/>
          <w:b/>
          <w:color w:val="000000" w:themeColor="text1"/>
        </w:rPr>
        <w:t xml:space="preserve"> </w:t>
      </w:r>
      <w:r w:rsidR="00EE2521">
        <w:rPr>
          <w:rFonts w:ascii="ITC Avant Garde" w:hAnsi="ITC Avant Garde"/>
          <w:color w:val="000000" w:themeColor="text1"/>
        </w:rPr>
        <w:t>l</w:t>
      </w:r>
      <w:r w:rsidRPr="00CD33B2">
        <w:rPr>
          <w:rFonts w:ascii="ITC Avant Garde" w:hAnsi="ITC Avant Garde"/>
          <w:color w:val="000000" w:themeColor="text1"/>
        </w:rPr>
        <w:t xml:space="preserve">as Bandas de Frecuencias del Espectro Radioeléctrico </w:t>
      </w:r>
      <w:r w:rsidR="008D0668">
        <w:rPr>
          <w:rFonts w:ascii="ITC Avant Garde" w:hAnsi="ITC Avant Garde"/>
          <w:color w:val="000000" w:themeColor="text1"/>
        </w:rPr>
        <w:t xml:space="preserve">determinado </w:t>
      </w:r>
      <w:r w:rsidRPr="00CD33B2">
        <w:rPr>
          <w:rFonts w:ascii="ITC Avant Garde" w:hAnsi="ITC Avant Garde"/>
          <w:color w:val="000000" w:themeColor="text1"/>
        </w:rPr>
        <w:t xml:space="preserve">previamente concesionadas, cuyos fines sean para Uso Comercial o </w:t>
      </w:r>
      <w:r>
        <w:rPr>
          <w:rFonts w:ascii="ITC Avant Garde" w:hAnsi="ITC Avant Garde"/>
          <w:color w:val="000000" w:themeColor="text1"/>
        </w:rPr>
        <w:t xml:space="preserve">para </w:t>
      </w:r>
      <w:r w:rsidRPr="00CD33B2">
        <w:rPr>
          <w:rFonts w:ascii="ITC Avant Garde" w:hAnsi="ITC Avant Garde"/>
          <w:color w:val="000000" w:themeColor="text1"/>
        </w:rPr>
        <w:t xml:space="preserve">Uso Privado, </w:t>
      </w:r>
      <w:r w:rsidR="00EE2521">
        <w:rPr>
          <w:rFonts w:ascii="ITC Avant Garde" w:hAnsi="ITC Avant Garde"/>
          <w:color w:val="000000" w:themeColor="text1"/>
        </w:rPr>
        <w:t>previa Autorización</w:t>
      </w:r>
      <w:r w:rsidR="00524DEE">
        <w:rPr>
          <w:rFonts w:ascii="ITC Avant Garde" w:hAnsi="ITC Avant Garde"/>
          <w:color w:val="000000" w:themeColor="text1"/>
        </w:rPr>
        <w:t xml:space="preserve"> del Instituto</w:t>
      </w:r>
      <w:r w:rsidRPr="00CD33B2">
        <w:rPr>
          <w:rFonts w:ascii="ITC Avant Garde" w:hAnsi="ITC Avant Garde"/>
          <w:color w:val="000000" w:themeColor="text1"/>
        </w:rPr>
        <w:t xml:space="preserve">. </w:t>
      </w:r>
    </w:p>
    <w:p w14:paraId="74A6CE0D" w14:textId="77777777" w:rsidR="00DC00DB" w:rsidRPr="00CD33B2" w:rsidRDefault="00DC00DB" w:rsidP="00DC00DB">
      <w:pPr>
        <w:spacing w:after="0" w:line="240" w:lineRule="auto"/>
        <w:contextualSpacing/>
        <w:jc w:val="both"/>
        <w:rPr>
          <w:rFonts w:ascii="ITC Avant Garde" w:hAnsi="ITC Avant Garde"/>
          <w:b/>
          <w:color w:val="000000" w:themeColor="text1"/>
        </w:rPr>
      </w:pPr>
    </w:p>
    <w:p w14:paraId="3E3BC39B" w14:textId="70278B0C" w:rsidR="00DC00DB" w:rsidRPr="00CD33B2" w:rsidRDefault="00DC00DB" w:rsidP="00DC00DB">
      <w:pPr>
        <w:spacing w:after="0" w:line="240" w:lineRule="auto"/>
        <w:contextualSpacing/>
        <w:jc w:val="both"/>
        <w:rPr>
          <w:rFonts w:ascii="ITC Avant Garde" w:hAnsi="ITC Avant Garde"/>
          <w:color w:val="000000" w:themeColor="text1"/>
        </w:rPr>
      </w:pPr>
      <w:bookmarkStart w:id="14" w:name="_Toc406430401"/>
      <w:bookmarkStart w:id="15" w:name="_Toc417562292"/>
      <w:r w:rsidRPr="00CD33B2">
        <w:rPr>
          <w:rFonts w:ascii="ITC Avant Garde" w:eastAsiaTheme="majorEastAsia" w:hAnsi="ITC Avant Garde" w:cstheme="majorBidi"/>
          <w:b/>
          <w:color w:val="000000" w:themeColor="text1"/>
        </w:rPr>
        <w:t xml:space="preserve">Artículo </w:t>
      </w:r>
      <w:r w:rsidR="00EE2521">
        <w:rPr>
          <w:rFonts w:ascii="ITC Avant Garde" w:eastAsiaTheme="majorEastAsia" w:hAnsi="ITC Avant Garde" w:cstheme="majorBidi"/>
          <w:b/>
          <w:color w:val="000000" w:themeColor="text1"/>
        </w:rPr>
        <w:t>6</w:t>
      </w:r>
      <w:r w:rsidRPr="00CD33B2">
        <w:rPr>
          <w:rFonts w:ascii="ITC Avant Garde" w:eastAsiaTheme="majorEastAsia" w:hAnsi="ITC Avant Garde" w:cstheme="majorBidi"/>
          <w:b/>
          <w:color w:val="000000" w:themeColor="text1"/>
        </w:rPr>
        <w:t>.</w:t>
      </w:r>
      <w:bookmarkEnd w:id="14"/>
      <w:bookmarkEnd w:id="15"/>
      <w:r w:rsidRPr="00CD33B2">
        <w:rPr>
          <w:rFonts w:ascii="ITC Avant Garde" w:hAnsi="ITC Avant Garde"/>
          <w:b/>
          <w:color w:val="000000" w:themeColor="text1"/>
        </w:rPr>
        <w:t xml:space="preserve"> </w:t>
      </w:r>
      <w:r w:rsidRPr="00CD33B2">
        <w:rPr>
          <w:rFonts w:ascii="ITC Avant Garde" w:hAnsi="ITC Avant Garde"/>
          <w:color w:val="000000" w:themeColor="text1"/>
        </w:rPr>
        <w:t xml:space="preserve">Cualquier persona física o moral que cumpla con los requisitos establecidos en la </w:t>
      </w:r>
      <w:r w:rsidR="00F42B2E" w:rsidRPr="00CD33B2">
        <w:rPr>
          <w:rFonts w:ascii="ITC Avant Garde" w:hAnsi="ITC Avant Garde"/>
          <w:color w:val="000000" w:themeColor="text1"/>
        </w:rPr>
        <w:t xml:space="preserve">Ley </w:t>
      </w:r>
      <w:r w:rsidRPr="00CD33B2">
        <w:rPr>
          <w:rFonts w:ascii="ITC Avant Garde" w:hAnsi="ITC Avant Garde"/>
          <w:color w:val="000000" w:themeColor="text1"/>
        </w:rPr>
        <w:t xml:space="preserve">y en los presentes Lineamientos, podrá celebrar con el titular de una Concesión de Espectro Radioeléctrico </w:t>
      </w:r>
      <w:r w:rsidR="00EE2521">
        <w:rPr>
          <w:rFonts w:ascii="ITC Avant Garde" w:hAnsi="ITC Avant Garde"/>
          <w:color w:val="000000" w:themeColor="text1"/>
        </w:rPr>
        <w:t xml:space="preserve">para Uso Comercial o para Uso Privado con propósitos de comunicación privada </w:t>
      </w:r>
      <w:r w:rsidRPr="00CD33B2">
        <w:rPr>
          <w:rFonts w:ascii="ITC Avant Garde" w:hAnsi="ITC Avant Garde"/>
          <w:color w:val="000000" w:themeColor="text1"/>
        </w:rPr>
        <w:t>un Contrato de Arrendamiento de Bandas de Frecuencias.</w:t>
      </w:r>
    </w:p>
    <w:p w14:paraId="0F7E11D6" w14:textId="6527A1CE" w:rsidR="00DC00DB" w:rsidRPr="00CD33B2" w:rsidRDefault="00DC00DB" w:rsidP="00DC00DB">
      <w:pPr>
        <w:spacing w:after="0" w:line="240" w:lineRule="auto"/>
        <w:contextualSpacing/>
        <w:jc w:val="both"/>
        <w:rPr>
          <w:rFonts w:ascii="ITC Avant Garde" w:hAnsi="ITC Avant Garde"/>
          <w:color w:val="000000" w:themeColor="text1"/>
        </w:rPr>
      </w:pPr>
    </w:p>
    <w:p w14:paraId="727EF7FC" w14:textId="3C773D05" w:rsidR="00DC00DB" w:rsidRPr="00CD33B2" w:rsidRDefault="00DC00DB" w:rsidP="00DC00DB">
      <w:pPr>
        <w:spacing w:after="0" w:line="240" w:lineRule="auto"/>
        <w:contextualSpacing/>
        <w:jc w:val="both"/>
        <w:rPr>
          <w:rFonts w:ascii="ITC Avant Garde" w:hAnsi="ITC Avant Garde"/>
          <w:color w:val="000000" w:themeColor="text1"/>
        </w:rPr>
      </w:pPr>
      <w:r w:rsidRPr="00CD33B2">
        <w:rPr>
          <w:rFonts w:ascii="ITC Avant Garde" w:hAnsi="ITC Avant Garde"/>
          <w:b/>
          <w:color w:val="000000" w:themeColor="text1"/>
        </w:rPr>
        <w:lastRenderedPageBreak/>
        <w:t xml:space="preserve">Artículo </w:t>
      </w:r>
      <w:r w:rsidR="0017365E">
        <w:rPr>
          <w:rFonts w:ascii="ITC Avant Garde" w:hAnsi="ITC Avant Garde"/>
          <w:b/>
          <w:color w:val="000000" w:themeColor="text1"/>
        </w:rPr>
        <w:t>7</w:t>
      </w:r>
      <w:r w:rsidRPr="00CD33B2">
        <w:rPr>
          <w:rFonts w:ascii="ITC Avant Garde" w:hAnsi="ITC Avant Garde"/>
          <w:b/>
          <w:color w:val="000000" w:themeColor="text1"/>
        </w:rPr>
        <w:t xml:space="preserve">. </w:t>
      </w:r>
      <w:r w:rsidRPr="00CD33B2">
        <w:rPr>
          <w:rFonts w:ascii="ITC Avant Garde" w:hAnsi="ITC Avant Garde"/>
          <w:color w:val="000000" w:themeColor="text1"/>
        </w:rPr>
        <w:t xml:space="preserve">La persona física o moral que desee </w:t>
      </w:r>
      <w:r w:rsidR="00EE2521">
        <w:rPr>
          <w:rFonts w:ascii="ITC Avant Garde" w:hAnsi="ITC Avant Garde"/>
          <w:color w:val="000000" w:themeColor="text1"/>
        </w:rPr>
        <w:t xml:space="preserve">tomar en arrendamiento </w:t>
      </w:r>
      <w:r w:rsidRPr="00CD33B2">
        <w:rPr>
          <w:rFonts w:ascii="ITC Avant Garde" w:hAnsi="ITC Avant Garde"/>
          <w:color w:val="000000" w:themeColor="text1"/>
        </w:rPr>
        <w:t>Bandas de Frecuencias, deberá tener un título de Concesión Única para Uso Comercial o para Uso Privado.</w:t>
      </w:r>
    </w:p>
    <w:p w14:paraId="0BFC7610" w14:textId="77777777" w:rsidR="00DC00DB" w:rsidRPr="00CD33B2" w:rsidRDefault="00DC00DB" w:rsidP="00DC00DB">
      <w:pPr>
        <w:spacing w:after="0" w:line="240" w:lineRule="auto"/>
        <w:contextualSpacing/>
        <w:jc w:val="both"/>
        <w:rPr>
          <w:rFonts w:ascii="ITC Avant Garde" w:hAnsi="ITC Avant Garde"/>
          <w:color w:val="000000" w:themeColor="text1"/>
        </w:rPr>
      </w:pPr>
    </w:p>
    <w:p w14:paraId="6F49EC7F" w14:textId="456CB2D8" w:rsidR="00DC00DB" w:rsidRDefault="00DC00DB" w:rsidP="00DC00DB">
      <w:pPr>
        <w:spacing w:after="0" w:line="240" w:lineRule="auto"/>
        <w:contextualSpacing/>
        <w:jc w:val="both"/>
        <w:rPr>
          <w:rFonts w:ascii="ITC Avant Garde" w:hAnsi="ITC Avant Garde"/>
          <w:color w:val="000000" w:themeColor="text1"/>
        </w:rPr>
      </w:pPr>
      <w:r w:rsidRPr="00CD33B2">
        <w:rPr>
          <w:rFonts w:ascii="ITC Avant Garde" w:hAnsi="ITC Avant Garde"/>
          <w:color w:val="000000" w:themeColor="text1"/>
        </w:rPr>
        <w:t>En el supuesto de que no cuente con un título de Concesión Única, deberá acreditar haberla solicitado ante el Instituto previo a la presentación del trámite de Autorización. En ningún caso, la solicitud de Autorización de Arrendamiento podrá resolverse previo al otorgamiento de la Concesión Única.</w:t>
      </w:r>
    </w:p>
    <w:p w14:paraId="575766E0" w14:textId="15C0AE0C" w:rsidR="001712F1" w:rsidRDefault="001712F1" w:rsidP="00DC00DB">
      <w:pPr>
        <w:spacing w:after="0" w:line="240" w:lineRule="auto"/>
        <w:contextualSpacing/>
        <w:jc w:val="both"/>
        <w:rPr>
          <w:rFonts w:ascii="ITC Avant Garde" w:hAnsi="ITC Avant Garde"/>
          <w:color w:val="000000" w:themeColor="text1"/>
        </w:rPr>
      </w:pPr>
    </w:p>
    <w:p w14:paraId="76E329C4" w14:textId="7615F3FD" w:rsidR="00F22710" w:rsidRPr="00CD33B2" w:rsidRDefault="00F22710" w:rsidP="00F22710">
      <w:pPr>
        <w:spacing w:after="0" w:line="240" w:lineRule="auto"/>
        <w:contextualSpacing/>
        <w:jc w:val="both"/>
        <w:rPr>
          <w:rFonts w:ascii="ITC Avant Garde" w:hAnsi="ITC Avant Garde"/>
          <w:color w:val="000000" w:themeColor="text1"/>
        </w:rPr>
      </w:pPr>
      <w:r w:rsidRPr="00CD33B2">
        <w:rPr>
          <w:rFonts w:ascii="ITC Avant Garde" w:hAnsi="ITC Avant Garde"/>
          <w:b/>
          <w:color w:val="000000" w:themeColor="text1"/>
        </w:rPr>
        <w:t xml:space="preserve">Artículo </w:t>
      </w:r>
      <w:r w:rsidR="000F1137">
        <w:rPr>
          <w:rFonts w:ascii="ITC Avant Garde" w:hAnsi="ITC Avant Garde"/>
          <w:b/>
          <w:color w:val="000000" w:themeColor="text1"/>
        </w:rPr>
        <w:t>8</w:t>
      </w:r>
      <w:r w:rsidRPr="00CD33B2">
        <w:rPr>
          <w:rFonts w:ascii="ITC Avant Garde" w:hAnsi="ITC Avant Garde"/>
          <w:color w:val="000000" w:themeColor="text1"/>
        </w:rPr>
        <w:t xml:space="preserve">. Los titulares de una Concesión de Espectro para Uso Comercial </w:t>
      </w:r>
      <w:r w:rsidR="0017365E">
        <w:rPr>
          <w:rFonts w:ascii="ITC Avant Garde" w:hAnsi="ITC Avant Garde"/>
          <w:color w:val="000000" w:themeColor="text1"/>
        </w:rPr>
        <w:t xml:space="preserve">sólo </w:t>
      </w:r>
      <w:r w:rsidRPr="00CD33B2">
        <w:rPr>
          <w:rFonts w:ascii="ITC Avant Garde" w:hAnsi="ITC Avant Garde"/>
          <w:color w:val="000000" w:themeColor="text1"/>
        </w:rPr>
        <w:t>podrán dar en arrendamiento Bandas de Frecuencias a titulares de Concesiones Únicas para Uso Comercial.</w:t>
      </w:r>
    </w:p>
    <w:p w14:paraId="03C64AEE" w14:textId="77777777" w:rsidR="00F22710" w:rsidRPr="00CD33B2" w:rsidRDefault="00F22710" w:rsidP="00F22710">
      <w:pPr>
        <w:spacing w:after="0" w:line="240" w:lineRule="auto"/>
        <w:contextualSpacing/>
        <w:jc w:val="both"/>
        <w:rPr>
          <w:rFonts w:ascii="ITC Avant Garde" w:hAnsi="ITC Avant Garde"/>
          <w:color w:val="000000" w:themeColor="text1"/>
        </w:rPr>
      </w:pPr>
    </w:p>
    <w:p w14:paraId="69353059" w14:textId="77777777" w:rsidR="00F22710" w:rsidRPr="00CD33B2" w:rsidRDefault="00F22710" w:rsidP="00F22710">
      <w:pPr>
        <w:spacing w:after="0" w:line="240" w:lineRule="auto"/>
        <w:contextualSpacing/>
        <w:jc w:val="both"/>
        <w:rPr>
          <w:rFonts w:ascii="ITC Avant Garde" w:hAnsi="ITC Avant Garde"/>
          <w:color w:val="000000" w:themeColor="text1"/>
        </w:rPr>
      </w:pPr>
      <w:r w:rsidRPr="00CD33B2">
        <w:rPr>
          <w:rFonts w:ascii="ITC Avant Garde" w:hAnsi="ITC Avant Garde"/>
          <w:color w:val="000000" w:themeColor="text1"/>
        </w:rPr>
        <w:t>Los titulares de una Concesión de Espectro para Uso Privado sólo podrán dar en arrendamiento Bandas de Frecuencias a titulares de Concesiones Únicas para Uso Privado.</w:t>
      </w:r>
    </w:p>
    <w:p w14:paraId="6541B2AF" w14:textId="58D3E45E" w:rsidR="00DC00DB" w:rsidRPr="00CD33B2" w:rsidRDefault="00DC00DB" w:rsidP="00DC00DB">
      <w:pPr>
        <w:spacing w:after="0" w:line="240" w:lineRule="auto"/>
        <w:contextualSpacing/>
        <w:jc w:val="both"/>
        <w:rPr>
          <w:rFonts w:ascii="ITC Avant Garde" w:hAnsi="ITC Avant Garde"/>
          <w:color w:val="000000" w:themeColor="text1"/>
        </w:rPr>
      </w:pPr>
    </w:p>
    <w:p w14:paraId="2470E367" w14:textId="43094003" w:rsidR="00DC00DB" w:rsidRPr="00CD33B2" w:rsidRDefault="00DC00DB" w:rsidP="00DC00DB">
      <w:pPr>
        <w:spacing w:after="0" w:line="240" w:lineRule="auto"/>
        <w:contextualSpacing/>
        <w:jc w:val="both"/>
        <w:rPr>
          <w:rFonts w:ascii="ITC Avant Garde" w:hAnsi="ITC Avant Garde"/>
          <w:color w:val="000000" w:themeColor="text1"/>
        </w:rPr>
      </w:pPr>
      <w:r w:rsidRPr="00CD33B2">
        <w:rPr>
          <w:rFonts w:ascii="ITC Avant Garde" w:hAnsi="ITC Avant Garde"/>
          <w:b/>
          <w:color w:val="000000" w:themeColor="text1"/>
        </w:rPr>
        <w:t xml:space="preserve">Artículo </w:t>
      </w:r>
      <w:r w:rsidR="000F1137">
        <w:rPr>
          <w:rFonts w:ascii="ITC Avant Garde" w:hAnsi="ITC Avant Garde"/>
          <w:b/>
          <w:color w:val="000000" w:themeColor="text1"/>
        </w:rPr>
        <w:t>9</w:t>
      </w:r>
      <w:r w:rsidRPr="00CD33B2">
        <w:rPr>
          <w:rFonts w:ascii="ITC Avant Garde" w:hAnsi="ITC Avant Garde"/>
          <w:b/>
          <w:color w:val="000000" w:themeColor="text1"/>
        </w:rPr>
        <w:t>.</w:t>
      </w:r>
      <w:r w:rsidRPr="00CD33B2">
        <w:rPr>
          <w:rFonts w:ascii="ITC Avant Garde" w:hAnsi="ITC Avant Garde"/>
          <w:color w:val="000000" w:themeColor="text1"/>
        </w:rPr>
        <w:t xml:space="preserve"> El titular de una Concesión de Espectro Radioeléctrico que pretenda dar en arrendamiento Bandas de Frecuencias deberá abstenerse de aplicar un trato discriminatorio respecto de otros interesados en arrendar dichas Bandas de Frecuencias.</w:t>
      </w:r>
    </w:p>
    <w:p w14:paraId="19D0BB9D" w14:textId="77777777" w:rsidR="00DC00DB" w:rsidRPr="00CD33B2" w:rsidRDefault="00DC00DB" w:rsidP="00DC00DB">
      <w:pPr>
        <w:spacing w:after="0" w:line="240" w:lineRule="auto"/>
        <w:contextualSpacing/>
        <w:jc w:val="both"/>
        <w:rPr>
          <w:rFonts w:ascii="ITC Avant Garde" w:hAnsi="ITC Avant Garde"/>
          <w:color w:val="000000" w:themeColor="text1"/>
        </w:rPr>
      </w:pPr>
    </w:p>
    <w:p w14:paraId="77BA3DAA" w14:textId="433E23DA" w:rsidR="00DC00DB" w:rsidRPr="0087612B" w:rsidRDefault="00DC00DB" w:rsidP="00DC00DB">
      <w:pPr>
        <w:spacing w:after="0" w:line="240" w:lineRule="auto"/>
        <w:contextualSpacing/>
        <w:jc w:val="both"/>
        <w:rPr>
          <w:rFonts w:ascii="ITC Avant Garde" w:hAnsi="ITC Avant Garde" w:cs="Arial"/>
        </w:rPr>
      </w:pPr>
      <w:r w:rsidRPr="00CD33B2">
        <w:rPr>
          <w:rFonts w:ascii="ITC Avant Garde" w:hAnsi="ITC Avant Garde"/>
          <w:b/>
          <w:color w:val="000000" w:themeColor="text1"/>
        </w:rPr>
        <w:t xml:space="preserve">Artículo </w:t>
      </w:r>
      <w:r w:rsidR="000F1137">
        <w:rPr>
          <w:rFonts w:ascii="ITC Avant Garde" w:hAnsi="ITC Avant Garde"/>
          <w:b/>
          <w:color w:val="000000" w:themeColor="text1"/>
        </w:rPr>
        <w:t>10</w:t>
      </w:r>
      <w:r w:rsidRPr="00CD33B2">
        <w:rPr>
          <w:rFonts w:ascii="ITC Avant Garde" w:hAnsi="ITC Avant Garde"/>
          <w:b/>
          <w:color w:val="000000" w:themeColor="text1"/>
        </w:rPr>
        <w:t xml:space="preserve">. </w:t>
      </w:r>
      <w:r w:rsidRPr="00CD33B2">
        <w:rPr>
          <w:rFonts w:ascii="ITC Avant Garde" w:hAnsi="ITC Avant Garde"/>
          <w:color w:val="000000" w:themeColor="text1"/>
        </w:rPr>
        <w:t>El Arrendatario no podrá s</w:t>
      </w:r>
      <w:r w:rsidRPr="00CD33B2">
        <w:rPr>
          <w:rFonts w:ascii="ITC Avant Garde" w:hAnsi="ITC Avant Garde" w:cs="Arial"/>
        </w:rPr>
        <w:t xml:space="preserve">ubarrendar, o ceder </w:t>
      </w:r>
      <w:r w:rsidR="0017365E">
        <w:rPr>
          <w:rFonts w:ascii="ITC Avant Garde" w:hAnsi="ITC Avant Garde" w:cs="Arial"/>
        </w:rPr>
        <w:t>el derecho al uso, aprovechamiento o explotación de</w:t>
      </w:r>
      <w:r w:rsidRPr="00CD33B2">
        <w:rPr>
          <w:rFonts w:ascii="ITC Avant Garde" w:hAnsi="ITC Avant Garde" w:cs="Arial"/>
        </w:rPr>
        <w:t xml:space="preserve"> las Bandas de Frecuencias objeto del </w:t>
      </w:r>
      <w:r w:rsidRPr="0087612B">
        <w:rPr>
          <w:rFonts w:ascii="ITC Avant Garde" w:hAnsi="ITC Avant Garde" w:cs="Arial"/>
        </w:rPr>
        <w:t>Contrato de Arrendamiento.</w:t>
      </w:r>
    </w:p>
    <w:p w14:paraId="3EDC9579" w14:textId="77777777" w:rsidR="00DC00DB" w:rsidRPr="0087612B" w:rsidRDefault="00DC00DB" w:rsidP="00DC00DB">
      <w:pPr>
        <w:spacing w:after="0" w:line="240" w:lineRule="auto"/>
        <w:contextualSpacing/>
        <w:jc w:val="both"/>
        <w:rPr>
          <w:rFonts w:ascii="ITC Avant Garde" w:hAnsi="ITC Avant Garde" w:cs="Arial"/>
        </w:rPr>
      </w:pPr>
    </w:p>
    <w:p w14:paraId="2F5F2065" w14:textId="1A4C1D52" w:rsidR="00DC00DB" w:rsidRPr="00CD33B2" w:rsidRDefault="00DC00DB" w:rsidP="00DC00DB">
      <w:pPr>
        <w:spacing w:after="0" w:line="240" w:lineRule="auto"/>
        <w:contextualSpacing/>
        <w:jc w:val="both"/>
        <w:rPr>
          <w:rFonts w:ascii="ITC Avant Garde" w:hAnsi="ITC Avant Garde"/>
        </w:rPr>
      </w:pPr>
      <w:r w:rsidRPr="0087612B">
        <w:rPr>
          <w:rFonts w:ascii="ITC Avant Garde" w:hAnsi="ITC Avant Garde" w:cs="Arial"/>
          <w:b/>
          <w:bCs/>
          <w:color w:val="000000" w:themeColor="text1"/>
        </w:rPr>
        <w:t xml:space="preserve">Artículo </w:t>
      </w:r>
      <w:r w:rsidR="000F1137" w:rsidRPr="0087612B">
        <w:rPr>
          <w:rFonts w:ascii="ITC Avant Garde" w:hAnsi="ITC Avant Garde" w:cs="Arial"/>
          <w:b/>
          <w:bCs/>
          <w:color w:val="000000" w:themeColor="text1"/>
        </w:rPr>
        <w:t>11</w:t>
      </w:r>
      <w:r w:rsidRPr="0087612B">
        <w:rPr>
          <w:rFonts w:ascii="ITC Avant Garde" w:hAnsi="ITC Avant Garde" w:cs="Arial"/>
          <w:b/>
          <w:bCs/>
          <w:color w:val="000000" w:themeColor="text1"/>
        </w:rPr>
        <w:t xml:space="preserve">. </w:t>
      </w:r>
      <w:r w:rsidRPr="0087612B">
        <w:rPr>
          <w:rFonts w:ascii="ITC Avant Garde" w:hAnsi="ITC Avant Garde" w:cs="Arial"/>
          <w:bCs/>
          <w:color w:val="000000" w:themeColor="text1"/>
        </w:rPr>
        <w:t xml:space="preserve">La renta o precio materia de los Contratos de Arrendamiento realizados al amparo de los Lineamientos será negociado libremente </w:t>
      </w:r>
      <w:r w:rsidRPr="0087612B">
        <w:rPr>
          <w:rFonts w:ascii="ITC Avant Garde" w:hAnsi="ITC Avant Garde"/>
        </w:rPr>
        <w:t>por los interesados.</w:t>
      </w:r>
    </w:p>
    <w:p w14:paraId="6F6A8992" w14:textId="77777777" w:rsidR="00DC00DB" w:rsidRPr="00CD33B2" w:rsidRDefault="00DC00DB" w:rsidP="00DC00DB">
      <w:pPr>
        <w:spacing w:after="0" w:line="240" w:lineRule="auto"/>
        <w:contextualSpacing/>
        <w:jc w:val="both"/>
        <w:rPr>
          <w:rFonts w:ascii="ITC Avant Garde" w:hAnsi="ITC Avant Garde" w:cs="Arial"/>
        </w:rPr>
      </w:pPr>
    </w:p>
    <w:p w14:paraId="652C9FCC" w14:textId="2873390F" w:rsidR="00DC00DB" w:rsidRPr="00C043CF" w:rsidRDefault="00DC00DB" w:rsidP="00DC00DB">
      <w:pPr>
        <w:spacing w:after="0" w:line="240" w:lineRule="auto"/>
        <w:contextualSpacing/>
        <w:jc w:val="both"/>
        <w:rPr>
          <w:rFonts w:ascii="ITC Avant Garde" w:hAnsi="ITC Avant Garde"/>
          <w:color w:val="000000" w:themeColor="text1"/>
        </w:rPr>
      </w:pPr>
      <w:r w:rsidRPr="00CD33B2">
        <w:rPr>
          <w:rFonts w:ascii="ITC Avant Garde" w:hAnsi="ITC Avant Garde"/>
          <w:b/>
          <w:color w:val="000000" w:themeColor="text1"/>
        </w:rPr>
        <w:t xml:space="preserve">Artículo </w:t>
      </w:r>
      <w:r w:rsidR="000F1137">
        <w:rPr>
          <w:rFonts w:ascii="ITC Avant Garde" w:hAnsi="ITC Avant Garde"/>
          <w:b/>
          <w:color w:val="000000" w:themeColor="text1"/>
        </w:rPr>
        <w:t>12</w:t>
      </w:r>
      <w:r w:rsidRPr="00CD33B2">
        <w:rPr>
          <w:rFonts w:ascii="ITC Avant Garde" w:hAnsi="ITC Avant Garde"/>
          <w:b/>
          <w:color w:val="000000" w:themeColor="text1"/>
        </w:rPr>
        <w:t xml:space="preserve">. </w:t>
      </w:r>
      <w:r w:rsidRPr="00CD33B2">
        <w:rPr>
          <w:rFonts w:ascii="ITC Avant Garde" w:hAnsi="ITC Avant Garde"/>
          <w:color w:val="000000" w:themeColor="text1"/>
        </w:rPr>
        <w:t xml:space="preserve">Las cláusulas previstas en los Contratos de Arrendamiento que se opongan </w:t>
      </w:r>
      <w:r w:rsidRPr="00C043CF">
        <w:rPr>
          <w:rFonts w:ascii="ITC Avant Garde" w:hAnsi="ITC Avant Garde"/>
          <w:color w:val="000000" w:themeColor="text1"/>
        </w:rPr>
        <w:t xml:space="preserve">a los </w:t>
      </w:r>
      <w:r w:rsidR="00121BC2">
        <w:rPr>
          <w:rFonts w:ascii="ITC Avant Garde" w:hAnsi="ITC Avant Garde"/>
          <w:color w:val="000000" w:themeColor="text1"/>
        </w:rPr>
        <w:t xml:space="preserve">presentes </w:t>
      </w:r>
      <w:r w:rsidRPr="00C043CF">
        <w:rPr>
          <w:rFonts w:ascii="ITC Avant Garde" w:hAnsi="ITC Avant Garde"/>
          <w:color w:val="000000" w:themeColor="text1"/>
        </w:rPr>
        <w:t>Lineamientos</w:t>
      </w:r>
      <w:r w:rsidR="00121BC2">
        <w:rPr>
          <w:rFonts w:ascii="ITC Avant Garde" w:hAnsi="ITC Avant Garde"/>
          <w:color w:val="000000" w:themeColor="text1"/>
        </w:rPr>
        <w:t xml:space="preserve"> y/o la Ley</w:t>
      </w:r>
      <w:r w:rsidR="00B4247A">
        <w:rPr>
          <w:rFonts w:ascii="ITC Avant Garde" w:hAnsi="ITC Avant Garde"/>
          <w:color w:val="000000" w:themeColor="text1"/>
        </w:rPr>
        <w:t xml:space="preserve">, </w:t>
      </w:r>
      <w:r w:rsidRPr="00C043CF">
        <w:rPr>
          <w:rFonts w:ascii="ITC Avant Garde" w:hAnsi="ITC Avant Garde"/>
          <w:color w:val="000000" w:themeColor="text1"/>
        </w:rPr>
        <w:t xml:space="preserve">se tendrán por no puestas y no surtirán efecto </w:t>
      </w:r>
      <w:r w:rsidR="00121BC2">
        <w:rPr>
          <w:rFonts w:ascii="ITC Avant Garde" w:hAnsi="ITC Avant Garde"/>
          <w:color w:val="000000" w:themeColor="text1"/>
        </w:rPr>
        <w:t>jurídico</w:t>
      </w:r>
      <w:r w:rsidR="00121BC2" w:rsidRPr="00C043CF">
        <w:rPr>
          <w:rFonts w:ascii="ITC Avant Garde" w:hAnsi="ITC Avant Garde"/>
          <w:color w:val="000000" w:themeColor="text1"/>
        </w:rPr>
        <w:t xml:space="preserve"> </w:t>
      </w:r>
      <w:r w:rsidRPr="00C043CF">
        <w:rPr>
          <w:rFonts w:ascii="ITC Avant Garde" w:hAnsi="ITC Avant Garde"/>
          <w:color w:val="000000" w:themeColor="text1"/>
        </w:rPr>
        <w:t>alguno.</w:t>
      </w:r>
    </w:p>
    <w:p w14:paraId="4F08BB52" w14:textId="3EE6D7CE" w:rsidR="004F5575" w:rsidRPr="0074525A" w:rsidRDefault="004F5575" w:rsidP="00DC00DB">
      <w:pPr>
        <w:spacing w:after="0" w:line="240" w:lineRule="auto"/>
        <w:contextualSpacing/>
        <w:jc w:val="both"/>
        <w:rPr>
          <w:rFonts w:ascii="ITC Avant Garde" w:hAnsi="ITC Avant Garde"/>
          <w:color w:val="000000" w:themeColor="text1"/>
        </w:rPr>
      </w:pPr>
    </w:p>
    <w:bookmarkEnd w:id="12"/>
    <w:bookmarkEnd w:id="13"/>
    <w:p w14:paraId="6F3C26D3" w14:textId="77777777" w:rsidR="00DC00DB" w:rsidRPr="00CD33B2" w:rsidRDefault="00DC00DB" w:rsidP="00DC00DB">
      <w:pPr>
        <w:spacing w:after="0" w:line="240" w:lineRule="auto"/>
        <w:contextualSpacing/>
        <w:jc w:val="center"/>
        <w:rPr>
          <w:rFonts w:ascii="ITC Avant Garde" w:hAnsi="ITC Avant Garde"/>
          <w:b/>
          <w:color w:val="000000" w:themeColor="text1"/>
        </w:rPr>
      </w:pPr>
      <w:r w:rsidRPr="00CD33B2">
        <w:rPr>
          <w:rFonts w:ascii="ITC Avant Garde" w:hAnsi="ITC Avant Garde"/>
          <w:b/>
          <w:color w:val="000000" w:themeColor="text1"/>
        </w:rPr>
        <w:t>Capítulo II</w:t>
      </w:r>
      <w:r>
        <w:rPr>
          <w:rFonts w:ascii="ITC Avant Garde" w:hAnsi="ITC Avant Garde"/>
          <w:b/>
          <w:color w:val="000000" w:themeColor="text1"/>
        </w:rPr>
        <w:t>I</w:t>
      </w:r>
      <w:r w:rsidRPr="00CD33B2">
        <w:rPr>
          <w:rFonts w:ascii="ITC Avant Garde" w:hAnsi="ITC Avant Garde"/>
          <w:b/>
          <w:color w:val="000000" w:themeColor="text1"/>
        </w:rPr>
        <w:t xml:space="preserve"> </w:t>
      </w:r>
      <w:bookmarkStart w:id="16" w:name="_Toc406430403"/>
      <w:bookmarkStart w:id="17" w:name="_Toc417562293"/>
    </w:p>
    <w:p w14:paraId="71AA6343" w14:textId="77777777" w:rsidR="00DC00DB" w:rsidRPr="00CD33B2" w:rsidRDefault="00DC00DB" w:rsidP="00DC00DB">
      <w:pPr>
        <w:spacing w:after="0" w:line="240" w:lineRule="auto"/>
        <w:contextualSpacing/>
        <w:jc w:val="center"/>
        <w:rPr>
          <w:rFonts w:ascii="ITC Avant Garde" w:hAnsi="ITC Avant Garde"/>
          <w:b/>
          <w:color w:val="000000" w:themeColor="text1"/>
        </w:rPr>
      </w:pPr>
      <w:r w:rsidRPr="00CD33B2">
        <w:rPr>
          <w:rFonts w:ascii="ITC Avant Garde" w:hAnsi="ITC Avant Garde"/>
          <w:b/>
          <w:color w:val="000000" w:themeColor="text1"/>
        </w:rPr>
        <w:t>De la Solicitud de Autorización</w:t>
      </w:r>
    </w:p>
    <w:p w14:paraId="30AEEFDC" w14:textId="77777777" w:rsidR="00DC00DB" w:rsidRPr="00CD33B2" w:rsidRDefault="00DC00DB" w:rsidP="00DC00DB">
      <w:pPr>
        <w:spacing w:after="0" w:line="240" w:lineRule="auto"/>
        <w:contextualSpacing/>
        <w:jc w:val="both"/>
        <w:rPr>
          <w:rFonts w:ascii="ITC Avant Garde" w:hAnsi="ITC Avant Garde"/>
          <w:color w:val="000000" w:themeColor="text1"/>
        </w:rPr>
      </w:pPr>
    </w:p>
    <w:p w14:paraId="4234A1C4" w14:textId="0423930E" w:rsidR="00DC00DB" w:rsidRPr="00CD33B2" w:rsidRDefault="00DC00DB" w:rsidP="00DC00DB">
      <w:pPr>
        <w:spacing w:after="0" w:line="240" w:lineRule="auto"/>
        <w:contextualSpacing/>
        <w:jc w:val="both"/>
        <w:rPr>
          <w:rFonts w:ascii="ITC Avant Garde" w:hAnsi="ITC Avant Garde"/>
          <w:color w:val="000000" w:themeColor="text1"/>
        </w:rPr>
      </w:pPr>
      <w:r w:rsidRPr="003527E0">
        <w:rPr>
          <w:rFonts w:ascii="ITC Avant Garde" w:eastAsiaTheme="majorEastAsia" w:hAnsi="ITC Avant Garde" w:cstheme="majorBidi"/>
          <w:b/>
          <w:color w:val="000000" w:themeColor="text1"/>
        </w:rPr>
        <w:t>Artículo 1</w:t>
      </w:r>
      <w:r w:rsidR="006C3646" w:rsidRPr="003527E0">
        <w:rPr>
          <w:rFonts w:ascii="ITC Avant Garde" w:eastAsiaTheme="majorEastAsia" w:hAnsi="ITC Avant Garde" w:cstheme="majorBidi"/>
          <w:b/>
          <w:color w:val="000000" w:themeColor="text1"/>
        </w:rPr>
        <w:t>3</w:t>
      </w:r>
      <w:r w:rsidRPr="003527E0">
        <w:rPr>
          <w:rFonts w:ascii="ITC Avant Garde" w:eastAsiaTheme="majorEastAsia" w:hAnsi="ITC Avant Garde" w:cstheme="majorBidi"/>
          <w:b/>
          <w:color w:val="000000" w:themeColor="text1"/>
        </w:rPr>
        <w:t xml:space="preserve">. </w:t>
      </w:r>
      <w:bookmarkEnd w:id="16"/>
      <w:r w:rsidRPr="003527E0">
        <w:rPr>
          <w:rFonts w:ascii="ITC Avant Garde" w:eastAsiaTheme="majorEastAsia" w:hAnsi="ITC Avant Garde" w:cstheme="majorBidi"/>
          <w:color w:val="000000" w:themeColor="text1"/>
        </w:rPr>
        <w:t xml:space="preserve">Para solicitar la Autorización de Arrendamiento de Bandas de Frecuencias, el </w:t>
      </w:r>
      <w:r w:rsidR="00DC4ADC" w:rsidRPr="003527E0">
        <w:rPr>
          <w:rFonts w:ascii="ITC Avant Garde" w:eastAsiaTheme="majorEastAsia" w:hAnsi="ITC Avant Garde" w:cstheme="majorBidi"/>
          <w:color w:val="000000" w:themeColor="text1"/>
        </w:rPr>
        <w:t xml:space="preserve">Concesionario </w:t>
      </w:r>
      <w:r w:rsidRPr="003527E0">
        <w:rPr>
          <w:rFonts w:ascii="ITC Avant Garde" w:eastAsiaTheme="majorEastAsia" w:hAnsi="ITC Avant Garde" w:cstheme="majorBidi"/>
          <w:color w:val="000000" w:themeColor="text1"/>
        </w:rPr>
        <w:t>interesado</w:t>
      </w:r>
      <w:r w:rsidR="0017365E" w:rsidRPr="003527E0">
        <w:rPr>
          <w:rFonts w:ascii="ITC Avant Garde" w:eastAsiaTheme="majorEastAsia" w:hAnsi="ITC Avant Garde" w:cstheme="majorBidi"/>
          <w:color w:val="000000" w:themeColor="text1"/>
        </w:rPr>
        <w:t xml:space="preserve"> en dar en arrendamiento Bandas de Frecuencias</w:t>
      </w:r>
      <w:r w:rsidRPr="003527E0">
        <w:rPr>
          <w:rFonts w:ascii="ITC Avant Garde" w:eastAsiaTheme="majorEastAsia" w:hAnsi="ITC Avant Garde" w:cstheme="majorBidi"/>
          <w:color w:val="000000" w:themeColor="text1"/>
        </w:rPr>
        <w:t xml:space="preserve"> deberá, presentar al Instituto lo siguiente:</w:t>
      </w:r>
      <w:bookmarkEnd w:id="17"/>
    </w:p>
    <w:p w14:paraId="782EA3AE" w14:textId="77777777" w:rsidR="00DC00DB" w:rsidRPr="00CD33B2" w:rsidRDefault="00DC00DB" w:rsidP="00DC00DB">
      <w:pPr>
        <w:spacing w:after="0" w:line="240" w:lineRule="auto"/>
        <w:contextualSpacing/>
        <w:jc w:val="both"/>
        <w:rPr>
          <w:rFonts w:ascii="ITC Avant Garde" w:hAnsi="ITC Avant Garde"/>
          <w:color w:val="000000" w:themeColor="text1"/>
        </w:rPr>
      </w:pPr>
    </w:p>
    <w:p w14:paraId="304A555B" w14:textId="4AC376E7" w:rsidR="00DC00DB" w:rsidRPr="00CD33B2" w:rsidRDefault="00952022" w:rsidP="00EA5175">
      <w:pPr>
        <w:numPr>
          <w:ilvl w:val="0"/>
          <w:numId w:val="3"/>
        </w:numPr>
        <w:spacing w:after="0" w:line="240" w:lineRule="auto"/>
        <w:contextualSpacing/>
        <w:jc w:val="both"/>
        <w:rPr>
          <w:rFonts w:ascii="ITC Avant Garde" w:hAnsi="ITC Avant Garde"/>
          <w:color w:val="000000" w:themeColor="text1"/>
        </w:rPr>
      </w:pPr>
      <w:r>
        <w:rPr>
          <w:rFonts w:ascii="ITC Avant Garde" w:hAnsi="ITC Avant Garde" w:cs="Arial"/>
          <w:bCs/>
          <w:color w:val="000000" w:themeColor="text1"/>
        </w:rPr>
        <w:t xml:space="preserve">Folio Electrónico </w:t>
      </w:r>
      <w:r w:rsidR="00DC00DB">
        <w:rPr>
          <w:rFonts w:ascii="ITC Avant Garde" w:hAnsi="ITC Avant Garde" w:cs="Arial"/>
          <w:bCs/>
          <w:color w:val="000000" w:themeColor="text1"/>
        </w:rPr>
        <w:t xml:space="preserve">del </w:t>
      </w:r>
      <w:r>
        <w:rPr>
          <w:rFonts w:ascii="ITC Avant Garde" w:hAnsi="ITC Avant Garde" w:cs="Arial"/>
          <w:bCs/>
          <w:color w:val="000000" w:themeColor="text1"/>
        </w:rPr>
        <w:t xml:space="preserve">título </w:t>
      </w:r>
      <w:r w:rsidR="00226066" w:rsidRPr="00CD33B2">
        <w:rPr>
          <w:rFonts w:ascii="ITC Avant Garde" w:hAnsi="ITC Avant Garde" w:cs="Arial"/>
          <w:bCs/>
          <w:color w:val="000000" w:themeColor="text1"/>
        </w:rPr>
        <w:t xml:space="preserve">de Concesión </w:t>
      </w:r>
      <w:r w:rsidR="00DC00DB" w:rsidRPr="00CD33B2">
        <w:rPr>
          <w:rFonts w:ascii="ITC Avant Garde" w:hAnsi="ITC Avant Garde" w:cs="Arial"/>
          <w:bCs/>
          <w:color w:val="000000" w:themeColor="text1"/>
        </w:rPr>
        <w:t>de Espectro Radioeléctrico del interesado en dar en arrendamiento Bandas de Frecuencias.</w:t>
      </w:r>
    </w:p>
    <w:p w14:paraId="6F5FA5CF" w14:textId="77777777" w:rsidR="00E52754" w:rsidRPr="00CD33B2" w:rsidRDefault="00E52754" w:rsidP="00DC00DB">
      <w:pPr>
        <w:spacing w:after="0" w:line="240" w:lineRule="auto"/>
        <w:ind w:left="720"/>
        <w:contextualSpacing/>
        <w:jc w:val="both"/>
        <w:rPr>
          <w:rFonts w:ascii="ITC Avant Garde" w:hAnsi="ITC Avant Garde"/>
          <w:color w:val="000000" w:themeColor="text1"/>
        </w:rPr>
      </w:pPr>
    </w:p>
    <w:p w14:paraId="145A8003" w14:textId="47B54E90" w:rsidR="00DC00DB" w:rsidRPr="00CD33B2" w:rsidRDefault="00952022" w:rsidP="00EA5175">
      <w:pPr>
        <w:numPr>
          <w:ilvl w:val="0"/>
          <w:numId w:val="3"/>
        </w:numPr>
        <w:spacing w:after="0" w:line="240" w:lineRule="auto"/>
        <w:contextualSpacing/>
        <w:jc w:val="both"/>
        <w:rPr>
          <w:rFonts w:ascii="ITC Avant Garde" w:hAnsi="ITC Avant Garde"/>
          <w:color w:val="000000" w:themeColor="text1"/>
        </w:rPr>
      </w:pPr>
      <w:r>
        <w:rPr>
          <w:rFonts w:ascii="ITC Avant Garde" w:hAnsi="ITC Avant Garde" w:cs="Arial"/>
          <w:bCs/>
          <w:color w:val="000000" w:themeColor="text1"/>
        </w:rPr>
        <w:t xml:space="preserve">Folio Electrónico </w:t>
      </w:r>
      <w:r w:rsidR="00DC00DB">
        <w:rPr>
          <w:rFonts w:ascii="ITC Avant Garde" w:hAnsi="ITC Avant Garde" w:cs="Arial"/>
          <w:bCs/>
          <w:color w:val="000000" w:themeColor="text1"/>
        </w:rPr>
        <w:t xml:space="preserve">del </w:t>
      </w:r>
      <w:r>
        <w:rPr>
          <w:rFonts w:ascii="ITC Avant Garde" w:hAnsi="ITC Avant Garde" w:cs="Arial"/>
          <w:bCs/>
          <w:color w:val="000000" w:themeColor="text1"/>
        </w:rPr>
        <w:t>título</w:t>
      </w:r>
      <w:r w:rsidR="00DC00DB" w:rsidRPr="00CD33B2">
        <w:rPr>
          <w:rFonts w:ascii="ITC Avant Garde" w:hAnsi="ITC Avant Garde" w:cs="Arial"/>
          <w:bCs/>
          <w:color w:val="000000" w:themeColor="text1"/>
        </w:rPr>
        <w:t xml:space="preserve"> de Concesión Única del interesado en arrendar Bandas de Frecuencias o, en su caso, </w:t>
      </w:r>
      <w:r w:rsidR="00FF66C9">
        <w:rPr>
          <w:rFonts w:ascii="ITC Avant Garde" w:hAnsi="ITC Avant Garde" w:cs="Arial"/>
          <w:bCs/>
          <w:color w:val="000000" w:themeColor="text1"/>
        </w:rPr>
        <w:t>a</w:t>
      </w:r>
      <w:r w:rsidR="00DC00DB" w:rsidRPr="00CD33B2">
        <w:rPr>
          <w:rFonts w:ascii="ITC Avant Garde" w:hAnsi="ITC Avant Garde" w:cs="Arial"/>
          <w:bCs/>
          <w:color w:val="000000" w:themeColor="text1"/>
        </w:rPr>
        <w:t>l acuse de la solicitud de la correspondiente Concesión Única.</w:t>
      </w:r>
    </w:p>
    <w:p w14:paraId="6EEDA72A" w14:textId="77777777" w:rsidR="00DC00DB" w:rsidRPr="00CD33B2" w:rsidRDefault="00DC00DB" w:rsidP="00DC00DB">
      <w:pPr>
        <w:spacing w:after="0" w:line="240" w:lineRule="auto"/>
        <w:ind w:left="720"/>
        <w:contextualSpacing/>
        <w:jc w:val="both"/>
        <w:rPr>
          <w:rFonts w:ascii="ITC Avant Garde" w:hAnsi="ITC Avant Garde" w:cs="Arial"/>
          <w:bCs/>
          <w:color w:val="000000" w:themeColor="text1"/>
        </w:rPr>
      </w:pPr>
    </w:p>
    <w:p w14:paraId="2E32D950" w14:textId="2F2AAA0F" w:rsidR="00DC00DB" w:rsidRPr="00CD33B2" w:rsidRDefault="00DC00DB" w:rsidP="00EA5175">
      <w:pPr>
        <w:keepNext/>
        <w:keepLines/>
        <w:numPr>
          <w:ilvl w:val="0"/>
          <w:numId w:val="3"/>
        </w:numPr>
        <w:spacing w:after="0" w:line="240" w:lineRule="auto"/>
        <w:contextualSpacing/>
        <w:jc w:val="both"/>
        <w:outlineLvl w:val="1"/>
        <w:rPr>
          <w:rFonts w:ascii="ITC Avant Garde" w:hAnsi="ITC Avant Garde"/>
          <w:color w:val="000000" w:themeColor="text1"/>
        </w:rPr>
      </w:pPr>
      <w:r w:rsidRPr="00CD33B2">
        <w:rPr>
          <w:rFonts w:ascii="ITC Avant Garde" w:hAnsi="ITC Avant Garde"/>
          <w:bCs/>
        </w:rPr>
        <w:t>Comprobante del pago de derechos y/o aprovechamientos</w:t>
      </w:r>
      <w:r w:rsidR="00B04658">
        <w:rPr>
          <w:rFonts w:ascii="ITC Avant Garde" w:hAnsi="ITC Avant Garde"/>
          <w:bCs/>
        </w:rPr>
        <w:t xml:space="preserve"> </w:t>
      </w:r>
      <w:r w:rsidRPr="00CD33B2">
        <w:rPr>
          <w:rFonts w:ascii="ITC Avant Garde" w:hAnsi="ITC Avant Garde"/>
          <w:bCs/>
        </w:rPr>
        <w:t>que correspondan</w:t>
      </w:r>
      <w:r w:rsidR="00B04658">
        <w:rPr>
          <w:rFonts w:ascii="ITC Avant Garde" w:hAnsi="ITC Avant Garde"/>
          <w:bCs/>
        </w:rPr>
        <w:t xml:space="preserve"> por el trámite de Autorización de Arrendamiento</w:t>
      </w:r>
      <w:r w:rsidRPr="00CD33B2">
        <w:rPr>
          <w:rFonts w:ascii="ITC Avant Garde" w:hAnsi="ITC Avant Garde"/>
          <w:bCs/>
        </w:rPr>
        <w:t>.</w:t>
      </w:r>
    </w:p>
    <w:p w14:paraId="6FC7B0FE" w14:textId="77777777" w:rsidR="00DC00DB" w:rsidRPr="00CD33B2" w:rsidRDefault="00DC00DB" w:rsidP="00DC00DB">
      <w:pPr>
        <w:spacing w:after="0" w:line="240" w:lineRule="auto"/>
        <w:ind w:left="720"/>
        <w:contextualSpacing/>
        <w:jc w:val="both"/>
        <w:rPr>
          <w:rFonts w:ascii="ITC Avant Garde" w:hAnsi="ITC Avant Garde"/>
          <w:color w:val="000000" w:themeColor="text1"/>
        </w:rPr>
      </w:pPr>
    </w:p>
    <w:p w14:paraId="5ADE05CB" w14:textId="6EDB66B0" w:rsidR="00DC00DB" w:rsidRPr="00CD33B2" w:rsidRDefault="00DC00DB" w:rsidP="00EA5175">
      <w:pPr>
        <w:numPr>
          <w:ilvl w:val="0"/>
          <w:numId w:val="3"/>
        </w:numPr>
        <w:spacing w:after="0" w:line="240" w:lineRule="auto"/>
        <w:contextualSpacing/>
        <w:jc w:val="both"/>
        <w:rPr>
          <w:rFonts w:ascii="ITC Avant Garde" w:hAnsi="ITC Avant Garde"/>
          <w:color w:val="000000" w:themeColor="text1"/>
        </w:rPr>
      </w:pPr>
      <w:r>
        <w:rPr>
          <w:rFonts w:ascii="ITC Avant Garde" w:hAnsi="ITC Avant Garde" w:cs="Arial"/>
          <w:bCs/>
          <w:color w:val="000000" w:themeColor="text1"/>
        </w:rPr>
        <w:t xml:space="preserve">Información sobre las </w:t>
      </w:r>
      <w:r w:rsidRPr="00CD33B2">
        <w:rPr>
          <w:rFonts w:ascii="ITC Avant Garde" w:hAnsi="ITC Avant Garde" w:cs="Arial"/>
          <w:bCs/>
          <w:color w:val="000000" w:themeColor="text1"/>
        </w:rPr>
        <w:t>Bandas de Frecuencias que serán objeto del Contrato de Arrendamiento, indicando los intervalos de frecuencias específicas que serán arrendados, así como su zona de cobertura o área geográfica.</w:t>
      </w:r>
    </w:p>
    <w:p w14:paraId="7027A028" w14:textId="5601DA8B" w:rsidR="00DC00DB" w:rsidRPr="00CD33B2" w:rsidRDefault="00DC00DB" w:rsidP="00DC00DB">
      <w:pPr>
        <w:spacing w:after="0" w:line="240" w:lineRule="auto"/>
        <w:ind w:left="720"/>
        <w:contextualSpacing/>
        <w:jc w:val="both"/>
        <w:rPr>
          <w:rFonts w:ascii="ITC Avant Garde" w:hAnsi="ITC Avant Garde"/>
          <w:color w:val="000000" w:themeColor="text1"/>
        </w:rPr>
      </w:pPr>
    </w:p>
    <w:p w14:paraId="3B3823E7" w14:textId="15DEF384" w:rsidR="00DC00DB" w:rsidRPr="00CD33B2" w:rsidRDefault="00CE4FF9" w:rsidP="00EA5175">
      <w:pPr>
        <w:numPr>
          <w:ilvl w:val="0"/>
          <w:numId w:val="3"/>
        </w:numPr>
        <w:autoSpaceDE w:val="0"/>
        <w:autoSpaceDN w:val="0"/>
        <w:adjustRightInd w:val="0"/>
        <w:spacing w:after="0" w:line="240" w:lineRule="auto"/>
        <w:contextualSpacing/>
        <w:jc w:val="both"/>
        <w:rPr>
          <w:rFonts w:ascii="ITC Avant Garde" w:hAnsi="ITC Avant Garde" w:cs="Arial"/>
          <w:bCs/>
          <w:color w:val="000000" w:themeColor="text1"/>
        </w:rPr>
      </w:pPr>
      <w:r>
        <w:rPr>
          <w:rFonts w:ascii="ITC Avant Garde" w:hAnsi="ITC Avant Garde"/>
        </w:rPr>
        <w:t xml:space="preserve">Proyecto del </w:t>
      </w:r>
      <w:r w:rsidR="00DC00DB" w:rsidRPr="00CD33B2">
        <w:rPr>
          <w:rFonts w:ascii="ITC Avant Garde" w:hAnsi="ITC Avant Garde"/>
        </w:rPr>
        <w:t>Contrato de Arrendamiento.</w:t>
      </w:r>
    </w:p>
    <w:p w14:paraId="73C63B0B" w14:textId="77777777" w:rsidR="00DC00DB" w:rsidRDefault="00DC00DB" w:rsidP="00DC00DB">
      <w:pPr>
        <w:autoSpaceDE w:val="0"/>
        <w:autoSpaceDN w:val="0"/>
        <w:adjustRightInd w:val="0"/>
        <w:spacing w:after="0" w:line="240" w:lineRule="auto"/>
        <w:contextualSpacing/>
        <w:jc w:val="both"/>
        <w:rPr>
          <w:rFonts w:ascii="ITC Avant Garde" w:hAnsi="ITC Avant Garde" w:cs="Arial"/>
          <w:bCs/>
          <w:color w:val="000000" w:themeColor="text1"/>
        </w:rPr>
      </w:pPr>
    </w:p>
    <w:p w14:paraId="16D404F1" w14:textId="3B316A48" w:rsidR="00DC00DB" w:rsidRPr="00CD33B2" w:rsidRDefault="00DC00DB" w:rsidP="00DC00DB">
      <w:pPr>
        <w:spacing w:after="0" w:line="240" w:lineRule="auto"/>
        <w:contextualSpacing/>
        <w:jc w:val="both"/>
        <w:rPr>
          <w:rFonts w:ascii="ITC Avant Garde" w:hAnsi="ITC Avant Garde" w:cs="Arial"/>
          <w:bCs/>
          <w:color w:val="000000" w:themeColor="text1"/>
        </w:rPr>
      </w:pPr>
      <w:r w:rsidRPr="00CD33B2">
        <w:rPr>
          <w:rFonts w:ascii="ITC Avant Garde" w:hAnsi="ITC Avant Garde" w:cs="Arial"/>
          <w:b/>
          <w:bCs/>
          <w:color w:val="000000" w:themeColor="text1"/>
        </w:rPr>
        <w:t>Artículo 1</w:t>
      </w:r>
      <w:r w:rsidR="006C3646">
        <w:rPr>
          <w:rFonts w:ascii="ITC Avant Garde" w:hAnsi="ITC Avant Garde" w:cs="Arial"/>
          <w:b/>
          <w:bCs/>
          <w:color w:val="000000" w:themeColor="text1"/>
        </w:rPr>
        <w:t>4</w:t>
      </w:r>
      <w:r w:rsidRPr="00CD33B2">
        <w:rPr>
          <w:rFonts w:ascii="ITC Avant Garde" w:hAnsi="ITC Avant Garde" w:cs="Arial"/>
          <w:b/>
          <w:bCs/>
          <w:color w:val="000000" w:themeColor="text1"/>
        </w:rPr>
        <w:t xml:space="preserve">. </w:t>
      </w:r>
      <w:r w:rsidR="00CE4FF9">
        <w:rPr>
          <w:rFonts w:ascii="ITC Avant Garde" w:hAnsi="ITC Avant Garde" w:cs="Arial"/>
          <w:bCs/>
          <w:color w:val="000000" w:themeColor="text1"/>
        </w:rPr>
        <w:t xml:space="preserve">El proyecto de </w:t>
      </w:r>
      <w:r w:rsidR="00A15436" w:rsidRPr="00CD33B2">
        <w:rPr>
          <w:rFonts w:ascii="ITC Avant Garde" w:hAnsi="ITC Avant Garde" w:cs="Arial"/>
          <w:bCs/>
          <w:color w:val="000000" w:themeColor="text1"/>
        </w:rPr>
        <w:t xml:space="preserve">Contrato de Arrendamiento </w:t>
      </w:r>
      <w:r w:rsidRPr="00CD33B2">
        <w:rPr>
          <w:rFonts w:ascii="ITC Avant Garde" w:hAnsi="ITC Avant Garde" w:cs="Arial"/>
          <w:bCs/>
          <w:color w:val="000000" w:themeColor="text1"/>
        </w:rPr>
        <w:t xml:space="preserve">que </w:t>
      </w:r>
      <w:r w:rsidR="00123FDE">
        <w:rPr>
          <w:rFonts w:ascii="ITC Avant Garde" w:hAnsi="ITC Avant Garde" w:cs="Arial"/>
          <w:bCs/>
          <w:color w:val="000000" w:themeColor="text1"/>
        </w:rPr>
        <w:t>el</w:t>
      </w:r>
      <w:r w:rsidRPr="00CD33B2">
        <w:rPr>
          <w:rFonts w:ascii="ITC Avant Garde" w:hAnsi="ITC Avant Garde" w:cs="Arial"/>
          <w:bCs/>
          <w:color w:val="000000" w:themeColor="text1"/>
        </w:rPr>
        <w:t xml:space="preserve"> interesado </w:t>
      </w:r>
      <w:r w:rsidR="003875B0">
        <w:rPr>
          <w:rFonts w:ascii="ITC Avant Garde" w:hAnsi="ITC Avant Garde" w:cs="Arial"/>
          <w:bCs/>
          <w:color w:val="000000" w:themeColor="text1"/>
        </w:rPr>
        <w:t>en dar en ar</w:t>
      </w:r>
      <w:r w:rsidR="001C2249">
        <w:rPr>
          <w:rFonts w:ascii="ITC Avant Garde" w:hAnsi="ITC Avant Garde" w:cs="Arial"/>
          <w:bCs/>
          <w:color w:val="000000" w:themeColor="text1"/>
        </w:rPr>
        <w:t>r</w:t>
      </w:r>
      <w:r w:rsidR="00C11299">
        <w:rPr>
          <w:rFonts w:ascii="ITC Avant Garde" w:hAnsi="ITC Avant Garde" w:cs="Arial"/>
          <w:bCs/>
          <w:color w:val="000000" w:themeColor="text1"/>
        </w:rPr>
        <w:t>endam</w:t>
      </w:r>
      <w:r w:rsidR="003875B0">
        <w:rPr>
          <w:rFonts w:ascii="ITC Avant Garde" w:hAnsi="ITC Avant Garde" w:cs="Arial"/>
          <w:bCs/>
          <w:color w:val="000000" w:themeColor="text1"/>
        </w:rPr>
        <w:t>i</w:t>
      </w:r>
      <w:r w:rsidR="00C11299">
        <w:rPr>
          <w:rFonts w:ascii="ITC Avant Garde" w:hAnsi="ITC Avant Garde" w:cs="Arial"/>
          <w:bCs/>
          <w:color w:val="000000" w:themeColor="text1"/>
        </w:rPr>
        <w:t>e</w:t>
      </w:r>
      <w:r w:rsidR="003875B0">
        <w:rPr>
          <w:rFonts w:ascii="ITC Avant Garde" w:hAnsi="ITC Avant Garde" w:cs="Arial"/>
          <w:bCs/>
          <w:color w:val="000000" w:themeColor="text1"/>
        </w:rPr>
        <w:t xml:space="preserve">nto </w:t>
      </w:r>
      <w:r w:rsidR="003D0988">
        <w:rPr>
          <w:rFonts w:ascii="ITC Avant Garde" w:hAnsi="ITC Avant Garde" w:cs="Arial"/>
          <w:bCs/>
          <w:color w:val="000000" w:themeColor="text1"/>
        </w:rPr>
        <w:t>B</w:t>
      </w:r>
      <w:r w:rsidR="003875B0">
        <w:rPr>
          <w:rFonts w:ascii="ITC Avant Garde" w:hAnsi="ITC Avant Garde" w:cs="Arial"/>
          <w:bCs/>
          <w:color w:val="000000" w:themeColor="text1"/>
        </w:rPr>
        <w:t xml:space="preserve">andas de </w:t>
      </w:r>
      <w:r w:rsidR="003D0988">
        <w:rPr>
          <w:rFonts w:ascii="ITC Avant Garde" w:hAnsi="ITC Avant Garde" w:cs="Arial"/>
          <w:bCs/>
          <w:color w:val="000000" w:themeColor="text1"/>
        </w:rPr>
        <w:t>F</w:t>
      </w:r>
      <w:r w:rsidR="003875B0">
        <w:rPr>
          <w:rFonts w:ascii="ITC Avant Garde" w:hAnsi="ITC Avant Garde" w:cs="Arial"/>
          <w:bCs/>
          <w:color w:val="000000" w:themeColor="text1"/>
        </w:rPr>
        <w:t xml:space="preserve">recuencias </w:t>
      </w:r>
      <w:r w:rsidRPr="00CD33B2">
        <w:rPr>
          <w:rFonts w:ascii="ITC Avant Garde" w:hAnsi="ITC Avant Garde" w:cs="Arial"/>
          <w:bCs/>
          <w:color w:val="000000" w:themeColor="text1"/>
        </w:rPr>
        <w:t xml:space="preserve">presente al Instituto al amparo de los Lineamientos, deberá incorporar cláusulas que prevean </w:t>
      </w:r>
      <w:r w:rsidR="00123FDE">
        <w:rPr>
          <w:rFonts w:ascii="ITC Avant Garde" w:hAnsi="ITC Avant Garde" w:cs="Arial"/>
          <w:bCs/>
          <w:color w:val="000000" w:themeColor="text1"/>
        </w:rPr>
        <w:t>cuando menos</w:t>
      </w:r>
      <w:r w:rsidRPr="00CD33B2">
        <w:rPr>
          <w:rFonts w:ascii="ITC Avant Garde" w:hAnsi="ITC Avant Garde" w:cs="Arial"/>
          <w:bCs/>
          <w:color w:val="000000" w:themeColor="text1"/>
        </w:rPr>
        <w:t>, los elementos siguientes:</w:t>
      </w:r>
    </w:p>
    <w:p w14:paraId="5ECE5369" w14:textId="77777777" w:rsidR="00DC00DB" w:rsidRPr="00CD33B2" w:rsidRDefault="00DC00DB" w:rsidP="00DC00DB">
      <w:pPr>
        <w:spacing w:after="0" w:line="240" w:lineRule="auto"/>
        <w:contextualSpacing/>
        <w:jc w:val="both"/>
        <w:rPr>
          <w:rFonts w:ascii="ITC Avant Garde" w:hAnsi="ITC Avant Garde" w:cs="Arial"/>
          <w:bCs/>
          <w:color w:val="000000" w:themeColor="text1"/>
        </w:rPr>
      </w:pPr>
    </w:p>
    <w:p w14:paraId="2C62D663" w14:textId="0093731B" w:rsidR="00DC00DB" w:rsidRPr="00CD33B2" w:rsidRDefault="00DC00DB" w:rsidP="00EA5175">
      <w:pPr>
        <w:numPr>
          <w:ilvl w:val="0"/>
          <w:numId w:val="4"/>
        </w:numPr>
        <w:spacing w:after="0" w:line="240" w:lineRule="auto"/>
        <w:contextualSpacing/>
        <w:jc w:val="both"/>
        <w:rPr>
          <w:rFonts w:ascii="ITC Avant Garde" w:hAnsi="ITC Avant Garde" w:cs="Arial"/>
          <w:bCs/>
          <w:color w:val="000000" w:themeColor="text1"/>
        </w:rPr>
      </w:pPr>
      <w:r w:rsidRPr="00CD33B2">
        <w:rPr>
          <w:rFonts w:ascii="ITC Avant Garde" w:hAnsi="ITC Avant Garde" w:cs="Arial"/>
          <w:bCs/>
          <w:color w:val="000000" w:themeColor="text1"/>
        </w:rPr>
        <w:t>Bandas de Frecuencias que serán objeto del Contrato de Arrendamiento, indicando los intervalos de frecuencias específicas que serán arrendados, así como su zona de cobertura o área geográfica.</w:t>
      </w:r>
    </w:p>
    <w:p w14:paraId="66C75560" w14:textId="09D6AA58" w:rsidR="00DC00DB" w:rsidRPr="00CD33B2" w:rsidRDefault="00DC00DB" w:rsidP="00EA5175">
      <w:pPr>
        <w:numPr>
          <w:ilvl w:val="0"/>
          <w:numId w:val="4"/>
        </w:numPr>
        <w:spacing w:after="0" w:line="240" w:lineRule="auto"/>
        <w:contextualSpacing/>
        <w:jc w:val="both"/>
        <w:rPr>
          <w:rFonts w:ascii="ITC Avant Garde" w:hAnsi="ITC Avant Garde" w:cs="Arial"/>
        </w:rPr>
      </w:pPr>
      <w:r w:rsidRPr="00CD33B2">
        <w:rPr>
          <w:rFonts w:ascii="ITC Avant Garde" w:hAnsi="ITC Avant Garde" w:cs="Arial"/>
          <w:bCs/>
          <w:color w:val="000000" w:themeColor="text1"/>
        </w:rPr>
        <w:t>Renta o precio del arrendamiento</w:t>
      </w:r>
      <w:r w:rsidRPr="00CD33B2">
        <w:rPr>
          <w:rFonts w:ascii="ITC Avant Garde" w:hAnsi="ITC Avant Garde"/>
        </w:rPr>
        <w:t>.</w:t>
      </w:r>
    </w:p>
    <w:p w14:paraId="082333AC" w14:textId="27E26B8C" w:rsidR="00DC00DB" w:rsidRPr="00015DB9" w:rsidRDefault="00DC00DB" w:rsidP="00EA5175">
      <w:pPr>
        <w:numPr>
          <w:ilvl w:val="0"/>
          <w:numId w:val="4"/>
        </w:numPr>
        <w:spacing w:after="0" w:line="240" w:lineRule="auto"/>
        <w:contextualSpacing/>
        <w:jc w:val="both"/>
        <w:rPr>
          <w:rFonts w:ascii="ITC Avant Garde" w:hAnsi="ITC Avant Garde" w:cs="Arial"/>
          <w:bCs/>
          <w:color w:val="000000" w:themeColor="text1"/>
        </w:rPr>
      </w:pPr>
      <w:r w:rsidRPr="00015DB9">
        <w:rPr>
          <w:rFonts w:ascii="ITC Avant Garde" w:hAnsi="ITC Avant Garde" w:cs="Arial"/>
          <w:bCs/>
          <w:color w:val="000000" w:themeColor="text1"/>
        </w:rPr>
        <w:t>Vigencia</w:t>
      </w:r>
      <w:r w:rsidR="001712F1" w:rsidRPr="00015DB9">
        <w:rPr>
          <w:rFonts w:ascii="ITC Avant Garde" w:hAnsi="ITC Avant Garde" w:cs="Arial"/>
          <w:bCs/>
          <w:color w:val="000000" w:themeColor="text1"/>
        </w:rPr>
        <w:t>, observando lo dispuesto en el artículo 15 de los Lineamientos</w:t>
      </w:r>
      <w:r w:rsidRPr="00015DB9">
        <w:rPr>
          <w:rFonts w:ascii="ITC Avant Garde" w:hAnsi="ITC Avant Garde" w:cs="Arial"/>
          <w:bCs/>
          <w:color w:val="000000" w:themeColor="text1"/>
        </w:rPr>
        <w:t xml:space="preserve">. </w:t>
      </w:r>
    </w:p>
    <w:p w14:paraId="49820142" w14:textId="66492DE0" w:rsidR="00DC00DB" w:rsidRPr="00CD33B2" w:rsidRDefault="001712F1" w:rsidP="00EA5175">
      <w:pPr>
        <w:numPr>
          <w:ilvl w:val="0"/>
          <w:numId w:val="4"/>
        </w:numPr>
        <w:spacing w:after="0" w:line="240" w:lineRule="auto"/>
        <w:contextualSpacing/>
        <w:jc w:val="both"/>
        <w:rPr>
          <w:rFonts w:ascii="ITC Avant Garde" w:hAnsi="ITC Avant Garde" w:cs="Arial"/>
        </w:rPr>
      </w:pPr>
      <w:r>
        <w:rPr>
          <w:rFonts w:ascii="ITC Avant Garde" w:hAnsi="ITC Avant Garde" w:cs="Arial"/>
          <w:bCs/>
          <w:color w:val="000000" w:themeColor="text1"/>
        </w:rPr>
        <w:t xml:space="preserve">Que </w:t>
      </w:r>
      <w:r w:rsidR="00DC00DB" w:rsidRPr="00CD33B2">
        <w:rPr>
          <w:rFonts w:ascii="ITC Avant Garde" w:hAnsi="ITC Avant Garde" w:cs="Arial"/>
          <w:bCs/>
          <w:color w:val="000000" w:themeColor="text1"/>
        </w:rPr>
        <w:t>el Arrendatario</w:t>
      </w:r>
      <w:r>
        <w:rPr>
          <w:rFonts w:ascii="ITC Avant Garde" w:hAnsi="ITC Avant Garde" w:cs="Arial"/>
          <w:bCs/>
          <w:color w:val="000000" w:themeColor="text1"/>
        </w:rPr>
        <w:t xml:space="preserve"> se constituya en obligado solidario del Arrendador</w:t>
      </w:r>
      <w:r w:rsidR="00DC00DB" w:rsidRPr="00CD33B2">
        <w:rPr>
          <w:rFonts w:ascii="ITC Avant Garde" w:hAnsi="ITC Avant Garde"/>
          <w:color w:val="000000" w:themeColor="text1"/>
        </w:rPr>
        <w:t xml:space="preserve"> de las obligaciones derivadas del título de </w:t>
      </w:r>
      <w:r w:rsidR="00DC00DB" w:rsidRPr="00BF1005">
        <w:rPr>
          <w:rFonts w:ascii="ITC Avant Garde" w:hAnsi="ITC Avant Garde"/>
          <w:color w:val="000000" w:themeColor="text1"/>
        </w:rPr>
        <w:t>Concesión de Espectro Radioeléctrico</w:t>
      </w:r>
      <w:r w:rsidRPr="00BF1005">
        <w:rPr>
          <w:rFonts w:ascii="ITC Avant Garde" w:hAnsi="ITC Avant Garde"/>
          <w:color w:val="000000" w:themeColor="text1"/>
        </w:rPr>
        <w:t xml:space="preserve"> objeto del Contrato de Arrendamiento</w:t>
      </w:r>
      <w:r w:rsidR="00DC00DB" w:rsidRPr="00BF1005">
        <w:rPr>
          <w:rFonts w:ascii="ITC Avant Garde" w:hAnsi="ITC Avant Garde"/>
          <w:color w:val="000000" w:themeColor="text1"/>
        </w:rPr>
        <w:t>.</w:t>
      </w:r>
    </w:p>
    <w:p w14:paraId="33F32A92" w14:textId="64E25698" w:rsidR="00A15436" w:rsidRPr="0043484C" w:rsidRDefault="00A15436" w:rsidP="00A15436">
      <w:pPr>
        <w:numPr>
          <w:ilvl w:val="0"/>
          <w:numId w:val="4"/>
        </w:numPr>
        <w:spacing w:after="0" w:line="240" w:lineRule="auto"/>
        <w:contextualSpacing/>
        <w:jc w:val="both"/>
        <w:rPr>
          <w:rFonts w:ascii="ITC Avant Garde" w:hAnsi="ITC Avant Garde" w:cs="Arial"/>
        </w:rPr>
      </w:pPr>
      <w:r w:rsidRPr="00CD33B2">
        <w:rPr>
          <w:rFonts w:ascii="ITC Avant Garde" w:hAnsi="ITC Avant Garde" w:cs="Arial"/>
          <w:bCs/>
          <w:color w:val="000000" w:themeColor="text1"/>
        </w:rPr>
        <w:t xml:space="preserve">Obligación del Arrendador </w:t>
      </w:r>
      <w:r w:rsidR="005B5912">
        <w:rPr>
          <w:rFonts w:ascii="ITC Avant Garde" w:hAnsi="ITC Avant Garde" w:cs="Arial"/>
          <w:bCs/>
          <w:color w:val="000000" w:themeColor="text1"/>
        </w:rPr>
        <w:t>de</w:t>
      </w:r>
      <w:r w:rsidR="005B5912" w:rsidRPr="00CD33B2">
        <w:rPr>
          <w:rFonts w:ascii="ITC Avant Garde" w:hAnsi="ITC Avant Garde" w:cs="Arial"/>
          <w:bCs/>
          <w:color w:val="000000" w:themeColor="text1"/>
        </w:rPr>
        <w:t xml:space="preserve"> </w:t>
      </w:r>
      <w:r w:rsidR="00075D0B">
        <w:rPr>
          <w:rFonts w:ascii="ITC Avant Garde" w:hAnsi="ITC Avant Garde" w:cs="Arial"/>
          <w:bCs/>
          <w:color w:val="000000" w:themeColor="text1"/>
        </w:rPr>
        <w:t>cerciorarse</w:t>
      </w:r>
      <w:r w:rsidR="00075D0B" w:rsidRPr="00CD33B2">
        <w:rPr>
          <w:rFonts w:ascii="ITC Avant Garde" w:hAnsi="ITC Avant Garde" w:cs="Arial"/>
          <w:bCs/>
          <w:color w:val="000000" w:themeColor="text1"/>
        </w:rPr>
        <w:t xml:space="preserve"> </w:t>
      </w:r>
      <w:r w:rsidRPr="00CD33B2">
        <w:rPr>
          <w:rFonts w:ascii="ITC Avant Garde" w:hAnsi="ITC Avant Garde" w:cs="Arial"/>
          <w:bCs/>
          <w:color w:val="000000" w:themeColor="text1"/>
        </w:rPr>
        <w:t>periódicamente que la operación de los equipos de radiocomunicaciones del Arrendatario se</w:t>
      </w:r>
      <w:r w:rsidR="00075D0B">
        <w:rPr>
          <w:rFonts w:ascii="ITC Avant Garde" w:hAnsi="ITC Avant Garde" w:cs="Arial"/>
          <w:bCs/>
          <w:color w:val="000000" w:themeColor="text1"/>
        </w:rPr>
        <w:t xml:space="preserve"> lleve a cabo</w:t>
      </w:r>
      <w:r w:rsidRPr="00CD33B2">
        <w:rPr>
          <w:rFonts w:ascii="ITC Avant Garde" w:hAnsi="ITC Avant Garde" w:cs="Arial"/>
          <w:bCs/>
          <w:color w:val="000000" w:themeColor="text1"/>
        </w:rPr>
        <w:t xml:space="preserve"> de conformidad </w:t>
      </w:r>
      <w:r w:rsidRPr="0043484C">
        <w:rPr>
          <w:rFonts w:ascii="ITC Avant Garde" w:hAnsi="ITC Avant Garde" w:cs="Arial"/>
          <w:bCs/>
          <w:color w:val="000000" w:themeColor="text1"/>
        </w:rPr>
        <w:t>con los parámetros técnicos previstos en el título de Concesión de Espectro Radioeléctrico y libre de interferencias perjudiciales.</w:t>
      </w:r>
    </w:p>
    <w:p w14:paraId="366AB138" w14:textId="3CC63558" w:rsidR="00DC00DB" w:rsidRPr="0043484C" w:rsidRDefault="00DC00DB" w:rsidP="00EA5175">
      <w:pPr>
        <w:numPr>
          <w:ilvl w:val="0"/>
          <w:numId w:val="4"/>
        </w:numPr>
        <w:spacing w:after="0" w:line="240" w:lineRule="auto"/>
        <w:contextualSpacing/>
        <w:jc w:val="both"/>
        <w:rPr>
          <w:rFonts w:ascii="ITC Avant Garde" w:hAnsi="ITC Avant Garde" w:cs="Arial"/>
          <w:bCs/>
          <w:color w:val="000000" w:themeColor="text1"/>
        </w:rPr>
      </w:pPr>
      <w:r w:rsidRPr="0043484C">
        <w:rPr>
          <w:rFonts w:ascii="ITC Avant Garde" w:hAnsi="ITC Avant Garde" w:cs="Arial"/>
          <w:bCs/>
          <w:color w:val="000000" w:themeColor="text1"/>
        </w:rPr>
        <w:t xml:space="preserve">Obligación del Arrendador de </w:t>
      </w:r>
      <w:r w:rsidR="0043484C">
        <w:rPr>
          <w:rFonts w:ascii="ITC Avant Garde" w:hAnsi="ITC Avant Garde" w:cs="Arial"/>
          <w:bCs/>
          <w:color w:val="000000" w:themeColor="text1"/>
        </w:rPr>
        <w:t>solicitar la rescisión d</w:t>
      </w:r>
      <w:r w:rsidRPr="0043484C">
        <w:rPr>
          <w:rFonts w:ascii="ITC Avant Garde" w:hAnsi="ITC Avant Garde" w:cs="Arial"/>
          <w:bCs/>
          <w:color w:val="000000" w:themeColor="text1"/>
        </w:rPr>
        <w:t xml:space="preserve">el Contrato de Arrendamiento, en caso que el Arrendatario </w:t>
      </w:r>
      <w:r w:rsidR="005B5912" w:rsidRPr="0043484C">
        <w:rPr>
          <w:rFonts w:ascii="ITC Avant Garde" w:hAnsi="ITC Avant Garde" w:cs="Arial"/>
          <w:bCs/>
          <w:color w:val="000000" w:themeColor="text1"/>
        </w:rPr>
        <w:t>haya incumplido</w:t>
      </w:r>
      <w:r w:rsidRPr="0043484C">
        <w:rPr>
          <w:rFonts w:ascii="ITC Avant Garde" w:hAnsi="ITC Avant Garde" w:cs="Arial"/>
          <w:bCs/>
          <w:color w:val="000000" w:themeColor="text1"/>
        </w:rPr>
        <w:t xml:space="preserve"> con los términos de operación previstos en el título de Concesión de Espectro Radioeléctrico, la Ley o la normatividad aplicable en la materia.</w:t>
      </w:r>
    </w:p>
    <w:p w14:paraId="0D581BC6" w14:textId="36A484D8" w:rsidR="00AD6451" w:rsidRDefault="00AD6451" w:rsidP="00AD6451">
      <w:pPr>
        <w:numPr>
          <w:ilvl w:val="0"/>
          <w:numId w:val="4"/>
        </w:numPr>
        <w:spacing w:after="0" w:line="240" w:lineRule="auto"/>
        <w:contextualSpacing/>
        <w:jc w:val="both"/>
        <w:rPr>
          <w:rFonts w:ascii="ITC Avant Garde" w:hAnsi="ITC Avant Garde" w:cs="Arial"/>
          <w:bCs/>
          <w:color w:val="000000" w:themeColor="text1"/>
        </w:rPr>
      </w:pPr>
      <w:r>
        <w:rPr>
          <w:rFonts w:ascii="ITC Avant Garde" w:hAnsi="ITC Avant Garde" w:cs="Arial"/>
          <w:bCs/>
          <w:color w:val="000000" w:themeColor="text1"/>
        </w:rPr>
        <w:t xml:space="preserve">Obligación del Arrendador de atender posibles conflictos de interferencias perjudiciales </w:t>
      </w:r>
      <w:r w:rsidR="00853B31">
        <w:rPr>
          <w:rFonts w:ascii="ITC Avant Garde" w:hAnsi="ITC Avant Garde" w:cs="Arial"/>
          <w:bCs/>
          <w:color w:val="000000" w:themeColor="text1"/>
        </w:rPr>
        <w:t xml:space="preserve">que se presenten entre Arrendatarios </w:t>
      </w:r>
      <w:r w:rsidR="00233814">
        <w:rPr>
          <w:rFonts w:ascii="ITC Avant Garde" w:hAnsi="ITC Avant Garde" w:cs="Arial"/>
          <w:bCs/>
          <w:color w:val="000000" w:themeColor="text1"/>
        </w:rPr>
        <w:t>de</w:t>
      </w:r>
      <w:r>
        <w:rPr>
          <w:rFonts w:ascii="ITC Avant Garde" w:hAnsi="ITC Avant Garde" w:cs="Arial"/>
          <w:bCs/>
          <w:color w:val="000000" w:themeColor="text1"/>
        </w:rPr>
        <w:t xml:space="preserve"> la Banda de Frecuencias objeto de</w:t>
      </w:r>
      <w:r w:rsidR="00233814">
        <w:rPr>
          <w:rFonts w:ascii="ITC Avant Garde" w:hAnsi="ITC Avant Garde" w:cs="Arial"/>
          <w:bCs/>
          <w:color w:val="000000" w:themeColor="text1"/>
        </w:rPr>
        <w:t xml:space="preserve"> </w:t>
      </w:r>
      <w:r>
        <w:rPr>
          <w:rFonts w:ascii="ITC Avant Garde" w:hAnsi="ITC Avant Garde" w:cs="Arial"/>
          <w:bCs/>
          <w:color w:val="000000" w:themeColor="text1"/>
        </w:rPr>
        <w:t>l</w:t>
      </w:r>
      <w:r w:rsidR="00233814">
        <w:rPr>
          <w:rFonts w:ascii="ITC Avant Garde" w:hAnsi="ITC Avant Garde" w:cs="Arial"/>
          <w:bCs/>
          <w:color w:val="000000" w:themeColor="text1"/>
        </w:rPr>
        <w:t>a Concesión de Espectro Radioeléctrico</w:t>
      </w:r>
      <w:r>
        <w:rPr>
          <w:rFonts w:ascii="ITC Avant Garde" w:hAnsi="ITC Avant Garde" w:cs="Arial"/>
          <w:bCs/>
          <w:color w:val="000000" w:themeColor="text1"/>
        </w:rPr>
        <w:t>.</w:t>
      </w:r>
    </w:p>
    <w:p w14:paraId="522E38A9" w14:textId="6564DF26" w:rsidR="00AD6451" w:rsidRPr="00CD33B2" w:rsidRDefault="00AD6451" w:rsidP="00AD6451">
      <w:pPr>
        <w:numPr>
          <w:ilvl w:val="0"/>
          <w:numId w:val="4"/>
        </w:numPr>
        <w:spacing w:after="0" w:line="240" w:lineRule="auto"/>
        <w:contextualSpacing/>
        <w:jc w:val="both"/>
        <w:rPr>
          <w:rFonts w:ascii="ITC Avant Garde" w:hAnsi="ITC Avant Garde" w:cs="Arial"/>
          <w:bCs/>
          <w:color w:val="000000" w:themeColor="text1"/>
        </w:rPr>
      </w:pPr>
      <w:r w:rsidRPr="00CD33B2">
        <w:rPr>
          <w:rFonts w:ascii="ITC Avant Garde" w:hAnsi="ITC Avant Garde" w:cs="Arial"/>
          <w:bCs/>
          <w:color w:val="000000" w:themeColor="text1"/>
        </w:rPr>
        <w:t>Obligación del Arrenda</w:t>
      </w:r>
      <w:r>
        <w:rPr>
          <w:rFonts w:ascii="ITC Avant Garde" w:hAnsi="ITC Avant Garde" w:cs="Arial"/>
          <w:bCs/>
          <w:color w:val="000000" w:themeColor="text1"/>
        </w:rPr>
        <w:t>tario</w:t>
      </w:r>
      <w:r w:rsidRPr="00CD33B2">
        <w:rPr>
          <w:rFonts w:ascii="ITC Avant Garde" w:hAnsi="ITC Avant Garde" w:cs="Arial"/>
          <w:bCs/>
          <w:color w:val="000000" w:themeColor="text1"/>
        </w:rPr>
        <w:t xml:space="preserve"> de garantizar la continuidad del servicio de los usuarios</w:t>
      </w:r>
      <w:r>
        <w:rPr>
          <w:rFonts w:ascii="ITC Avant Garde" w:hAnsi="ITC Avant Garde" w:cs="Arial"/>
          <w:bCs/>
          <w:color w:val="000000" w:themeColor="text1"/>
        </w:rPr>
        <w:t xml:space="preserve"> y/o audiencias</w:t>
      </w:r>
      <w:r w:rsidRPr="00CD33B2">
        <w:rPr>
          <w:rFonts w:ascii="ITC Avant Garde" w:hAnsi="ITC Avant Garde" w:cs="Arial"/>
          <w:bCs/>
          <w:color w:val="000000" w:themeColor="text1"/>
        </w:rPr>
        <w:t xml:space="preserve"> en caso de terminación del Contrato de Arrendamiento.</w:t>
      </w:r>
    </w:p>
    <w:p w14:paraId="361D6F03" w14:textId="1A8ADE56" w:rsidR="00DC00DB" w:rsidRPr="00CD33B2" w:rsidRDefault="00DC00DB" w:rsidP="00EA5175">
      <w:pPr>
        <w:numPr>
          <w:ilvl w:val="0"/>
          <w:numId w:val="4"/>
        </w:numPr>
        <w:spacing w:after="0" w:line="240" w:lineRule="auto"/>
        <w:ind w:left="782"/>
        <w:contextualSpacing/>
        <w:jc w:val="both"/>
        <w:rPr>
          <w:rFonts w:ascii="ITC Avant Garde" w:hAnsi="ITC Avant Garde" w:cs="Arial"/>
        </w:rPr>
      </w:pPr>
      <w:r w:rsidRPr="00CD33B2">
        <w:rPr>
          <w:rFonts w:ascii="ITC Avant Garde" w:hAnsi="ITC Avant Garde" w:cs="Arial"/>
          <w:bCs/>
          <w:color w:val="000000" w:themeColor="text1"/>
        </w:rPr>
        <w:lastRenderedPageBreak/>
        <w:t xml:space="preserve">Obligación del Arrendatario </w:t>
      </w:r>
      <w:r w:rsidR="00DD0F0F">
        <w:rPr>
          <w:rFonts w:ascii="ITC Avant Garde" w:hAnsi="ITC Avant Garde" w:cs="Arial"/>
          <w:bCs/>
          <w:color w:val="000000" w:themeColor="text1"/>
        </w:rPr>
        <w:t>de</w:t>
      </w:r>
      <w:r w:rsidR="00DD0F0F" w:rsidRPr="00CD33B2">
        <w:rPr>
          <w:rFonts w:ascii="ITC Avant Garde" w:hAnsi="ITC Avant Garde" w:cs="Arial"/>
          <w:bCs/>
          <w:color w:val="000000" w:themeColor="text1"/>
        </w:rPr>
        <w:t xml:space="preserve"> </w:t>
      </w:r>
      <w:r w:rsidRPr="00CD33B2">
        <w:rPr>
          <w:rFonts w:ascii="ITC Avant Garde" w:hAnsi="ITC Avant Garde" w:cs="Arial"/>
          <w:bCs/>
          <w:color w:val="000000" w:themeColor="text1"/>
        </w:rPr>
        <w:t xml:space="preserve">proporcionar </w:t>
      </w:r>
      <w:r w:rsidRPr="00CD33B2">
        <w:rPr>
          <w:rFonts w:ascii="ITC Avant Garde" w:hAnsi="ITC Avant Garde" w:cs="Arial"/>
        </w:rPr>
        <w:t>al Arrendador y/o al Instituto la documentación que le requiera</w:t>
      </w:r>
      <w:r>
        <w:rPr>
          <w:rFonts w:ascii="ITC Avant Garde" w:hAnsi="ITC Avant Garde" w:cs="Arial"/>
        </w:rPr>
        <w:t>,</w:t>
      </w:r>
      <w:r w:rsidRPr="00CD33B2">
        <w:rPr>
          <w:rFonts w:ascii="ITC Avant Garde" w:hAnsi="ITC Avant Garde" w:cs="Arial"/>
        </w:rPr>
        <w:t xml:space="preserve"> a efecto de</w:t>
      </w:r>
      <w:r w:rsidR="00075D0B">
        <w:rPr>
          <w:rFonts w:ascii="ITC Avant Garde" w:hAnsi="ITC Avant Garde" w:cs="Arial"/>
        </w:rPr>
        <w:t xml:space="preserve"> comprobar el</w:t>
      </w:r>
      <w:r w:rsidRPr="00CD33B2">
        <w:rPr>
          <w:rFonts w:ascii="ITC Avant Garde" w:hAnsi="ITC Avant Garde" w:cs="Arial"/>
        </w:rPr>
        <w:t xml:space="preserve"> cumplimiento de las obligaciones </w:t>
      </w:r>
      <w:r w:rsidR="00075D0B">
        <w:rPr>
          <w:rFonts w:ascii="ITC Avant Garde" w:hAnsi="ITC Avant Garde" w:cs="Arial"/>
        </w:rPr>
        <w:t>contenidas</w:t>
      </w:r>
      <w:r w:rsidR="00075D0B" w:rsidRPr="00CD33B2">
        <w:rPr>
          <w:rFonts w:ascii="ITC Avant Garde" w:hAnsi="ITC Avant Garde" w:cs="Arial"/>
        </w:rPr>
        <w:t xml:space="preserve"> </w:t>
      </w:r>
      <w:r w:rsidRPr="00CD33B2">
        <w:rPr>
          <w:rFonts w:ascii="ITC Avant Garde" w:hAnsi="ITC Avant Garde" w:cs="Arial"/>
        </w:rPr>
        <w:t xml:space="preserve">en </w:t>
      </w:r>
      <w:r w:rsidR="00DD0F0F">
        <w:rPr>
          <w:rFonts w:ascii="ITC Avant Garde" w:hAnsi="ITC Avant Garde" w:cs="Arial"/>
        </w:rPr>
        <w:t>la Ley</w:t>
      </w:r>
      <w:r w:rsidR="00075D0B">
        <w:rPr>
          <w:rFonts w:ascii="ITC Avant Garde" w:hAnsi="ITC Avant Garde" w:cs="Arial"/>
        </w:rPr>
        <w:t>,</w:t>
      </w:r>
      <w:r w:rsidR="00DD0F0F">
        <w:rPr>
          <w:rFonts w:ascii="ITC Avant Garde" w:hAnsi="ITC Avant Garde" w:cs="Arial"/>
        </w:rPr>
        <w:t xml:space="preserve"> </w:t>
      </w:r>
      <w:r w:rsidR="00075D0B">
        <w:rPr>
          <w:rFonts w:ascii="ITC Avant Garde" w:hAnsi="ITC Avant Garde" w:cs="Arial"/>
        </w:rPr>
        <w:t xml:space="preserve">la normatividad aplicable y </w:t>
      </w:r>
      <w:r w:rsidRPr="00CD33B2">
        <w:rPr>
          <w:rFonts w:ascii="ITC Avant Garde" w:hAnsi="ITC Avant Garde" w:cs="Arial"/>
        </w:rPr>
        <w:t>el título de Concesión de Espectro</w:t>
      </w:r>
      <w:r>
        <w:rPr>
          <w:rFonts w:ascii="ITC Avant Garde" w:hAnsi="ITC Avant Garde" w:cs="Arial"/>
        </w:rPr>
        <w:t xml:space="preserve"> </w:t>
      </w:r>
      <w:r>
        <w:rPr>
          <w:rFonts w:ascii="ITC Avant Garde" w:hAnsi="ITC Avant Garde" w:cs="Arial"/>
          <w:bCs/>
          <w:color w:val="000000" w:themeColor="text1"/>
        </w:rPr>
        <w:t>Radioeléctrico</w:t>
      </w:r>
      <w:r w:rsidRPr="00CD33B2">
        <w:rPr>
          <w:rFonts w:ascii="ITC Avant Garde" w:hAnsi="ITC Avant Garde" w:cs="Arial"/>
        </w:rPr>
        <w:t>.</w:t>
      </w:r>
    </w:p>
    <w:p w14:paraId="22388C60" w14:textId="65B9C095" w:rsidR="00DC00DB" w:rsidRPr="00CD33B2" w:rsidRDefault="00DC00DB" w:rsidP="00EA5175">
      <w:pPr>
        <w:numPr>
          <w:ilvl w:val="0"/>
          <w:numId w:val="4"/>
        </w:numPr>
        <w:spacing w:after="0" w:line="240" w:lineRule="auto"/>
        <w:ind w:left="782"/>
        <w:contextualSpacing/>
        <w:jc w:val="both"/>
        <w:rPr>
          <w:rFonts w:ascii="ITC Avant Garde" w:hAnsi="ITC Avant Garde" w:cs="Arial"/>
        </w:rPr>
      </w:pPr>
      <w:r w:rsidRPr="00CD33B2">
        <w:rPr>
          <w:rFonts w:ascii="ITC Avant Garde" w:hAnsi="ITC Avant Garde" w:cs="Arial"/>
          <w:bCs/>
          <w:color w:val="000000" w:themeColor="text1"/>
        </w:rPr>
        <w:t xml:space="preserve">Obligación del Arrendatario de </w:t>
      </w:r>
      <w:r w:rsidRPr="00CD33B2">
        <w:rPr>
          <w:rFonts w:ascii="ITC Avant Garde" w:hAnsi="ITC Avant Garde" w:cs="Arial"/>
        </w:rPr>
        <w:t xml:space="preserve">permitir que el Instituto verifique </w:t>
      </w:r>
      <w:r w:rsidRPr="00CD33B2">
        <w:rPr>
          <w:rFonts w:ascii="ITC Avant Garde" w:hAnsi="ITC Avant Garde" w:cs="Arial"/>
          <w:i/>
        </w:rPr>
        <w:t xml:space="preserve">in situ </w:t>
      </w:r>
      <w:r w:rsidRPr="00CD33B2">
        <w:rPr>
          <w:rFonts w:ascii="ITC Avant Garde" w:hAnsi="ITC Avant Garde" w:cs="Arial"/>
          <w:bCs/>
          <w:color w:val="000000" w:themeColor="text1"/>
        </w:rPr>
        <w:t>la operación de los equipos de radiocomunicaciones correspondientes</w:t>
      </w:r>
      <w:r w:rsidR="00075D0B">
        <w:rPr>
          <w:rFonts w:ascii="ITC Avant Garde" w:hAnsi="ITC Avant Garde" w:cs="Arial"/>
          <w:bCs/>
          <w:color w:val="000000" w:themeColor="text1"/>
        </w:rPr>
        <w:t>, así como la obligación de proporcionar la información relacionada con el Arrendamiento</w:t>
      </w:r>
      <w:r w:rsidRPr="00CD33B2">
        <w:rPr>
          <w:rFonts w:ascii="ITC Avant Garde" w:hAnsi="ITC Avant Garde" w:cs="Arial"/>
        </w:rPr>
        <w:t xml:space="preserve">. </w:t>
      </w:r>
    </w:p>
    <w:p w14:paraId="6E6E00E2" w14:textId="5C8058E4" w:rsidR="00DC00DB" w:rsidRPr="00CD33B2" w:rsidRDefault="00DC00DB" w:rsidP="00EA5175">
      <w:pPr>
        <w:numPr>
          <w:ilvl w:val="0"/>
          <w:numId w:val="4"/>
        </w:numPr>
        <w:spacing w:after="0" w:line="240" w:lineRule="auto"/>
        <w:ind w:left="782"/>
        <w:contextualSpacing/>
        <w:jc w:val="both"/>
        <w:rPr>
          <w:rFonts w:ascii="ITC Avant Garde" w:hAnsi="ITC Avant Garde" w:cs="Arial"/>
        </w:rPr>
      </w:pPr>
      <w:r w:rsidRPr="00CD33B2">
        <w:rPr>
          <w:rFonts w:ascii="ITC Avant Garde" w:hAnsi="ITC Avant Garde" w:cs="Arial"/>
        </w:rPr>
        <w:t xml:space="preserve">Obligación del Arrendatario de no subarrendar o ceder sus derechos </w:t>
      </w:r>
      <w:r w:rsidR="00DD0F0F">
        <w:rPr>
          <w:rFonts w:ascii="ITC Avant Garde" w:hAnsi="ITC Avant Garde" w:cs="Arial"/>
        </w:rPr>
        <w:t xml:space="preserve">de uso, aprovechamiento o explotación del espectro radioeléctrico </w:t>
      </w:r>
      <w:r w:rsidRPr="00CD33B2">
        <w:rPr>
          <w:rFonts w:ascii="ITC Avant Garde" w:hAnsi="ITC Avant Garde" w:cs="Arial"/>
        </w:rPr>
        <w:t>objeto del Contrato de Arrendamiento.</w:t>
      </w:r>
    </w:p>
    <w:p w14:paraId="0D24DF48" w14:textId="77777777" w:rsidR="00DC00DB" w:rsidRPr="00CD33B2" w:rsidRDefault="00DC00DB" w:rsidP="00EA5175">
      <w:pPr>
        <w:numPr>
          <w:ilvl w:val="0"/>
          <w:numId w:val="4"/>
        </w:numPr>
        <w:spacing w:after="0" w:line="240" w:lineRule="auto"/>
        <w:contextualSpacing/>
        <w:jc w:val="both"/>
        <w:rPr>
          <w:rFonts w:ascii="ITC Avant Garde" w:hAnsi="ITC Avant Garde" w:cs="Arial"/>
          <w:bCs/>
          <w:color w:val="000000" w:themeColor="text1"/>
        </w:rPr>
      </w:pPr>
      <w:r w:rsidRPr="00CD33B2">
        <w:rPr>
          <w:rFonts w:ascii="ITC Avant Garde" w:hAnsi="ITC Avant Garde" w:cs="Arial"/>
          <w:bCs/>
          <w:color w:val="000000" w:themeColor="text1"/>
        </w:rPr>
        <w:t>Causales de recisión.</w:t>
      </w:r>
    </w:p>
    <w:p w14:paraId="5A968653" w14:textId="77777777" w:rsidR="00DC00DB" w:rsidRDefault="00DC00DB" w:rsidP="00DC00DB">
      <w:pPr>
        <w:spacing w:after="0" w:line="240" w:lineRule="auto"/>
        <w:contextualSpacing/>
        <w:jc w:val="both"/>
        <w:rPr>
          <w:rFonts w:ascii="ITC Avant Garde" w:hAnsi="ITC Avant Garde" w:cs="Arial"/>
          <w:bCs/>
          <w:color w:val="000000" w:themeColor="text1"/>
        </w:rPr>
      </w:pPr>
    </w:p>
    <w:p w14:paraId="5BAC0EB1" w14:textId="57DBF76F" w:rsidR="00DC00DB" w:rsidRPr="00CD33B2" w:rsidRDefault="00DC00DB" w:rsidP="00DC00DB">
      <w:pPr>
        <w:keepNext/>
        <w:keepLines/>
        <w:spacing w:after="0" w:line="240" w:lineRule="auto"/>
        <w:contextualSpacing/>
        <w:jc w:val="both"/>
        <w:outlineLvl w:val="1"/>
        <w:rPr>
          <w:rFonts w:ascii="ITC Avant Garde" w:eastAsiaTheme="majorEastAsia" w:hAnsi="ITC Avant Garde" w:cstheme="majorBidi"/>
          <w:bCs/>
          <w:color w:val="000000" w:themeColor="text1"/>
        </w:rPr>
      </w:pPr>
      <w:bookmarkStart w:id="18" w:name="_Toc417576022"/>
      <w:r w:rsidRPr="00CD33B2">
        <w:rPr>
          <w:rFonts w:ascii="ITC Avant Garde" w:eastAsiaTheme="majorEastAsia" w:hAnsi="ITC Avant Garde" w:cstheme="majorBidi"/>
          <w:b/>
          <w:color w:val="000000" w:themeColor="text1"/>
        </w:rPr>
        <w:t>Artículo 1</w:t>
      </w:r>
      <w:r w:rsidR="006C3646">
        <w:rPr>
          <w:rFonts w:ascii="ITC Avant Garde" w:eastAsiaTheme="majorEastAsia" w:hAnsi="ITC Avant Garde" w:cstheme="majorBidi"/>
          <w:b/>
          <w:color w:val="000000" w:themeColor="text1"/>
        </w:rPr>
        <w:t>5</w:t>
      </w:r>
      <w:r w:rsidRPr="00CD33B2">
        <w:rPr>
          <w:rFonts w:ascii="ITC Avant Garde" w:eastAsiaTheme="majorEastAsia" w:hAnsi="ITC Avant Garde" w:cstheme="majorBidi"/>
          <w:b/>
          <w:color w:val="000000" w:themeColor="text1"/>
        </w:rPr>
        <w:t xml:space="preserve">. </w:t>
      </w:r>
      <w:r w:rsidRPr="00CD33B2">
        <w:rPr>
          <w:rFonts w:ascii="ITC Avant Garde" w:eastAsiaTheme="majorEastAsia" w:hAnsi="ITC Avant Garde" w:cstheme="majorBidi"/>
          <w:color w:val="000000" w:themeColor="text1"/>
        </w:rPr>
        <w:t>Los interesados</w:t>
      </w:r>
      <w:r w:rsidRPr="00CD33B2">
        <w:rPr>
          <w:rFonts w:ascii="ITC Avant Garde" w:eastAsiaTheme="majorEastAsia" w:hAnsi="ITC Avant Garde" w:cstheme="majorBidi"/>
          <w:bCs/>
          <w:color w:val="000000" w:themeColor="text1"/>
        </w:rPr>
        <w:t xml:space="preserve">, acordarán </w:t>
      </w:r>
      <w:r w:rsidR="00DD0F0F">
        <w:rPr>
          <w:rFonts w:ascii="ITC Avant Garde" w:eastAsiaTheme="majorEastAsia" w:hAnsi="ITC Avant Garde" w:cstheme="majorBidi"/>
          <w:bCs/>
          <w:color w:val="000000" w:themeColor="text1"/>
        </w:rPr>
        <w:t xml:space="preserve">libremente </w:t>
      </w:r>
      <w:r w:rsidRPr="00CD33B2">
        <w:rPr>
          <w:rFonts w:ascii="ITC Avant Garde" w:eastAsiaTheme="majorEastAsia" w:hAnsi="ITC Avant Garde" w:cstheme="majorBidi"/>
          <w:bCs/>
          <w:color w:val="000000" w:themeColor="text1"/>
        </w:rPr>
        <w:t xml:space="preserve">la vigencia del Contrato de Arrendamiento, </w:t>
      </w:r>
      <w:r w:rsidR="00DD0F0F">
        <w:rPr>
          <w:rFonts w:ascii="ITC Avant Garde" w:eastAsiaTheme="majorEastAsia" w:hAnsi="ITC Avant Garde" w:cstheme="majorBidi"/>
          <w:bCs/>
          <w:color w:val="000000" w:themeColor="text1"/>
        </w:rPr>
        <w:t>la</w:t>
      </w:r>
      <w:r w:rsidRPr="00CD33B2">
        <w:rPr>
          <w:rFonts w:ascii="ITC Avant Garde" w:eastAsiaTheme="majorEastAsia" w:hAnsi="ITC Avant Garde" w:cstheme="majorBidi"/>
          <w:bCs/>
          <w:color w:val="000000" w:themeColor="text1"/>
        </w:rPr>
        <w:t xml:space="preserve"> cual no podrá exceder la </w:t>
      </w:r>
      <w:bookmarkEnd w:id="18"/>
      <w:r w:rsidRPr="00CD33B2">
        <w:rPr>
          <w:rFonts w:ascii="ITC Avant Garde" w:eastAsiaTheme="majorEastAsia" w:hAnsi="ITC Avant Garde" w:cstheme="majorBidi"/>
          <w:bCs/>
          <w:color w:val="000000" w:themeColor="text1"/>
        </w:rPr>
        <w:t xml:space="preserve">vigencia de la Concesión de Espectro </w:t>
      </w:r>
      <w:r>
        <w:rPr>
          <w:rFonts w:ascii="ITC Avant Garde" w:hAnsi="ITC Avant Garde" w:cs="Arial"/>
          <w:bCs/>
          <w:color w:val="000000" w:themeColor="text1"/>
        </w:rPr>
        <w:t>Radioeléctrico</w:t>
      </w:r>
      <w:r w:rsidRPr="00CD33B2">
        <w:rPr>
          <w:rFonts w:ascii="ITC Avant Garde" w:hAnsi="ITC Avant Garde" w:cs="Arial"/>
          <w:bCs/>
          <w:color w:val="000000" w:themeColor="text1"/>
        </w:rPr>
        <w:t xml:space="preserve"> </w:t>
      </w:r>
      <w:r w:rsidRPr="00CD33B2">
        <w:rPr>
          <w:rFonts w:ascii="ITC Avant Garde" w:eastAsiaTheme="majorEastAsia" w:hAnsi="ITC Avant Garde" w:cstheme="majorBidi"/>
          <w:bCs/>
          <w:color w:val="000000" w:themeColor="text1"/>
        </w:rPr>
        <w:t xml:space="preserve">del Arrendador, </w:t>
      </w:r>
      <w:r w:rsidRPr="00CD33B2">
        <w:rPr>
          <w:rFonts w:ascii="ITC Avant Garde" w:eastAsiaTheme="majorEastAsia" w:hAnsi="ITC Avant Garde" w:cs="Arial"/>
          <w:bCs/>
          <w:color w:val="000000" w:themeColor="text1"/>
        </w:rPr>
        <w:t>ni la vigencia de la Concesión Única del Arrendatario.</w:t>
      </w:r>
    </w:p>
    <w:p w14:paraId="72BC95C2" w14:textId="77777777" w:rsidR="00DC00DB" w:rsidRPr="00CD33B2" w:rsidRDefault="00DC00DB" w:rsidP="00DC00DB">
      <w:pPr>
        <w:keepNext/>
        <w:keepLines/>
        <w:spacing w:after="0" w:line="240" w:lineRule="auto"/>
        <w:contextualSpacing/>
        <w:jc w:val="both"/>
        <w:outlineLvl w:val="1"/>
        <w:rPr>
          <w:rFonts w:ascii="ITC Avant Garde" w:eastAsiaTheme="majorEastAsia" w:hAnsi="ITC Avant Garde" w:cstheme="majorBidi"/>
          <w:bCs/>
          <w:color w:val="000000" w:themeColor="text1"/>
        </w:rPr>
      </w:pPr>
    </w:p>
    <w:p w14:paraId="47CA1E2D" w14:textId="23343D81" w:rsidR="00DC00DB" w:rsidRPr="00CD33B2" w:rsidRDefault="00DC00DB" w:rsidP="00DC00DB">
      <w:pPr>
        <w:keepNext/>
        <w:keepLines/>
        <w:spacing w:after="0" w:line="240" w:lineRule="auto"/>
        <w:contextualSpacing/>
        <w:jc w:val="both"/>
        <w:outlineLvl w:val="1"/>
        <w:rPr>
          <w:rFonts w:ascii="ITC Avant Garde" w:eastAsiaTheme="majorEastAsia" w:hAnsi="ITC Avant Garde" w:cstheme="majorBidi"/>
          <w:bCs/>
          <w:color w:val="000000" w:themeColor="text1"/>
        </w:rPr>
      </w:pPr>
      <w:r w:rsidRPr="00CD33B2">
        <w:rPr>
          <w:rFonts w:ascii="ITC Avant Garde" w:eastAsiaTheme="majorEastAsia" w:hAnsi="ITC Avant Garde" w:cstheme="majorBidi"/>
          <w:b/>
          <w:color w:val="000000" w:themeColor="text1"/>
        </w:rPr>
        <w:t>Artículo 1</w:t>
      </w:r>
      <w:r w:rsidR="006C3646">
        <w:rPr>
          <w:rFonts w:ascii="ITC Avant Garde" w:eastAsiaTheme="majorEastAsia" w:hAnsi="ITC Avant Garde" w:cstheme="majorBidi"/>
          <w:b/>
          <w:color w:val="000000" w:themeColor="text1"/>
        </w:rPr>
        <w:t>6</w:t>
      </w:r>
      <w:r w:rsidRPr="00CD33B2">
        <w:rPr>
          <w:rFonts w:ascii="ITC Avant Garde" w:eastAsiaTheme="majorEastAsia" w:hAnsi="ITC Avant Garde" w:cstheme="majorBidi"/>
          <w:b/>
          <w:color w:val="000000" w:themeColor="text1"/>
        </w:rPr>
        <w:t xml:space="preserve">. </w:t>
      </w:r>
      <w:r w:rsidRPr="00CD33B2">
        <w:rPr>
          <w:rFonts w:ascii="ITC Avant Garde" w:eastAsiaTheme="majorEastAsia" w:hAnsi="ITC Avant Garde" w:cstheme="majorBidi"/>
          <w:color w:val="000000" w:themeColor="text1"/>
        </w:rPr>
        <w:t xml:space="preserve">El Contrato de Arrendamiento </w:t>
      </w:r>
      <w:r>
        <w:rPr>
          <w:rFonts w:ascii="ITC Avant Garde" w:eastAsiaTheme="majorEastAsia" w:hAnsi="ITC Avant Garde" w:cstheme="majorBidi"/>
          <w:color w:val="000000" w:themeColor="text1"/>
        </w:rPr>
        <w:t xml:space="preserve">terminará </w:t>
      </w:r>
      <w:r w:rsidRPr="00CD33B2">
        <w:rPr>
          <w:rFonts w:ascii="ITC Avant Garde" w:eastAsiaTheme="majorEastAsia" w:hAnsi="ITC Avant Garde" w:cstheme="majorBidi"/>
          <w:color w:val="000000" w:themeColor="text1"/>
        </w:rPr>
        <w:t>por causa de alguno de los supuestos siguientes:</w:t>
      </w:r>
    </w:p>
    <w:p w14:paraId="2FF47100" w14:textId="77777777" w:rsidR="00DC00DB" w:rsidRPr="00CD33B2" w:rsidRDefault="00DC00DB" w:rsidP="00DC00DB">
      <w:pPr>
        <w:autoSpaceDE w:val="0"/>
        <w:autoSpaceDN w:val="0"/>
        <w:adjustRightInd w:val="0"/>
        <w:spacing w:after="0" w:line="240" w:lineRule="auto"/>
        <w:contextualSpacing/>
        <w:jc w:val="both"/>
        <w:rPr>
          <w:rFonts w:ascii="ITC Avant Garde" w:hAnsi="ITC Avant Garde" w:cs="Arial"/>
          <w:color w:val="000000" w:themeColor="text1"/>
        </w:rPr>
      </w:pPr>
    </w:p>
    <w:p w14:paraId="4F9FDFDF" w14:textId="2B8F3588" w:rsidR="00DC00DB" w:rsidRPr="00CD33B2" w:rsidRDefault="00DC00DB" w:rsidP="00EA5175">
      <w:pPr>
        <w:numPr>
          <w:ilvl w:val="0"/>
          <w:numId w:val="1"/>
        </w:numPr>
        <w:autoSpaceDE w:val="0"/>
        <w:autoSpaceDN w:val="0"/>
        <w:adjustRightInd w:val="0"/>
        <w:spacing w:after="0" w:line="240" w:lineRule="auto"/>
        <w:ind w:hanging="371"/>
        <w:contextualSpacing/>
        <w:jc w:val="both"/>
        <w:rPr>
          <w:rFonts w:ascii="ITC Avant Garde" w:hAnsi="ITC Avant Garde" w:cs="Arial"/>
          <w:color w:val="000000" w:themeColor="text1"/>
        </w:rPr>
      </w:pPr>
      <w:r w:rsidRPr="00CD33B2">
        <w:rPr>
          <w:rFonts w:ascii="ITC Avant Garde" w:hAnsi="ITC Avant Garde" w:cs="Arial"/>
          <w:color w:val="000000" w:themeColor="text1"/>
        </w:rPr>
        <w:t xml:space="preserve">Por vencimiento de </w:t>
      </w:r>
      <w:r w:rsidR="005B5912">
        <w:rPr>
          <w:rFonts w:ascii="ITC Avant Garde" w:hAnsi="ITC Avant Garde" w:cs="Arial"/>
          <w:color w:val="000000" w:themeColor="text1"/>
        </w:rPr>
        <w:t xml:space="preserve">su </w:t>
      </w:r>
      <w:r w:rsidRPr="00CD33B2">
        <w:rPr>
          <w:rFonts w:ascii="ITC Avant Garde" w:hAnsi="ITC Avant Garde" w:cs="Arial"/>
          <w:color w:val="000000" w:themeColor="text1"/>
        </w:rPr>
        <w:t xml:space="preserve">plazo. </w:t>
      </w:r>
    </w:p>
    <w:p w14:paraId="435C43CE" w14:textId="5CEC9506" w:rsidR="00DC00DB" w:rsidRPr="00CD33B2" w:rsidRDefault="00DC00DB" w:rsidP="00EA5175">
      <w:pPr>
        <w:numPr>
          <w:ilvl w:val="0"/>
          <w:numId w:val="1"/>
        </w:numPr>
        <w:autoSpaceDE w:val="0"/>
        <w:autoSpaceDN w:val="0"/>
        <w:adjustRightInd w:val="0"/>
        <w:spacing w:after="0" w:line="240" w:lineRule="auto"/>
        <w:ind w:hanging="371"/>
        <w:contextualSpacing/>
        <w:jc w:val="both"/>
        <w:rPr>
          <w:rFonts w:ascii="ITC Avant Garde" w:hAnsi="ITC Avant Garde" w:cs="Arial"/>
          <w:color w:val="000000" w:themeColor="text1"/>
        </w:rPr>
      </w:pPr>
      <w:r w:rsidRPr="00CD33B2">
        <w:rPr>
          <w:rFonts w:ascii="ITC Avant Garde" w:hAnsi="ITC Avant Garde" w:cs="Arial"/>
          <w:bCs/>
          <w:color w:val="000000" w:themeColor="text1"/>
        </w:rPr>
        <w:t xml:space="preserve">Por </w:t>
      </w:r>
      <w:r w:rsidR="005B5912">
        <w:rPr>
          <w:rFonts w:ascii="ITC Avant Garde" w:hAnsi="ITC Avant Garde" w:cs="Arial"/>
          <w:bCs/>
          <w:color w:val="000000" w:themeColor="text1"/>
        </w:rPr>
        <w:t xml:space="preserve">su </w:t>
      </w:r>
      <w:r w:rsidRPr="00CD33B2">
        <w:rPr>
          <w:rFonts w:ascii="ITC Avant Garde" w:hAnsi="ITC Avant Garde" w:cs="Arial"/>
          <w:bCs/>
          <w:color w:val="000000" w:themeColor="text1"/>
        </w:rPr>
        <w:t xml:space="preserve">recisión , para lo cual, </w:t>
      </w:r>
      <w:r w:rsidR="008F7AEC">
        <w:rPr>
          <w:rFonts w:ascii="ITC Avant Garde" w:hAnsi="ITC Avant Garde" w:cs="Arial"/>
          <w:bCs/>
          <w:color w:val="000000" w:themeColor="text1"/>
        </w:rPr>
        <w:t xml:space="preserve">se estará a lo previsto en </w:t>
      </w:r>
      <w:r w:rsidR="00F447B3">
        <w:rPr>
          <w:rFonts w:ascii="ITC Avant Garde" w:hAnsi="ITC Avant Garde" w:cs="Arial"/>
          <w:bCs/>
          <w:color w:val="000000" w:themeColor="text1"/>
        </w:rPr>
        <w:t>la legislación civil</w:t>
      </w:r>
      <w:r w:rsidR="008F7AEC" w:rsidRPr="00CD33B2">
        <w:rPr>
          <w:rFonts w:ascii="ITC Avant Garde" w:hAnsi="ITC Avant Garde" w:cs="Arial"/>
          <w:bCs/>
          <w:color w:val="000000" w:themeColor="text1"/>
        </w:rPr>
        <w:t xml:space="preserve"> </w:t>
      </w:r>
      <w:r w:rsidRPr="00CD33B2">
        <w:rPr>
          <w:rFonts w:ascii="ITC Avant Garde" w:hAnsi="ITC Avant Garde" w:cs="Arial"/>
          <w:bCs/>
          <w:color w:val="000000" w:themeColor="text1"/>
        </w:rPr>
        <w:t xml:space="preserve">y únicamente deberá comunicarse al Instituto de la extinción del arrendamiento y el acto jurídico por medio del cual se llevó a cabo la recisión. </w:t>
      </w:r>
    </w:p>
    <w:p w14:paraId="45A20EDA" w14:textId="77777777" w:rsidR="00DC00DB" w:rsidRPr="00CD33B2" w:rsidRDefault="00DC00DB" w:rsidP="00EA5175">
      <w:pPr>
        <w:numPr>
          <w:ilvl w:val="0"/>
          <w:numId w:val="1"/>
        </w:numPr>
        <w:autoSpaceDE w:val="0"/>
        <w:autoSpaceDN w:val="0"/>
        <w:adjustRightInd w:val="0"/>
        <w:spacing w:after="0" w:line="240" w:lineRule="auto"/>
        <w:ind w:hanging="371"/>
        <w:contextualSpacing/>
        <w:jc w:val="both"/>
        <w:rPr>
          <w:rFonts w:ascii="ITC Avant Garde" w:hAnsi="ITC Avant Garde" w:cs="Arial"/>
          <w:color w:val="000000" w:themeColor="text1"/>
        </w:rPr>
      </w:pPr>
      <w:r w:rsidRPr="00CD33B2">
        <w:rPr>
          <w:rFonts w:ascii="ITC Avant Garde" w:hAnsi="ITC Avant Garde" w:cs="Arial"/>
          <w:color w:val="000000" w:themeColor="text1"/>
        </w:rPr>
        <w:t>Por terminación de la Concesión de Espectro Radioeléctrico del Arrendador, o de la Concesión Única del Arrendatario, de conformidad con los supuestos previstos en el artículo 115 de la Ley.</w:t>
      </w:r>
    </w:p>
    <w:p w14:paraId="752092F0" w14:textId="77777777" w:rsidR="00DC00DB" w:rsidRPr="00CD33B2" w:rsidRDefault="00DC00DB" w:rsidP="00DC00DB">
      <w:pPr>
        <w:keepNext/>
        <w:keepLines/>
        <w:spacing w:after="0" w:line="240" w:lineRule="auto"/>
        <w:ind w:left="60"/>
        <w:contextualSpacing/>
        <w:jc w:val="both"/>
        <w:outlineLvl w:val="1"/>
        <w:rPr>
          <w:rFonts w:ascii="ITC Avant Garde" w:eastAsiaTheme="majorEastAsia" w:hAnsi="ITC Avant Garde" w:cs="Arial"/>
          <w:bCs/>
          <w:color w:val="000000" w:themeColor="text1"/>
        </w:rPr>
      </w:pPr>
    </w:p>
    <w:p w14:paraId="7DB207E8" w14:textId="465F36B1" w:rsidR="00DC00DB" w:rsidRDefault="00DC00DB" w:rsidP="00DC00DB">
      <w:pPr>
        <w:keepNext/>
        <w:keepLines/>
        <w:spacing w:after="0" w:line="240" w:lineRule="auto"/>
        <w:ind w:left="60"/>
        <w:contextualSpacing/>
        <w:jc w:val="both"/>
        <w:outlineLvl w:val="1"/>
        <w:rPr>
          <w:rFonts w:ascii="ITC Avant Garde" w:eastAsiaTheme="majorEastAsia" w:hAnsi="ITC Avant Garde" w:cstheme="majorBidi"/>
          <w:color w:val="000000" w:themeColor="text1"/>
        </w:rPr>
      </w:pPr>
      <w:r w:rsidRPr="00CD33B2">
        <w:rPr>
          <w:rFonts w:ascii="ITC Avant Garde" w:eastAsiaTheme="majorEastAsia" w:hAnsi="ITC Avant Garde" w:cstheme="majorBidi"/>
          <w:b/>
          <w:color w:val="000000" w:themeColor="text1"/>
        </w:rPr>
        <w:t>Artículo 1</w:t>
      </w:r>
      <w:r w:rsidR="006C3646">
        <w:rPr>
          <w:rFonts w:ascii="ITC Avant Garde" w:eastAsiaTheme="majorEastAsia" w:hAnsi="ITC Avant Garde" w:cstheme="majorBidi"/>
          <w:b/>
          <w:color w:val="000000" w:themeColor="text1"/>
        </w:rPr>
        <w:t>7</w:t>
      </w:r>
      <w:r w:rsidRPr="00CD33B2">
        <w:rPr>
          <w:rFonts w:ascii="ITC Avant Garde" w:eastAsiaTheme="majorEastAsia" w:hAnsi="ITC Avant Garde" w:cstheme="majorBidi"/>
          <w:b/>
          <w:color w:val="000000" w:themeColor="text1"/>
        </w:rPr>
        <w:t xml:space="preserve">. </w:t>
      </w:r>
      <w:r w:rsidRPr="00CD33B2">
        <w:rPr>
          <w:rFonts w:ascii="ITC Avant Garde" w:eastAsiaTheme="majorEastAsia" w:hAnsi="ITC Avant Garde" w:cstheme="majorBidi"/>
          <w:color w:val="000000" w:themeColor="text1"/>
        </w:rPr>
        <w:t xml:space="preserve">Los Contratos de Arrendamiento </w:t>
      </w:r>
      <w:r w:rsidR="000C3B8C">
        <w:rPr>
          <w:rFonts w:ascii="ITC Avant Garde" w:eastAsiaTheme="majorEastAsia" w:hAnsi="ITC Avant Garde" w:cstheme="majorBidi"/>
          <w:color w:val="000000" w:themeColor="text1"/>
        </w:rPr>
        <w:t xml:space="preserve">no </w:t>
      </w:r>
      <w:r w:rsidRPr="00CD33B2">
        <w:rPr>
          <w:rFonts w:ascii="ITC Avant Garde" w:eastAsiaTheme="majorEastAsia" w:hAnsi="ITC Avant Garde" w:cstheme="majorBidi"/>
          <w:color w:val="000000" w:themeColor="text1"/>
        </w:rPr>
        <w:t>surtirán efectos</w:t>
      </w:r>
      <w:r w:rsidR="00075D0B">
        <w:rPr>
          <w:rFonts w:ascii="ITC Avant Garde" w:eastAsiaTheme="majorEastAsia" w:hAnsi="ITC Avant Garde" w:cstheme="majorBidi"/>
          <w:color w:val="000000" w:themeColor="text1"/>
        </w:rPr>
        <w:t xml:space="preserve"> jurídicos</w:t>
      </w:r>
      <w:r w:rsidRPr="00CD33B2">
        <w:rPr>
          <w:rFonts w:ascii="ITC Avant Garde" w:eastAsiaTheme="majorEastAsia" w:hAnsi="ITC Avant Garde" w:cstheme="majorBidi"/>
          <w:color w:val="000000" w:themeColor="text1"/>
        </w:rPr>
        <w:t xml:space="preserve">, </w:t>
      </w:r>
      <w:r w:rsidR="000C3B8C">
        <w:rPr>
          <w:rFonts w:ascii="ITC Avant Garde" w:eastAsiaTheme="majorEastAsia" w:hAnsi="ITC Avant Garde" w:cstheme="majorBidi"/>
          <w:color w:val="000000" w:themeColor="text1"/>
        </w:rPr>
        <w:t xml:space="preserve">hasta </w:t>
      </w:r>
      <w:r w:rsidRPr="00CD33B2">
        <w:rPr>
          <w:rFonts w:ascii="ITC Avant Garde" w:eastAsiaTheme="majorEastAsia" w:hAnsi="ITC Avant Garde" w:cstheme="majorBidi"/>
          <w:color w:val="000000" w:themeColor="text1"/>
        </w:rPr>
        <w:t xml:space="preserve">que el Instituto haya </w:t>
      </w:r>
      <w:r w:rsidR="00075D0B">
        <w:rPr>
          <w:rFonts w:ascii="ITC Avant Garde" w:eastAsiaTheme="majorEastAsia" w:hAnsi="ITC Avant Garde" w:cstheme="majorBidi"/>
          <w:color w:val="000000" w:themeColor="text1"/>
        </w:rPr>
        <w:t>notificado</w:t>
      </w:r>
      <w:r w:rsidRPr="00CD33B2">
        <w:rPr>
          <w:rFonts w:ascii="ITC Avant Garde" w:eastAsiaTheme="majorEastAsia" w:hAnsi="ITC Avant Garde" w:cstheme="majorBidi"/>
          <w:color w:val="000000" w:themeColor="text1"/>
        </w:rPr>
        <w:t xml:space="preserve"> </w:t>
      </w:r>
      <w:r w:rsidR="00075D0B">
        <w:rPr>
          <w:rFonts w:ascii="ITC Avant Garde" w:eastAsiaTheme="majorEastAsia" w:hAnsi="ITC Avant Garde" w:cstheme="majorBidi"/>
          <w:color w:val="000000" w:themeColor="text1"/>
        </w:rPr>
        <w:t xml:space="preserve">a los solicitantes </w:t>
      </w:r>
      <w:r w:rsidRPr="00CD33B2">
        <w:rPr>
          <w:rFonts w:ascii="ITC Avant Garde" w:eastAsiaTheme="majorEastAsia" w:hAnsi="ITC Avant Garde" w:cstheme="majorBidi"/>
          <w:color w:val="000000" w:themeColor="text1"/>
        </w:rPr>
        <w:t xml:space="preserve">la Autorización </w:t>
      </w:r>
      <w:r w:rsidR="00075D0B">
        <w:rPr>
          <w:rFonts w:ascii="ITC Avant Garde" w:eastAsiaTheme="majorEastAsia" w:hAnsi="ITC Avant Garde" w:cstheme="majorBidi"/>
          <w:color w:val="000000" w:themeColor="text1"/>
        </w:rPr>
        <w:t xml:space="preserve">de Arrendamiento </w:t>
      </w:r>
      <w:r w:rsidRPr="00CD33B2">
        <w:rPr>
          <w:rFonts w:ascii="ITC Avant Garde" w:eastAsiaTheme="majorEastAsia" w:hAnsi="ITC Avant Garde" w:cstheme="majorBidi"/>
          <w:color w:val="000000" w:themeColor="text1"/>
        </w:rPr>
        <w:t>correspondiente.</w:t>
      </w:r>
    </w:p>
    <w:p w14:paraId="15C722FD" w14:textId="733240FF" w:rsidR="005B5912" w:rsidRDefault="005B5912" w:rsidP="00DC00DB">
      <w:pPr>
        <w:keepNext/>
        <w:keepLines/>
        <w:spacing w:after="0" w:line="240" w:lineRule="auto"/>
        <w:ind w:left="60"/>
        <w:contextualSpacing/>
        <w:jc w:val="both"/>
        <w:outlineLvl w:val="1"/>
        <w:rPr>
          <w:rFonts w:ascii="ITC Avant Garde" w:eastAsiaTheme="majorEastAsia" w:hAnsi="ITC Avant Garde" w:cstheme="majorBidi"/>
          <w:color w:val="000000" w:themeColor="text1"/>
        </w:rPr>
      </w:pPr>
    </w:p>
    <w:p w14:paraId="195BD620" w14:textId="2D0C9BE7" w:rsidR="005B5912" w:rsidRPr="00CD33B2" w:rsidRDefault="005B5912" w:rsidP="00DC00DB">
      <w:pPr>
        <w:keepNext/>
        <w:keepLines/>
        <w:spacing w:after="0" w:line="240" w:lineRule="auto"/>
        <w:ind w:left="60"/>
        <w:contextualSpacing/>
        <w:jc w:val="both"/>
        <w:outlineLvl w:val="1"/>
        <w:rPr>
          <w:rFonts w:ascii="ITC Avant Garde" w:eastAsiaTheme="majorEastAsia" w:hAnsi="ITC Avant Garde" w:cstheme="majorBidi"/>
          <w:color w:val="000000" w:themeColor="text1"/>
        </w:rPr>
      </w:pPr>
      <w:r>
        <w:rPr>
          <w:rFonts w:ascii="ITC Avant Garde" w:eastAsiaTheme="majorEastAsia" w:hAnsi="ITC Avant Garde" w:cstheme="majorBidi"/>
          <w:b/>
          <w:color w:val="000000" w:themeColor="text1"/>
        </w:rPr>
        <w:t xml:space="preserve">Artículo 18. </w:t>
      </w:r>
      <w:r w:rsidR="00235142" w:rsidRPr="003527E0">
        <w:rPr>
          <w:rFonts w:ascii="ITC Avant Garde" w:eastAsiaTheme="majorEastAsia" w:hAnsi="ITC Avant Garde" w:cstheme="majorBidi"/>
          <w:color w:val="000000" w:themeColor="text1"/>
        </w:rPr>
        <w:t>Cualquier modificación o novación al Contrato de Arrendamiento que incida en los presentes lineamientos deberá ser previamente autorizada por el Instituto. En caso contrario, éstas no surtirán efecto alguno.</w:t>
      </w:r>
    </w:p>
    <w:p w14:paraId="31E63FE6" w14:textId="77777777" w:rsidR="00DC00DB" w:rsidRPr="00CD33B2" w:rsidRDefault="00DC00DB" w:rsidP="00DC00DB">
      <w:pPr>
        <w:keepNext/>
        <w:keepLines/>
        <w:spacing w:after="0" w:line="240" w:lineRule="auto"/>
        <w:ind w:left="60"/>
        <w:contextualSpacing/>
        <w:jc w:val="both"/>
        <w:outlineLvl w:val="1"/>
        <w:rPr>
          <w:rFonts w:ascii="ITC Avant Garde" w:eastAsiaTheme="majorEastAsia" w:hAnsi="ITC Avant Garde" w:cs="Arial"/>
          <w:bCs/>
          <w:color w:val="000000" w:themeColor="text1"/>
        </w:rPr>
      </w:pPr>
    </w:p>
    <w:p w14:paraId="692E34B1" w14:textId="77777777" w:rsidR="00DC00DB" w:rsidRPr="00CD33B2" w:rsidRDefault="00DC00DB" w:rsidP="00DC00DB">
      <w:pPr>
        <w:spacing w:after="0" w:line="240" w:lineRule="auto"/>
        <w:contextualSpacing/>
        <w:jc w:val="center"/>
        <w:rPr>
          <w:rFonts w:ascii="ITC Avant Garde" w:hAnsi="ITC Avant Garde"/>
          <w:b/>
          <w:color w:val="000000" w:themeColor="text1"/>
        </w:rPr>
      </w:pPr>
      <w:r w:rsidRPr="00CD33B2">
        <w:rPr>
          <w:rFonts w:ascii="ITC Avant Garde" w:hAnsi="ITC Avant Garde"/>
          <w:b/>
          <w:color w:val="000000" w:themeColor="text1"/>
        </w:rPr>
        <w:t>Capítulo IV</w:t>
      </w:r>
    </w:p>
    <w:p w14:paraId="2CA857D9" w14:textId="77777777" w:rsidR="00DC00DB" w:rsidRPr="00CD33B2" w:rsidRDefault="00DC00DB" w:rsidP="00DC00DB">
      <w:pPr>
        <w:spacing w:after="0" w:line="240" w:lineRule="auto"/>
        <w:contextualSpacing/>
        <w:jc w:val="center"/>
        <w:rPr>
          <w:rFonts w:ascii="ITC Avant Garde" w:hAnsi="ITC Avant Garde"/>
          <w:b/>
          <w:color w:val="000000" w:themeColor="text1"/>
        </w:rPr>
      </w:pPr>
      <w:r w:rsidRPr="00CD33B2">
        <w:rPr>
          <w:rFonts w:ascii="ITC Avant Garde" w:hAnsi="ITC Avant Garde"/>
          <w:b/>
          <w:color w:val="000000" w:themeColor="text1"/>
        </w:rPr>
        <w:t>De la Autorización</w:t>
      </w:r>
      <w:bookmarkStart w:id="19" w:name="_Toc417576019"/>
      <w:bookmarkEnd w:id="19"/>
    </w:p>
    <w:p w14:paraId="513EE8BD" w14:textId="77777777" w:rsidR="00DC00DB" w:rsidRPr="00CD33B2" w:rsidRDefault="00DC00DB" w:rsidP="00DC00DB">
      <w:pPr>
        <w:spacing w:after="0" w:line="240" w:lineRule="auto"/>
        <w:contextualSpacing/>
        <w:jc w:val="center"/>
        <w:rPr>
          <w:rFonts w:ascii="ITC Avant Garde" w:hAnsi="ITC Avant Garde"/>
          <w:b/>
          <w:color w:val="000000" w:themeColor="text1"/>
        </w:rPr>
      </w:pPr>
    </w:p>
    <w:p w14:paraId="75736A62" w14:textId="572DABC1" w:rsidR="00DC00DB" w:rsidRPr="00CD33B2" w:rsidRDefault="00DC00DB" w:rsidP="00DC00DB">
      <w:pPr>
        <w:keepNext/>
        <w:keepLines/>
        <w:spacing w:after="0" w:line="240" w:lineRule="auto"/>
        <w:contextualSpacing/>
        <w:jc w:val="both"/>
        <w:outlineLvl w:val="1"/>
        <w:rPr>
          <w:rFonts w:ascii="ITC Avant Garde" w:hAnsi="ITC Avant Garde"/>
          <w:color w:val="000000" w:themeColor="text1"/>
        </w:rPr>
      </w:pPr>
      <w:bookmarkStart w:id="20" w:name="_Toc417562300"/>
      <w:bookmarkStart w:id="21" w:name="_Toc417562302"/>
      <w:r w:rsidRPr="00CD33B2">
        <w:rPr>
          <w:rFonts w:ascii="ITC Avant Garde" w:eastAsiaTheme="majorEastAsia" w:hAnsi="ITC Avant Garde" w:cstheme="majorBidi"/>
          <w:b/>
          <w:color w:val="000000" w:themeColor="text1"/>
        </w:rPr>
        <w:lastRenderedPageBreak/>
        <w:t xml:space="preserve">Artículo </w:t>
      </w:r>
      <w:r w:rsidR="00D41489">
        <w:rPr>
          <w:rFonts w:ascii="ITC Avant Garde" w:eastAsiaTheme="majorEastAsia" w:hAnsi="ITC Avant Garde" w:cstheme="majorBidi"/>
          <w:b/>
          <w:color w:val="000000" w:themeColor="text1"/>
        </w:rPr>
        <w:t>1</w:t>
      </w:r>
      <w:r w:rsidR="00235142">
        <w:rPr>
          <w:rFonts w:ascii="ITC Avant Garde" w:eastAsiaTheme="majorEastAsia" w:hAnsi="ITC Avant Garde" w:cstheme="majorBidi"/>
          <w:b/>
          <w:color w:val="000000" w:themeColor="text1"/>
        </w:rPr>
        <w:t>9</w:t>
      </w:r>
      <w:r w:rsidRPr="00CD33B2">
        <w:rPr>
          <w:rFonts w:ascii="ITC Avant Garde" w:eastAsiaTheme="majorEastAsia" w:hAnsi="ITC Avant Garde" w:cstheme="majorBidi"/>
          <w:b/>
          <w:color w:val="000000" w:themeColor="text1"/>
        </w:rPr>
        <w:t xml:space="preserve">. </w:t>
      </w:r>
      <w:bookmarkStart w:id="22" w:name="_Toc410821989"/>
      <w:bookmarkStart w:id="23" w:name="_Toc410893508"/>
      <w:r w:rsidRPr="00CD33B2">
        <w:rPr>
          <w:rFonts w:ascii="ITC Avant Garde" w:hAnsi="ITC Avant Garde"/>
          <w:color w:val="000000" w:themeColor="text1"/>
        </w:rPr>
        <w:t xml:space="preserve">El </w:t>
      </w:r>
      <w:r w:rsidR="00DF1AAD">
        <w:rPr>
          <w:rFonts w:ascii="ITC Avant Garde" w:hAnsi="ITC Avant Garde"/>
          <w:color w:val="000000" w:themeColor="text1"/>
        </w:rPr>
        <w:t xml:space="preserve">Concesionario </w:t>
      </w:r>
      <w:r w:rsidRPr="00CD33B2">
        <w:rPr>
          <w:rFonts w:ascii="ITC Avant Garde" w:hAnsi="ITC Avant Garde"/>
          <w:color w:val="000000" w:themeColor="text1"/>
        </w:rPr>
        <w:t xml:space="preserve">interesado en obtener una Autorización de Arrendamiento deberá dirigir su solicitud al Titular de la Unidad de Concesiones y Servicios y presentarla en la Oficialía de Partes del </w:t>
      </w:r>
      <w:bookmarkEnd w:id="20"/>
      <w:r w:rsidRPr="00CD33B2">
        <w:rPr>
          <w:rFonts w:ascii="ITC Avant Garde" w:hAnsi="ITC Avant Garde"/>
          <w:color w:val="000000" w:themeColor="text1"/>
        </w:rPr>
        <w:t>Instituto.</w:t>
      </w:r>
      <w:bookmarkEnd w:id="22"/>
      <w:bookmarkEnd w:id="23"/>
    </w:p>
    <w:p w14:paraId="67C515A1" w14:textId="77777777" w:rsidR="00DC00DB" w:rsidRPr="00CD33B2" w:rsidRDefault="00DC00DB" w:rsidP="00DC00DB">
      <w:pPr>
        <w:keepNext/>
        <w:keepLines/>
        <w:spacing w:after="0" w:line="240" w:lineRule="auto"/>
        <w:contextualSpacing/>
        <w:jc w:val="both"/>
        <w:outlineLvl w:val="1"/>
        <w:rPr>
          <w:rFonts w:ascii="ITC Avant Garde" w:eastAsiaTheme="majorEastAsia" w:hAnsi="ITC Avant Garde" w:cstheme="majorBidi"/>
          <w:b/>
          <w:color w:val="000000" w:themeColor="text1"/>
        </w:rPr>
      </w:pPr>
    </w:p>
    <w:p w14:paraId="0EDBAE36" w14:textId="440508AA" w:rsidR="00DC00DB" w:rsidRPr="00CD33B2" w:rsidRDefault="00DC00DB" w:rsidP="00DC00DB">
      <w:pPr>
        <w:keepNext/>
        <w:keepLines/>
        <w:spacing w:after="0" w:line="240" w:lineRule="auto"/>
        <w:contextualSpacing/>
        <w:jc w:val="both"/>
        <w:outlineLvl w:val="1"/>
        <w:rPr>
          <w:rFonts w:ascii="ITC Avant Garde" w:eastAsiaTheme="majorEastAsia" w:hAnsi="ITC Avant Garde" w:cstheme="majorBidi"/>
          <w:b/>
          <w:color w:val="000000" w:themeColor="text1"/>
        </w:rPr>
      </w:pPr>
      <w:r w:rsidRPr="00CD33B2">
        <w:rPr>
          <w:rFonts w:ascii="ITC Avant Garde" w:eastAsiaTheme="majorEastAsia" w:hAnsi="ITC Avant Garde" w:cstheme="majorBidi"/>
          <w:b/>
          <w:color w:val="000000" w:themeColor="text1"/>
        </w:rPr>
        <w:t xml:space="preserve">Artículo </w:t>
      </w:r>
      <w:r w:rsidR="00235142">
        <w:rPr>
          <w:rFonts w:ascii="ITC Avant Garde" w:eastAsiaTheme="majorEastAsia" w:hAnsi="ITC Avant Garde" w:cstheme="majorBidi"/>
          <w:b/>
          <w:color w:val="000000" w:themeColor="text1"/>
        </w:rPr>
        <w:t>20</w:t>
      </w:r>
      <w:r w:rsidRPr="00CD33B2">
        <w:rPr>
          <w:rFonts w:ascii="ITC Avant Garde" w:eastAsiaTheme="majorEastAsia" w:hAnsi="ITC Avant Garde" w:cstheme="majorBidi"/>
          <w:b/>
          <w:color w:val="000000" w:themeColor="text1"/>
        </w:rPr>
        <w:t xml:space="preserve">. </w:t>
      </w:r>
      <w:r w:rsidRPr="00CD33B2">
        <w:rPr>
          <w:rFonts w:ascii="ITC Avant Garde" w:eastAsiaTheme="majorEastAsia" w:hAnsi="ITC Avant Garde" w:cstheme="majorBidi"/>
          <w:color w:val="000000" w:themeColor="text1"/>
        </w:rPr>
        <w:t>Cuando la solicitud de Autorización de Arrendamiento no contenga los datos y/o información requeridos en los presentes Lineamientos, en cualquier momento el Instituto podrá prevenir al solicitante, para que</w:t>
      </w:r>
      <w:r>
        <w:rPr>
          <w:rFonts w:ascii="ITC Avant Garde" w:eastAsiaTheme="majorEastAsia" w:hAnsi="ITC Avant Garde" w:cstheme="majorBidi"/>
          <w:color w:val="000000" w:themeColor="text1"/>
        </w:rPr>
        <w:t>,</w:t>
      </w:r>
      <w:r w:rsidRPr="00CD33B2">
        <w:rPr>
          <w:rFonts w:ascii="ITC Avant Garde" w:eastAsiaTheme="majorEastAsia" w:hAnsi="ITC Avant Garde" w:cstheme="majorBidi"/>
          <w:color w:val="000000" w:themeColor="text1"/>
        </w:rPr>
        <w:t xml:space="preserve"> dentro del plazo de 10 (diez) días hábiles contados a partir del siguiente al en que surta efectos la notificación, subsane la omisión o defecto correspondiente.</w:t>
      </w:r>
      <w:bookmarkEnd w:id="21"/>
      <w:r w:rsidRPr="00CD33B2">
        <w:rPr>
          <w:rFonts w:ascii="ITC Avant Garde" w:eastAsiaTheme="majorEastAsia" w:hAnsi="ITC Avant Garde" w:cstheme="majorBidi"/>
          <w:color w:val="000000" w:themeColor="text1"/>
        </w:rPr>
        <w:t xml:space="preserve"> </w:t>
      </w:r>
    </w:p>
    <w:p w14:paraId="1CB7169A" w14:textId="77777777" w:rsidR="00DC00DB" w:rsidRPr="00CD33B2" w:rsidRDefault="00DC00DB" w:rsidP="00DC00DB">
      <w:pPr>
        <w:spacing w:after="0" w:line="240" w:lineRule="auto"/>
        <w:contextualSpacing/>
        <w:jc w:val="both"/>
        <w:rPr>
          <w:rFonts w:ascii="ITC Avant Garde" w:hAnsi="ITC Avant Garde"/>
          <w:color w:val="000000" w:themeColor="text1"/>
        </w:rPr>
      </w:pPr>
    </w:p>
    <w:p w14:paraId="36EAC246" w14:textId="7F64FD7A" w:rsidR="00DC00DB" w:rsidRPr="00CD33B2" w:rsidRDefault="00DC00DB" w:rsidP="00DC00DB">
      <w:pPr>
        <w:spacing w:after="0" w:line="240" w:lineRule="auto"/>
        <w:contextualSpacing/>
        <w:jc w:val="both"/>
        <w:rPr>
          <w:rFonts w:ascii="ITC Avant Garde" w:hAnsi="ITC Avant Garde"/>
          <w:color w:val="000000" w:themeColor="text1"/>
        </w:rPr>
      </w:pPr>
      <w:r w:rsidRPr="00CD33B2">
        <w:rPr>
          <w:rFonts w:ascii="ITC Avant Garde" w:hAnsi="ITC Avant Garde"/>
          <w:color w:val="000000" w:themeColor="text1"/>
        </w:rPr>
        <w:t xml:space="preserve">En caso de que el solicitante no desahogue la prevención realizada dentro del plazo referido en el párrafo anterior, el Instituto desechará el trámite, lo cual deberá ser notificado personalmente al </w:t>
      </w:r>
      <w:r w:rsidR="00C15FD3">
        <w:rPr>
          <w:rFonts w:ascii="ITC Avant Garde" w:hAnsi="ITC Avant Garde"/>
          <w:color w:val="000000" w:themeColor="text1"/>
        </w:rPr>
        <w:t>Concesionario</w:t>
      </w:r>
      <w:r w:rsidRPr="00CD33B2">
        <w:rPr>
          <w:rFonts w:ascii="ITC Avant Garde" w:hAnsi="ITC Avant Garde"/>
          <w:color w:val="000000" w:themeColor="text1"/>
        </w:rPr>
        <w:t xml:space="preserve"> interesado, sin perjuicio de </w:t>
      </w:r>
      <w:r w:rsidR="00FE31A8">
        <w:rPr>
          <w:rFonts w:ascii="ITC Avant Garde" w:hAnsi="ITC Avant Garde"/>
          <w:color w:val="000000" w:themeColor="text1"/>
        </w:rPr>
        <w:t xml:space="preserve">que se realice </w:t>
      </w:r>
      <w:r w:rsidRPr="00CD33B2">
        <w:rPr>
          <w:rFonts w:ascii="ITC Avant Garde" w:hAnsi="ITC Avant Garde"/>
          <w:color w:val="000000" w:themeColor="text1"/>
        </w:rPr>
        <w:t>una nueva solicitud.</w:t>
      </w:r>
    </w:p>
    <w:p w14:paraId="672BD756" w14:textId="77777777" w:rsidR="00DC00DB" w:rsidRPr="00CD33B2" w:rsidRDefault="00DC00DB" w:rsidP="00DC00DB">
      <w:pPr>
        <w:spacing w:after="0" w:line="240" w:lineRule="auto"/>
        <w:contextualSpacing/>
        <w:jc w:val="both"/>
        <w:rPr>
          <w:rFonts w:ascii="ITC Avant Garde" w:hAnsi="ITC Avant Garde"/>
          <w:color w:val="000000" w:themeColor="text1"/>
        </w:rPr>
      </w:pPr>
    </w:p>
    <w:p w14:paraId="17F0EB44" w14:textId="08C5287F" w:rsidR="00DC00DB" w:rsidRPr="00CD33B2" w:rsidRDefault="00DC00DB" w:rsidP="00DC00DB">
      <w:pPr>
        <w:keepNext/>
        <w:keepLines/>
        <w:spacing w:after="0" w:line="240" w:lineRule="auto"/>
        <w:contextualSpacing/>
        <w:jc w:val="both"/>
        <w:outlineLvl w:val="3"/>
        <w:rPr>
          <w:rFonts w:ascii="ITC Avant Garde" w:eastAsiaTheme="majorEastAsia" w:hAnsi="ITC Avant Garde" w:cstheme="majorBidi"/>
          <w:b/>
          <w:color w:val="000000" w:themeColor="text1"/>
        </w:rPr>
      </w:pPr>
      <w:r w:rsidRPr="00046385">
        <w:rPr>
          <w:rFonts w:ascii="ITC Avant Garde" w:hAnsi="ITC Avant Garde"/>
          <w:color w:val="000000" w:themeColor="text1"/>
        </w:rPr>
        <w:t xml:space="preserve">La notificación de la prevención </w:t>
      </w:r>
      <w:r w:rsidRPr="00046385">
        <w:rPr>
          <w:rFonts w:ascii="ITC Avant Garde" w:eastAsiaTheme="majorEastAsia" w:hAnsi="ITC Avant Garde" w:cstheme="majorBidi"/>
          <w:iCs/>
          <w:color w:val="000000" w:themeColor="text1"/>
        </w:rPr>
        <w:t xml:space="preserve">deberá realizarse dentro de los </w:t>
      </w:r>
      <w:r w:rsidRPr="00046385">
        <w:rPr>
          <w:rFonts w:ascii="ITC Avant Garde" w:eastAsiaTheme="majorEastAsia" w:hAnsi="ITC Avant Garde" w:cstheme="majorBidi"/>
          <w:color w:val="000000" w:themeColor="text1"/>
        </w:rPr>
        <w:t>5 (cinco) días</w:t>
      </w:r>
      <w:r w:rsidRPr="00046385">
        <w:rPr>
          <w:rFonts w:ascii="ITC Avant Garde" w:eastAsiaTheme="majorEastAsia" w:hAnsi="ITC Avant Garde" w:cstheme="majorBidi"/>
          <w:iCs/>
          <w:color w:val="000000" w:themeColor="text1"/>
        </w:rPr>
        <w:t xml:space="preserve"> hábiles siguientes a su emisión. Dicha prevención </w:t>
      </w:r>
      <w:r w:rsidRPr="00046385">
        <w:rPr>
          <w:rFonts w:ascii="ITC Avant Garde" w:hAnsi="ITC Avant Garde"/>
          <w:color w:val="000000" w:themeColor="text1"/>
        </w:rPr>
        <w:t>suspenderá el plazo con que cuenta el Instituto para resolver la solicitud de Autorización de Arrendamiento y, en su caso, se reanudará al día siguiente en que</w:t>
      </w:r>
      <w:r w:rsidRPr="00CD33B2">
        <w:rPr>
          <w:rFonts w:ascii="ITC Avant Garde" w:hAnsi="ITC Avant Garde"/>
          <w:color w:val="000000" w:themeColor="text1"/>
        </w:rPr>
        <w:t xml:space="preserve"> se desahogue la prevención respectiva. </w:t>
      </w:r>
    </w:p>
    <w:p w14:paraId="107E4E32" w14:textId="77777777" w:rsidR="00DC00DB" w:rsidRPr="00CD33B2" w:rsidRDefault="00DC00DB" w:rsidP="00DC00DB">
      <w:pPr>
        <w:spacing w:after="0" w:line="240" w:lineRule="auto"/>
        <w:contextualSpacing/>
        <w:rPr>
          <w:rFonts w:ascii="ITC Avant Garde" w:hAnsi="ITC Avant Garde"/>
          <w:b/>
          <w:color w:val="000000" w:themeColor="text1"/>
        </w:rPr>
      </w:pPr>
    </w:p>
    <w:p w14:paraId="588A9A5F" w14:textId="404B6219" w:rsidR="00DC00DB" w:rsidRPr="00CD33B2" w:rsidRDefault="00DC00DB" w:rsidP="00DC00DB">
      <w:pPr>
        <w:keepNext/>
        <w:keepLines/>
        <w:spacing w:after="0" w:line="240" w:lineRule="auto"/>
        <w:contextualSpacing/>
        <w:jc w:val="both"/>
        <w:outlineLvl w:val="1"/>
        <w:rPr>
          <w:rFonts w:ascii="ITC Avant Garde" w:hAnsi="ITC Avant Garde"/>
          <w:bCs/>
          <w:color w:val="000000" w:themeColor="text1"/>
        </w:rPr>
      </w:pPr>
      <w:bookmarkStart w:id="24" w:name="_Toc417576020"/>
      <w:r w:rsidRPr="00CD33B2">
        <w:rPr>
          <w:rFonts w:ascii="ITC Avant Garde" w:eastAsiaTheme="majorEastAsia" w:hAnsi="ITC Avant Garde" w:cstheme="majorBidi"/>
          <w:b/>
          <w:color w:val="000000" w:themeColor="text1"/>
        </w:rPr>
        <w:t>Artículo 2</w:t>
      </w:r>
      <w:r w:rsidR="00235142">
        <w:rPr>
          <w:rFonts w:ascii="ITC Avant Garde" w:eastAsiaTheme="majorEastAsia" w:hAnsi="ITC Avant Garde" w:cstheme="majorBidi"/>
          <w:b/>
          <w:color w:val="000000" w:themeColor="text1"/>
        </w:rPr>
        <w:t>1</w:t>
      </w:r>
      <w:r w:rsidRPr="00CD33B2">
        <w:rPr>
          <w:rFonts w:ascii="ITC Avant Garde" w:eastAsiaTheme="majorEastAsia" w:hAnsi="ITC Avant Garde" w:cstheme="majorBidi"/>
          <w:b/>
          <w:color w:val="000000" w:themeColor="text1"/>
        </w:rPr>
        <w:t xml:space="preserve">. </w:t>
      </w:r>
      <w:r w:rsidRPr="00CD33B2">
        <w:rPr>
          <w:rFonts w:ascii="ITC Avant Garde" w:eastAsiaTheme="majorEastAsia" w:hAnsi="ITC Avant Garde" w:cstheme="majorBidi"/>
          <w:bCs/>
          <w:color w:val="000000" w:themeColor="text1"/>
        </w:rPr>
        <w:t xml:space="preserve">El Instituto inscribirá las Autorizaciones </w:t>
      </w:r>
      <w:r w:rsidR="00814D7F">
        <w:rPr>
          <w:rFonts w:ascii="ITC Avant Garde" w:eastAsiaTheme="majorEastAsia" w:hAnsi="ITC Avant Garde" w:cstheme="majorBidi"/>
          <w:bCs/>
          <w:color w:val="000000" w:themeColor="text1"/>
        </w:rPr>
        <w:t xml:space="preserve">y Contratos </w:t>
      </w:r>
      <w:r w:rsidRPr="00CD33B2">
        <w:rPr>
          <w:rFonts w:ascii="ITC Avant Garde" w:eastAsiaTheme="majorEastAsia" w:hAnsi="ITC Avant Garde" w:cstheme="majorBidi"/>
          <w:bCs/>
          <w:color w:val="000000" w:themeColor="text1"/>
        </w:rPr>
        <w:t xml:space="preserve">de Arrendamiento en el </w:t>
      </w:r>
      <w:bookmarkEnd w:id="24"/>
      <w:r w:rsidRPr="00CD33B2">
        <w:rPr>
          <w:rFonts w:ascii="ITC Avant Garde" w:hAnsi="ITC Avant Garde"/>
          <w:bCs/>
          <w:color w:val="000000" w:themeColor="text1"/>
        </w:rPr>
        <w:t xml:space="preserve">Registro Público de Concesiones, dentro de los 5 (cinco) días hábiles posteriores a su notificación. </w:t>
      </w:r>
    </w:p>
    <w:p w14:paraId="58510FEB" w14:textId="77777777" w:rsidR="00DC00DB" w:rsidRPr="00CD33B2" w:rsidRDefault="00DC00DB" w:rsidP="00DC00DB">
      <w:pPr>
        <w:autoSpaceDE w:val="0"/>
        <w:autoSpaceDN w:val="0"/>
        <w:adjustRightInd w:val="0"/>
        <w:spacing w:after="0" w:line="240" w:lineRule="auto"/>
        <w:contextualSpacing/>
        <w:jc w:val="both"/>
        <w:rPr>
          <w:rFonts w:ascii="ITC Avant Garde" w:hAnsi="ITC Avant Garde" w:cs="Arial"/>
          <w:bCs/>
          <w:color w:val="000000" w:themeColor="text1"/>
        </w:rPr>
      </w:pPr>
    </w:p>
    <w:p w14:paraId="38DC894E" w14:textId="17DB7531" w:rsidR="00DC00DB" w:rsidRPr="00CD33B2" w:rsidRDefault="00DC00DB" w:rsidP="00DC00DB">
      <w:pPr>
        <w:spacing w:after="0" w:line="240" w:lineRule="auto"/>
        <w:contextualSpacing/>
        <w:jc w:val="both"/>
        <w:rPr>
          <w:rFonts w:ascii="ITC Avant Garde" w:hAnsi="ITC Avant Garde"/>
          <w:b/>
          <w:color w:val="000000" w:themeColor="text1"/>
        </w:rPr>
      </w:pPr>
      <w:r w:rsidRPr="00CD33B2">
        <w:rPr>
          <w:rFonts w:ascii="ITC Avant Garde" w:hAnsi="ITC Avant Garde"/>
          <w:b/>
          <w:color w:val="000000" w:themeColor="text1"/>
        </w:rPr>
        <w:t>Artículo 2</w:t>
      </w:r>
      <w:r w:rsidR="00235142">
        <w:rPr>
          <w:rFonts w:ascii="ITC Avant Garde" w:hAnsi="ITC Avant Garde"/>
          <w:b/>
          <w:color w:val="000000" w:themeColor="text1"/>
        </w:rPr>
        <w:t>2</w:t>
      </w:r>
      <w:r w:rsidRPr="00CD33B2">
        <w:rPr>
          <w:rFonts w:ascii="ITC Avant Garde" w:hAnsi="ITC Avant Garde"/>
          <w:b/>
          <w:color w:val="000000" w:themeColor="text1"/>
        </w:rPr>
        <w:t xml:space="preserve">. </w:t>
      </w:r>
      <w:r w:rsidRPr="00CD33B2">
        <w:rPr>
          <w:rFonts w:ascii="ITC Avant Garde" w:hAnsi="ITC Avant Garde"/>
          <w:color w:val="000000" w:themeColor="text1"/>
        </w:rPr>
        <w:t xml:space="preserve">En caso de que el </w:t>
      </w:r>
      <w:r w:rsidR="00074CC3">
        <w:rPr>
          <w:rFonts w:ascii="ITC Avant Garde" w:hAnsi="ITC Avant Garde"/>
          <w:color w:val="000000" w:themeColor="text1"/>
        </w:rPr>
        <w:t>Concesionario</w:t>
      </w:r>
      <w:r w:rsidRPr="00CD33B2">
        <w:rPr>
          <w:rFonts w:ascii="ITC Avant Garde" w:hAnsi="ITC Avant Garde"/>
          <w:color w:val="000000" w:themeColor="text1"/>
        </w:rPr>
        <w:t xml:space="preserve"> interesado en dar en arrendamiento Bandas de Frecuencias para el cumplimiento de los requisitos previstos en los presentes Lineamientos exhiba el acuse de la solicitud de Concesión Única del interesado en arrendar Bandas de Frecuencias, el Instituto podrá suspender el plazo para resolver la Autorización de Arrendamiento, en tanto se</w:t>
      </w:r>
      <w:r w:rsidR="000C3B8C">
        <w:rPr>
          <w:rFonts w:ascii="ITC Avant Garde" w:hAnsi="ITC Avant Garde"/>
          <w:color w:val="000000" w:themeColor="text1"/>
        </w:rPr>
        <w:t xml:space="preserve"> resuelva la solicitud del </w:t>
      </w:r>
      <w:r w:rsidRPr="00CD33B2">
        <w:rPr>
          <w:rFonts w:ascii="ITC Avant Garde" w:hAnsi="ITC Avant Garde"/>
          <w:color w:val="000000" w:themeColor="text1"/>
        </w:rPr>
        <w:t>título de Concesión Única respectiv</w:t>
      </w:r>
      <w:r w:rsidR="008F7AEC">
        <w:rPr>
          <w:rFonts w:ascii="ITC Avant Garde" w:hAnsi="ITC Avant Garde"/>
          <w:color w:val="000000" w:themeColor="text1"/>
        </w:rPr>
        <w:t>a</w:t>
      </w:r>
      <w:r w:rsidRPr="00CD33B2">
        <w:rPr>
          <w:rFonts w:ascii="ITC Avant Garde" w:hAnsi="ITC Avant Garde"/>
          <w:color w:val="000000" w:themeColor="text1"/>
        </w:rPr>
        <w:t>.</w:t>
      </w:r>
    </w:p>
    <w:p w14:paraId="7F8C547E" w14:textId="77777777" w:rsidR="00DC00DB" w:rsidRPr="00CD33B2" w:rsidRDefault="00DC00DB" w:rsidP="00DC00DB">
      <w:pPr>
        <w:spacing w:after="0" w:line="240" w:lineRule="auto"/>
        <w:contextualSpacing/>
        <w:jc w:val="both"/>
        <w:rPr>
          <w:rFonts w:ascii="ITC Avant Garde" w:hAnsi="ITC Avant Garde" w:cs="Arial"/>
          <w:bCs/>
          <w:color w:val="000000" w:themeColor="text1"/>
        </w:rPr>
      </w:pPr>
    </w:p>
    <w:p w14:paraId="459259D6" w14:textId="592BA78D" w:rsidR="00DC00DB" w:rsidRDefault="00DC00DB" w:rsidP="00DC00DB">
      <w:pPr>
        <w:keepNext/>
        <w:keepLines/>
        <w:spacing w:after="0" w:line="240" w:lineRule="auto"/>
        <w:contextualSpacing/>
        <w:jc w:val="both"/>
        <w:outlineLvl w:val="1"/>
        <w:rPr>
          <w:rFonts w:ascii="ITC Avant Garde" w:hAnsi="ITC Avant Garde" w:cs="Arial"/>
          <w:bCs/>
          <w:color w:val="000000" w:themeColor="text1"/>
        </w:rPr>
      </w:pPr>
      <w:r w:rsidRPr="00CD33B2">
        <w:rPr>
          <w:rFonts w:ascii="ITC Avant Garde" w:hAnsi="ITC Avant Garde" w:cs="Arial"/>
          <w:b/>
          <w:bCs/>
          <w:color w:val="000000" w:themeColor="text1"/>
        </w:rPr>
        <w:t>Artículo 2</w:t>
      </w:r>
      <w:r w:rsidR="00235142">
        <w:rPr>
          <w:rFonts w:ascii="ITC Avant Garde" w:hAnsi="ITC Avant Garde" w:cs="Arial"/>
          <w:b/>
          <w:bCs/>
          <w:color w:val="000000" w:themeColor="text1"/>
        </w:rPr>
        <w:t>3</w:t>
      </w:r>
      <w:r w:rsidRPr="00CD33B2">
        <w:rPr>
          <w:rFonts w:ascii="ITC Avant Garde" w:hAnsi="ITC Avant Garde" w:cs="Arial"/>
          <w:b/>
          <w:bCs/>
          <w:color w:val="000000" w:themeColor="text1"/>
        </w:rPr>
        <w:t xml:space="preserve">. </w:t>
      </w:r>
      <w:r w:rsidRPr="00CD33B2">
        <w:rPr>
          <w:rFonts w:ascii="ITC Avant Garde" w:hAnsi="ITC Avant Garde" w:cs="Arial"/>
          <w:bCs/>
          <w:color w:val="000000" w:themeColor="text1"/>
        </w:rPr>
        <w:t xml:space="preserve">Una vez ingresada </w:t>
      </w:r>
      <w:r w:rsidRPr="00CD33B2">
        <w:rPr>
          <w:rFonts w:ascii="ITC Avant Garde" w:hAnsi="ITC Avant Garde"/>
          <w:color w:val="000000" w:themeColor="text1"/>
        </w:rPr>
        <w:t>la solicitud de Autorización de Arrendamiento, el Instituto</w:t>
      </w:r>
      <w:r>
        <w:rPr>
          <w:rFonts w:ascii="ITC Avant Garde" w:hAnsi="ITC Avant Garde"/>
          <w:color w:val="000000" w:themeColor="text1"/>
        </w:rPr>
        <w:t>,</w:t>
      </w:r>
      <w:r w:rsidRPr="00CD33B2">
        <w:rPr>
          <w:rFonts w:ascii="ITC Avant Garde" w:hAnsi="ITC Avant Garde"/>
          <w:color w:val="000000" w:themeColor="text1"/>
        </w:rPr>
        <w:t xml:space="preserve"> dentro de los 45 </w:t>
      </w:r>
      <w:r w:rsidRPr="00CD33B2">
        <w:rPr>
          <w:rFonts w:ascii="ITC Avant Garde" w:hAnsi="ITC Avant Garde" w:cs="Arial"/>
          <w:bCs/>
          <w:color w:val="000000" w:themeColor="text1"/>
        </w:rPr>
        <w:t xml:space="preserve">(cuarenta y cinco) </w:t>
      </w:r>
      <w:r w:rsidRPr="00CD33B2">
        <w:rPr>
          <w:rFonts w:ascii="ITC Avant Garde" w:hAnsi="ITC Avant Garde"/>
          <w:color w:val="000000" w:themeColor="text1"/>
        </w:rPr>
        <w:t xml:space="preserve">días hábiles siguientes, resolverá lo conducente, </w:t>
      </w:r>
      <w:r w:rsidR="005A095E">
        <w:rPr>
          <w:rFonts w:ascii="ITC Avant Garde" w:hAnsi="ITC Avant Garde"/>
          <w:color w:val="000000" w:themeColor="text1"/>
        </w:rPr>
        <w:t>previa valoración</w:t>
      </w:r>
      <w:r w:rsidRPr="0065414D">
        <w:rPr>
          <w:rFonts w:ascii="ITC Avant Garde" w:hAnsi="ITC Avant Garde"/>
          <w:color w:val="000000" w:themeColor="text1"/>
        </w:rPr>
        <w:t xml:space="preserve"> en materia de competencia económica</w:t>
      </w:r>
      <w:r w:rsidR="00803329" w:rsidRPr="0065414D">
        <w:rPr>
          <w:rFonts w:ascii="ITC Avant Garde" w:hAnsi="ITC Avant Garde"/>
          <w:color w:val="000000" w:themeColor="text1"/>
        </w:rPr>
        <w:t>,</w:t>
      </w:r>
      <w:r w:rsidR="00803329">
        <w:rPr>
          <w:rFonts w:ascii="ITC Avant Garde" w:hAnsi="ITC Avant Garde"/>
          <w:color w:val="000000" w:themeColor="text1"/>
        </w:rPr>
        <w:t xml:space="preserve"> verificando que no se afecte la continuidad en la prestación de los servicios y que no se generen fenómenos de concentración, acaparamiento o propiedad cruzada</w:t>
      </w:r>
      <w:r w:rsidRPr="00CD33B2">
        <w:rPr>
          <w:rFonts w:ascii="ITC Avant Garde" w:hAnsi="ITC Avant Garde" w:cs="Arial"/>
          <w:bCs/>
          <w:color w:val="000000" w:themeColor="text1"/>
        </w:rPr>
        <w:t>.</w:t>
      </w:r>
    </w:p>
    <w:p w14:paraId="325994B4" w14:textId="48515D35" w:rsidR="00A55E20" w:rsidRDefault="00A55E20" w:rsidP="00DC00DB">
      <w:pPr>
        <w:keepNext/>
        <w:keepLines/>
        <w:spacing w:after="0" w:line="240" w:lineRule="auto"/>
        <w:contextualSpacing/>
        <w:jc w:val="both"/>
        <w:outlineLvl w:val="1"/>
        <w:rPr>
          <w:rFonts w:ascii="ITC Avant Garde" w:eastAsiaTheme="majorEastAsia" w:hAnsi="ITC Avant Garde" w:cstheme="majorBidi"/>
          <w:b/>
          <w:color w:val="000000" w:themeColor="text1"/>
        </w:rPr>
      </w:pPr>
    </w:p>
    <w:p w14:paraId="3A0A0DBF" w14:textId="57ADABD2" w:rsidR="00DC00DB" w:rsidRPr="00CD33B2" w:rsidRDefault="00DC00DB" w:rsidP="00DC00DB">
      <w:pPr>
        <w:keepNext/>
        <w:keepLines/>
        <w:spacing w:after="0" w:line="240" w:lineRule="auto"/>
        <w:contextualSpacing/>
        <w:jc w:val="both"/>
        <w:outlineLvl w:val="1"/>
        <w:rPr>
          <w:rFonts w:ascii="ITC Avant Garde" w:hAnsi="ITC Avant Garde"/>
          <w:color w:val="000000" w:themeColor="text1"/>
        </w:rPr>
      </w:pPr>
      <w:r w:rsidRPr="00CD33B2">
        <w:rPr>
          <w:rFonts w:ascii="ITC Avant Garde" w:hAnsi="ITC Avant Garde"/>
          <w:color w:val="000000" w:themeColor="text1"/>
        </w:rPr>
        <w:t>En caso de que el Instituto no emita la respuesta correspondiente dentro del plazo señalado, la solicitud se considerará resuelta en sentido negativo</w:t>
      </w:r>
      <w:r w:rsidR="00E22022">
        <w:rPr>
          <w:rFonts w:ascii="ITC Avant Garde" w:hAnsi="ITC Avant Garde"/>
          <w:color w:val="000000" w:themeColor="text1"/>
        </w:rPr>
        <w:t>, sin perjuicio de que el interesado presente una nueva solicitud</w:t>
      </w:r>
      <w:r w:rsidRPr="00CD33B2">
        <w:rPr>
          <w:rFonts w:ascii="ITC Avant Garde" w:hAnsi="ITC Avant Garde"/>
          <w:color w:val="000000" w:themeColor="text1"/>
        </w:rPr>
        <w:t>.</w:t>
      </w:r>
    </w:p>
    <w:p w14:paraId="2EBE3287" w14:textId="77777777" w:rsidR="00DC00DB" w:rsidRPr="00CD33B2" w:rsidRDefault="00DC00DB" w:rsidP="00DC00DB">
      <w:pPr>
        <w:spacing w:after="0" w:line="240" w:lineRule="auto"/>
        <w:contextualSpacing/>
        <w:jc w:val="both"/>
        <w:rPr>
          <w:rFonts w:ascii="ITC Avant Garde" w:hAnsi="ITC Avant Garde"/>
          <w:color w:val="000000" w:themeColor="text1"/>
        </w:rPr>
      </w:pPr>
    </w:p>
    <w:p w14:paraId="51A52C39" w14:textId="24A08292" w:rsidR="00DC00DB" w:rsidRPr="00CD33B2" w:rsidRDefault="00DC00DB" w:rsidP="00DC00DB">
      <w:pPr>
        <w:spacing w:after="0" w:line="240" w:lineRule="auto"/>
        <w:contextualSpacing/>
        <w:jc w:val="both"/>
        <w:rPr>
          <w:rFonts w:ascii="ITC Avant Garde" w:hAnsi="ITC Avant Garde"/>
          <w:color w:val="000000" w:themeColor="text1"/>
        </w:rPr>
      </w:pPr>
      <w:r w:rsidRPr="00CD33B2">
        <w:rPr>
          <w:rFonts w:ascii="ITC Avant Garde" w:hAnsi="ITC Avant Garde"/>
          <w:b/>
          <w:color w:val="000000" w:themeColor="text1"/>
        </w:rPr>
        <w:t>Artículo 2</w:t>
      </w:r>
      <w:r w:rsidR="00235142">
        <w:rPr>
          <w:rFonts w:ascii="ITC Avant Garde" w:hAnsi="ITC Avant Garde"/>
          <w:b/>
          <w:color w:val="000000" w:themeColor="text1"/>
        </w:rPr>
        <w:t>4</w:t>
      </w:r>
      <w:r w:rsidRPr="00CD33B2">
        <w:rPr>
          <w:rFonts w:ascii="ITC Avant Garde" w:hAnsi="ITC Avant Garde"/>
          <w:color w:val="000000" w:themeColor="text1"/>
        </w:rPr>
        <w:t xml:space="preserve">. Las Autorizaciones de Arrendamiento </w:t>
      </w:r>
      <w:r w:rsidR="00DE6E65">
        <w:rPr>
          <w:rFonts w:ascii="ITC Avant Garde" w:hAnsi="ITC Avant Garde"/>
          <w:color w:val="000000" w:themeColor="text1"/>
        </w:rPr>
        <w:t>serán</w:t>
      </w:r>
      <w:r w:rsidR="002E3C58">
        <w:rPr>
          <w:rFonts w:ascii="ITC Avant Garde" w:hAnsi="ITC Avant Garde"/>
          <w:color w:val="000000" w:themeColor="text1"/>
        </w:rPr>
        <w:t xml:space="preserve"> </w:t>
      </w:r>
      <w:r w:rsidRPr="00CD33B2">
        <w:rPr>
          <w:rFonts w:ascii="ITC Avant Garde" w:hAnsi="ITC Avant Garde"/>
          <w:color w:val="000000" w:themeColor="text1"/>
        </w:rPr>
        <w:t>por el plazo de vigencia del Contrato de Arrendamiento</w:t>
      </w:r>
      <w:r w:rsidR="00E22022">
        <w:rPr>
          <w:rFonts w:ascii="ITC Avant Garde" w:hAnsi="ITC Avant Garde"/>
          <w:color w:val="000000" w:themeColor="text1"/>
        </w:rPr>
        <w:t>, siempre que no exceda la vigencia de la Concesión de Espectro del Arrendador ni de la Concesión Única del Arrendatario</w:t>
      </w:r>
      <w:r w:rsidRPr="00CD33B2">
        <w:rPr>
          <w:rFonts w:ascii="ITC Avant Garde" w:hAnsi="ITC Avant Garde"/>
          <w:color w:val="000000" w:themeColor="text1"/>
        </w:rPr>
        <w:t>.</w:t>
      </w:r>
    </w:p>
    <w:p w14:paraId="0FFF19DB" w14:textId="64ED71E1" w:rsidR="00FE31A8" w:rsidRPr="00CD33B2" w:rsidRDefault="00FE31A8" w:rsidP="00DC00DB">
      <w:pPr>
        <w:spacing w:after="0" w:line="240" w:lineRule="auto"/>
        <w:contextualSpacing/>
        <w:jc w:val="both"/>
        <w:rPr>
          <w:rFonts w:ascii="ITC Avant Garde" w:hAnsi="ITC Avant Garde"/>
          <w:color w:val="000000" w:themeColor="text1"/>
        </w:rPr>
      </w:pPr>
    </w:p>
    <w:p w14:paraId="3EC1B4E0" w14:textId="03A6A189" w:rsidR="00BE1AB8" w:rsidRDefault="00BE1AB8" w:rsidP="004867F6">
      <w:pPr>
        <w:spacing w:after="0" w:line="240" w:lineRule="auto"/>
        <w:contextualSpacing/>
        <w:jc w:val="both"/>
        <w:rPr>
          <w:rFonts w:ascii="ITC Avant Garde" w:eastAsiaTheme="majorEastAsia" w:hAnsi="ITC Avant Garde" w:cs="Arial"/>
          <w:bCs/>
          <w:color w:val="000000" w:themeColor="text1"/>
        </w:rPr>
      </w:pPr>
    </w:p>
    <w:p w14:paraId="2056F872" w14:textId="77777777" w:rsidR="00DC00DB" w:rsidRPr="00A47551" w:rsidRDefault="00DC00DB" w:rsidP="00A47551">
      <w:pPr>
        <w:keepNext/>
        <w:keepLines/>
        <w:spacing w:after="0" w:line="240" w:lineRule="auto"/>
        <w:contextualSpacing/>
        <w:jc w:val="center"/>
        <w:outlineLvl w:val="0"/>
        <w:rPr>
          <w:rFonts w:ascii="ITC Avant Garde" w:eastAsiaTheme="majorEastAsia" w:hAnsi="ITC Avant Garde" w:cstheme="majorBidi"/>
          <w:b/>
          <w:color w:val="000000" w:themeColor="text1"/>
        </w:rPr>
      </w:pPr>
      <w:bookmarkStart w:id="25" w:name="_Toc406430419"/>
      <w:bookmarkStart w:id="26" w:name="_Toc417562320"/>
      <w:r w:rsidRPr="00A47551">
        <w:rPr>
          <w:rFonts w:ascii="ITC Avant Garde" w:eastAsiaTheme="majorEastAsia" w:hAnsi="ITC Avant Garde" w:cstheme="majorBidi"/>
          <w:b/>
          <w:color w:val="000000" w:themeColor="text1"/>
        </w:rPr>
        <w:t>Transitorios</w:t>
      </w:r>
      <w:bookmarkEnd w:id="25"/>
      <w:bookmarkEnd w:id="26"/>
    </w:p>
    <w:p w14:paraId="4385E6BC" w14:textId="77777777" w:rsidR="00DC00DB" w:rsidRPr="00A47551" w:rsidRDefault="00DC00DB" w:rsidP="00A47551">
      <w:pPr>
        <w:spacing w:after="0" w:line="240" w:lineRule="auto"/>
        <w:contextualSpacing/>
        <w:jc w:val="both"/>
        <w:rPr>
          <w:rFonts w:ascii="ITC Avant Garde" w:hAnsi="ITC Avant Garde"/>
          <w:b/>
          <w:color w:val="000000" w:themeColor="text1"/>
        </w:rPr>
      </w:pPr>
    </w:p>
    <w:p w14:paraId="02F1926B" w14:textId="40FB8348" w:rsidR="00DC00DB" w:rsidRPr="008F7AEC" w:rsidRDefault="00DC00DB" w:rsidP="006C3646">
      <w:pPr>
        <w:pStyle w:val="Prrafodelista"/>
        <w:numPr>
          <w:ilvl w:val="0"/>
          <w:numId w:val="6"/>
        </w:numPr>
        <w:autoSpaceDE w:val="0"/>
        <w:autoSpaceDN w:val="0"/>
        <w:adjustRightInd w:val="0"/>
        <w:ind w:left="0" w:firstLine="0"/>
        <w:contextualSpacing/>
        <w:jc w:val="both"/>
        <w:rPr>
          <w:rFonts w:ascii="ITC Avant Garde" w:eastAsia="Calibri" w:hAnsi="ITC Avant Garde"/>
          <w:color w:val="000000" w:themeColor="text1"/>
          <w:sz w:val="22"/>
          <w:szCs w:val="22"/>
        </w:rPr>
      </w:pPr>
      <w:r w:rsidRPr="008F7AEC">
        <w:rPr>
          <w:rFonts w:ascii="ITC Avant Garde" w:eastAsia="Calibri" w:hAnsi="ITC Avant Garde"/>
          <w:color w:val="000000" w:themeColor="text1"/>
          <w:sz w:val="22"/>
          <w:szCs w:val="22"/>
        </w:rPr>
        <w:t>Los presentes Lineamientos entrarán en vigor al día siguiente de su publicación en el Diario Oficial de la Federación.</w:t>
      </w:r>
    </w:p>
    <w:p w14:paraId="30584586" w14:textId="77777777" w:rsidR="009909D7" w:rsidRPr="00A47551" w:rsidRDefault="009909D7" w:rsidP="00A47551">
      <w:pPr>
        <w:autoSpaceDE w:val="0"/>
        <w:autoSpaceDN w:val="0"/>
        <w:adjustRightInd w:val="0"/>
        <w:spacing w:after="0" w:line="240" w:lineRule="auto"/>
        <w:contextualSpacing/>
        <w:jc w:val="both"/>
        <w:rPr>
          <w:rFonts w:ascii="ITC Avant Garde" w:hAnsi="ITC Avant Garde"/>
          <w:color w:val="000000" w:themeColor="text1"/>
        </w:rPr>
      </w:pPr>
    </w:p>
    <w:p w14:paraId="456FF9D3" w14:textId="046D8D0F" w:rsidR="009909D7" w:rsidRPr="008F7AEC" w:rsidRDefault="009909D7" w:rsidP="006C3646">
      <w:pPr>
        <w:pStyle w:val="Prrafodelista"/>
        <w:numPr>
          <w:ilvl w:val="0"/>
          <w:numId w:val="6"/>
        </w:numPr>
        <w:autoSpaceDE w:val="0"/>
        <w:autoSpaceDN w:val="0"/>
        <w:adjustRightInd w:val="0"/>
        <w:ind w:left="0" w:firstLine="0"/>
        <w:contextualSpacing/>
        <w:jc w:val="both"/>
        <w:rPr>
          <w:rFonts w:ascii="ITC Avant Garde" w:eastAsia="Calibri" w:hAnsi="ITC Avant Garde"/>
          <w:color w:val="000000" w:themeColor="text1"/>
          <w:sz w:val="22"/>
          <w:szCs w:val="22"/>
        </w:rPr>
      </w:pPr>
      <w:r w:rsidRPr="008F7AEC">
        <w:rPr>
          <w:rFonts w:ascii="ITC Avant Garde" w:eastAsia="Calibri" w:hAnsi="ITC Avant Garde"/>
          <w:color w:val="000000" w:themeColor="text1"/>
          <w:sz w:val="22"/>
          <w:szCs w:val="22"/>
        </w:rPr>
        <w:t>El Instituto</w:t>
      </w:r>
      <w:r w:rsidR="00DE6E65">
        <w:rPr>
          <w:rFonts w:ascii="ITC Avant Garde" w:eastAsia="Calibri" w:hAnsi="ITC Avant Garde"/>
          <w:color w:val="000000" w:themeColor="text1"/>
          <w:sz w:val="22"/>
          <w:szCs w:val="22"/>
        </w:rPr>
        <w:t xml:space="preserve"> </w:t>
      </w:r>
      <w:r w:rsidRPr="008F7AEC">
        <w:rPr>
          <w:rFonts w:ascii="ITC Avant Garde" w:eastAsia="Calibri" w:hAnsi="ITC Avant Garde"/>
          <w:color w:val="000000" w:themeColor="text1"/>
          <w:sz w:val="22"/>
          <w:szCs w:val="22"/>
        </w:rPr>
        <w:t>establecerá un sistema electrónico para la recepción y tramitación de las solicitudes de Autorización de Arrendamiento a que se refieren los presentes Lineamientos.</w:t>
      </w:r>
    </w:p>
    <w:p w14:paraId="59E88CA5" w14:textId="6973AF87" w:rsidR="005C67DF" w:rsidRPr="00A47551" w:rsidRDefault="005C67DF" w:rsidP="00A47551">
      <w:pPr>
        <w:autoSpaceDE w:val="0"/>
        <w:autoSpaceDN w:val="0"/>
        <w:adjustRightInd w:val="0"/>
        <w:spacing w:after="0" w:line="240" w:lineRule="auto"/>
        <w:contextualSpacing/>
        <w:jc w:val="both"/>
        <w:rPr>
          <w:rFonts w:ascii="ITC Avant Garde" w:hAnsi="ITC Avant Garde"/>
        </w:rPr>
      </w:pPr>
    </w:p>
    <w:p w14:paraId="5034486A" w14:textId="264F0C0E" w:rsidR="0021667F" w:rsidRPr="0021667F" w:rsidRDefault="00A47551" w:rsidP="006C3646">
      <w:pPr>
        <w:pStyle w:val="Prrafodelista"/>
        <w:numPr>
          <w:ilvl w:val="0"/>
          <w:numId w:val="6"/>
        </w:numPr>
        <w:autoSpaceDE w:val="0"/>
        <w:autoSpaceDN w:val="0"/>
        <w:adjustRightInd w:val="0"/>
        <w:ind w:left="0" w:firstLine="0"/>
        <w:contextualSpacing/>
        <w:jc w:val="both"/>
        <w:rPr>
          <w:rFonts w:ascii="ITC Avant Garde" w:hAnsi="ITC Avant Garde"/>
          <w:color w:val="000000" w:themeColor="text1"/>
        </w:rPr>
      </w:pPr>
      <w:r>
        <w:rPr>
          <w:rFonts w:ascii="ITC Avant Garde" w:eastAsia="Calibri" w:hAnsi="ITC Avant Garde"/>
          <w:color w:val="000000" w:themeColor="text1"/>
          <w:sz w:val="22"/>
          <w:szCs w:val="22"/>
        </w:rPr>
        <w:t>L</w:t>
      </w:r>
      <w:r w:rsidR="0021667F">
        <w:rPr>
          <w:rFonts w:ascii="ITC Avant Garde" w:eastAsia="Calibri" w:hAnsi="ITC Avant Garde"/>
          <w:color w:val="000000" w:themeColor="text1"/>
          <w:sz w:val="22"/>
          <w:szCs w:val="22"/>
        </w:rPr>
        <w:t>as c</w:t>
      </w:r>
      <w:r w:rsidR="0021667F" w:rsidRPr="00A47551">
        <w:rPr>
          <w:rFonts w:ascii="ITC Avant Garde" w:eastAsia="Calibri" w:hAnsi="ITC Avant Garde"/>
          <w:color w:val="000000" w:themeColor="text1"/>
          <w:sz w:val="22"/>
          <w:szCs w:val="22"/>
        </w:rPr>
        <w:t xml:space="preserve">oncesiones </w:t>
      </w:r>
      <w:r>
        <w:rPr>
          <w:rFonts w:ascii="ITC Avant Garde" w:eastAsia="Calibri" w:hAnsi="ITC Avant Garde"/>
          <w:color w:val="000000" w:themeColor="text1"/>
          <w:sz w:val="22"/>
          <w:szCs w:val="22"/>
        </w:rPr>
        <w:t xml:space="preserve">de espectro radioeléctrico </w:t>
      </w:r>
      <w:r w:rsidR="0021667F" w:rsidRPr="00A47551">
        <w:rPr>
          <w:rFonts w:ascii="ITC Avant Garde" w:eastAsia="Calibri" w:hAnsi="ITC Avant Garde"/>
          <w:color w:val="000000" w:themeColor="text1"/>
          <w:sz w:val="22"/>
          <w:szCs w:val="22"/>
        </w:rPr>
        <w:t>otorgadas al amparo de la</w:t>
      </w:r>
      <w:r w:rsidR="006E2861">
        <w:rPr>
          <w:rFonts w:ascii="ITC Avant Garde" w:eastAsia="Calibri" w:hAnsi="ITC Avant Garde"/>
          <w:color w:val="000000" w:themeColor="text1"/>
          <w:sz w:val="22"/>
          <w:szCs w:val="22"/>
        </w:rPr>
        <w:t>s</w:t>
      </w:r>
      <w:r w:rsidR="0021667F" w:rsidRPr="00A47551">
        <w:rPr>
          <w:rFonts w:ascii="ITC Avant Garde" w:eastAsia="Calibri" w:hAnsi="ITC Avant Garde"/>
          <w:color w:val="000000" w:themeColor="text1"/>
          <w:sz w:val="22"/>
          <w:szCs w:val="22"/>
        </w:rPr>
        <w:t xml:space="preserve"> </w:t>
      </w:r>
      <w:r>
        <w:rPr>
          <w:rFonts w:ascii="ITC Avant Garde" w:eastAsia="Calibri" w:hAnsi="ITC Avant Garde"/>
          <w:color w:val="000000" w:themeColor="text1"/>
          <w:sz w:val="22"/>
          <w:szCs w:val="22"/>
        </w:rPr>
        <w:t>abrogada</w:t>
      </w:r>
      <w:r w:rsidR="006E2861">
        <w:rPr>
          <w:rFonts w:ascii="ITC Avant Garde" w:eastAsia="Calibri" w:hAnsi="ITC Avant Garde"/>
          <w:color w:val="000000" w:themeColor="text1"/>
          <w:sz w:val="22"/>
          <w:szCs w:val="22"/>
        </w:rPr>
        <w:t>s</w:t>
      </w:r>
      <w:r>
        <w:rPr>
          <w:rFonts w:ascii="ITC Avant Garde" w:eastAsia="Calibri" w:hAnsi="ITC Avant Garde"/>
          <w:color w:val="000000" w:themeColor="text1"/>
          <w:sz w:val="22"/>
          <w:szCs w:val="22"/>
        </w:rPr>
        <w:t xml:space="preserve"> Ley Federal de Telecomunicaciones y la Ley Federal de Radio y </w:t>
      </w:r>
      <w:r w:rsidR="00FC4801">
        <w:rPr>
          <w:rFonts w:ascii="ITC Avant Garde" w:eastAsia="Calibri" w:hAnsi="ITC Avant Garde"/>
          <w:color w:val="000000" w:themeColor="text1"/>
          <w:sz w:val="22"/>
          <w:szCs w:val="22"/>
        </w:rPr>
        <w:t>Televisión</w:t>
      </w:r>
      <w:r w:rsidR="0021667F" w:rsidRPr="00A47551">
        <w:rPr>
          <w:rFonts w:ascii="ITC Avant Garde" w:eastAsia="Calibri" w:hAnsi="ITC Avant Garde"/>
          <w:color w:val="000000" w:themeColor="text1"/>
          <w:sz w:val="22"/>
          <w:szCs w:val="22"/>
        </w:rPr>
        <w:t xml:space="preserve">, </w:t>
      </w:r>
      <w:r w:rsidR="006E2861">
        <w:rPr>
          <w:rFonts w:ascii="ITC Avant Garde" w:eastAsia="Calibri" w:hAnsi="ITC Avant Garde"/>
          <w:color w:val="000000" w:themeColor="text1"/>
          <w:sz w:val="22"/>
          <w:szCs w:val="22"/>
        </w:rPr>
        <w:t>que se equiparen a las Concesiones de Uso Comercial y Uso Privado con propósitos de comunicación privada</w:t>
      </w:r>
      <w:r w:rsidR="00CF3632">
        <w:rPr>
          <w:rFonts w:ascii="ITC Avant Garde" w:eastAsia="Calibri" w:hAnsi="ITC Avant Garde"/>
          <w:color w:val="000000" w:themeColor="text1"/>
          <w:sz w:val="22"/>
          <w:szCs w:val="22"/>
        </w:rPr>
        <w:t xml:space="preserve"> contempladas en la Ley</w:t>
      </w:r>
      <w:r w:rsidR="006E2861">
        <w:rPr>
          <w:rFonts w:ascii="ITC Avant Garde" w:eastAsia="Calibri" w:hAnsi="ITC Avant Garde"/>
          <w:color w:val="000000" w:themeColor="text1"/>
          <w:sz w:val="22"/>
          <w:szCs w:val="22"/>
        </w:rPr>
        <w:t>, podrán ser objeto de la Autorización de Arrendamiento prevista en los Lineamientos</w:t>
      </w:r>
      <w:r w:rsidR="00814D7F">
        <w:rPr>
          <w:rFonts w:ascii="ITC Avant Garde" w:eastAsia="Calibri" w:hAnsi="ITC Avant Garde"/>
          <w:color w:val="000000" w:themeColor="text1"/>
          <w:sz w:val="22"/>
          <w:szCs w:val="22"/>
        </w:rPr>
        <w:t>, salvo restricción en el título de concesión</w:t>
      </w:r>
      <w:r w:rsidR="006E2861">
        <w:rPr>
          <w:rFonts w:ascii="ITC Avant Garde" w:eastAsia="Calibri" w:hAnsi="ITC Avant Garde"/>
          <w:color w:val="000000" w:themeColor="text1"/>
          <w:sz w:val="22"/>
          <w:szCs w:val="22"/>
        </w:rPr>
        <w:t>.</w:t>
      </w:r>
      <w:bookmarkStart w:id="27" w:name="_GoBack"/>
      <w:bookmarkEnd w:id="27"/>
    </w:p>
    <w:sectPr w:rsidR="0021667F" w:rsidRPr="0021667F" w:rsidSect="00BC0AB3">
      <w:headerReference w:type="even" r:id="rId11"/>
      <w:footerReference w:type="default" r:id="rId12"/>
      <w:headerReference w:type="first" r:id="rId13"/>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E3DB1" w14:textId="77777777" w:rsidR="00100D58" w:rsidRDefault="00100D58" w:rsidP="00EF1A37">
      <w:pPr>
        <w:spacing w:after="0" w:line="240" w:lineRule="auto"/>
      </w:pPr>
      <w:r>
        <w:separator/>
      </w:r>
    </w:p>
  </w:endnote>
  <w:endnote w:type="continuationSeparator" w:id="0">
    <w:p w14:paraId="58722436" w14:textId="77777777" w:rsidR="00100D58" w:rsidRDefault="00100D58" w:rsidP="00EF1A37">
      <w:pPr>
        <w:spacing w:after="0" w:line="240" w:lineRule="auto"/>
      </w:pPr>
      <w:r>
        <w:continuationSeparator/>
      </w:r>
    </w:p>
  </w:endnote>
  <w:endnote w:type="continuationNotice" w:id="1">
    <w:p w14:paraId="22360E35" w14:textId="77777777" w:rsidR="00100D58" w:rsidRDefault="00100D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14"/>
        <w:szCs w:val="14"/>
      </w:rPr>
      <w:id w:val="1678689799"/>
      <w:docPartObj>
        <w:docPartGallery w:val="Page Numbers (Bottom of Page)"/>
        <w:docPartUnique/>
      </w:docPartObj>
    </w:sdtPr>
    <w:sdtEndPr/>
    <w:sdtContent>
      <w:sdt>
        <w:sdtPr>
          <w:rPr>
            <w:rFonts w:ascii="ITC Avant Garde" w:hAnsi="ITC Avant Garde"/>
            <w:sz w:val="14"/>
            <w:szCs w:val="14"/>
          </w:rPr>
          <w:id w:val="-1769616900"/>
          <w:docPartObj>
            <w:docPartGallery w:val="Page Numbers (Top of Page)"/>
            <w:docPartUnique/>
          </w:docPartObj>
        </w:sdtPr>
        <w:sdtEndPr/>
        <w:sdtContent>
          <w:p w14:paraId="3B6A9DC0" w14:textId="23BD1A16" w:rsidR="00100D58" w:rsidRPr="00B96E94" w:rsidRDefault="00100D58" w:rsidP="00980BBC">
            <w:pPr>
              <w:pStyle w:val="Piedepgina"/>
              <w:jc w:val="right"/>
              <w:rPr>
                <w:rFonts w:ascii="ITC Avant Garde" w:hAnsi="ITC Avant Garde"/>
                <w:sz w:val="14"/>
                <w:szCs w:val="14"/>
              </w:rPr>
            </w:pPr>
            <w:r w:rsidRPr="00B96E94">
              <w:rPr>
                <w:rFonts w:ascii="ITC Avant Garde" w:hAnsi="ITC Avant Garde"/>
                <w:sz w:val="14"/>
                <w:szCs w:val="14"/>
                <w:lang w:val="es-ES"/>
              </w:rPr>
              <w:t xml:space="preserve">Página </w:t>
            </w:r>
            <w:r w:rsidRPr="00B96E94">
              <w:rPr>
                <w:rFonts w:ascii="ITC Avant Garde" w:hAnsi="ITC Avant Garde"/>
                <w:b/>
                <w:bCs/>
                <w:sz w:val="14"/>
                <w:szCs w:val="14"/>
              </w:rPr>
              <w:fldChar w:fldCharType="begin"/>
            </w:r>
            <w:r w:rsidRPr="00B96E94">
              <w:rPr>
                <w:rFonts w:ascii="ITC Avant Garde" w:hAnsi="ITC Avant Garde"/>
                <w:b/>
                <w:bCs/>
                <w:sz w:val="14"/>
                <w:szCs w:val="14"/>
              </w:rPr>
              <w:instrText>PAGE</w:instrText>
            </w:r>
            <w:r w:rsidRPr="00B96E94">
              <w:rPr>
                <w:rFonts w:ascii="ITC Avant Garde" w:hAnsi="ITC Avant Garde"/>
                <w:b/>
                <w:bCs/>
                <w:sz w:val="14"/>
                <w:szCs w:val="14"/>
              </w:rPr>
              <w:fldChar w:fldCharType="separate"/>
            </w:r>
            <w:r w:rsidR="002378BE">
              <w:rPr>
                <w:rFonts w:ascii="ITC Avant Garde" w:hAnsi="ITC Avant Garde"/>
                <w:b/>
                <w:bCs/>
                <w:noProof/>
                <w:sz w:val="14"/>
                <w:szCs w:val="14"/>
              </w:rPr>
              <w:t>7</w:t>
            </w:r>
            <w:r w:rsidRPr="00B96E94">
              <w:rPr>
                <w:rFonts w:ascii="ITC Avant Garde" w:hAnsi="ITC Avant Garde"/>
                <w:b/>
                <w:bCs/>
                <w:sz w:val="14"/>
                <w:szCs w:val="14"/>
              </w:rPr>
              <w:fldChar w:fldCharType="end"/>
            </w:r>
            <w:r w:rsidRPr="00B96E94">
              <w:rPr>
                <w:rFonts w:ascii="ITC Avant Garde" w:hAnsi="ITC Avant Garde"/>
                <w:sz w:val="14"/>
                <w:szCs w:val="14"/>
                <w:lang w:val="es-ES"/>
              </w:rPr>
              <w:t xml:space="preserve"> de </w:t>
            </w:r>
            <w:r w:rsidRPr="00B96E94">
              <w:rPr>
                <w:rFonts w:ascii="ITC Avant Garde" w:hAnsi="ITC Avant Garde"/>
                <w:b/>
                <w:bCs/>
                <w:sz w:val="14"/>
                <w:szCs w:val="14"/>
              </w:rPr>
              <w:fldChar w:fldCharType="begin"/>
            </w:r>
            <w:r w:rsidRPr="00B96E94">
              <w:rPr>
                <w:rFonts w:ascii="ITC Avant Garde" w:hAnsi="ITC Avant Garde"/>
                <w:b/>
                <w:bCs/>
                <w:sz w:val="14"/>
                <w:szCs w:val="14"/>
              </w:rPr>
              <w:instrText>NUMPAGES</w:instrText>
            </w:r>
            <w:r w:rsidRPr="00B96E94">
              <w:rPr>
                <w:rFonts w:ascii="ITC Avant Garde" w:hAnsi="ITC Avant Garde"/>
                <w:b/>
                <w:bCs/>
                <w:sz w:val="14"/>
                <w:szCs w:val="14"/>
              </w:rPr>
              <w:fldChar w:fldCharType="separate"/>
            </w:r>
            <w:r w:rsidR="002378BE">
              <w:rPr>
                <w:rFonts w:ascii="ITC Avant Garde" w:hAnsi="ITC Avant Garde"/>
                <w:b/>
                <w:bCs/>
                <w:noProof/>
                <w:sz w:val="14"/>
                <w:szCs w:val="14"/>
              </w:rPr>
              <w:t>7</w:t>
            </w:r>
            <w:r w:rsidRPr="00B96E94">
              <w:rPr>
                <w:rFonts w:ascii="ITC Avant Garde" w:hAnsi="ITC Avant Garde"/>
                <w:b/>
                <w:bCs/>
                <w:sz w:val="14"/>
                <w:szCs w:val="14"/>
              </w:rPr>
              <w:fldChar w:fldCharType="end"/>
            </w:r>
          </w:p>
        </w:sdtContent>
      </w:sdt>
    </w:sdtContent>
  </w:sdt>
  <w:p w14:paraId="59E88CAD" w14:textId="77777777" w:rsidR="00100D58" w:rsidRPr="00B96E94" w:rsidRDefault="00100D58" w:rsidP="00BC0AB3">
    <w:pPr>
      <w:pStyle w:val="Piedepgina"/>
      <w:jc w:val="center"/>
      <w:rPr>
        <w:rFonts w:ascii="ITC Avant Garde" w:hAnsi="ITC Avant Garde"/>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D890F" w14:textId="77777777" w:rsidR="00100D58" w:rsidRDefault="00100D58" w:rsidP="00EF1A37">
      <w:pPr>
        <w:spacing w:after="0" w:line="240" w:lineRule="auto"/>
      </w:pPr>
      <w:r>
        <w:separator/>
      </w:r>
    </w:p>
  </w:footnote>
  <w:footnote w:type="continuationSeparator" w:id="0">
    <w:p w14:paraId="6978FD50" w14:textId="77777777" w:rsidR="00100D58" w:rsidRDefault="00100D58" w:rsidP="00EF1A37">
      <w:pPr>
        <w:spacing w:after="0" w:line="240" w:lineRule="auto"/>
      </w:pPr>
      <w:r>
        <w:continuationSeparator/>
      </w:r>
    </w:p>
  </w:footnote>
  <w:footnote w:type="continuationNotice" w:id="1">
    <w:p w14:paraId="0B1C776F" w14:textId="77777777" w:rsidR="00100D58" w:rsidRDefault="00100D5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88CAA" w14:textId="77777777" w:rsidR="00100D58" w:rsidRDefault="002378BE">
    <w:pPr>
      <w:pStyle w:val="Encabezado"/>
    </w:pPr>
    <w:r>
      <w:rPr>
        <w:noProof/>
        <w:lang w:eastAsia="es-MX"/>
      </w:rPr>
      <w:pict w14:anchorId="59E88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88CAE" w14:textId="77777777" w:rsidR="00100D58" w:rsidRDefault="002378BE">
    <w:pPr>
      <w:pStyle w:val="Encabezado"/>
    </w:pPr>
    <w:r>
      <w:rPr>
        <w:noProof/>
        <w:lang w:eastAsia="es-MX"/>
      </w:rPr>
      <w:pict w14:anchorId="59E88C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44727"/>
    <w:multiLevelType w:val="hybridMultilevel"/>
    <w:tmpl w:val="DC60EDCA"/>
    <w:lvl w:ilvl="0" w:tplc="EF8C62D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891B43"/>
    <w:multiLevelType w:val="hybridMultilevel"/>
    <w:tmpl w:val="6EA4FC08"/>
    <w:lvl w:ilvl="0" w:tplc="6F7EB1AA">
      <w:start w:val="1"/>
      <w:numFmt w:val="upperRoman"/>
      <w:lvlText w:val="%1."/>
      <w:lvlJc w:val="left"/>
      <w:pPr>
        <w:ind w:left="780" w:hanging="720"/>
      </w:pPr>
      <w:rPr>
        <w:rFonts w:hint="default"/>
        <w:b/>
      </w:rPr>
    </w:lvl>
    <w:lvl w:ilvl="1" w:tplc="7968096E">
      <w:start w:val="1"/>
      <w:numFmt w:val="lowerLetter"/>
      <w:lvlText w:val="%2."/>
      <w:lvlJc w:val="left"/>
      <w:pPr>
        <w:ind w:left="1140" w:hanging="360"/>
      </w:pPr>
      <w:rPr>
        <w:b/>
      </w:r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0DA769D2"/>
    <w:multiLevelType w:val="hybridMultilevel"/>
    <w:tmpl w:val="1808681E"/>
    <w:lvl w:ilvl="0" w:tplc="A56C9EC2">
      <w:start w:val="1"/>
      <w:numFmt w:val="ordinalText"/>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70640B"/>
    <w:multiLevelType w:val="hybridMultilevel"/>
    <w:tmpl w:val="AC94349E"/>
    <w:lvl w:ilvl="0" w:tplc="D91E0F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C12018"/>
    <w:multiLevelType w:val="hybridMultilevel"/>
    <w:tmpl w:val="D298954E"/>
    <w:lvl w:ilvl="0" w:tplc="5030995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EA3DA6"/>
    <w:multiLevelType w:val="hybridMultilevel"/>
    <w:tmpl w:val="2FAA08EE"/>
    <w:lvl w:ilvl="0" w:tplc="1982D55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E68E8C2">
      <w:start w:val="1"/>
      <w:numFmt w:val="lowerRoman"/>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4"/>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37"/>
    <w:rsid w:val="000021DF"/>
    <w:rsid w:val="00005830"/>
    <w:rsid w:val="000064C6"/>
    <w:rsid w:val="00007816"/>
    <w:rsid w:val="00015784"/>
    <w:rsid w:val="00015DB9"/>
    <w:rsid w:val="000167DB"/>
    <w:rsid w:val="00017187"/>
    <w:rsid w:val="00024D7C"/>
    <w:rsid w:val="000311D1"/>
    <w:rsid w:val="00032A66"/>
    <w:rsid w:val="000426FA"/>
    <w:rsid w:val="00046385"/>
    <w:rsid w:val="0005362D"/>
    <w:rsid w:val="00071AB1"/>
    <w:rsid w:val="00074CC3"/>
    <w:rsid w:val="00075D0B"/>
    <w:rsid w:val="00081C80"/>
    <w:rsid w:val="0008591D"/>
    <w:rsid w:val="00090B22"/>
    <w:rsid w:val="00092877"/>
    <w:rsid w:val="0009617B"/>
    <w:rsid w:val="00097959"/>
    <w:rsid w:val="00097E60"/>
    <w:rsid w:val="000A1AB6"/>
    <w:rsid w:val="000A2781"/>
    <w:rsid w:val="000A6A0F"/>
    <w:rsid w:val="000A7BA0"/>
    <w:rsid w:val="000B4186"/>
    <w:rsid w:val="000B7284"/>
    <w:rsid w:val="000C2D1B"/>
    <w:rsid w:val="000C3B8C"/>
    <w:rsid w:val="000C4A53"/>
    <w:rsid w:val="000D594D"/>
    <w:rsid w:val="000F0362"/>
    <w:rsid w:val="000F1137"/>
    <w:rsid w:val="000F3805"/>
    <w:rsid w:val="00100D58"/>
    <w:rsid w:val="001038F6"/>
    <w:rsid w:val="00103BF4"/>
    <w:rsid w:val="001044F1"/>
    <w:rsid w:val="001044F6"/>
    <w:rsid w:val="001047E3"/>
    <w:rsid w:val="00111D65"/>
    <w:rsid w:val="00121BC2"/>
    <w:rsid w:val="00123FDE"/>
    <w:rsid w:val="0012433C"/>
    <w:rsid w:val="001267A2"/>
    <w:rsid w:val="00130E46"/>
    <w:rsid w:val="00131E2E"/>
    <w:rsid w:val="00143FD3"/>
    <w:rsid w:val="00144121"/>
    <w:rsid w:val="0014492C"/>
    <w:rsid w:val="00144D50"/>
    <w:rsid w:val="00146D95"/>
    <w:rsid w:val="001511A5"/>
    <w:rsid w:val="00157D1C"/>
    <w:rsid w:val="001610DB"/>
    <w:rsid w:val="001639F8"/>
    <w:rsid w:val="00164105"/>
    <w:rsid w:val="0016418C"/>
    <w:rsid w:val="00166E53"/>
    <w:rsid w:val="0017046D"/>
    <w:rsid w:val="001712F1"/>
    <w:rsid w:val="001733FE"/>
    <w:rsid w:val="0017365E"/>
    <w:rsid w:val="00175589"/>
    <w:rsid w:val="00177D82"/>
    <w:rsid w:val="00180AAF"/>
    <w:rsid w:val="00184BC4"/>
    <w:rsid w:val="0018528B"/>
    <w:rsid w:val="00187256"/>
    <w:rsid w:val="001934B5"/>
    <w:rsid w:val="00195683"/>
    <w:rsid w:val="001A2FD5"/>
    <w:rsid w:val="001A3497"/>
    <w:rsid w:val="001B162E"/>
    <w:rsid w:val="001B2579"/>
    <w:rsid w:val="001B36B2"/>
    <w:rsid w:val="001B38CA"/>
    <w:rsid w:val="001B6321"/>
    <w:rsid w:val="001B7D7A"/>
    <w:rsid w:val="001C1065"/>
    <w:rsid w:val="001C1320"/>
    <w:rsid w:val="001C2249"/>
    <w:rsid w:val="001C4B35"/>
    <w:rsid w:val="001D0395"/>
    <w:rsid w:val="001D09A7"/>
    <w:rsid w:val="001D717D"/>
    <w:rsid w:val="001D7B3D"/>
    <w:rsid w:val="001D7E4B"/>
    <w:rsid w:val="001E561A"/>
    <w:rsid w:val="001E7C1E"/>
    <w:rsid w:val="001F1151"/>
    <w:rsid w:val="001F3322"/>
    <w:rsid w:val="001F36D2"/>
    <w:rsid w:val="00204661"/>
    <w:rsid w:val="002147A3"/>
    <w:rsid w:val="00215C69"/>
    <w:rsid w:val="0021667F"/>
    <w:rsid w:val="002201E2"/>
    <w:rsid w:val="0022425D"/>
    <w:rsid w:val="00224F0F"/>
    <w:rsid w:val="00226066"/>
    <w:rsid w:val="00230F61"/>
    <w:rsid w:val="00231008"/>
    <w:rsid w:val="0023292A"/>
    <w:rsid w:val="00233814"/>
    <w:rsid w:val="00233F60"/>
    <w:rsid w:val="00235142"/>
    <w:rsid w:val="002378BE"/>
    <w:rsid w:val="00240A6F"/>
    <w:rsid w:val="0025103B"/>
    <w:rsid w:val="00254CB0"/>
    <w:rsid w:val="00257080"/>
    <w:rsid w:val="00261E9C"/>
    <w:rsid w:val="00264122"/>
    <w:rsid w:val="002655E7"/>
    <w:rsid w:val="002676CD"/>
    <w:rsid w:val="00275750"/>
    <w:rsid w:val="00276333"/>
    <w:rsid w:val="0028121A"/>
    <w:rsid w:val="00283C18"/>
    <w:rsid w:val="00287ECA"/>
    <w:rsid w:val="00290A02"/>
    <w:rsid w:val="00293C8E"/>
    <w:rsid w:val="00294ADC"/>
    <w:rsid w:val="002A39F8"/>
    <w:rsid w:val="002A7DB1"/>
    <w:rsid w:val="002B0F56"/>
    <w:rsid w:val="002B3949"/>
    <w:rsid w:val="002B64D7"/>
    <w:rsid w:val="002B77CF"/>
    <w:rsid w:val="002C1939"/>
    <w:rsid w:val="002C4404"/>
    <w:rsid w:val="002C7405"/>
    <w:rsid w:val="002D04BB"/>
    <w:rsid w:val="002D1359"/>
    <w:rsid w:val="002D32F3"/>
    <w:rsid w:val="002D69E0"/>
    <w:rsid w:val="002E2A6F"/>
    <w:rsid w:val="002E3598"/>
    <w:rsid w:val="002E367E"/>
    <w:rsid w:val="002E3C58"/>
    <w:rsid w:val="002E4A42"/>
    <w:rsid w:val="002E7E1B"/>
    <w:rsid w:val="002F1E75"/>
    <w:rsid w:val="0030107C"/>
    <w:rsid w:val="00302651"/>
    <w:rsid w:val="003053B4"/>
    <w:rsid w:val="003056D1"/>
    <w:rsid w:val="00305C92"/>
    <w:rsid w:val="00312890"/>
    <w:rsid w:val="00320711"/>
    <w:rsid w:val="003216CA"/>
    <w:rsid w:val="00324418"/>
    <w:rsid w:val="00326E82"/>
    <w:rsid w:val="00335B08"/>
    <w:rsid w:val="00342A6C"/>
    <w:rsid w:val="00344AA0"/>
    <w:rsid w:val="003527E0"/>
    <w:rsid w:val="003533EB"/>
    <w:rsid w:val="00353B01"/>
    <w:rsid w:val="0036009F"/>
    <w:rsid w:val="00360F53"/>
    <w:rsid w:val="00365499"/>
    <w:rsid w:val="00365F8D"/>
    <w:rsid w:val="00366EA5"/>
    <w:rsid w:val="00374877"/>
    <w:rsid w:val="00380CCA"/>
    <w:rsid w:val="003836A6"/>
    <w:rsid w:val="0038570E"/>
    <w:rsid w:val="003875B0"/>
    <w:rsid w:val="00391F73"/>
    <w:rsid w:val="003A280C"/>
    <w:rsid w:val="003A2B47"/>
    <w:rsid w:val="003A4AF0"/>
    <w:rsid w:val="003A7BC2"/>
    <w:rsid w:val="003B6063"/>
    <w:rsid w:val="003C1FD9"/>
    <w:rsid w:val="003C69F1"/>
    <w:rsid w:val="003C6ED5"/>
    <w:rsid w:val="003C77F8"/>
    <w:rsid w:val="003D0988"/>
    <w:rsid w:val="003D169B"/>
    <w:rsid w:val="003D178E"/>
    <w:rsid w:val="003D34A3"/>
    <w:rsid w:val="003D3737"/>
    <w:rsid w:val="003D5E67"/>
    <w:rsid w:val="003E02E4"/>
    <w:rsid w:val="003E0953"/>
    <w:rsid w:val="003E10F2"/>
    <w:rsid w:val="003E251A"/>
    <w:rsid w:val="00402447"/>
    <w:rsid w:val="004067F1"/>
    <w:rsid w:val="00407D0B"/>
    <w:rsid w:val="00411761"/>
    <w:rsid w:val="0043045D"/>
    <w:rsid w:val="004340C6"/>
    <w:rsid w:val="0043484C"/>
    <w:rsid w:val="00440546"/>
    <w:rsid w:val="00441315"/>
    <w:rsid w:val="00450999"/>
    <w:rsid w:val="0045109A"/>
    <w:rsid w:val="0045333E"/>
    <w:rsid w:val="00454394"/>
    <w:rsid w:val="00455E04"/>
    <w:rsid w:val="0045797B"/>
    <w:rsid w:val="00461D38"/>
    <w:rsid w:val="00462D58"/>
    <w:rsid w:val="00471512"/>
    <w:rsid w:val="0047774F"/>
    <w:rsid w:val="00482377"/>
    <w:rsid w:val="00483F84"/>
    <w:rsid w:val="004843AA"/>
    <w:rsid w:val="00485760"/>
    <w:rsid w:val="004867F6"/>
    <w:rsid w:val="00486AFF"/>
    <w:rsid w:val="00490E86"/>
    <w:rsid w:val="004A028D"/>
    <w:rsid w:val="004B2C86"/>
    <w:rsid w:val="004B4821"/>
    <w:rsid w:val="004D3149"/>
    <w:rsid w:val="004D3CAA"/>
    <w:rsid w:val="004D41B8"/>
    <w:rsid w:val="004D428A"/>
    <w:rsid w:val="004D4BD9"/>
    <w:rsid w:val="004D58A8"/>
    <w:rsid w:val="004E050E"/>
    <w:rsid w:val="004E281D"/>
    <w:rsid w:val="004E2BC9"/>
    <w:rsid w:val="004E4B05"/>
    <w:rsid w:val="004E6762"/>
    <w:rsid w:val="004E6AF5"/>
    <w:rsid w:val="004F095C"/>
    <w:rsid w:val="004F4C94"/>
    <w:rsid w:val="004F5575"/>
    <w:rsid w:val="004F5A81"/>
    <w:rsid w:val="004F7454"/>
    <w:rsid w:val="00500DB4"/>
    <w:rsid w:val="005021E0"/>
    <w:rsid w:val="005065E1"/>
    <w:rsid w:val="0051315B"/>
    <w:rsid w:val="005240F9"/>
    <w:rsid w:val="00524DEE"/>
    <w:rsid w:val="005252F1"/>
    <w:rsid w:val="00534EB8"/>
    <w:rsid w:val="00537D94"/>
    <w:rsid w:val="00545A5C"/>
    <w:rsid w:val="005556F9"/>
    <w:rsid w:val="005567A6"/>
    <w:rsid w:val="00563894"/>
    <w:rsid w:val="00566113"/>
    <w:rsid w:val="005670DE"/>
    <w:rsid w:val="005722AF"/>
    <w:rsid w:val="00574B42"/>
    <w:rsid w:val="005753B5"/>
    <w:rsid w:val="005813B2"/>
    <w:rsid w:val="00595908"/>
    <w:rsid w:val="00596614"/>
    <w:rsid w:val="005A095E"/>
    <w:rsid w:val="005B1957"/>
    <w:rsid w:val="005B1C17"/>
    <w:rsid w:val="005B5912"/>
    <w:rsid w:val="005C2807"/>
    <w:rsid w:val="005C67DF"/>
    <w:rsid w:val="005C780E"/>
    <w:rsid w:val="005D2C62"/>
    <w:rsid w:val="005D2DA5"/>
    <w:rsid w:val="005D6C37"/>
    <w:rsid w:val="005E16F7"/>
    <w:rsid w:val="005E23E9"/>
    <w:rsid w:val="005E5D84"/>
    <w:rsid w:val="005E6DF1"/>
    <w:rsid w:val="005F004D"/>
    <w:rsid w:val="005F2565"/>
    <w:rsid w:val="005F4D1C"/>
    <w:rsid w:val="005F6D2C"/>
    <w:rsid w:val="0060216A"/>
    <w:rsid w:val="00602AE4"/>
    <w:rsid w:val="006043C5"/>
    <w:rsid w:val="006154B1"/>
    <w:rsid w:val="00617EAA"/>
    <w:rsid w:val="00625593"/>
    <w:rsid w:val="00625A1C"/>
    <w:rsid w:val="006309C7"/>
    <w:rsid w:val="00637AB4"/>
    <w:rsid w:val="00641314"/>
    <w:rsid w:val="00641A33"/>
    <w:rsid w:val="00642B9E"/>
    <w:rsid w:val="00647BAC"/>
    <w:rsid w:val="00647D87"/>
    <w:rsid w:val="0065414D"/>
    <w:rsid w:val="006560F0"/>
    <w:rsid w:val="00657750"/>
    <w:rsid w:val="00662CCD"/>
    <w:rsid w:val="006660AE"/>
    <w:rsid w:val="006764E2"/>
    <w:rsid w:val="00676B96"/>
    <w:rsid w:val="00676DA4"/>
    <w:rsid w:val="00684B97"/>
    <w:rsid w:val="00690A43"/>
    <w:rsid w:val="00692226"/>
    <w:rsid w:val="00693970"/>
    <w:rsid w:val="006943B9"/>
    <w:rsid w:val="006953CB"/>
    <w:rsid w:val="006A0480"/>
    <w:rsid w:val="006A0857"/>
    <w:rsid w:val="006B5990"/>
    <w:rsid w:val="006B66D5"/>
    <w:rsid w:val="006C3646"/>
    <w:rsid w:val="006C41F4"/>
    <w:rsid w:val="006D6D6D"/>
    <w:rsid w:val="006D7BDE"/>
    <w:rsid w:val="006E2861"/>
    <w:rsid w:val="006E4B46"/>
    <w:rsid w:val="006E7D54"/>
    <w:rsid w:val="006F016E"/>
    <w:rsid w:val="006F1C81"/>
    <w:rsid w:val="007017FD"/>
    <w:rsid w:val="00703960"/>
    <w:rsid w:val="00706670"/>
    <w:rsid w:val="00710BF6"/>
    <w:rsid w:val="007115E2"/>
    <w:rsid w:val="007159E9"/>
    <w:rsid w:val="00715B8C"/>
    <w:rsid w:val="007210BB"/>
    <w:rsid w:val="00725BBF"/>
    <w:rsid w:val="00727955"/>
    <w:rsid w:val="007441BC"/>
    <w:rsid w:val="0074525A"/>
    <w:rsid w:val="007459F6"/>
    <w:rsid w:val="00754431"/>
    <w:rsid w:val="007616C5"/>
    <w:rsid w:val="007628AB"/>
    <w:rsid w:val="007676E0"/>
    <w:rsid w:val="00773AEA"/>
    <w:rsid w:val="007772B3"/>
    <w:rsid w:val="00781BD3"/>
    <w:rsid w:val="0079531C"/>
    <w:rsid w:val="007A2E36"/>
    <w:rsid w:val="007A37E8"/>
    <w:rsid w:val="007A6E6F"/>
    <w:rsid w:val="007B3E41"/>
    <w:rsid w:val="007C51F9"/>
    <w:rsid w:val="007C711B"/>
    <w:rsid w:val="007C7530"/>
    <w:rsid w:val="007C7FAB"/>
    <w:rsid w:val="007D2B2E"/>
    <w:rsid w:val="007D634A"/>
    <w:rsid w:val="007E0219"/>
    <w:rsid w:val="007E3C7F"/>
    <w:rsid w:val="007E43DE"/>
    <w:rsid w:val="007E5172"/>
    <w:rsid w:val="007E5B67"/>
    <w:rsid w:val="007F56BC"/>
    <w:rsid w:val="007F6615"/>
    <w:rsid w:val="00801A73"/>
    <w:rsid w:val="00802A2C"/>
    <w:rsid w:val="00803329"/>
    <w:rsid w:val="00805243"/>
    <w:rsid w:val="00806D6E"/>
    <w:rsid w:val="00807E16"/>
    <w:rsid w:val="00814D7F"/>
    <w:rsid w:val="00815C65"/>
    <w:rsid w:val="00816036"/>
    <w:rsid w:val="00816EC1"/>
    <w:rsid w:val="00821087"/>
    <w:rsid w:val="0083351C"/>
    <w:rsid w:val="0083594D"/>
    <w:rsid w:val="00843412"/>
    <w:rsid w:val="00853B31"/>
    <w:rsid w:val="00857BF5"/>
    <w:rsid w:val="00863344"/>
    <w:rsid w:val="00870118"/>
    <w:rsid w:val="00872DF7"/>
    <w:rsid w:val="00874A47"/>
    <w:rsid w:val="0087612B"/>
    <w:rsid w:val="008828EB"/>
    <w:rsid w:val="00882FCE"/>
    <w:rsid w:val="00883574"/>
    <w:rsid w:val="008868B1"/>
    <w:rsid w:val="008945E3"/>
    <w:rsid w:val="00894A03"/>
    <w:rsid w:val="008A02E7"/>
    <w:rsid w:val="008A1102"/>
    <w:rsid w:val="008A1C02"/>
    <w:rsid w:val="008A3170"/>
    <w:rsid w:val="008A6998"/>
    <w:rsid w:val="008B1177"/>
    <w:rsid w:val="008B1B2F"/>
    <w:rsid w:val="008C276D"/>
    <w:rsid w:val="008C43EB"/>
    <w:rsid w:val="008C47D2"/>
    <w:rsid w:val="008D0668"/>
    <w:rsid w:val="008D3DC4"/>
    <w:rsid w:val="008D57D8"/>
    <w:rsid w:val="008D6382"/>
    <w:rsid w:val="008D6849"/>
    <w:rsid w:val="008E0CCD"/>
    <w:rsid w:val="008E1707"/>
    <w:rsid w:val="008E5FC6"/>
    <w:rsid w:val="008E6642"/>
    <w:rsid w:val="008E7881"/>
    <w:rsid w:val="008F242B"/>
    <w:rsid w:val="008F49D9"/>
    <w:rsid w:val="008F7AEC"/>
    <w:rsid w:val="00902EB0"/>
    <w:rsid w:val="00903886"/>
    <w:rsid w:val="00906428"/>
    <w:rsid w:val="009074CB"/>
    <w:rsid w:val="0091187F"/>
    <w:rsid w:val="009128BA"/>
    <w:rsid w:val="00915037"/>
    <w:rsid w:val="00924829"/>
    <w:rsid w:val="00930627"/>
    <w:rsid w:val="00933D8D"/>
    <w:rsid w:val="00937DB1"/>
    <w:rsid w:val="0094193D"/>
    <w:rsid w:val="00952022"/>
    <w:rsid w:val="00955D40"/>
    <w:rsid w:val="00960106"/>
    <w:rsid w:val="00964937"/>
    <w:rsid w:val="00967ED1"/>
    <w:rsid w:val="009721FE"/>
    <w:rsid w:val="00974C2D"/>
    <w:rsid w:val="00980BBC"/>
    <w:rsid w:val="00980D9B"/>
    <w:rsid w:val="009866E0"/>
    <w:rsid w:val="009909D7"/>
    <w:rsid w:val="00997DED"/>
    <w:rsid w:val="009A1A6C"/>
    <w:rsid w:val="009A61B0"/>
    <w:rsid w:val="009A63AA"/>
    <w:rsid w:val="009B1598"/>
    <w:rsid w:val="009B2099"/>
    <w:rsid w:val="009B4144"/>
    <w:rsid w:val="009B5C69"/>
    <w:rsid w:val="009C0EF5"/>
    <w:rsid w:val="009C3362"/>
    <w:rsid w:val="009C5B0E"/>
    <w:rsid w:val="009C684D"/>
    <w:rsid w:val="009C6A10"/>
    <w:rsid w:val="009D3086"/>
    <w:rsid w:val="009D418D"/>
    <w:rsid w:val="009D672F"/>
    <w:rsid w:val="009F307A"/>
    <w:rsid w:val="009F34B9"/>
    <w:rsid w:val="009F4617"/>
    <w:rsid w:val="009F53D5"/>
    <w:rsid w:val="00A042EC"/>
    <w:rsid w:val="00A06234"/>
    <w:rsid w:val="00A15436"/>
    <w:rsid w:val="00A20B97"/>
    <w:rsid w:val="00A25796"/>
    <w:rsid w:val="00A2740B"/>
    <w:rsid w:val="00A336D0"/>
    <w:rsid w:val="00A34356"/>
    <w:rsid w:val="00A34BF7"/>
    <w:rsid w:val="00A356FF"/>
    <w:rsid w:val="00A41484"/>
    <w:rsid w:val="00A435DB"/>
    <w:rsid w:val="00A46231"/>
    <w:rsid w:val="00A47551"/>
    <w:rsid w:val="00A47C81"/>
    <w:rsid w:val="00A504CA"/>
    <w:rsid w:val="00A52732"/>
    <w:rsid w:val="00A55E20"/>
    <w:rsid w:val="00A5764A"/>
    <w:rsid w:val="00A61C47"/>
    <w:rsid w:val="00A629C7"/>
    <w:rsid w:val="00A7329F"/>
    <w:rsid w:val="00A86940"/>
    <w:rsid w:val="00A904E6"/>
    <w:rsid w:val="00A95810"/>
    <w:rsid w:val="00AA432E"/>
    <w:rsid w:val="00AA7581"/>
    <w:rsid w:val="00AB12F6"/>
    <w:rsid w:val="00AB6618"/>
    <w:rsid w:val="00AB7663"/>
    <w:rsid w:val="00AC362C"/>
    <w:rsid w:val="00AC53A4"/>
    <w:rsid w:val="00AD3B12"/>
    <w:rsid w:val="00AD6404"/>
    <w:rsid w:val="00AD6451"/>
    <w:rsid w:val="00AE0AE9"/>
    <w:rsid w:val="00AF2C3D"/>
    <w:rsid w:val="00AF41E0"/>
    <w:rsid w:val="00AF67C5"/>
    <w:rsid w:val="00B00CF1"/>
    <w:rsid w:val="00B0334F"/>
    <w:rsid w:val="00B03352"/>
    <w:rsid w:val="00B04658"/>
    <w:rsid w:val="00B111CC"/>
    <w:rsid w:val="00B141BB"/>
    <w:rsid w:val="00B20830"/>
    <w:rsid w:val="00B21A93"/>
    <w:rsid w:val="00B235CD"/>
    <w:rsid w:val="00B2450E"/>
    <w:rsid w:val="00B26C5F"/>
    <w:rsid w:val="00B27949"/>
    <w:rsid w:val="00B27AE3"/>
    <w:rsid w:val="00B37D43"/>
    <w:rsid w:val="00B4247A"/>
    <w:rsid w:val="00B43DF0"/>
    <w:rsid w:val="00B45F3C"/>
    <w:rsid w:val="00B46E2D"/>
    <w:rsid w:val="00B51BF9"/>
    <w:rsid w:val="00B546A6"/>
    <w:rsid w:val="00B6224D"/>
    <w:rsid w:val="00B62FF9"/>
    <w:rsid w:val="00B6325E"/>
    <w:rsid w:val="00B63B87"/>
    <w:rsid w:val="00B6405D"/>
    <w:rsid w:val="00B6417F"/>
    <w:rsid w:val="00B6712B"/>
    <w:rsid w:val="00B677E3"/>
    <w:rsid w:val="00B81716"/>
    <w:rsid w:val="00B84247"/>
    <w:rsid w:val="00B864B5"/>
    <w:rsid w:val="00B86C69"/>
    <w:rsid w:val="00B906AA"/>
    <w:rsid w:val="00B94940"/>
    <w:rsid w:val="00B96E94"/>
    <w:rsid w:val="00BA6B7B"/>
    <w:rsid w:val="00BA7490"/>
    <w:rsid w:val="00BB5C55"/>
    <w:rsid w:val="00BC0AB3"/>
    <w:rsid w:val="00BE01FD"/>
    <w:rsid w:val="00BE0481"/>
    <w:rsid w:val="00BE0F2E"/>
    <w:rsid w:val="00BE1AB8"/>
    <w:rsid w:val="00BE305C"/>
    <w:rsid w:val="00BE5288"/>
    <w:rsid w:val="00BE7937"/>
    <w:rsid w:val="00BF1005"/>
    <w:rsid w:val="00BF3E9E"/>
    <w:rsid w:val="00C018EA"/>
    <w:rsid w:val="00C043CF"/>
    <w:rsid w:val="00C11299"/>
    <w:rsid w:val="00C15FD3"/>
    <w:rsid w:val="00C21D6C"/>
    <w:rsid w:val="00C21D8A"/>
    <w:rsid w:val="00C23718"/>
    <w:rsid w:val="00C30124"/>
    <w:rsid w:val="00C32EA0"/>
    <w:rsid w:val="00C35AAC"/>
    <w:rsid w:val="00C40658"/>
    <w:rsid w:val="00C422E3"/>
    <w:rsid w:val="00C42C54"/>
    <w:rsid w:val="00C46FB6"/>
    <w:rsid w:val="00C527B5"/>
    <w:rsid w:val="00C552BD"/>
    <w:rsid w:val="00C56B70"/>
    <w:rsid w:val="00C63E08"/>
    <w:rsid w:val="00C662F4"/>
    <w:rsid w:val="00C800C2"/>
    <w:rsid w:val="00C83446"/>
    <w:rsid w:val="00C83C9A"/>
    <w:rsid w:val="00C84E9A"/>
    <w:rsid w:val="00C86761"/>
    <w:rsid w:val="00C9054F"/>
    <w:rsid w:val="00C92DAC"/>
    <w:rsid w:val="00CA20EA"/>
    <w:rsid w:val="00CA50E7"/>
    <w:rsid w:val="00CA5FD4"/>
    <w:rsid w:val="00CB2215"/>
    <w:rsid w:val="00CC6254"/>
    <w:rsid w:val="00CC7A9E"/>
    <w:rsid w:val="00CD0292"/>
    <w:rsid w:val="00CD19FD"/>
    <w:rsid w:val="00CD1BCC"/>
    <w:rsid w:val="00CD6E62"/>
    <w:rsid w:val="00CD6FFB"/>
    <w:rsid w:val="00CE4FF9"/>
    <w:rsid w:val="00CE76AD"/>
    <w:rsid w:val="00CF0228"/>
    <w:rsid w:val="00CF0939"/>
    <w:rsid w:val="00CF18EE"/>
    <w:rsid w:val="00CF3632"/>
    <w:rsid w:val="00D05673"/>
    <w:rsid w:val="00D074EE"/>
    <w:rsid w:val="00D13D1D"/>
    <w:rsid w:val="00D20838"/>
    <w:rsid w:val="00D30C4A"/>
    <w:rsid w:val="00D32C94"/>
    <w:rsid w:val="00D36886"/>
    <w:rsid w:val="00D405A6"/>
    <w:rsid w:val="00D40D9E"/>
    <w:rsid w:val="00D41489"/>
    <w:rsid w:val="00D414C7"/>
    <w:rsid w:val="00D460AF"/>
    <w:rsid w:val="00D526C4"/>
    <w:rsid w:val="00D52DA1"/>
    <w:rsid w:val="00D542F4"/>
    <w:rsid w:val="00D55021"/>
    <w:rsid w:val="00D55CB5"/>
    <w:rsid w:val="00D57D9A"/>
    <w:rsid w:val="00D61A54"/>
    <w:rsid w:val="00D628C6"/>
    <w:rsid w:val="00D630D3"/>
    <w:rsid w:val="00D642B6"/>
    <w:rsid w:val="00D6618E"/>
    <w:rsid w:val="00D70631"/>
    <w:rsid w:val="00D70C4E"/>
    <w:rsid w:val="00D71C7F"/>
    <w:rsid w:val="00D754CC"/>
    <w:rsid w:val="00D75B6E"/>
    <w:rsid w:val="00D76788"/>
    <w:rsid w:val="00D81700"/>
    <w:rsid w:val="00D838A9"/>
    <w:rsid w:val="00D91AAD"/>
    <w:rsid w:val="00D93E6D"/>
    <w:rsid w:val="00D94621"/>
    <w:rsid w:val="00DA3410"/>
    <w:rsid w:val="00DA569B"/>
    <w:rsid w:val="00DB0909"/>
    <w:rsid w:val="00DB4255"/>
    <w:rsid w:val="00DB5AEE"/>
    <w:rsid w:val="00DB5EA0"/>
    <w:rsid w:val="00DB6155"/>
    <w:rsid w:val="00DB6A79"/>
    <w:rsid w:val="00DB6F45"/>
    <w:rsid w:val="00DC00DB"/>
    <w:rsid w:val="00DC4ADC"/>
    <w:rsid w:val="00DC5DDE"/>
    <w:rsid w:val="00DD0F0F"/>
    <w:rsid w:val="00DD2F34"/>
    <w:rsid w:val="00DD499B"/>
    <w:rsid w:val="00DE15FB"/>
    <w:rsid w:val="00DE6350"/>
    <w:rsid w:val="00DE6E65"/>
    <w:rsid w:val="00DF1AAD"/>
    <w:rsid w:val="00DF4324"/>
    <w:rsid w:val="00DF615B"/>
    <w:rsid w:val="00DF635F"/>
    <w:rsid w:val="00DF63DB"/>
    <w:rsid w:val="00E003EC"/>
    <w:rsid w:val="00E016A8"/>
    <w:rsid w:val="00E0337F"/>
    <w:rsid w:val="00E037A3"/>
    <w:rsid w:val="00E0545A"/>
    <w:rsid w:val="00E115F6"/>
    <w:rsid w:val="00E13CA2"/>
    <w:rsid w:val="00E150F7"/>
    <w:rsid w:val="00E17A79"/>
    <w:rsid w:val="00E22022"/>
    <w:rsid w:val="00E23F95"/>
    <w:rsid w:val="00E2645D"/>
    <w:rsid w:val="00E3190E"/>
    <w:rsid w:val="00E31DC0"/>
    <w:rsid w:val="00E32BF5"/>
    <w:rsid w:val="00E36D53"/>
    <w:rsid w:val="00E4555F"/>
    <w:rsid w:val="00E47A76"/>
    <w:rsid w:val="00E52754"/>
    <w:rsid w:val="00E53779"/>
    <w:rsid w:val="00E5443B"/>
    <w:rsid w:val="00E621A2"/>
    <w:rsid w:val="00E6326E"/>
    <w:rsid w:val="00E63A20"/>
    <w:rsid w:val="00E643EE"/>
    <w:rsid w:val="00E707DA"/>
    <w:rsid w:val="00E76545"/>
    <w:rsid w:val="00E82208"/>
    <w:rsid w:val="00E833B1"/>
    <w:rsid w:val="00E86D69"/>
    <w:rsid w:val="00E93B0F"/>
    <w:rsid w:val="00EA4430"/>
    <w:rsid w:val="00EA5175"/>
    <w:rsid w:val="00EA60AD"/>
    <w:rsid w:val="00EA79FE"/>
    <w:rsid w:val="00EB0386"/>
    <w:rsid w:val="00EB1F2D"/>
    <w:rsid w:val="00EB45C9"/>
    <w:rsid w:val="00EC6A90"/>
    <w:rsid w:val="00EC7E0D"/>
    <w:rsid w:val="00ED34DE"/>
    <w:rsid w:val="00ED3904"/>
    <w:rsid w:val="00ED3C14"/>
    <w:rsid w:val="00ED3C57"/>
    <w:rsid w:val="00ED7C6B"/>
    <w:rsid w:val="00EE0D8D"/>
    <w:rsid w:val="00EE2521"/>
    <w:rsid w:val="00EE4679"/>
    <w:rsid w:val="00EE494B"/>
    <w:rsid w:val="00EF1A37"/>
    <w:rsid w:val="00F010C2"/>
    <w:rsid w:val="00F07ED6"/>
    <w:rsid w:val="00F14024"/>
    <w:rsid w:val="00F177DA"/>
    <w:rsid w:val="00F17BFE"/>
    <w:rsid w:val="00F17D12"/>
    <w:rsid w:val="00F22710"/>
    <w:rsid w:val="00F27AA5"/>
    <w:rsid w:val="00F30BC0"/>
    <w:rsid w:val="00F31705"/>
    <w:rsid w:val="00F31ACA"/>
    <w:rsid w:val="00F329CA"/>
    <w:rsid w:val="00F33C7B"/>
    <w:rsid w:val="00F40FC6"/>
    <w:rsid w:val="00F42B2E"/>
    <w:rsid w:val="00F447B3"/>
    <w:rsid w:val="00F44FA1"/>
    <w:rsid w:val="00F45369"/>
    <w:rsid w:val="00F462F5"/>
    <w:rsid w:val="00F512AC"/>
    <w:rsid w:val="00F53B2E"/>
    <w:rsid w:val="00F61D3E"/>
    <w:rsid w:val="00F670D9"/>
    <w:rsid w:val="00F7401C"/>
    <w:rsid w:val="00F7503F"/>
    <w:rsid w:val="00F81AC9"/>
    <w:rsid w:val="00F91192"/>
    <w:rsid w:val="00F91462"/>
    <w:rsid w:val="00F93191"/>
    <w:rsid w:val="00FA1C59"/>
    <w:rsid w:val="00FA76E3"/>
    <w:rsid w:val="00FB1F9F"/>
    <w:rsid w:val="00FB36A7"/>
    <w:rsid w:val="00FC14CE"/>
    <w:rsid w:val="00FC37BB"/>
    <w:rsid w:val="00FC4801"/>
    <w:rsid w:val="00FC6A73"/>
    <w:rsid w:val="00FD4822"/>
    <w:rsid w:val="00FE31A8"/>
    <w:rsid w:val="00FE3E22"/>
    <w:rsid w:val="00FE67F7"/>
    <w:rsid w:val="00FF27CA"/>
    <w:rsid w:val="00FF66C9"/>
    <w:rsid w:val="00FF726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9E889E7"/>
  <w15:docId w15:val="{7B1EDB97-B43B-4BAA-9E4C-80C32D64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A3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EF1A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F1A37"/>
    <w:pPr>
      <w:keepNext/>
      <w:keepLines/>
      <w:spacing w:before="40" w:after="0" w:line="259" w:lineRule="auto"/>
      <w:jc w:val="center"/>
      <w:outlineLvl w:val="1"/>
    </w:pPr>
    <w:rPr>
      <w:rFonts w:ascii="ITC Avant Garde" w:eastAsiaTheme="majorEastAsia" w:hAnsi="ITC Avant Garde" w:cstheme="majorBidi"/>
      <w:b/>
      <w:color w:val="000000" w:themeColor="text1"/>
      <w:sz w:val="24"/>
      <w:szCs w:val="26"/>
    </w:rPr>
  </w:style>
  <w:style w:type="paragraph" w:styleId="Ttulo3">
    <w:name w:val="heading 3"/>
    <w:basedOn w:val="Normal"/>
    <w:next w:val="Normal"/>
    <w:link w:val="Ttulo3Car"/>
    <w:uiPriority w:val="9"/>
    <w:unhideWhenUsed/>
    <w:qFormat/>
    <w:rsid w:val="00EF1A37"/>
    <w:pPr>
      <w:keepNext/>
      <w:keepLines/>
      <w:spacing w:before="40" w:after="0" w:line="259" w:lineRule="auto"/>
      <w:jc w:val="center"/>
      <w:outlineLvl w:val="2"/>
    </w:pPr>
    <w:rPr>
      <w:rFonts w:ascii="ITC Avant Garde" w:eastAsiaTheme="majorEastAsia" w:hAnsi="ITC Avant Garde" w:cstheme="majorBidi"/>
      <w:b/>
      <w:color w:val="000000" w:themeColor="text1"/>
      <w:szCs w:val="24"/>
    </w:rPr>
  </w:style>
  <w:style w:type="paragraph" w:styleId="Ttulo4">
    <w:name w:val="heading 4"/>
    <w:basedOn w:val="Normal"/>
    <w:next w:val="Normal"/>
    <w:link w:val="Ttulo4Car"/>
    <w:uiPriority w:val="9"/>
    <w:unhideWhenUsed/>
    <w:qFormat/>
    <w:rsid w:val="00EF1A37"/>
    <w:pPr>
      <w:keepNext/>
      <w:keepLines/>
      <w:spacing w:before="40" w:after="0" w:line="259" w:lineRule="auto"/>
      <w:jc w:val="both"/>
      <w:outlineLvl w:val="3"/>
    </w:pPr>
    <w:rPr>
      <w:rFonts w:ascii="ITC Avant Garde" w:eastAsiaTheme="majorEastAsia" w:hAnsi="ITC Avant Garde" w:cstheme="majorBidi"/>
      <w:b/>
      <w:iCs/>
      <w:color w:val="000000" w:themeColor="text1"/>
    </w:rPr>
  </w:style>
  <w:style w:type="paragraph" w:styleId="Ttulo5">
    <w:name w:val="heading 5"/>
    <w:basedOn w:val="Normal"/>
    <w:next w:val="Normal"/>
    <w:link w:val="Ttulo5Car"/>
    <w:uiPriority w:val="9"/>
    <w:unhideWhenUsed/>
    <w:qFormat/>
    <w:rsid w:val="00EF1A37"/>
    <w:pPr>
      <w:keepNext/>
      <w:keepLines/>
      <w:spacing w:before="40" w:after="0" w:line="259" w:lineRule="auto"/>
      <w:outlineLvl w:val="4"/>
    </w:pPr>
    <w:rPr>
      <w:rFonts w:ascii="ITC Avant Garde" w:eastAsiaTheme="majorEastAsia" w:hAnsi="ITC Avant Garde" w:cstheme="majorBidi"/>
      <w:b/>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1A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1A37"/>
    <w:rPr>
      <w:rFonts w:ascii="Calibri" w:eastAsia="Calibri" w:hAnsi="Calibri" w:cs="Times New Roman"/>
    </w:rPr>
  </w:style>
  <w:style w:type="paragraph" w:styleId="Piedepgina">
    <w:name w:val="footer"/>
    <w:basedOn w:val="Normal"/>
    <w:link w:val="PiedepginaCar"/>
    <w:uiPriority w:val="99"/>
    <w:unhideWhenUsed/>
    <w:rsid w:val="00EF1A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1A37"/>
    <w:rPr>
      <w:rFonts w:ascii="Calibri" w:eastAsia="Calibri" w:hAnsi="Calibri" w:cs="Times New Roman"/>
    </w:rPr>
  </w:style>
  <w:style w:type="paragraph" w:customStyle="1" w:styleId="Default">
    <w:name w:val="Default"/>
    <w:rsid w:val="00EF1A37"/>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basedOn w:val="Normal"/>
    <w:link w:val="PrrafodelistaCar"/>
    <w:uiPriority w:val="34"/>
    <w:qFormat/>
    <w:rsid w:val="00EF1A37"/>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EF1A37"/>
    <w:rPr>
      <w:rFonts w:ascii="Arial" w:eastAsia="Times New Roman" w:hAnsi="Arial" w:cs="Times New Roman"/>
      <w:sz w:val="24"/>
      <w:szCs w:val="20"/>
    </w:rPr>
  </w:style>
  <w:style w:type="paragraph" w:styleId="Textonotapie">
    <w:name w:val="footnote text"/>
    <w:basedOn w:val="Normal"/>
    <w:link w:val="TextonotapieCar"/>
    <w:uiPriority w:val="99"/>
    <w:unhideWhenUsed/>
    <w:rsid w:val="00EF1A37"/>
    <w:pPr>
      <w:spacing w:after="0" w:line="240" w:lineRule="auto"/>
    </w:pPr>
    <w:rPr>
      <w:sz w:val="20"/>
      <w:szCs w:val="20"/>
    </w:rPr>
  </w:style>
  <w:style w:type="character" w:customStyle="1" w:styleId="TextonotapieCar">
    <w:name w:val="Texto nota pie Car"/>
    <w:basedOn w:val="Fuentedeprrafopredeter"/>
    <w:link w:val="Textonotapie"/>
    <w:uiPriority w:val="99"/>
    <w:rsid w:val="00EF1A37"/>
    <w:rPr>
      <w:rFonts w:ascii="Calibri" w:eastAsia="Calibri" w:hAnsi="Calibri" w:cs="Times New Roman"/>
      <w:sz w:val="20"/>
      <w:szCs w:val="20"/>
    </w:rPr>
  </w:style>
  <w:style w:type="character" w:styleId="Refdenotaalpie">
    <w:name w:val="footnote reference"/>
    <w:basedOn w:val="Fuentedeprrafopredeter"/>
    <w:uiPriority w:val="99"/>
    <w:unhideWhenUsed/>
    <w:rsid w:val="00EF1A37"/>
    <w:rPr>
      <w:vertAlign w:val="superscript"/>
    </w:rPr>
  </w:style>
  <w:style w:type="paragraph" w:customStyle="1" w:styleId="Texto">
    <w:name w:val="Texto"/>
    <w:basedOn w:val="Normal"/>
    <w:link w:val="TextoCar"/>
    <w:rsid w:val="00EF1A37"/>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EF1A37"/>
    <w:rPr>
      <w:rFonts w:ascii="Arial" w:eastAsia="Times New Roman" w:hAnsi="Arial" w:cs="Arial"/>
      <w:sz w:val="18"/>
      <w:szCs w:val="18"/>
      <w:lang w:val="es-ES" w:eastAsia="es-ES"/>
    </w:rPr>
  </w:style>
  <w:style w:type="character" w:styleId="Refdecomentario">
    <w:name w:val="annotation reference"/>
    <w:basedOn w:val="Fuentedeprrafopredeter"/>
    <w:uiPriority w:val="99"/>
    <w:semiHidden/>
    <w:unhideWhenUsed/>
    <w:rsid w:val="00EF1A37"/>
    <w:rPr>
      <w:sz w:val="16"/>
      <w:szCs w:val="16"/>
    </w:rPr>
  </w:style>
  <w:style w:type="character" w:customStyle="1" w:styleId="Ttulo1Car">
    <w:name w:val="Título 1 Car"/>
    <w:basedOn w:val="Fuentedeprrafopredeter"/>
    <w:link w:val="Ttulo1"/>
    <w:uiPriority w:val="9"/>
    <w:rsid w:val="00EF1A3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F1A37"/>
    <w:rPr>
      <w:rFonts w:ascii="ITC Avant Garde" w:eastAsiaTheme="majorEastAsia" w:hAnsi="ITC Avant Garde" w:cstheme="majorBidi"/>
      <w:b/>
      <w:color w:val="000000" w:themeColor="text1"/>
      <w:sz w:val="24"/>
      <w:szCs w:val="26"/>
    </w:rPr>
  </w:style>
  <w:style w:type="character" w:customStyle="1" w:styleId="Ttulo3Car">
    <w:name w:val="Título 3 Car"/>
    <w:basedOn w:val="Fuentedeprrafopredeter"/>
    <w:link w:val="Ttulo3"/>
    <w:uiPriority w:val="9"/>
    <w:rsid w:val="00EF1A37"/>
    <w:rPr>
      <w:rFonts w:ascii="ITC Avant Garde" w:eastAsiaTheme="majorEastAsia" w:hAnsi="ITC Avant Garde" w:cstheme="majorBidi"/>
      <w:b/>
      <w:color w:val="000000" w:themeColor="text1"/>
      <w:szCs w:val="24"/>
    </w:rPr>
  </w:style>
  <w:style w:type="character" w:customStyle="1" w:styleId="Ttulo4Car">
    <w:name w:val="Título 4 Car"/>
    <w:basedOn w:val="Fuentedeprrafopredeter"/>
    <w:link w:val="Ttulo4"/>
    <w:uiPriority w:val="9"/>
    <w:rsid w:val="00EF1A37"/>
    <w:rPr>
      <w:rFonts w:ascii="ITC Avant Garde" w:eastAsiaTheme="majorEastAsia" w:hAnsi="ITC Avant Garde" w:cstheme="majorBidi"/>
      <w:b/>
      <w:iCs/>
      <w:color w:val="000000" w:themeColor="text1"/>
    </w:rPr>
  </w:style>
  <w:style w:type="character" w:customStyle="1" w:styleId="Ttulo5Car">
    <w:name w:val="Título 5 Car"/>
    <w:basedOn w:val="Fuentedeprrafopredeter"/>
    <w:link w:val="Ttulo5"/>
    <w:uiPriority w:val="9"/>
    <w:rsid w:val="00EF1A37"/>
    <w:rPr>
      <w:rFonts w:ascii="ITC Avant Garde" w:eastAsiaTheme="majorEastAsia" w:hAnsi="ITC Avant Garde" w:cstheme="majorBidi"/>
      <w:b/>
      <w:color w:val="000000" w:themeColor="text1"/>
    </w:rPr>
  </w:style>
  <w:style w:type="paragraph" w:styleId="Textodeglobo">
    <w:name w:val="Balloon Text"/>
    <w:basedOn w:val="Normal"/>
    <w:link w:val="TextodegloboCar"/>
    <w:uiPriority w:val="99"/>
    <w:semiHidden/>
    <w:unhideWhenUsed/>
    <w:rsid w:val="00EF1A37"/>
    <w:pPr>
      <w:spacing w:after="0" w:line="240" w:lineRule="auto"/>
    </w:pPr>
    <w:rPr>
      <w:rFonts w:ascii="Segoe UI" w:eastAsiaTheme="minorHAnsi" w:hAnsi="Segoe UI" w:cs="Segoe UI"/>
      <w:sz w:val="18"/>
      <w:szCs w:val="18"/>
    </w:rPr>
  </w:style>
  <w:style w:type="character" w:customStyle="1" w:styleId="TextodegloboCar">
    <w:name w:val="Texto de globo Car"/>
    <w:basedOn w:val="Fuentedeprrafopredeter"/>
    <w:link w:val="Textodeglobo"/>
    <w:uiPriority w:val="99"/>
    <w:semiHidden/>
    <w:rsid w:val="00EF1A37"/>
    <w:rPr>
      <w:rFonts w:ascii="Segoe UI" w:hAnsi="Segoe UI" w:cs="Segoe UI"/>
      <w:sz w:val="18"/>
      <w:szCs w:val="18"/>
    </w:rPr>
  </w:style>
  <w:style w:type="paragraph" w:styleId="Textocomentario">
    <w:name w:val="annotation text"/>
    <w:basedOn w:val="Normal"/>
    <w:link w:val="TextocomentarioCar"/>
    <w:uiPriority w:val="99"/>
    <w:unhideWhenUsed/>
    <w:rsid w:val="00EF1A37"/>
    <w:pPr>
      <w:spacing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EF1A37"/>
    <w:rPr>
      <w:sz w:val="20"/>
      <w:szCs w:val="20"/>
    </w:rPr>
  </w:style>
  <w:style w:type="character" w:customStyle="1" w:styleId="AsuntodelcomentarioCar">
    <w:name w:val="Asunto del comentario Car"/>
    <w:basedOn w:val="TextocomentarioCar"/>
    <w:link w:val="Asuntodelcomentario"/>
    <w:uiPriority w:val="99"/>
    <w:semiHidden/>
    <w:rsid w:val="00EF1A37"/>
    <w:rPr>
      <w:b/>
      <w:bCs/>
      <w:sz w:val="20"/>
      <w:szCs w:val="20"/>
    </w:rPr>
  </w:style>
  <w:style w:type="paragraph" w:styleId="Asuntodelcomentario">
    <w:name w:val="annotation subject"/>
    <w:basedOn w:val="Textocomentario"/>
    <w:next w:val="Textocomentario"/>
    <w:link w:val="AsuntodelcomentarioCar"/>
    <w:uiPriority w:val="99"/>
    <w:semiHidden/>
    <w:unhideWhenUsed/>
    <w:rsid w:val="00EF1A37"/>
    <w:rPr>
      <w:b/>
      <w:bCs/>
    </w:rPr>
  </w:style>
  <w:style w:type="character" w:customStyle="1" w:styleId="AsuntodelcomentarioCar1">
    <w:name w:val="Asunto del comentario Car1"/>
    <w:basedOn w:val="TextocomentarioCar"/>
    <w:uiPriority w:val="99"/>
    <w:semiHidden/>
    <w:rsid w:val="00EF1A37"/>
    <w:rPr>
      <w:b/>
      <w:bCs/>
      <w:sz w:val="20"/>
      <w:szCs w:val="20"/>
    </w:rPr>
  </w:style>
  <w:style w:type="character" w:customStyle="1" w:styleId="apple-converted-space">
    <w:name w:val="apple-converted-space"/>
    <w:basedOn w:val="Fuentedeprrafopredeter"/>
    <w:rsid w:val="00EF1A37"/>
  </w:style>
  <w:style w:type="character" w:styleId="nfasis">
    <w:name w:val="Emphasis"/>
    <w:basedOn w:val="Fuentedeprrafopredeter"/>
    <w:qFormat/>
    <w:rsid w:val="00EF1A37"/>
    <w:rPr>
      <w:i/>
      <w:iCs/>
    </w:rPr>
  </w:style>
  <w:style w:type="paragraph" w:styleId="Revisin">
    <w:name w:val="Revision"/>
    <w:hidden/>
    <w:uiPriority w:val="99"/>
    <w:semiHidden/>
    <w:rsid w:val="00693970"/>
    <w:pPr>
      <w:spacing w:after="0" w:line="240" w:lineRule="auto"/>
    </w:pPr>
    <w:rPr>
      <w:rFonts w:ascii="Calibri" w:eastAsia="Calibri" w:hAnsi="Calibri" w:cs="Times New Roman"/>
    </w:rPr>
  </w:style>
  <w:style w:type="character" w:customStyle="1" w:styleId="j">
    <w:name w:val="j"/>
    <w:basedOn w:val="Fuentedeprrafopredeter"/>
    <w:rsid w:val="00DC00DB"/>
  </w:style>
  <w:style w:type="paragraph" w:styleId="TtulodeTDC">
    <w:name w:val="TOC Heading"/>
    <w:basedOn w:val="Ttulo1"/>
    <w:next w:val="Normal"/>
    <w:uiPriority w:val="39"/>
    <w:unhideWhenUsed/>
    <w:qFormat/>
    <w:rsid w:val="00DC00DB"/>
    <w:pPr>
      <w:spacing w:line="259" w:lineRule="auto"/>
      <w:outlineLvl w:val="9"/>
    </w:pPr>
    <w:rPr>
      <w:lang w:eastAsia="es-MX"/>
    </w:rPr>
  </w:style>
  <w:style w:type="paragraph" w:styleId="TDC1">
    <w:name w:val="toc 1"/>
    <w:basedOn w:val="Normal"/>
    <w:next w:val="Normal"/>
    <w:autoRedefine/>
    <w:uiPriority w:val="39"/>
    <w:unhideWhenUsed/>
    <w:rsid w:val="00DC00DB"/>
    <w:pPr>
      <w:spacing w:after="100" w:line="259" w:lineRule="auto"/>
    </w:pPr>
    <w:rPr>
      <w:rFonts w:asciiTheme="minorHAnsi" w:eastAsiaTheme="minorHAnsi" w:hAnsiTheme="minorHAnsi" w:cstheme="minorBidi"/>
    </w:rPr>
  </w:style>
  <w:style w:type="paragraph" w:styleId="TDC2">
    <w:name w:val="toc 2"/>
    <w:basedOn w:val="Normal"/>
    <w:next w:val="Normal"/>
    <w:autoRedefine/>
    <w:uiPriority w:val="39"/>
    <w:unhideWhenUsed/>
    <w:rsid w:val="00DC00DB"/>
    <w:pPr>
      <w:spacing w:after="100" w:line="259" w:lineRule="auto"/>
      <w:ind w:left="220"/>
    </w:pPr>
    <w:rPr>
      <w:rFonts w:asciiTheme="minorHAnsi" w:eastAsiaTheme="minorHAnsi" w:hAnsiTheme="minorHAnsi" w:cstheme="minorBidi"/>
    </w:rPr>
  </w:style>
  <w:style w:type="character" w:styleId="Hipervnculo">
    <w:name w:val="Hyperlink"/>
    <w:basedOn w:val="Fuentedeprrafopredeter"/>
    <w:uiPriority w:val="99"/>
    <w:unhideWhenUsed/>
    <w:rsid w:val="00DC00DB"/>
    <w:rPr>
      <w:color w:val="0563C1" w:themeColor="hyperlink"/>
      <w:u w:val="single"/>
    </w:rPr>
  </w:style>
  <w:style w:type="paragraph" w:customStyle="1" w:styleId="TextoNormal">
    <w:name w:val="Texto Normal"/>
    <w:basedOn w:val="Normal"/>
    <w:link w:val="TextoNormalCar"/>
    <w:qFormat/>
    <w:rsid w:val="00DC00DB"/>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DC00DB"/>
    <w:rPr>
      <w:rFonts w:ascii="Cambria" w:eastAsia="Arial Unicode MS" w:hAnsi="Cambria" w:cs="Arial Unicode MS"/>
      <w:color w:val="000000"/>
      <w:u w:color="000000"/>
      <w:bdr w:val="nil"/>
      <w:lang w:val="es-ES_tradnl"/>
    </w:rPr>
  </w:style>
  <w:style w:type="table" w:styleId="Tablaconcuadrcula">
    <w:name w:val="Table Grid"/>
    <w:basedOn w:val="Tablanormal"/>
    <w:uiPriority w:val="39"/>
    <w:rsid w:val="00DC0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00DB"/>
    <w:pPr>
      <w:spacing w:after="160" w:line="256" w:lineRule="auto"/>
    </w:pPr>
    <w:rPr>
      <w:rFonts w:ascii="Times New Roman" w:eastAsiaTheme="minorHAnsi" w:hAnsi="Times New Roman"/>
      <w:sz w:val="24"/>
      <w:szCs w:val="24"/>
    </w:rPr>
  </w:style>
  <w:style w:type="paragraph" w:customStyle="1" w:styleId="p">
    <w:name w:val="p"/>
    <w:basedOn w:val="Normal"/>
    <w:rsid w:val="00DC00DB"/>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f">
    <w:name w:val="f"/>
    <w:basedOn w:val="Fuentedeprrafopredeter"/>
    <w:rsid w:val="00DC00DB"/>
  </w:style>
  <w:style w:type="paragraph" w:customStyle="1" w:styleId="q">
    <w:name w:val="q"/>
    <w:basedOn w:val="Normal"/>
    <w:rsid w:val="00DC00DB"/>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d">
    <w:name w:val="d"/>
    <w:basedOn w:val="Fuentedeprrafopredeter"/>
    <w:rsid w:val="00DC00DB"/>
  </w:style>
  <w:style w:type="character" w:customStyle="1" w:styleId="b">
    <w:name w:val="b"/>
    <w:basedOn w:val="Fuentedeprrafopredeter"/>
    <w:rsid w:val="00DC00DB"/>
  </w:style>
  <w:style w:type="table" w:customStyle="1" w:styleId="Tablaconcuadrcula1">
    <w:name w:val="Tabla con cuadrícula1"/>
    <w:basedOn w:val="Tablanormal"/>
    <w:next w:val="Tablaconcuadrcula"/>
    <w:uiPriority w:val="39"/>
    <w:rsid w:val="00DC00DB"/>
    <w:pPr>
      <w:spacing w:after="0" w:line="240" w:lineRule="auto"/>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7518">
      <w:bodyDiv w:val="1"/>
      <w:marLeft w:val="0"/>
      <w:marRight w:val="0"/>
      <w:marTop w:val="0"/>
      <w:marBottom w:val="0"/>
      <w:divBdr>
        <w:top w:val="none" w:sz="0" w:space="0" w:color="auto"/>
        <w:left w:val="none" w:sz="0" w:space="0" w:color="auto"/>
        <w:bottom w:val="none" w:sz="0" w:space="0" w:color="auto"/>
        <w:right w:val="none" w:sz="0" w:space="0" w:color="auto"/>
      </w:divBdr>
      <w:divsChild>
        <w:div w:id="598222392">
          <w:marLeft w:val="0"/>
          <w:marRight w:val="0"/>
          <w:marTop w:val="0"/>
          <w:marBottom w:val="0"/>
          <w:divBdr>
            <w:top w:val="none" w:sz="0" w:space="0" w:color="auto"/>
            <w:left w:val="none" w:sz="0" w:space="0" w:color="auto"/>
            <w:bottom w:val="none" w:sz="0" w:space="0" w:color="auto"/>
            <w:right w:val="none" w:sz="0" w:space="0" w:color="auto"/>
          </w:divBdr>
          <w:divsChild>
            <w:div w:id="936905636">
              <w:marLeft w:val="240"/>
              <w:marRight w:val="0"/>
              <w:marTop w:val="0"/>
              <w:marBottom w:val="0"/>
              <w:divBdr>
                <w:top w:val="none" w:sz="0" w:space="0" w:color="auto"/>
                <w:left w:val="none" w:sz="0" w:space="0" w:color="auto"/>
                <w:bottom w:val="none" w:sz="0" w:space="0" w:color="auto"/>
                <w:right w:val="none" w:sz="0" w:space="0" w:color="auto"/>
              </w:divBdr>
              <w:divsChild>
                <w:div w:id="200855312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020542647">
          <w:marLeft w:val="0"/>
          <w:marRight w:val="0"/>
          <w:marTop w:val="0"/>
          <w:marBottom w:val="0"/>
          <w:divBdr>
            <w:top w:val="none" w:sz="0" w:space="0" w:color="auto"/>
            <w:left w:val="none" w:sz="0" w:space="0" w:color="auto"/>
            <w:bottom w:val="none" w:sz="0" w:space="0" w:color="auto"/>
            <w:right w:val="none" w:sz="0" w:space="0" w:color="auto"/>
          </w:divBdr>
        </w:div>
      </w:divsChild>
    </w:div>
    <w:div w:id="207424412">
      <w:bodyDiv w:val="1"/>
      <w:marLeft w:val="0"/>
      <w:marRight w:val="0"/>
      <w:marTop w:val="0"/>
      <w:marBottom w:val="0"/>
      <w:divBdr>
        <w:top w:val="none" w:sz="0" w:space="0" w:color="auto"/>
        <w:left w:val="none" w:sz="0" w:space="0" w:color="auto"/>
        <w:bottom w:val="none" w:sz="0" w:space="0" w:color="auto"/>
        <w:right w:val="none" w:sz="0" w:space="0" w:color="auto"/>
      </w:divBdr>
      <w:divsChild>
        <w:div w:id="2121485703">
          <w:marLeft w:val="0"/>
          <w:marRight w:val="0"/>
          <w:marTop w:val="0"/>
          <w:marBottom w:val="48"/>
          <w:divBdr>
            <w:top w:val="none" w:sz="0" w:space="0" w:color="auto"/>
            <w:left w:val="none" w:sz="0" w:space="0" w:color="auto"/>
            <w:bottom w:val="none" w:sz="0" w:space="0" w:color="auto"/>
            <w:right w:val="none" w:sz="0" w:space="0" w:color="auto"/>
          </w:divBdr>
        </w:div>
        <w:div w:id="1324313978">
          <w:marLeft w:val="0"/>
          <w:marRight w:val="0"/>
          <w:marTop w:val="0"/>
          <w:marBottom w:val="48"/>
          <w:divBdr>
            <w:top w:val="none" w:sz="0" w:space="0" w:color="auto"/>
            <w:left w:val="none" w:sz="0" w:space="0" w:color="auto"/>
            <w:bottom w:val="none" w:sz="0" w:space="0" w:color="auto"/>
            <w:right w:val="none" w:sz="0" w:space="0" w:color="auto"/>
          </w:divBdr>
        </w:div>
      </w:divsChild>
    </w:div>
    <w:div w:id="248584039">
      <w:bodyDiv w:val="1"/>
      <w:marLeft w:val="0"/>
      <w:marRight w:val="0"/>
      <w:marTop w:val="0"/>
      <w:marBottom w:val="0"/>
      <w:divBdr>
        <w:top w:val="none" w:sz="0" w:space="0" w:color="auto"/>
        <w:left w:val="none" w:sz="0" w:space="0" w:color="auto"/>
        <w:bottom w:val="none" w:sz="0" w:space="0" w:color="auto"/>
        <w:right w:val="none" w:sz="0" w:space="0" w:color="auto"/>
      </w:divBdr>
      <w:divsChild>
        <w:div w:id="157158245">
          <w:marLeft w:val="0"/>
          <w:marRight w:val="0"/>
          <w:marTop w:val="0"/>
          <w:marBottom w:val="0"/>
          <w:divBdr>
            <w:top w:val="none" w:sz="0" w:space="0" w:color="auto"/>
            <w:left w:val="none" w:sz="0" w:space="0" w:color="auto"/>
            <w:bottom w:val="none" w:sz="0" w:space="0" w:color="auto"/>
            <w:right w:val="none" w:sz="0" w:space="0" w:color="auto"/>
          </w:divBdr>
          <w:divsChild>
            <w:div w:id="696154237">
              <w:marLeft w:val="240"/>
              <w:marRight w:val="0"/>
              <w:marTop w:val="0"/>
              <w:marBottom w:val="0"/>
              <w:divBdr>
                <w:top w:val="none" w:sz="0" w:space="0" w:color="auto"/>
                <w:left w:val="none" w:sz="0" w:space="0" w:color="auto"/>
                <w:bottom w:val="none" w:sz="0" w:space="0" w:color="auto"/>
                <w:right w:val="none" w:sz="0" w:space="0" w:color="auto"/>
              </w:divBdr>
              <w:divsChild>
                <w:div w:id="134212448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699747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e03b37f4209ddfe238a9d5a7d6145df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73A50-EA8F-454E-A0D0-B0BC032EC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E95CF7-2945-497D-B2E0-A9B0DF3AECB2}">
  <ds:schemaRefs>
    <ds:schemaRef ds:uri="http://schemas.microsoft.com/office/infopath/2007/PartnerControls"/>
    <ds:schemaRef ds:uri="http://www.w3.org/XML/1998/namespace"/>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BDE748EA-A23C-4770-86EF-59A4EAD57B36}">
  <ds:schemaRefs>
    <ds:schemaRef ds:uri="http://schemas.microsoft.com/sharepoint/v3/contenttype/forms"/>
  </ds:schemaRefs>
</ds:datastoreItem>
</file>

<file path=customXml/itemProps4.xml><?xml version="1.0" encoding="utf-8"?>
<ds:datastoreItem xmlns:ds="http://schemas.openxmlformats.org/officeDocument/2006/customXml" ds:itemID="{1EFB4B15-A9B0-447E-B530-79C306D64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2408</Words>
  <Characters>13246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Eslava Herrada</dc:creator>
  <cp:keywords/>
  <dc:description/>
  <cp:lastModifiedBy>Ramiro Robledo Lopez</cp:lastModifiedBy>
  <cp:revision>3</cp:revision>
  <dcterms:created xsi:type="dcterms:W3CDTF">2015-07-10T01:28:00Z</dcterms:created>
  <dcterms:modified xsi:type="dcterms:W3CDTF">2015-07-10T01:28:00Z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