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D9F8F" w14:textId="5E7A27A2" w:rsidR="0073258A" w:rsidRPr="00240B9A" w:rsidRDefault="00DF7AC6" w:rsidP="00CA6D96">
      <w:pPr>
        <w:spacing w:line="276" w:lineRule="auto"/>
        <w:jc w:val="both"/>
        <w:rPr>
          <w:rFonts w:ascii="ITC Avant Garde" w:hAnsi="ITC Avant Garde" w:cs="Arial"/>
          <w:b/>
          <w:sz w:val="20"/>
          <w:szCs w:val="20"/>
        </w:rPr>
      </w:pPr>
      <w:bookmarkStart w:id="0" w:name="_GoBack"/>
      <w:bookmarkEnd w:id="0"/>
      <w:r w:rsidRPr="00240B9A">
        <w:rPr>
          <w:rFonts w:ascii="ITC Avant Garde" w:hAnsi="ITC Avant Garde" w:cs="Arial"/>
          <w:b/>
          <w:sz w:val="20"/>
          <w:szCs w:val="20"/>
        </w:rPr>
        <w:t>RESPUES</w:t>
      </w:r>
      <w:r w:rsidR="00143248" w:rsidRPr="00240B9A">
        <w:rPr>
          <w:rFonts w:ascii="ITC Avant Garde" w:hAnsi="ITC Avant Garde" w:cs="Arial"/>
          <w:b/>
          <w:sz w:val="20"/>
          <w:szCs w:val="20"/>
        </w:rPr>
        <w:t>TAS</w:t>
      </w:r>
      <w:r w:rsidRPr="00240B9A">
        <w:rPr>
          <w:rFonts w:ascii="ITC Avant Garde" w:hAnsi="ITC Avant Garde" w:cs="Arial"/>
          <w:b/>
          <w:sz w:val="20"/>
          <w:szCs w:val="20"/>
        </w:rPr>
        <w:t xml:space="preserve"> GENERALES DEL INSTITUTO FEDERAL DE TELECOMUNICACIONES A LAS MANIFESTACIONES, OPINIONES, COMENTARIOS Y PROPUESTAS CONCRETAS, PRESENTADAS DURANTE LA CONSULTA PÚBLICA DEL “ANTEPROYECTO DE LINEAMIENTOS PARA LA COMERCIALIZACIÓN DE SERVICIOS MÓVILES POR PARTE DE OPERADORES MÓVILES VIRTUALES”</w:t>
      </w:r>
    </w:p>
    <w:p w14:paraId="6E7F0E4F" w14:textId="2A9317DD" w:rsidR="00DF7AC6" w:rsidRPr="00240B9A" w:rsidRDefault="00DF7AC6" w:rsidP="00CA6D96">
      <w:pPr>
        <w:spacing w:line="276" w:lineRule="auto"/>
        <w:jc w:val="both"/>
        <w:rPr>
          <w:rFonts w:ascii="ITC Avant Garde" w:hAnsi="ITC Avant Garde" w:cs="Arial"/>
          <w:color w:val="000000"/>
          <w:sz w:val="20"/>
          <w:szCs w:val="20"/>
        </w:rPr>
      </w:pPr>
      <w:r w:rsidRPr="00240B9A">
        <w:rPr>
          <w:rFonts w:ascii="ITC Avant Garde" w:hAnsi="ITC Avant Garde" w:cs="Arial"/>
          <w:sz w:val="20"/>
          <w:szCs w:val="20"/>
        </w:rPr>
        <w:t>Con relación a las manifestaciones, opiniones, comentarios y propuestas concretas recibidas durante el periodo comprendido del 1</w:t>
      </w:r>
      <w:r w:rsidRPr="00240B9A">
        <w:rPr>
          <w:rFonts w:ascii="ITC Avant Garde" w:hAnsi="ITC Avant Garde" w:cs="Arial"/>
          <w:color w:val="000000"/>
          <w:sz w:val="20"/>
          <w:szCs w:val="20"/>
        </w:rPr>
        <w:t>0 al 17 de julio y del 3 al 20 de agosto de 2015</w:t>
      </w:r>
      <w:r w:rsidR="0045209E" w:rsidRPr="00240B9A">
        <w:rPr>
          <w:rFonts w:ascii="ITC Avant Garde" w:hAnsi="ITC Avant Garde" w:cs="Arial"/>
          <w:color w:val="000000"/>
          <w:sz w:val="20"/>
          <w:szCs w:val="20"/>
        </w:rPr>
        <w:t xml:space="preserve"> </w:t>
      </w:r>
      <w:r w:rsidRPr="00240B9A">
        <w:rPr>
          <w:rFonts w:ascii="ITC Avant Garde" w:hAnsi="ITC Avant Garde" w:cs="Arial"/>
          <w:color w:val="000000"/>
          <w:sz w:val="20"/>
          <w:szCs w:val="20"/>
        </w:rPr>
        <w:t xml:space="preserve">(20 días hábiles), respecto </w:t>
      </w:r>
      <w:r w:rsidR="000013A2" w:rsidRPr="00240B9A">
        <w:rPr>
          <w:rFonts w:ascii="ITC Avant Garde" w:hAnsi="ITC Avant Garde" w:cs="Arial"/>
          <w:color w:val="000000"/>
          <w:sz w:val="20"/>
          <w:szCs w:val="20"/>
        </w:rPr>
        <w:t>a</w:t>
      </w:r>
      <w:r w:rsidRPr="00240B9A">
        <w:rPr>
          <w:rFonts w:ascii="ITC Avant Garde" w:hAnsi="ITC Avant Garde" w:cs="Arial"/>
          <w:color w:val="000000"/>
          <w:sz w:val="20"/>
          <w:szCs w:val="20"/>
        </w:rPr>
        <w:t>l Anteproyecto materia de la consulta pública de mérito, se informa que el Instituto Federal de Telecomunicaciones (en lo sucesivo, el “Instituto”) identific</w:t>
      </w:r>
      <w:r w:rsidR="000013A2" w:rsidRPr="00240B9A">
        <w:rPr>
          <w:rFonts w:ascii="ITC Avant Garde" w:hAnsi="ITC Avant Garde" w:cs="Arial"/>
          <w:color w:val="000000"/>
          <w:sz w:val="20"/>
          <w:szCs w:val="20"/>
        </w:rPr>
        <w:t>ó</w:t>
      </w:r>
      <w:r w:rsidRPr="00240B9A">
        <w:rPr>
          <w:rFonts w:ascii="ITC Avant Garde" w:hAnsi="ITC Avant Garde" w:cs="Arial"/>
          <w:color w:val="000000"/>
          <w:sz w:val="20"/>
          <w:szCs w:val="20"/>
        </w:rPr>
        <w:t xml:space="preserve"> diversos temas, por lo que </w:t>
      </w:r>
      <w:r w:rsidR="000013A2" w:rsidRPr="00240B9A">
        <w:rPr>
          <w:rFonts w:ascii="ITC Avant Garde" w:hAnsi="ITC Avant Garde" w:cs="Arial"/>
          <w:color w:val="000000"/>
          <w:sz w:val="20"/>
          <w:szCs w:val="20"/>
        </w:rPr>
        <w:t xml:space="preserve">para </w:t>
      </w:r>
      <w:r w:rsidRPr="00240B9A">
        <w:rPr>
          <w:rFonts w:ascii="ITC Avant Garde" w:hAnsi="ITC Avant Garde" w:cs="Arial"/>
          <w:color w:val="000000"/>
          <w:sz w:val="20"/>
          <w:szCs w:val="20"/>
        </w:rPr>
        <w:t xml:space="preserve">efectos de su atención, estos han sido agrupados de manera genérica para su mejor identificación. No obstante lo anterior, se menciona que todas las opiniones y pronunciamientos recibidos, se encuentran disponibles para su consulta en la página de </w:t>
      </w:r>
      <w:r w:rsidR="000013A2" w:rsidRPr="00240B9A">
        <w:rPr>
          <w:rFonts w:ascii="ITC Avant Garde" w:hAnsi="ITC Avant Garde" w:cs="Arial"/>
          <w:color w:val="000000"/>
          <w:sz w:val="20"/>
          <w:szCs w:val="20"/>
        </w:rPr>
        <w:t>I</w:t>
      </w:r>
      <w:r w:rsidRPr="00240B9A">
        <w:rPr>
          <w:rFonts w:ascii="ITC Avant Garde" w:hAnsi="ITC Avant Garde" w:cs="Arial"/>
          <w:color w:val="000000"/>
          <w:sz w:val="20"/>
          <w:szCs w:val="20"/>
        </w:rPr>
        <w:t>nternet del Instituto.</w:t>
      </w:r>
    </w:p>
    <w:p w14:paraId="1B54D2FB" w14:textId="6C16CCF8" w:rsidR="00616344" w:rsidRPr="00240B9A" w:rsidRDefault="00DF7AC6"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Una vez concluido el plazo de consulta respectivo, se publicaron en el portal del Instituto todos y cada uno de los comentarios, opiniones y propuestas concretas recibidas. En relación a lo anterior, se menciona que </w:t>
      </w:r>
      <w:r w:rsidR="00616344" w:rsidRPr="00240B9A">
        <w:rPr>
          <w:rFonts w:ascii="ITC Avant Garde" w:hAnsi="ITC Avant Garde" w:cs="Arial"/>
          <w:color w:val="000000"/>
          <w:sz w:val="20"/>
          <w:szCs w:val="20"/>
        </w:rPr>
        <w:t>el proceso de consulta pública arroj</w:t>
      </w:r>
      <w:r w:rsidR="000013A2" w:rsidRPr="00240B9A">
        <w:rPr>
          <w:rFonts w:ascii="ITC Avant Garde" w:hAnsi="ITC Avant Garde" w:cs="Arial"/>
          <w:color w:val="000000"/>
          <w:sz w:val="20"/>
          <w:szCs w:val="20"/>
        </w:rPr>
        <w:t>ó</w:t>
      </w:r>
      <w:r w:rsidR="00616344" w:rsidRPr="00240B9A">
        <w:rPr>
          <w:rFonts w:ascii="ITC Avant Garde" w:hAnsi="ITC Avant Garde" w:cs="Arial"/>
          <w:color w:val="000000"/>
          <w:sz w:val="20"/>
          <w:szCs w:val="20"/>
        </w:rPr>
        <w:t xml:space="preserve"> 19 (diecinueve) respuestas recibidas, de las cuales, 2 (dos) corresponden a personas físicas</w:t>
      </w:r>
      <w:r w:rsidR="00814E28" w:rsidRPr="00240B9A">
        <w:rPr>
          <w:rFonts w:ascii="ITC Avant Garde" w:hAnsi="ITC Avant Garde" w:cs="Arial"/>
          <w:color w:val="000000"/>
          <w:sz w:val="20"/>
          <w:szCs w:val="20"/>
        </w:rPr>
        <w:t>,</w:t>
      </w:r>
      <w:r w:rsidR="00616344" w:rsidRPr="00240B9A">
        <w:rPr>
          <w:rFonts w:ascii="ITC Avant Garde" w:hAnsi="ITC Avant Garde" w:cs="Arial"/>
          <w:color w:val="000000"/>
          <w:sz w:val="20"/>
          <w:szCs w:val="20"/>
        </w:rPr>
        <w:t xml:space="preserve"> 1</w:t>
      </w:r>
      <w:r w:rsidR="00814E28" w:rsidRPr="00240B9A">
        <w:rPr>
          <w:rFonts w:ascii="ITC Avant Garde" w:hAnsi="ITC Avant Garde" w:cs="Arial"/>
          <w:color w:val="000000"/>
          <w:sz w:val="20"/>
          <w:szCs w:val="20"/>
        </w:rPr>
        <w:t>6</w:t>
      </w:r>
      <w:r w:rsidR="00616344" w:rsidRPr="00240B9A">
        <w:rPr>
          <w:rFonts w:ascii="ITC Avant Garde" w:hAnsi="ITC Avant Garde" w:cs="Arial"/>
          <w:color w:val="000000"/>
          <w:sz w:val="20"/>
          <w:szCs w:val="20"/>
        </w:rPr>
        <w:t xml:space="preserve"> (</w:t>
      </w:r>
      <w:r w:rsidR="00814E28" w:rsidRPr="00240B9A">
        <w:rPr>
          <w:rFonts w:ascii="ITC Avant Garde" w:hAnsi="ITC Avant Garde" w:cs="Arial"/>
          <w:color w:val="000000"/>
          <w:sz w:val="20"/>
          <w:szCs w:val="20"/>
        </w:rPr>
        <w:t>dieciséis</w:t>
      </w:r>
      <w:r w:rsidR="00616344" w:rsidRPr="00240B9A">
        <w:rPr>
          <w:rFonts w:ascii="ITC Avant Garde" w:hAnsi="ITC Avant Garde" w:cs="Arial"/>
          <w:color w:val="000000"/>
          <w:sz w:val="20"/>
          <w:szCs w:val="20"/>
        </w:rPr>
        <w:t>) a personas morales</w:t>
      </w:r>
      <w:r w:rsidR="00814E28" w:rsidRPr="00240B9A">
        <w:rPr>
          <w:rFonts w:ascii="ITC Avant Garde" w:hAnsi="ITC Avant Garde" w:cs="Arial"/>
          <w:color w:val="000000"/>
          <w:sz w:val="20"/>
          <w:szCs w:val="20"/>
        </w:rPr>
        <w:t xml:space="preserve"> y el Consejo Consultivo del Instituto Federal de Telecomunicaciones</w:t>
      </w:r>
      <w:r w:rsidR="00616344" w:rsidRPr="00240B9A">
        <w:rPr>
          <w:rFonts w:ascii="ITC Avant Garde" w:hAnsi="ITC Avant Garde" w:cs="Arial"/>
          <w:color w:val="000000"/>
          <w:sz w:val="20"/>
          <w:szCs w:val="20"/>
        </w:rPr>
        <w:t>:</w:t>
      </w:r>
    </w:p>
    <w:p w14:paraId="202E986A" w14:textId="2EF2D4FA" w:rsidR="00C865CA" w:rsidRPr="00240B9A" w:rsidRDefault="00F52908"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José</w:t>
      </w:r>
      <w:r w:rsidR="00C865CA" w:rsidRPr="00240B9A">
        <w:rPr>
          <w:rFonts w:ascii="ITC Avant Garde" w:hAnsi="ITC Avant Garde" w:cs="Arial"/>
          <w:color w:val="000000"/>
          <w:sz w:val="20"/>
          <w:szCs w:val="20"/>
        </w:rPr>
        <w:t xml:space="preserve"> Antonio </w:t>
      </w:r>
      <w:r w:rsidRPr="00240B9A">
        <w:rPr>
          <w:rFonts w:ascii="ITC Avant Garde" w:hAnsi="ITC Avant Garde" w:cs="Arial"/>
          <w:color w:val="000000"/>
          <w:sz w:val="20"/>
          <w:szCs w:val="20"/>
        </w:rPr>
        <w:t>García</w:t>
      </w:r>
      <w:r w:rsidR="00C865CA" w:rsidRPr="00240B9A">
        <w:rPr>
          <w:rFonts w:ascii="ITC Avant Garde" w:hAnsi="ITC Avant Garde" w:cs="Arial"/>
          <w:color w:val="000000"/>
          <w:sz w:val="20"/>
          <w:szCs w:val="20"/>
        </w:rPr>
        <w:t xml:space="preserve"> Herrera, Cynthia Valdez Gómez y </w:t>
      </w:r>
      <w:r w:rsidRPr="00240B9A">
        <w:rPr>
          <w:rFonts w:ascii="ITC Avant Garde" w:hAnsi="ITC Avant Garde" w:cs="Arial"/>
          <w:color w:val="000000"/>
          <w:sz w:val="20"/>
          <w:szCs w:val="20"/>
        </w:rPr>
        <w:t>José</w:t>
      </w:r>
      <w:r w:rsidR="00C865CA" w:rsidRPr="00240B9A">
        <w:rPr>
          <w:rFonts w:ascii="ITC Avant Garde" w:hAnsi="ITC Avant Garde" w:cs="Arial"/>
          <w:color w:val="000000"/>
          <w:sz w:val="20"/>
          <w:szCs w:val="20"/>
        </w:rPr>
        <w:t xml:space="preserve"> Oropeza </w:t>
      </w:r>
      <w:r w:rsidRPr="00240B9A">
        <w:rPr>
          <w:rFonts w:ascii="ITC Avant Garde" w:hAnsi="ITC Avant Garde" w:cs="Arial"/>
          <w:color w:val="000000"/>
          <w:sz w:val="20"/>
          <w:szCs w:val="20"/>
        </w:rPr>
        <w:t>García</w:t>
      </w:r>
    </w:p>
    <w:p w14:paraId="3699DAF2" w14:textId="275383FD" w:rsidR="00C865CA" w:rsidRPr="00240B9A" w:rsidRDefault="00F52908"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Víctor</w:t>
      </w:r>
      <w:r w:rsidR="00C865CA" w:rsidRPr="00240B9A">
        <w:rPr>
          <w:rFonts w:ascii="ITC Avant Garde" w:hAnsi="ITC Avant Garde" w:cs="Arial"/>
          <w:color w:val="000000"/>
          <w:sz w:val="20"/>
          <w:szCs w:val="20"/>
        </w:rPr>
        <w:t xml:space="preserve"> Antonio Treviño Fernández</w:t>
      </w:r>
    </w:p>
    <w:p w14:paraId="477157D8"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Alestra, S. de R.L. de C.V.</w:t>
      </w:r>
    </w:p>
    <w:p w14:paraId="6243E2D1"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Jesús Romo de la Cruz</w:t>
      </w:r>
    </w:p>
    <w:p w14:paraId="61615499"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Indra Business Consulting ALG México SA de CV</w:t>
      </w:r>
    </w:p>
    <w:p w14:paraId="6DF76844" w14:textId="48480E43" w:rsidR="00C865CA" w:rsidRPr="00240B9A" w:rsidRDefault="00500A18"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Motorola Solutions de </w:t>
      </w:r>
      <w:r w:rsidR="00F175EA" w:rsidRPr="00240B9A">
        <w:rPr>
          <w:rFonts w:ascii="ITC Avant Garde" w:hAnsi="ITC Avant Garde" w:cs="Arial"/>
          <w:color w:val="000000"/>
          <w:sz w:val="20"/>
          <w:szCs w:val="20"/>
        </w:rPr>
        <w:t>México</w:t>
      </w:r>
      <w:r w:rsidRPr="00240B9A">
        <w:rPr>
          <w:rFonts w:ascii="ITC Avant Garde" w:hAnsi="ITC Avant Garde" w:cs="Arial"/>
          <w:color w:val="000000"/>
          <w:sz w:val="20"/>
          <w:szCs w:val="20"/>
        </w:rPr>
        <w:t xml:space="preserve"> s.a.</w:t>
      </w:r>
    </w:p>
    <w:p w14:paraId="4767EE1E" w14:textId="77777777" w:rsidR="00F558FA" w:rsidRPr="00240B9A" w:rsidRDefault="00F558F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Comunicaciones Celulares de Occidente, S.A. de C.V., Sistemas Telefónicos, Portátiles, S.A. de C.V., Telecomunicaciones del Golfo, S.A. de C.V., Iusacell PCS, S.A. de C.V., Iusacell PCS de México, S.A. de C.V., SOS Telecomunicaciones , S.A. de C.V., Portatel del Sureste, S.A. de C.V., Operadora Unefon , S.A. de C.V. y Total Play Telecomunicaciones , S.A. de C.V. (“Iusacell”);</w:t>
      </w:r>
    </w:p>
    <w:p w14:paraId="7926C0A6" w14:textId="77777777" w:rsidR="00F558FA" w:rsidRPr="00240B9A" w:rsidRDefault="00F558F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sz w:val="20"/>
          <w:szCs w:val="20"/>
        </w:rPr>
        <w:t xml:space="preserve">NII Digital, S. de R.L. de C.V. </w:t>
      </w:r>
    </w:p>
    <w:p w14:paraId="5EB992A5" w14:textId="77777777" w:rsidR="00C865CA" w:rsidRPr="00240B9A" w:rsidRDefault="00F558F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Pegaso PCS, S.A. de C.V. y Grupo de Telecomunicaciones Mexicanas, S.A. DE C.V. (“</w:t>
      </w:r>
      <w:r w:rsidR="00C865CA" w:rsidRPr="00240B9A">
        <w:rPr>
          <w:rFonts w:ascii="ITC Avant Garde" w:hAnsi="ITC Avant Garde" w:cs="Arial"/>
          <w:color w:val="000000"/>
          <w:sz w:val="20"/>
          <w:szCs w:val="20"/>
        </w:rPr>
        <w:t>Telefónica</w:t>
      </w:r>
      <w:r w:rsidRPr="00240B9A">
        <w:rPr>
          <w:rFonts w:ascii="ITC Avant Garde" w:hAnsi="ITC Avant Garde" w:cs="Arial"/>
          <w:color w:val="000000"/>
          <w:sz w:val="20"/>
          <w:szCs w:val="20"/>
        </w:rPr>
        <w:t>”)</w:t>
      </w:r>
    </w:p>
    <w:p w14:paraId="103BA4FA"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Coppel</w:t>
      </w:r>
      <w:r w:rsidR="00500A18" w:rsidRPr="00240B9A">
        <w:rPr>
          <w:rFonts w:ascii="ITC Avant Garde" w:hAnsi="ITC Avant Garde" w:cs="Arial"/>
          <w:color w:val="000000"/>
          <w:sz w:val="20"/>
          <w:szCs w:val="20"/>
        </w:rPr>
        <w:t xml:space="preserve"> Móvil, S.A de C.V.</w:t>
      </w:r>
    </w:p>
    <w:p w14:paraId="5B34C6E9" w14:textId="77777777" w:rsidR="00F558FA" w:rsidRPr="00240B9A" w:rsidRDefault="00F558F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Axtel, S.A.B. de C.V. </w:t>
      </w:r>
    </w:p>
    <w:p w14:paraId="12BFCC69"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Conecto Comunicaciones</w:t>
      </w:r>
      <w:r w:rsidR="00F558FA" w:rsidRPr="00240B9A">
        <w:rPr>
          <w:rFonts w:ascii="ITC Avant Garde" w:hAnsi="ITC Avant Garde" w:cs="Arial"/>
          <w:color w:val="000000"/>
          <w:sz w:val="20"/>
          <w:szCs w:val="20"/>
        </w:rPr>
        <w:t>, S.A. de C.V.</w:t>
      </w:r>
    </w:p>
    <w:p w14:paraId="6311A3F8" w14:textId="77777777" w:rsidR="00F558FA" w:rsidRPr="00240B9A" w:rsidRDefault="00F558F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Cámara Nacional de la Industria Electrónica, de Telecomunicaciones y Tecnologías de la Información (“CANIETI”); </w:t>
      </w:r>
    </w:p>
    <w:p w14:paraId="36CC5A67"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Consejo Consultivo IFT</w:t>
      </w:r>
    </w:p>
    <w:p w14:paraId="58B4FE2E"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Asociación Interamericana de Telecomunicaciones</w:t>
      </w:r>
    </w:p>
    <w:p w14:paraId="3287FF9B" w14:textId="77777777" w:rsidR="00C865CA" w:rsidRPr="00240B9A" w:rsidRDefault="00500A18"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Maxcom Telecomunicaciones, S.A.B. de C.V.</w:t>
      </w:r>
    </w:p>
    <w:p w14:paraId="2665AF6F" w14:textId="77777777" w:rsidR="00500A18" w:rsidRPr="00240B9A" w:rsidRDefault="00500A18"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sz w:val="20"/>
          <w:szCs w:val="20"/>
        </w:rPr>
        <w:lastRenderedPageBreak/>
        <w:t>Operbes, S.A. de C.V, Bestphone, S.A. de C.V., Cablevisión, S.A. de C.V., Cablemás Telecomunicaciones, S.A. de C.V., Cable y Comunicación de Campeche, S.A. de C.V. (“Televisa”);</w:t>
      </w:r>
    </w:p>
    <w:p w14:paraId="2607EBCD" w14:textId="77777777" w:rsidR="00C865CA"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Telecomunicaciones 360</w:t>
      </w:r>
      <w:r w:rsidR="00500A18" w:rsidRPr="00240B9A">
        <w:rPr>
          <w:rFonts w:ascii="ITC Avant Garde" w:hAnsi="ITC Avant Garde" w:cs="Arial"/>
          <w:color w:val="000000"/>
          <w:sz w:val="20"/>
          <w:szCs w:val="20"/>
        </w:rPr>
        <w:t>, S.A. de C.V.</w:t>
      </w:r>
    </w:p>
    <w:p w14:paraId="2484116C" w14:textId="555B97D0" w:rsidR="00CA6D96" w:rsidRPr="00240B9A" w:rsidRDefault="00C865CA" w:rsidP="00773CD3">
      <w:pPr>
        <w:pStyle w:val="Prrafodelista"/>
        <w:numPr>
          <w:ilvl w:val="0"/>
          <w:numId w:val="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Virgin Mobile</w:t>
      </w:r>
      <w:r w:rsidR="00500A18" w:rsidRPr="00240B9A">
        <w:rPr>
          <w:rFonts w:ascii="ITC Avant Garde" w:hAnsi="ITC Avant Garde" w:cs="Arial"/>
          <w:color w:val="000000"/>
          <w:sz w:val="20"/>
          <w:szCs w:val="20"/>
        </w:rPr>
        <w:t xml:space="preserve"> México, S. de R.L. de C.V.</w:t>
      </w:r>
    </w:p>
    <w:p w14:paraId="35DBD730" w14:textId="41C23E5B" w:rsidR="00CA6D96" w:rsidRPr="00240B9A" w:rsidRDefault="005D27F7"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En este sentido, se señala que el orden en que son abordados cada uno de los temas y numerales genéricos mencionados, obedece primordialmente al orden en que cada uno de éstos aparece en el Anteproyecto </w:t>
      </w:r>
      <w:r w:rsidR="000013A2" w:rsidRPr="00240B9A">
        <w:rPr>
          <w:rFonts w:ascii="ITC Avant Garde" w:hAnsi="ITC Avant Garde" w:cs="Arial"/>
          <w:color w:val="000000"/>
          <w:sz w:val="20"/>
          <w:szCs w:val="20"/>
        </w:rPr>
        <w:t>“</w:t>
      </w:r>
      <w:r w:rsidR="00CA6D96" w:rsidRPr="00240B9A">
        <w:rPr>
          <w:rFonts w:ascii="ITC Avant Garde" w:hAnsi="ITC Avant Garde" w:cs="Arial"/>
          <w:color w:val="000000"/>
          <w:sz w:val="20"/>
          <w:szCs w:val="20"/>
        </w:rPr>
        <w:t>Lineamientos para la comercialización de servicios móviles por parte de Operadores Móviles Virtuales”</w:t>
      </w:r>
    </w:p>
    <w:p w14:paraId="1300A77A" w14:textId="77777777" w:rsidR="00CA6D96" w:rsidRPr="00240B9A" w:rsidRDefault="00CA6D96" w:rsidP="00CA6D96">
      <w:pPr>
        <w:jc w:val="both"/>
        <w:rPr>
          <w:rFonts w:ascii="ITC Avant Garde" w:hAnsi="ITC Avant Garde" w:cs="Arial"/>
          <w:color w:val="000000"/>
          <w:sz w:val="20"/>
          <w:szCs w:val="20"/>
        </w:rPr>
      </w:pPr>
      <w:r w:rsidRPr="00240B9A">
        <w:rPr>
          <w:rFonts w:ascii="ITC Avant Garde" w:hAnsi="ITC Avant Garde" w:cs="Arial"/>
          <w:color w:val="000000"/>
          <w:sz w:val="20"/>
          <w:szCs w:val="20"/>
        </w:rPr>
        <w:t>En el análisis realizado a los datos recopilados durante la consulta pública se encontró que los 5 artículos más comentados fueron:</w:t>
      </w:r>
    </w:p>
    <w:tbl>
      <w:tblPr>
        <w:tblStyle w:val="Tabladelista6concolores1"/>
        <w:tblW w:w="0" w:type="auto"/>
        <w:tblLook w:val="04A0" w:firstRow="1" w:lastRow="0" w:firstColumn="1" w:lastColumn="0" w:noHBand="0" w:noVBand="1"/>
      </w:tblPr>
      <w:tblGrid>
        <w:gridCol w:w="1413"/>
        <w:gridCol w:w="5950"/>
        <w:gridCol w:w="1465"/>
      </w:tblGrid>
      <w:tr w:rsidR="00CA6D96" w:rsidRPr="00240B9A" w14:paraId="0E5AB925" w14:textId="77777777" w:rsidTr="00C81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B25AB12" w14:textId="77777777" w:rsidR="00CA6D96" w:rsidRPr="00240B9A" w:rsidRDefault="00CA6D96" w:rsidP="00C81B4F">
            <w:pPr>
              <w:jc w:val="both"/>
              <w:rPr>
                <w:rFonts w:ascii="ITC Avant Garde" w:hAnsi="ITC Avant Garde"/>
                <w:sz w:val="20"/>
                <w:szCs w:val="20"/>
              </w:rPr>
            </w:pPr>
            <w:r w:rsidRPr="00240B9A">
              <w:rPr>
                <w:rFonts w:ascii="ITC Avant Garde" w:hAnsi="ITC Avant Garde"/>
                <w:sz w:val="20"/>
                <w:szCs w:val="20"/>
              </w:rPr>
              <w:t xml:space="preserve">Artículo </w:t>
            </w:r>
          </w:p>
        </w:tc>
        <w:tc>
          <w:tcPr>
            <w:tcW w:w="5950" w:type="dxa"/>
          </w:tcPr>
          <w:p w14:paraId="0F208A6A" w14:textId="77777777" w:rsidR="00CA6D96" w:rsidRPr="00240B9A" w:rsidRDefault="00CA6D96" w:rsidP="00C81B4F">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Tema del artículo</w:t>
            </w:r>
          </w:p>
        </w:tc>
        <w:tc>
          <w:tcPr>
            <w:tcW w:w="1465" w:type="dxa"/>
          </w:tcPr>
          <w:p w14:paraId="6E6AB2D0" w14:textId="6A55C9CE" w:rsidR="00CA6D96" w:rsidRPr="00240B9A" w:rsidRDefault="00CA6D96" w:rsidP="00C81B4F">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Número de comentario</w:t>
            </w:r>
            <w:r w:rsidR="000013A2" w:rsidRPr="00240B9A">
              <w:rPr>
                <w:rFonts w:ascii="ITC Avant Garde" w:hAnsi="ITC Avant Garde"/>
                <w:sz w:val="20"/>
                <w:szCs w:val="20"/>
              </w:rPr>
              <w:t>s</w:t>
            </w:r>
          </w:p>
        </w:tc>
      </w:tr>
      <w:tr w:rsidR="00CA6D96" w:rsidRPr="00240B9A" w14:paraId="7E49A108" w14:textId="77777777" w:rsidTr="00C81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97D835A" w14:textId="77777777" w:rsidR="00CA6D96" w:rsidRPr="00240B9A" w:rsidRDefault="00CA6D96" w:rsidP="00C81B4F">
            <w:pPr>
              <w:jc w:val="both"/>
              <w:rPr>
                <w:rFonts w:ascii="ITC Avant Garde" w:hAnsi="ITC Avant Garde"/>
                <w:sz w:val="20"/>
                <w:szCs w:val="20"/>
              </w:rPr>
            </w:pPr>
            <w:r w:rsidRPr="00240B9A">
              <w:rPr>
                <w:rFonts w:ascii="ITC Avant Garde" w:hAnsi="ITC Avant Garde"/>
                <w:sz w:val="20"/>
                <w:szCs w:val="20"/>
              </w:rPr>
              <w:t>Artículo 10.</w:t>
            </w:r>
          </w:p>
        </w:tc>
        <w:tc>
          <w:tcPr>
            <w:tcW w:w="5950" w:type="dxa"/>
          </w:tcPr>
          <w:p w14:paraId="6F24F566" w14:textId="77777777" w:rsidR="00CA6D96" w:rsidRPr="00240B9A" w:rsidRDefault="00CA6D96" w:rsidP="00C81B4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Obligaciones de los Concesionarios Mayoristas Móviles.</w:t>
            </w:r>
          </w:p>
        </w:tc>
        <w:tc>
          <w:tcPr>
            <w:tcW w:w="1465" w:type="dxa"/>
          </w:tcPr>
          <w:p w14:paraId="77E744DC" w14:textId="77777777" w:rsidR="00CA6D96" w:rsidRPr="00240B9A" w:rsidRDefault="00CA6D96" w:rsidP="00C81B4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29</w:t>
            </w:r>
          </w:p>
        </w:tc>
      </w:tr>
      <w:tr w:rsidR="00CA6D96" w:rsidRPr="00240B9A" w14:paraId="0F50EC4F" w14:textId="77777777" w:rsidTr="00C81B4F">
        <w:tc>
          <w:tcPr>
            <w:cnfStyle w:val="001000000000" w:firstRow="0" w:lastRow="0" w:firstColumn="1" w:lastColumn="0" w:oddVBand="0" w:evenVBand="0" w:oddHBand="0" w:evenHBand="0" w:firstRowFirstColumn="0" w:firstRowLastColumn="0" w:lastRowFirstColumn="0" w:lastRowLastColumn="0"/>
            <w:tcW w:w="1413" w:type="dxa"/>
          </w:tcPr>
          <w:p w14:paraId="69B3AC83" w14:textId="77777777" w:rsidR="00CA6D96" w:rsidRPr="00240B9A" w:rsidRDefault="00CA6D96" w:rsidP="00C81B4F">
            <w:pPr>
              <w:jc w:val="both"/>
              <w:rPr>
                <w:rFonts w:ascii="ITC Avant Garde" w:hAnsi="ITC Avant Garde"/>
                <w:sz w:val="20"/>
                <w:szCs w:val="20"/>
              </w:rPr>
            </w:pPr>
            <w:r w:rsidRPr="00240B9A">
              <w:rPr>
                <w:rFonts w:ascii="ITC Avant Garde" w:hAnsi="ITC Avant Garde"/>
                <w:sz w:val="20"/>
                <w:szCs w:val="20"/>
              </w:rPr>
              <w:t>Artículo 15.</w:t>
            </w:r>
          </w:p>
        </w:tc>
        <w:tc>
          <w:tcPr>
            <w:tcW w:w="5950" w:type="dxa"/>
          </w:tcPr>
          <w:p w14:paraId="2CEDFA21" w14:textId="77777777" w:rsidR="00CA6D96" w:rsidRPr="00240B9A" w:rsidRDefault="00CA6D96" w:rsidP="00C81B4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Derechos de los Operadores Móviles Virtuales.</w:t>
            </w:r>
          </w:p>
        </w:tc>
        <w:tc>
          <w:tcPr>
            <w:tcW w:w="1465" w:type="dxa"/>
          </w:tcPr>
          <w:p w14:paraId="40A183FA" w14:textId="77777777" w:rsidR="00CA6D96" w:rsidRPr="00240B9A" w:rsidRDefault="00CA6D96" w:rsidP="00C81B4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23</w:t>
            </w:r>
          </w:p>
        </w:tc>
      </w:tr>
      <w:tr w:rsidR="00CA6D96" w:rsidRPr="00240B9A" w14:paraId="6B2A978C" w14:textId="77777777" w:rsidTr="00C81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E86480D" w14:textId="77777777" w:rsidR="00CA6D96" w:rsidRPr="00240B9A" w:rsidRDefault="00CA6D96" w:rsidP="00C81B4F">
            <w:pPr>
              <w:jc w:val="both"/>
              <w:rPr>
                <w:rFonts w:ascii="ITC Avant Garde" w:hAnsi="ITC Avant Garde"/>
                <w:sz w:val="20"/>
                <w:szCs w:val="20"/>
              </w:rPr>
            </w:pPr>
            <w:r w:rsidRPr="00240B9A">
              <w:rPr>
                <w:rFonts w:ascii="ITC Avant Garde" w:hAnsi="ITC Avant Garde"/>
                <w:sz w:val="20"/>
                <w:szCs w:val="20"/>
              </w:rPr>
              <w:t>Artículo 20.</w:t>
            </w:r>
          </w:p>
        </w:tc>
        <w:tc>
          <w:tcPr>
            <w:tcW w:w="5950" w:type="dxa"/>
          </w:tcPr>
          <w:p w14:paraId="7086DAC9" w14:textId="77777777" w:rsidR="00CA6D96" w:rsidRPr="00240B9A" w:rsidRDefault="00CA6D96" w:rsidP="00C81B4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Elementos mínimos de los contratos de Servicios Mayoristas de Telecomunicaciones Móviles.</w:t>
            </w:r>
          </w:p>
        </w:tc>
        <w:tc>
          <w:tcPr>
            <w:tcW w:w="1465" w:type="dxa"/>
          </w:tcPr>
          <w:p w14:paraId="0084367A" w14:textId="77777777" w:rsidR="00CA6D96" w:rsidRPr="00240B9A" w:rsidRDefault="00CA6D96" w:rsidP="00C81B4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18</w:t>
            </w:r>
          </w:p>
        </w:tc>
      </w:tr>
      <w:tr w:rsidR="00CA6D96" w:rsidRPr="00240B9A" w14:paraId="10FF6857" w14:textId="77777777" w:rsidTr="00C81B4F">
        <w:tc>
          <w:tcPr>
            <w:cnfStyle w:val="001000000000" w:firstRow="0" w:lastRow="0" w:firstColumn="1" w:lastColumn="0" w:oddVBand="0" w:evenVBand="0" w:oddHBand="0" w:evenHBand="0" w:firstRowFirstColumn="0" w:firstRowLastColumn="0" w:lastRowFirstColumn="0" w:lastRowLastColumn="0"/>
            <w:tcW w:w="1413" w:type="dxa"/>
          </w:tcPr>
          <w:p w14:paraId="5C04BCA9" w14:textId="77777777" w:rsidR="00CA6D96" w:rsidRPr="00240B9A" w:rsidRDefault="00CA6D96" w:rsidP="00C81B4F">
            <w:pPr>
              <w:jc w:val="both"/>
              <w:rPr>
                <w:rFonts w:ascii="ITC Avant Garde" w:hAnsi="ITC Avant Garde"/>
                <w:sz w:val="20"/>
                <w:szCs w:val="20"/>
              </w:rPr>
            </w:pPr>
            <w:r w:rsidRPr="00240B9A">
              <w:rPr>
                <w:rFonts w:ascii="ITC Avant Garde" w:hAnsi="ITC Avant Garde"/>
                <w:sz w:val="20"/>
                <w:szCs w:val="20"/>
              </w:rPr>
              <w:t>Artículo 3.</w:t>
            </w:r>
          </w:p>
        </w:tc>
        <w:tc>
          <w:tcPr>
            <w:tcW w:w="5950" w:type="dxa"/>
          </w:tcPr>
          <w:p w14:paraId="3CC68CDE" w14:textId="77777777" w:rsidR="00CA6D96" w:rsidRPr="00240B9A" w:rsidRDefault="00CA6D96" w:rsidP="00C81B4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Definiciones.</w:t>
            </w:r>
          </w:p>
        </w:tc>
        <w:tc>
          <w:tcPr>
            <w:tcW w:w="1465" w:type="dxa"/>
          </w:tcPr>
          <w:p w14:paraId="2816E296" w14:textId="77777777" w:rsidR="00CA6D96" w:rsidRPr="00240B9A" w:rsidRDefault="00CA6D96" w:rsidP="00C81B4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14</w:t>
            </w:r>
          </w:p>
        </w:tc>
      </w:tr>
      <w:tr w:rsidR="00CA6D96" w:rsidRPr="00240B9A" w14:paraId="211E4793" w14:textId="77777777" w:rsidTr="00C81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1528EE6" w14:textId="77777777" w:rsidR="00CA6D96" w:rsidRPr="00240B9A" w:rsidRDefault="00CA6D96" w:rsidP="00C81B4F">
            <w:pPr>
              <w:jc w:val="both"/>
              <w:rPr>
                <w:rFonts w:ascii="ITC Avant Garde" w:hAnsi="ITC Avant Garde"/>
                <w:sz w:val="20"/>
                <w:szCs w:val="20"/>
              </w:rPr>
            </w:pPr>
            <w:r w:rsidRPr="00240B9A">
              <w:rPr>
                <w:rFonts w:ascii="ITC Avant Garde" w:hAnsi="ITC Avant Garde"/>
                <w:sz w:val="20"/>
                <w:szCs w:val="20"/>
              </w:rPr>
              <w:t>Artículo 5.</w:t>
            </w:r>
          </w:p>
        </w:tc>
        <w:tc>
          <w:tcPr>
            <w:tcW w:w="5950" w:type="dxa"/>
          </w:tcPr>
          <w:p w14:paraId="4740D75C" w14:textId="77777777" w:rsidR="00CA6D96" w:rsidRPr="00240B9A" w:rsidRDefault="00CA6D96" w:rsidP="00C81B4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No discriminación en la oferta de servicios.</w:t>
            </w:r>
          </w:p>
        </w:tc>
        <w:tc>
          <w:tcPr>
            <w:tcW w:w="1465" w:type="dxa"/>
          </w:tcPr>
          <w:p w14:paraId="1D92BB0B" w14:textId="77777777" w:rsidR="00CA6D96" w:rsidRPr="00240B9A" w:rsidRDefault="00CA6D96" w:rsidP="00C81B4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240B9A">
              <w:rPr>
                <w:rFonts w:ascii="ITC Avant Garde" w:hAnsi="ITC Avant Garde"/>
                <w:sz w:val="20"/>
                <w:szCs w:val="20"/>
              </w:rPr>
              <w:t>13</w:t>
            </w:r>
          </w:p>
        </w:tc>
      </w:tr>
    </w:tbl>
    <w:p w14:paraId="21AC9D2F" w14:textId="77777777" w:rsidR="00CA6D96" w:rsidRPr="00240B9A" w:rsidRDefault="00CA6D96" w:rsidP="00CA6D96">
      <w:pPr>
        <w:jc w:val="both"/>
        <w:rPr>
          <w:rFonts w:ascii="ITC Avant Garde" w:hAnsi="ITC Avant Garde"/>
          <w:sz w:val="20"/>
          <w:szCs w:val="20"/>
        </w:rPr>
      </w:pPr>
    </w:p>
    <w:p w14:paraId="75DD3A74" w14:textId="56255977" w:rsidR="00C865CA" w:rsidRPr="00240B9A" w:rsidRDefault="007263F4"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Considerando lo antes mencionado</w:t>
      </w:r>
      <w:r w:rsidR="005D27F7" w:rsidRPr="00240B9A">
        <w:rPr>
          <w:rFonts w:ascii="ITC Avant Garde" w:hAnsi="ITC Avant Garde" w:cs="Arial"/>
          <w:color w:val="000000"/>
          <w:sz w:val="20"/>
          <w:szCs w:val="20"/>
        </w:rPr>
        <w:t>, el Instituto emite las siguientes respuestas y consideraciones para cada una de las participaciones recibidas:</w:t>
      </w:r>
    </w:p>
    <w:p w14:paraId="431877B7" w14:textId="0F580A11" w:rsidR="00EE301A" w:rsidRPr="00240B9A" w:rsidRDefault="00EE301A"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 del Anteproyecto</w:t>
      </w:r>
    </w:p>
    <w:p w14:paraId="1CB57FD3" w14:textId="77777777" w:rsidR="00EE301A" w:rsidRPr="00240B9A" w:rsidRDefault="00EE301A" w:rsidP="00773CD3">
      <w:pPr>
        <w:pStyle w:val="Prrafodelista"/>
        <w:numPr>
          <w:ilvl w:val="0"/>
          <w:numId w:val="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Pegaso PCS, S.A. de C.V. y Grupo de Telecomunicaciones Mexicanas, S.A. DE C.V.</w:t>
      </w:r>
    </w:p>
    <w:p w14:paraId="79F57B0B" w14:textId="77777777" w:rsidR="00EE301A" w:rsidRPr="00240B9A" w:rsidRDefault="00CB7855"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EE301A" w:rsidRPr="00240B9A">
        <w:rPr>
          <w:rFonts w:ascii="ITC Avant Garde" w:hAnsi="ITC Avant Garde" w:cs="Arial"/>
          <w:color w:val="000000"/>
          <w:sz w:val="20"/>
          <w:szCs w:val="20"/>
        </w:rPr>
        <w:t>Primeramente TELEFÓNICA manifiesta que a través de esta opinión reitera su compromiso con el surgimiento, desarrollo y consolidación de los OMV en el mercado nacional de las telecomunicaciones. Esto bajo la premisa de que lleguen a ser un complemento apropiado del ecosistema actual y futuro de concesionarios de redes públicas de telecomunicaciones, al tomar en consideración el “benchmarking” y “mejores prácticas” acerca de la implantación y operación de esa figura en el plano internacional, misma que muestra que la participación más positiva de los OMV para impulsar un mercado que incremente la competencia efectiva se presenta cuando la figura carece de regulación o esta es mínima, y permite la negociación, firma y puesta en operación de los concesionarios con los OMV en un esquema de “ganar-ganar”, en beneficio de la propia competencia efectiva y de los usuarios finales, como consecuencia de ello.</w:t>
      </w:r>
    </w:p>
    <w:p w14:paraId="14C24455" w14:textId="7BC4228E" w:rsidR="007773CC"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Dicha manifestación encuentra sustento en el hecho de que mi poderdante ha sido el primer concesionario móvil que hizo surgir dicho mercado y ha continuado con el impulso al mismo, aun en los momentos anteriores en que ni siquiera la Ley de la materia tuviera en cuenta a dicha figura. Con esa característica de pionero e impulsor de la aparición de los OMV en México, mi representada al día de hoy tiene celebrados acuerdos y provee servicio </w:t>
      </w:r>
      <w:r w:rsidRPr="00240B9A">
        <w:rPr>
          <w:rFonts w:ascii="ITC Avant Garde" w:hAnsi="ITC Avant Garde" w:cs="Arial"/>
          <w:color w:val="000000"/>
          <w:sz w:val="20"/>
          <w:szCs w:val="20"/>
        </w:rPr>
        <w:lastRenderedPageBreak/>
        <w:t>y atención a 7 OMV y tiene un plan de estrategia y desarrollo para los mismos que incrementaría y haría llegar a 20 el número de ellos en los próximos años.</w:t>
      </w:r>
    </w:p>
    <w:p w14:paraId="2C340955" w14:textId="351A7FF5" w:rsidR="007773CC"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No obstante, mi representada considera inadecuada la estrategia consistente en regular el mercado de OMV, que lastraría en buena medida su evolución y desarrollo, por los argumentos y razones que se esgrimen en los puntos subsecuentes.</w:t>
      </w:r>
    </w:p>
    <w:p w14:paraId="5F608E38" w14:textId="61F759F2" w:rsidR="00EE301A"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La Ley Federal de Telecomunicaciones y Radiodifusión (LFTyR) no establece en su texto la obligación al Instituto Federal de Telecomunicaciones (IFT) de emitir lineamientos para regular la comercialización de servicios móviles.</w:t>
      </w:r>
    </w:p>
    <w:p w14:paraId="37E26923" w14:textId="77777777" w:rsidR="007773CC"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El artículo 171 de la LFTyR solamente establece que el IFT debe emitir reglas de carácter general para determinar los requisitos y plazos que los interesados deben presentar para obtener la autorización por parte del IFT.</w:t>
      </w:r>
    </w:p>
    <w:p w14:paraId="163CED23" w14:textId="782BC889" w:rsidR="00EE301A"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Consideramos que el ANTEPROYECTO no se encuentra debidamente fundado y motivado, ya que no existe un ejercicio y elementos de motivación que justifiquen su emisión, esto es, un análisis profundo de las razones por las cuales el IFT debe emitir dicho</w:t>
      </w:r>
      <w:r w:rsidR="000013A2" w:rsidRPr="00240B9A">
        <w:rPr>
          <w:rFonts w:ascii="ITC Avant Garde" w:hAnsi="ITC Avant Garde" w:cs="Arial"/>
          <w:color w:val="000000"/>
          <w:sz w:val="20"/>
          <w:szCs w:val="20"/>
        </w:rPr>
        <w:t>s</w:t>
      </w:r>
      <w:r w:rsidRPr="00240B9A">
        <w:rPr>
          <w:rFonts w:ascii="ITC Avant Garde" w:hAnsi="ITC Avant Garde" w:cs="Arial"/>
          <w:color w:val="000000"/>
          <w:sz w:val="20"/>
          <w:szCs w:val="20"/>
        </w:rPr>
        <w:t xml:space="preserve"> lineamientos, cuando como ya lo hemos mencionado, la propia LFTyR no le dicta así hacerlo. La experiencia internacional nos muestra que los países con menor carga regulatoria para este tipo de servicios son aquellos en donde los Operadores Móviles Virtuales (OMV) han tenido más éxito. Como lo revela un estudio internacional realizado con base en los datos del libro Telecoms and Media 2012, Law Business Research Ltd, London UK “An overview of regulation in 46 jurisdictions worldwide”, en la actualidad a nivel mundial:</w:t>
      </w:r>
    </w:p>
    <w:p w14:paraId="3F4707B7" w14:textId="77777777" w:rsidR="007773CC"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1 Existen 26 países donde el grado de regulación es mínimo para la figura y el mercado de OMV, mismos que en total albergan a 845 OMV;</w:t>
      </w:r>
    </w:p>
    <w:p w14:paraId="03C185E5" w14:textId="77777777" w:rsidR="007773CC" w:rsidRPr="00240B9A" w:rsidRDefault="00EE301A"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2 Por otro lado hay 9 países donde el nivel de la regulación es mayor para la figura y en el mercado de OMV, los cuales albergan a sólo 304 OMV; Menos de la mitad de los países donde no hay una regulación. Sin embargo, de estos 9 países con regulación 205 OMV están en sólo dos de ellos (Alemania y España).</w:t>
      </w:r>
    </w:p>
    <w:p w14:paraId="104B89AD" w14:textId="7CB93746" w:rsidR="007773CC" w:rsidRPr="00240B9A" w:rsidRDefault="00EE301A" w:rsidP="00773CD3">
      <w:pPr>
        <w:pStyle w:val="Prrafodelista"/>
        <w:numPr>
          <w:ilvl w:val="0"/>
          <w:numId w:val="24"/>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 mayor abundamiento, es muy importante citar que en el caso de España, la regulación de OMV es amplia únicamente para el operador con poder sustancial de mercado (Telefónica de España). En este ejemplo los datos relacionados con los OMV revelan que una regulación asimétrica incentiva la competencia efectiva en el mercado en el cual se instrumenta de forma adecuada.</w:t>
      </w:r>
    </w:p>
    <w:p w14:paraId="2A98BB52" w14:textId="77777777" w:rsidR="007773CC" w:rsidRPr="00240B9A" w:rsidRDefault="00EE301A" w:rsidP="00773CD3">
      <w:pPr>
        <w:pStyle w:val="Prrafodelista"/>
        <w:numPr>
          <w:ilvl w:val="0"/>
          <w:numId w:val="24"/>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En Alemania si bien existen algunas obligaciones para todos los operadores de red, al agente con posición de dominancia en el mercado se le obliga a dar condiciones especiales en </w:t>
      </w:r>
      <w:r w:rsidR="007773CC" w:rsidRPr="00240B9A">
        <w:rPr>
          <w:rFonts w:ascii="ITC Avant Garde" w:hAnsi="ITC Avant Garde" w:cs="Arial"/>
          <w:color w:val="000000"/>
          <w:sz w:val="20"/>
          <w:szCs w:val="20"/>
        </w:rPr>
        <w:t>al acceso de red para los OMV.</w:t>
      </w:r>
    </w:p>
    <w:p w14:paraId="4A4F7CDD" w14:textId="77777777" w:rsidR="007773CC" w:rsidRPr="00240B9A" w:rsidRDefault="00EE301A" w:rsidP="007773CC">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La Asociación Iberoamericana de Centros de Investigación y Empresas de Telecomunicaciones (AHCIET) sostiene en su estudio OPERADORES MÓVILES VIRTUALES EN AMÉRICA LATINA (2013, p. 29) que: “Con respecto a algunos países europeos la legislación en América Latina sigue sin regular el acceso a la red ni establecer el precio del mismo, sigue primando el acuerdo entre OMV y operador de red sobre condiciones y duración del acuerdo, estos tipos de acuerdos de libre adopción son preferibles a una regulación del </w:t>
      </w:r>
      <w:r w:rsidRPr="00240B9A">
        <w:rPr>
          <w:rFonts w:ascii="ITC Avant Garde" w:hAnsi="ITC Avant Garde" w:cs="Arial"/>
          <w:color w:val="000000"/>
          <w:sz w:val="20"/>
          <w:szCs w:val="20"/>
        </w:rPr>
        <w:lastRenderedPageBreak/>
        <w:t>mismo, como se reflejó en el apartado de implicaciones regulatorias y visto el modelo de éxito británico.”</w:t>
      </w:r>
    </w:p>
    <w:p w14:paraId="3A6215AE" w14:textId="2CDEC4BA" w:rsidR="00EE301A" w:rsidRPr="00240B9A" w:rsidRDefault="00EE301A" w:rsidP="007773CC">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Aunado a lo anterior, el IFT tampoco presenta un análisis de costo-beneficio con el cual se concluya el verdadero impacto beneficio social y de costos para los Usuarios; los Operadores de Servicios Móviles; así como para los OMV. El IFT al emitir una nueva regulación, debe transparentar y concluir plenamente, así como justificar, si ese fuera el caso, que aquella trae consigo mayores beneficios que cargas y gravámenes para los particulares.</w:t>
      </w:r>
      <w:r w:rsidRPr="00240B9A">
        <w:rPr>
          <w:rFonts w:ascii="ITC Avant Garde" w:hAnsi="ITC Avant Garde" w:cs="Arial"/>
          <w:color w:val="000000"/>
          <w:sz w:val="20"/>
          <w:szCs w:val="20"/>
        </w:rPr>
        <w:br/>
      </w:r>
      <w:r w:rsidRPr="00240B9A">
        <w:rPr>
          <w:rFonts w:ascii="ITC Avant Garde" w:hAnsi="ITC Avant Garde" w:cs="Arial"/>
          <w:color w:val="000000"/>
          <w:sz w:val="20"/>
          <w:szCs w:val="20"/>
        </w:rPr>
        <w:br/>
        <w:t>En cualquier proceso de mejora regulatoria se debe realizar un análisis “ex ante” de la regulación que se pretende emitir, mismo que es enriquecido por medio de la consulta pública ya que los reguladores deben justificar cada una de sus acciones regulatorias. Dicho proceso de mejora regulatoria tiene como objetivo garantizar que las modificaciones a la regulación sean positivas desde el punto de vista social y que representen en la balanza, como se ha indicado previamente, más beneficios que cargas a los particulares. El estudio de costo-beneficio se considera muy importante para este caso delicado, mismo que si arrojara el resultado de que los gravámenes para los particulares serían superiores a los beneficios, el ordenamiento de OMV debería desecharse o al menos ser objeto de una modificación profunda.</w:t>
      </w:r>
    </w:p>
    <w:p w14:paraId="2AD7D7F9" w14:textId="438D4BB3" w:rsidR="00D247E2" w:rsidRPr="00240B9A" w:rsidRDefault="00D247E2" w:rsidP="00CA6D96">
      <w:pPr>
        <w:spacing w:after="0"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FA4ADD" w:rsidRPr="00240B9A">
        <w:rPr>
          <w:rFonts w:ascii="ITC Avant Garde" w:hAnsi="ITC Avant Garde" w:cs="Arial"/>
          <w:color w:val="000000"/>
          <w:sz w:val="20"/>
          <w:szCs w:val="20"/>
        </w:rPr>
        <w:t xml:space="preserve">Debe considerarse </w:t>
      </w:r>
      <w:r w:rsidR="00EE301A" w:rsidRPr="00240B9A">
        <w:rPr>
          <w:rFonts w:ascii="ITC Avant Garde" w:hAnsi="ITC Avant Garde" w:cs="Arial"/>
          <w:color w:val="000000"/>
          <w:sz w:val="20"/>
          <w:szCs w:val="20"/>
        </w:rPr>
        <w:t xml:space="preserve">que de conformidad con lo establecido en los párrafos décimo quinto y décimo sexto del artículo 28 de la Constitución; 7, 15, fracción </w:t>
      </w:r>
      <w:r w:rsidR="00802A84" w:rsidRPr="00240B9A">
        <w:rPr>
          <w:rFonts w:ascii="ITC Avant Garde" w:hAnsi="ITC Avant Garde" w:cs="Arial"/>
          <w:color w:val="000000"/>
          <w:sz w:val="20"/>
          <w:szCs w:val="20"/>
        </w:rPr>
        <w:t xml:space="preserve">I, </w:t>
      </w:r>
      <w:r w:rsidR="00EE301A" w:rsidRPr="00240B9A">
        <w:rPr>
          <w:rFonts w:ascii="ITC Avant Garde" w:hAnsi="ITC Avant Garde" w:cs="Arial"/>
          <w:color w:val="000000"/>
          <w:sz w:val="20"/>
          <w:szCs w:val="20"/>
        </w:rPr>
        <w:t xml:space="preserve">y 16 de la LFTR, así como </w:t>
      </w:r>
      <w:r w:rsidR="00BD3109" w:rsidRPr="00240B9A">
        <w:rPr>
          <w:rFonts w:ascii="ITC Avant Garde" w:hAnsi="ITC Avant Garde" w:cs="Arial"/>
          <w:color w:val="000000"/>
          <w:sz w:val="20"/>
          <w:szCs w:val="20"/>
        </w:rPr>
        <w:t>1</w:t>
      </w:r>
      <w:r w:rsidR="00EE301A" w:rsidRPr="00240B9A">
        <w:rPr>
          <w:rFonts w:ascii="ITC Avant Garde" w:hAnsi="ITC Avant Garde" w:cs="Arial"/>
          <w:color w:val="000000"/>
          <w:sz w:val="20"/>
          <w:szCs w:val="20"/>
        </w:rPr>
        <w:t xml:space="preserve"> , 2, fracción X, 4, fracción </w:t>
      </w:r>
      <w:r w:rsidR="00BD3109" w:rsidRPr="00240B9A">
        <w:rPr>
          <w:rFonts w:ascii="ITC Avant Garde" w:hAnsi="ITC Avant Garde" w:cs="Arial"/>
          <w:color w:val="000000"/>
          <w:sz w:val="20"/>
          <w:szCs w:val="20"/>
        </w:rPr>
        <w:t>I</w:t>
      </w:r>
      <w:r w:rsidR="00EE301A" w:rsidRPr="00240B9A">
        <w:rPr>
          <w:rFonts w:ascii="ITC Avant Garde" w:hAnsi="ITC Avant Garde" w:cs="Arial"/>
          <w:color w:val="000000"/>
          <w:sz w:val="20"/>
          <w:szCs w:val="20"/>
        </w:rPr>
        <w:t>,</w:t>
      </w:r>
      <w:r w:rsidR="00BD3109" w:rsidRPr="00240B9A">
        <w:rPr>
          <w:rFonts w:ascii="ITC Avant Garde" w:hAnsi="ITC Avant Garde" w:cs="Arial"/>
          <w:color w:val="000000"/>
          <w:sz w:val="20"/>
          <w:szCs w:val="20"/>
        </w:rPr>
        <w:t xml:space="preserve">6, fracción I </w:t>
      </w:r>
      <w:r w:rsidR="00EE301A" w:rsidRPr="00240B9A">
        <w:rPr>
          <w:rFonts w:ascii="ITC Avant Garde" w:hAnsi="ITC Avant Garde" w:cs="Arial"/>
          <w:color w:val="000000"/>
          <w:sz w:val="20"/>
          <w:szCs w:val="20"/>
        </w:rPr>
        <w:t xml:space="preserve"> del Estatuto Orgánico del Instituto Federal de Telecomunicaciones (en lo sucesivo, "Estatuto"), el IFT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74659529" w14:textId="1E9DEF77" w:rsidR="00B23AB1" w:rsidRPr="00240B9A" w:rsidRDefault="00EE301A" w:rsidP="00846E3F">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 </w:t>
      </w:r>
      <w:r w:rsidRPr="00240B9A">
        <w:rPr>
          <w:rFonts w:ascii="ITC Avant Garde" w:hAnsi="ITC Avant Garde" w:cs="Arial"/>
          <w:color w:val="000000"/>
          <w:sz w:val="20"/>
          <w:szCs w:val="20"/>
        </w:rPr>
        <w:br/>
        <w:t xml:space="preserve">Asimismo, el </w:t>
      </w:r>
      <w:r w:rsidR="003C54FF" w:rsidRPr="00240B9A">
        <w:rPr>
          <w:rFonts w:ascii="ITC Avant Garde" w:hAnsi="ITC Avant Garde" w:cs="Arial"/>
          <w:color w:val="000000"/>
          <w:sz w:val="20"/>
          <w:szCs w:val="20"/>
        </w:rPr>
        <w:t>I</w:t>
      </w:r>
      <w:r w:rsidRPr="00240B9A">
        <w:rPr>
          <w:rFonts w:ascii="ITC Avant Garde" w:hAnsi="ITC Avant Garde" w:cs="Arial"/>
          <w:color w:val="000000"/>
          <w:sz w:val="20"/>
          <w:szCs w:val="20"/>
        </w:rPr>
        <w:t xml:space="preserve">nstituto es la autoridad en materia de competencia económica en los sectores de radiodifusión y telecomunicaciones, por lo que en éstos ejerce de forma exclusiva las facultades del artículo 28 de la Constitución. </w:t>
      </w:r>
    </w:p>
    <w:p w14:paraId="7C05DE12" w14:textId="77777777" w:rsidR="003A6DE8" w:rsidRPr="00240B9A" w:rsidRDefault="003A6DE8" w:rsidP="00846E3F">
      <w:pPr>
        <w:spacing w:after="0" w:line="276" w:lineRule="auto"/>
        <w:jc w:val="both"/>
        <w:rPr>
          <w:rFonts w:ascii="ITC Avant Garde" w:hAnsi="ITC Avant Garde" w:cs="Arial"/>
          <w:color w:val="000000"/>
          <w:sz w:val="20"/>
          <w:szCs w:val="20"/>
        </w:rPr>
      </w:pPr>
    </w:p>
    <w:p w14:paraId="18756A49" w14:textId="7AA58587" w:rsidR="00B23AB1" w:rsidRPr="00240B9A" w:rsidRDefault="00B23AB1" w:rsidP="00846E3F">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Adicionalmente a lo antes mencionado, es de vital importancia mencionar que derivado del aumento de usuarios que acceden a los servicios de telecomunicaciones móviles a través de redes públicas de telecomunicaciones, resulta necesario fomentar un entorno de competencia donde existan nuevos esquemas para la prestación de los servicios, con la finalidad de ampliar los beneficios económicos y sociales, y potenciar el desarrollo del país. </w:t>
      </w:r>
    </w:p>
    <w:p w14:paraId="1BAB2DD4" w14:textId="77777777" w:rsidR="00C47682" w:rsidRPr="00240B9A" w:rsidRDefault="00C47682" w:rsidP="00846E3F">
      <w:pPr>
        <w:spacing w:after="0" w:line="276" w:lineRule="auto"/>
        <w:jc w:val="both"/>
        <w:rPr>
          <w:rFonts w:ascii="ITC Avant Garde" w:hAnsi="ITC Avant Garde" w:cs="Arial"/>
          <w:color w:val="000000"/>
          <w:sz w:val="20"/>
          <w:szCs w:val="20"/>
        </w:rPr>
      </w:pPr>
    </w:p>
    <w:p w14:paraId="401B676E" w14:textId="572B2241" w:rsidR="00C47682" w:rsidRPr="00240B9A" w:rsidRDefault="003A6DE8" w:rsidP="00846E3F">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Actualmente en México </w:t>
      </w:r>
      <w:r w:rsidR="00C47682" w:rsidRPr="00240B9A">
        <w:rPr>
          <w:rFonts w:ascii="ITC Avant Garde" w:hAnsi="ITC Avant Garde" w:cs="Arial"/>
          <w:color w:val="000000"/>
          <w:sz w:val="20"/>
          <w:szCs w:val="20"/>
        </w:rPr>
        <w:t xml:space="preserve">existen ofertas por parte de concesionarios que cuentan con espectro radioeléctrico e infraestructura de red pública de telecomunicaciones, dirigidas a los Operadores Móviles Virtuales. Asimismo, se contempla el desarrollo de una Red Pública Compartida de Telecomunicaciones que brindará servicios al mayoreo tanto a </w:t>
      </w:r>
      <w:r w:rsidR="00C47682" w:rsidRPr="00240B9A">
        <w:rPr>
          <w:rFonts w:ascii="ITC Avant Garde" w:hAnsi="ITC Avant Garde" w:cs="Arial"/>
          <w:color w:val="000000"/>
          <w:sz w:val="20"/>
          <w:szCs w:val="20"/>
        </w:rPr>
        <w:lastRenderedPageBreak/>
        <w:t xml:space="preserve">concesionarios como </w:t>
      </w:r>
      <w:r w:rsidR="00FE01FA" w:rsidRPr="00240B9A">
        <w:rPr>
          <w:rFonts w:ascii="ITC Avant Garde" w:hAnsi="ITC Avant Garde" w:cs="Arial"/>
          <w:color w:val="000000"/>
          <w:sz w:val="20"/>
          <w:szCs w:val="20"/>
        </w:rPr>
        <w:t xml:space="preserve">a </w:t>
      </w:r>
      <w:r w:rsidR="00C47682" w:rsidRPr="00240B9A">
        <w:rPr>
          <w:rFonts w:ascii="ITC Avant Garde" w:hAnsi="ITC Avant Garde" w:cs="Arial"/>
          <w:color w:val="000000"/>
          <w:sz w:val="20"/>
          <w:szCs w:val="20"/>
        </w:rPr>
        <w:t xml:space="preserve">autorizados, </w:t>
      </w:r>
      <w:r w:rsidR="00E43D36" w:rsidRPr="00240B9A">
        <w:rPr>
          <w:rFonts w:ascii="ITC Avant Garde" w:hAnsi="ITC Avant Garde" w:cs="Arial"/>
          <w:color w:val="000000"/>
          <w:sz w:val="20"/>
          <w:szCs w:val="20"/>
        </w:rPr>
        <w:t>mismo</w:t>
      </w:r>
      <w:r w:rsidR="00FE01FA" w:rsidRPr="00240B9A">
        <w:rPr>
          <w:rFonts w:ascii="ITC Avant Garde" w:hAnsi="ITC Avant Garde" w:cs="Arial"/>
          <w:color w:val="000000"/>
          <w:sz w:val="20"/>
          <w:szCs w:val="20"/>
        </w:rPr>
        <w:t>s</w:t>
      </w:r>
      <w:r w:rsidR="00E43D36" w:rsidRPr="00240B9A">
        <w:rPr>
          <w:rFonts w:ascii="ITC Avant Garde" w:hAnsi="ITC Avant Garde" w:cs="Arial"/>
          <w:color w:val="000000"/>
          <w:sz w:val="20"/>
          <w:szCs w:val="20"/>
        </w:rPr>
        <w:t xml:space="preserve"> que podrán comercializar bajo la modalidad de </w:t>
      </w:r>
      <w:r w:rsidR="00C47682" w:rsidRPr="00240B9A">
        <w:rPr>
          <w:rFonts w:ascii="ITC Avant Garde" w:hAnsi="ITC Avant Garde" w:cs="Arial"/>
          <w:color w:val="000000"/>
          <w:sz w:val="20"/>
          <w:szCs w:val="20"/>
        </w:rPr>
        <w:t xml:space="preserve">Operadores Móviles Virtuales. </w:t>
      </w:r>
    </w:p>
    <w:p w14:paraId="765BB8B4" w14:textId="77777777" w:rsidR="00C47682" w:rsidRPr="00240B9A" w:rsidRDefault="00C47682" w:rsidP="00C47682">
      <w:pPr>
        <w:pStyle w:val="Prrafodelista"/>
        <w:spacing w:after="0"/>
        <w:ind w:left="227"/>
        <w:jc w:val="both"/>
        <w:rPr>
          <w:rFonts w:ascii="ITC Avant Garde" w:hAnsi="ITC Avant Garde" w:cs="Arial"/>
          <w:color w:val="000000"/>
          <w:sz w:val="20"/>
          <w:szCs w:val="20"/>
        </w:rPr>
      </w:pPr>
    </w:p>
    <w:p w14:paraId="37C9D81D" w14:textId="05B031DA" w:rsidR="00C47682" w:rsidRPr="00240B9A" w:rsidRDefault="00C47682" w:rsidP="00846E3F">
      <w:pPr>
        <w:spacing w:after="0"/>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Lo anterior refleja que si bien el mercado de servicios móviles evoluciona hacia un entorno propicio para los Operadores Móviles Virtuales, todavía existen áreas de oportunidad para otorgar certidumbre en materia de interconexión, asignación de numeración, administración de identidades asociadas a las suscripciones, acceso no discriminatorio a los servicios de los concesionarios que cuentan con espectro e infraestructura, entre otros. </w:t>
      </w:r>
      <w:r w:rsidR="00FE01FA" w:rsidRPr="00240B9A">
        <w:rPr>
          <w:rFonts w:ascii="ITC Avant Garde" w:hAnsi="ITC Avant Garde" w:cs="Arial"/>
          <w:color w:val="000000"/>
          <w:sz w:val="20"/>
          <w:szCs w:val="20"/>
        </w:rPr>
        <w:t>Asimismo,</w:t>
      </w:r>
      <w:r w:rsidRPr="00240B9A">
        <w:rPr>
          <w:rFonts w:ascii="ITC Avant Garde" w:hAnsi="ITC Avant Garde" w:cs="Arial"/>
          <w:color w:val="000000"/>
          <w:sz w:val="20"/>
          <w:szCs w:val="20"/>
        </w:rPr>
        <w:t xml:space="preserve"> los concesionarios que cuentan con espectro e infraestructura requieren de certidumbre sobre el alcance de sus relaciones contractuales con los Operadores Móviles Virtuales, y claridad respecto a su margen de acción para integrar sus ofertas mayoristas. </w:t>
      </w:r>
    </w:p>
    <w:p w14:paraId="6E73EA44" w14:textId="77777777" w:rsidR="00C47682" w:rsidRPr="00240B9A" w:rsidRDefault="00C47682" w:rsidP="00846E3F">
      <w:pPr>
        <w:spacing w:after="0"/>
        <w:jc w:val="both"/>
        <w:rPr>
          <w:rFonts w:ascii="ITC Avant Garde" w:hAnsi="ITC Avant Garde" w:cs="Arial"/>
          <w:color w:val="000000"/>
          <w:sz w:val="20"/>
          <w:szCs w:val="20"/>
        </w:rPr>
      </w:pPr>
    </w:p>
    <w:p w14:paraId="6FEF1D19" w14:textId="5C597338" w:rsidR="00C47682" w:rsidRPr="00240B9A" w:rsidRDefault="003A6DE8" w:rsidP="00846E3F">
      <w:pPr>
        <w:spacing w:after="0"/>
        <w:jc w:val="both"/>
        <w:rPr>
          <w:rFonts w:ascii="ITC Avant Garde" w:hAnsi="ITC Avant Garde" w:cs="Arial"/>
          <w:color w:val="000000"/>
          <w:sz w:val="20"/>
          <w:szCs w:val="20"/>
        </w:rPr>
      </w:pPr>
      <w:r w:rsidRPr="00240B9A">
        <w:rPr>
          <w:rFonts w:ascii="ITC Avant Garde" w:hAnsi="ITC Avant Garde" w:cs="Arial"/>
          <w:color w:val="000000"/>
          <w:sz w:val="20"/>
          <w:szCs w:val="20"/>
        </w:rPr>
        <w:t>La regulación tiene como objetivo</w:t>
      </w:r>
      <w:r w:rsidR="00C47682" w:rsidRPr="00240B9A">
        <w:rPr>
          <w:rFonts w:ascii="ITC Avant Garde" w:hAnsi="ITC Avant Garde" w:cs="Arial"/>
          <w:color w:val="000000"/>
          <w:sz w:val="20"/>
          <w:szCs w:val="20"/>
        </w:rPr>
        <w:t xml:space="preserve"> fomentar la competencia económica y la libre concurrencia, reducir las barreras a la entrada a los Operadores Móviles Virtuales, promover la diversidad de los servicios ofrecidos a usuarios finales, y evitar las prácticas anticompetitivas. Por lo anterior, los concesionarios mayoristas deberán abstenerse de imponer condiciones de exclusividad, esto con la finalidad de que los Operadores Móviles Virtuales puedan suscribir simultáneamente contratos con diferentes concesionarios mayoristas, lo cual permitirá reducir la dependencia que puedan tener con un solo concesionario mayorista.</w:t>
      </w:r>
    </w:p>
    <w:p w14:paraId="433C4596" w14:textId="77777777" w:rsidR="00C47682" w:rsidRPr="00240B9A" w:rsidRDefault="00C47682" w:rsidP="00C47682">
      <w:pPr>
        <w:pStyle w:val="Prrafodelista"/>
        <w:spacing w:after="0"/>
        <w:ind w:left="227"/>
        <w:jc w:val="both"/>
        <w:rPr>
          <w:rFonts w:ascii="ITC Avant Garde" w:hAnsi="ITC Avant Garde" w:cs="Arial"/>
          <w:color w:val="000000"/>
          <w:sz w:val="20"/>
          <w:szCs w:val="20"/>
        </w:rPr>
      </w:pPr>
    </w:p>
    <w:p w14:paraId="1109CD73" w14:textId="7A466EEB" w:rsidR="00C47682" w:rsidRPr="00240B9A" w:rsidRDefault="00C47682" w:rsidP="00846E3F">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Asimismo, y para promover el desarrollo del mercado, los concesionarios mayoristas deberán poner a disposición de los Operadores Móviles Virtuales, los elementos técnicos y de interconexión que permitan la correcta prestación de los servicios de telecomunicaciones a sus usuarios finales, así como las facilidades para llevar a cabo la portabilidad numérica, administrar los recursos de numeración, permitir el uso de equipos terminales y tarjetas SIM provistos por los propios Operadores Móviles Virtuales, hacer extensivos los acuerdos de roaming internacional, entre otros.</w:t>
      </w:r>
    </w:p>
    <w:p w14:paraId="6B7B39A0" w14:textId="77777777" w:rsidR="00B23AB1" w:rsidRPr="00240B9A" w:rsidRDefault="00B23AB1" w:rsidP="00B23AB1">
      <w:pPr>
        <w:pStyle w:val="Prrafodelista"/>
        <w:spacing w:after="0"/>
        <w:ind w:left="227"/>
        <w:jc w:val="both"/>
        <w:rPr>
          <w:rFonts w:ascii="ITC Avant Garde" w:eastAsia="Times New Roman" w:hAnsi="ITC Avant Garde" w:cs="Arial"/>
          <w:bCs/>
          <w:sz w:val="20"/>
          <w:szCs w:val="20"/>
          <w:lang w:eastAsia="es-MX"/>
        </w:rPr>
      </w:pPr>
    </w:p>
    <w:p w14:paraId="2C236C0A" w14:textId="77777777" w:rsidR="00EE301A" w:rsidRPr="00240B9A" w:rsidRDefault="00EE301A" w:rsidP="00CA6D96">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b/>
      </w:r>
    </w:p>
    <w:p w14:paraId="65F497F1" w14:textId="77777777" w:rsidR="00EE301A" w:rsidRPr="00240B9A" w:rsidRDefault="00EE301A" w:rsidP="00773CD3">
      <w:pPr>
        <w:pStyle w:val="Prrafodelista"/>
        <w:numPr>
          <w:ilvl w:val="0"/>
          <w:numId w:val="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Asociación Iberoamericana de Centros de Investigación y Empresas de Telecomunicaciones</w:t>
      </w:r>
    </w:p>
    <w:p w14:paraId="38765CFE" w14:textId="31CF5941" w:rsidR="00FA4ADD"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EE301A" w:rsidRPr="00240B9A">
        <w:rPr>
          <w:rFonts w:ascii="ITC Avant Garde" w:eastAsia="Times New Roman" w:hAnsi="ITC Avant Garde" w:cs="Arial"/>
          <w:sz w:val="20"/>
          <w:szCs w:val="20"/>
          <w:lang w:eastAsia="es-MX"/>
        </w:rPr>
        <w:t>El fundamento por el cual se expide el Anteproyecto de lineamientos para la Comercialización de Servicios Móviles por parte de Operadores Móviles Virtuales (LCSM) no ha sido desarrollado ni expuesto a plenitud por parte del IFT.</w:t>
      </w:r>
    </w:p>
    <w:p w14:paraId="6371A75F" w14:textId="77777777" w:rsidR="00FA4ADD"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Mientras que la fracción I del artículo 170 de la Ley Federal de Telecomunicaciones y Radiodifusión (LFTR) se refiere a la necesidad de autorización para el establecimiento, operación o explotación de una comercializadora de servicios de telecomunicaciones, y los artículos 173 y 174 de dicha ley establecen algunas características de éstas figuras, no existe claridad respecto a las expectativas y objetivos que se pretenden alcanzar mediante la regulación de los servicios que proveen.</w:t>
      </w:r>
    </w:p>
    <w:p w14:paraId="13C7114E" w14:textId="5375290C" w:rsidR="00FA4ADD"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 xml:space="preserve">Como nuestra asociación ha expuesto en su estudio Operadores Móviles Virtuales en </w:t>
      </w:r>
      <w:r w:rsidR="000677C7" w:rsidRPr="00240B9A">
        <w:rPr>
          <w:rFonts w:ascii="ITC Avant Garde" w:eastAsia="Times New Roman" w:hAnsi="ITC Avant Garde" w:cs="Arial"/>
          <w:sz w:val="20"/>
          <w:szCs w:val="20"/>
          <w:lang w:eastAsia="es-MX"/>
        </w:rPr>
        <w:t>América Latina</w:t>
      </w:r>
      <w:r w:rsidRPr="00240B9A">
        <w:rPr>
          <w:rFonts w:ascii="ITC Avant Garde" w:eastAsia="Times New Roman" w:hAnsi="ITC Avant Garde" w:cs="Arial"/>
          <w:sz w:val="20"/>
          <w:szCs w:val="20"/>
          <w:lang w:eastAsia="es-MX"/>
        </w:rPr>
        <w:t xml:space="preserve"> existen diversos tipos de Operadores Móviles Virtuales (OMV) que utilizan </w:t>
      </w:r>
      <w:r w:rsidRPr="00240B9A">
        <w:rPr>
          <w:rFonts w:ascii="ITC Avant Garde" w:eastAsia="Times New Roman" w:hAnsi="ITC Avant Garde" w:cs="Arial"/>
          <w:sz w:val="20"/>
          <w:szCs w:val="20"/>
          <w:lang w:eastAsia="es-MX"/>
        </w:rPr>
        <w:lastRenderedPageBreak/>
        <w:t>modelos de negocios específicos en diversos países del mundo. La emisión de cualquier regulación debería permitir el desarrollo de las mejores prácticas en dicho segmento del mercado para el cumplimiento de objetivos de política específicos.</w:t>
      </w:r>
    </w:p>
    <w:p w14:paraId="7375F05C" w14:textId="56EF8772" w:rsidR="00EE301A"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Consideramos que la presentación de un diagnóstico sobre el tema y la exposición de objetivos claros que sustenten el sentido y las características de la regulación generarían certeza respecto a la dinámica de operación de los Operadores Móviles Virtuales y permitirían una mejor interpretación del contenido del LCSM.</w:t>
      </w:r>
    </w:p>
    <w:p w14:paraId="0E92E446" w14:textId="77777777" w:rsidR="00EE301A" w:rsidRPr="00240B9A" w:rsidRDefault="00EE301A" w:rsidP="00CA6D96">
      <w:pPr>
        <w:spacing w:after="0" w:line="276" w:lineRule="auto"/>
        <w:jc w:val="both"/>
        <w:rPr>
          <w:rFonts w:ascii="ITC Avant Garde" w:hAnsi="ITC Avant Garde" w:cs="Arial"/>
          <w:color w:val="000000"/>
          <w:sz w:val="20"/>
          <w:szCs w:val="20"/>
        </w:rPr>
      </w:pPr>
    </w:p>
    <w:p w14:paraId="344C05CE" w14:textId="3BC558C0" w:rsidR="00EE301A"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0677C7" w:rsidRPr="00240B9A">
        <w:rPr>
          <w:rFonts w:ascii="ITC Avant Garde" w:eastAsia="Times New Roman" w:hAnsi="ITC Avant Garde" w:cs="Arial"/>
          <w:sz w:val="20"/>
          <w:szCs w:val="20"/>
          <w:lang w:eastAsia="es-MX"/>
        </w:rPr>
        <w:t>En los lineamientos se contempla</w:t>
      </w:r>
      <w:r w:rsidR="00EE301A" w:rsidRPr="00240B9A">
        <w:rPr>
          <w:rFonts w:ascii="ITC Avant Garde" w:eastAsia="Times New Roman" w:hAnsi="ITC Avant Garde" w:cs="Arial"/>
          <w:sz w:val="20"/>
          <w:szCs w:val="20"/>
          <w:lang w:eastAsia="es-MX"/>
        </w:rPr>
        <w:t xml:space="preserve"> la emisión de motivación para brindar mayor claridad. Asimismo se sugiere consultar el acuerdo por el que se aprueba la consulta pública del anteproyecto, en el cual se hace la motivación correspondiente y solicitada en el presente comentario.</w:t>
      </w:r>
    </w:p>
    <w:p w14:paraId="0D916196" w14:textId="77777777" w:rsidR="007802A3" w:rsidRPr="00240B9A" w:rsidRDefault="007802A3" w:rsidP="00CA6D96">
      <w:pPr>
        <w:spacing w:after="0" w:line="276" w:lineRule="auto"/>
        <w:jc w:val="both"/>
        <w:rPr>
          <w:rFonts w:ascii="ITC Avant Garde" w:eastAsia="Times New Roman" w:hAnsi="ITC Avant Garde" w:cs="Arial"/>
          <w:sz w:val="20"/>
          <w:szCs w:val="20"/>
          <w:lang w:eastAsia="es-MX"/>
        </w:rPr>
      </w:pPr>
    </w:p>
    <w:p w14:paraId="1EDEE5CF" w14:textId="049523DD" w:rsidR="007802A3" w:rsidRPr="00240B9A" w:rsidRDefault="007802A3" w:rsidP="007802A3">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Resulta relevante mencionar que los objetivos que persigue</w:t>
      </w:r>
      <w:r w:rsidR="00566CFD" w:rsidRPr="00240B9A">
        <w:rPr>
          <w:rFonts w:ascii="ITC Avant Garde" w:eastAsia="Times New Roman" w:hAnsi="ITC Avant Garde" w:cs="Arial"/>
          <w:sz w:val="20"/>
          <w:szCs w:val="20"/>
          <w:lang w:eastAsia="es-MX"/>
        </w:rPr>
        <w:t>n</w:t>
      </w:r>
      <w:r w:rsidRPr="00240B9A">
        <w:rPr>
          <w:rFonts w:ascii="ITC Avant Garde" w:eastAsia="Times New Roman" w:hAnsi="ITC Avant Garde" w:cs="Arial"/>
          <w:sz w:val="20"/>
          <w:szCs w:val="20"/>
          <w:lang w:eastAsia="es-MX"/>
        </w:rPr>
        <w:t xml:space="preserve"> los lineamientos son</w:t>
      </w:r>
      <w:r w:rsidR="00566CFD" w:rsidRPr="00240B9A">
        <w:rPr>
          <w:rFonts w:ascii="ITC Avant Garde" w:eastAsia="Times New Roman" w:hAnsi="ITC Avant Garde" w:cs="Arial"/>
          <w:sz w:val="20"/>
          <w:szCs w:val="20"/>
          <w:lang w:eastAsia="es-MX"/>
        </w:rPr>
        <w:t xml:space="preserve"> </w:t>
      </w:r>
      <w:r w:rsidR="00AA32CC" w:rsidRPr="00240B9A">
        <w:rPr>
          <w:rFonts w:ascii="ITC Avant Garde" w:eastAsia="Times New Roman" w:hAnsi="ITC Avant Garde" w:cs="Arial"/>
          <w:sz w:val="20"/>
          <w:szCs w:val="20"/>
          <w:lang w:eastAsia="es-MX"/>
        </w:rPr>
        <w:t>principalmente</w:t>
      </w:r>
      <w:r w:rsidRPr="00240B9A">
        <w:rPr>
          <w:rFonts w:ascii="ITC Avant Garde" w:eastAsia="Times New Roman" w:hAnsi="ITC Avant Garde" w:cs="Arial"/>
          <w:sz w:val="20"/>
          <w:szCs w:val="20"/>
          <w:lang w:eastAsia="es-MX"/>
        </w:rPr>
        <w:t>:</w:t>
      </w:r>
    </w:p>
    <w:p w14:paraId="6822F031" w14:textId="52BEF8E2" w:rsidR="007802A3" w:rsidRPr="00240B9A" w:rsidRDefault="007802A3" w:rsidP="00773CD3">
      <w:pPr>
        <w:pStyle w:val="Prrafodelista"/>
        <w:numPr>
          <w:ilvl w:val="0"/>
          <w:numId w:val="32"/>
        </w:num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Brindar claridad sobre las atribuciones de los Operadores Móviles Virtuales y su interacción con los Concesionarios Mayoristas Móviles, basada en el principio de no discriminación en materia de calidad, cobertura y precio.</w:t>
      </w:r>
    </w:p>
    <w:p w14:paraId="1F6583C6" w14:textId="22966BDD" w:rsidR="007802A3" w:rsidRPr="00240B9A" w:rsidRDefault="007802A3" w:rsidP="00773CD3">
      <w:pPr>
        <w:pStyle w:val="Prrafodelista"/>
        <w:numPr>
          <w:ilvl w:val="0"/>
          <w:numId w:val="32"/>
        </w:num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Dotar al mercado de condiciones mínimas basadas en la libre competencia a fin de fomentar el desarrollo de Operadores Móviles Virtuales.</w:t>
      </w:r>
    </w:p>
    <w:p w14:paraId="147CF762" w14:textId="5153B152" w:rsidR="007802A3" w:rsidRPr="00240B9A" w:rsidRDefault="007802A3" w:rsidP="00773CD3">
      <w:pPr>
        <w:pStyle w:val="Prrafodelista"/>
        <w:numPr>
          <w:ilvl w:val="0"/>
          <w:numId w:val="32"/>
        </w:num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Promover la diversidad de ofertas de servicios móviles a los usuarios finales, a través de una mayor oferta de estos servicios en los mercados mayorista y minorista.</w:t>
      </w:r>
    </w:p>
    <w:p w14:paraId="09D9C43C" w14:textId="19B3C6F9" w:rsidR="007802A3" w:rsidRPr="00240B9A" w:rsidRDefault="007802A3" w:rsidP="00773CD3">
      <w:pPr>
        <w:pStyle w:val="Prrafodelista"/>
        <w:numPr>
          <w:ilvl w:val="0"/>
          <w:numId w:val="32"/>
        </w:num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Fomentar el desarrollo dinámico de diferentes modelos de negocio bajo los cuales operen estos agentes económicos a fin de promover la competencia.</w:t>
      </w:r>
    </w:p>
    <w:p w14:paraId="63878866" w14:textId="77777777" w:rsidR="00EE301A" w:rsidRPr="00240B9A" w:rsidRDefault="00EE301A" w:rsidP="00CA6D96">
      <w:pPr>
        <w:spacing w:after="0" w:line="276" w:lineRule="auto"/>
        <w:jc w:val="both"/>
        <w:rPr>
          <w:rFonts w:ascii="ITC Avant Garde" w:eastAsia="Times New Roman" w:hAnsi="ITC Avant Garde" w:cs="Arial"/>
          <w:sz w:val="20"/>
          <w:szCs w:val="20"/>
          <w:lang w:eastAsia="es-MX"/>
        </w:rPr>
      </w:pPr>
    </w:p>
    <w:p w14:paraId="6188A5B7" w14:textId="77777777" w:rsidR="00C25917" w:rsidRPr="00240B9A" w:rsidRDefault="00C25917" w:rsidP="00773CD3">
      <w:pPr>
        <w:pStyle w:val="Prrafodelista"/>
        <w:numPr>
          <w:ilvl w:val="0"/>
          <w:numId w:val="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Maxcom Telecomunicaciones, S.A.B. de C.V.</w:t>
      </w:r>
    </w:p>
    <w:p w14:paraId="524A5690" w14:textId="77777777" w:rsidR="00EE301A"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EE301A" w:rsidRPr="00240B9A">
        <w:rPr>
          <w:rFonts w:ascii="ITC Avant Garde" w:eastAsia="Times New Roman" w:hAnsi="ITC Avant Garde" w:cs="Arial"/>
          <w:sz w:val="20"/>
          <w:szCs w:val="20"/>
          <w:lang w:eastAsia="es-MX"/>
        </w:rPr>
        <w:t xml:space="preserve">Fortalecer artículo, haciendo mención a las facultades con las que cuenta ese Instituto Federal de Telecomunicaciones.  </w:t>
      </w:r>
    </w:p>
    <w:p w14:paraId="6A7551C8" w14:textId="77777777" w:rsidR="000677C7" w:rsidRPr="00240B9A" w:rsidRDefault="000677C7" w:rsidP="00CA6D96">
      <w:pPr>
        <w:spacing w:after="0" w:line="276" w:lineRule="auto"/>
        <w:jc w:val="both"/>
        <w:rPr>
          <w:rFonts w:ascii="ITC Avant Garde" w:eastAsia="Times New Roman" w:hAnsi="ITC Avant Garde" w:cs="Arial"/>
          <w:sz w:val="20"/>
          <w:szCs w:val="20"/>
          <w:lang w:eastAsia="es-MX"/>
        </w:rPr>
      </w:pPr>
    </w:p>
    <w:p w14:paraId="08E7C089" w14:textId="77777777" w:rsidR="00EE301A"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Conforme al artículo 15, fracción I, de la Ley Federal de Telecomunicaciones, el IFT tiene plenas facultades para expedir lineamientos en materia de telecomunicaciones para el cumplimiento de lo dispuesto en la Ley. </w:t>
      </w:r>
    </w:p>
    <w:p w14:paraId="5FD82282" w14:textId="6B11B834" w:rsidR="002B38A4"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 xml:space="preserve">Cabe señalar que conforme al artículo 28 Constitucional, en su párrafo décimo quinto, se señala que el IFT tiene por objeto el desarrollo eficiente de la radiodifusión y las telecomunicaciones, conforme a lo dispuesto en </w:t>
      </w:r>
      <w:r w:rsidR="000677C7" w:rsidRPr="00240B9A">
        <w:rPr>
          <w:rFonts w:ascii="ITC Avant Garde" w:eastAsia="Times New Roman" w:hAnsi="ITC Avant Garde" w:cs="Arial"/>
          <w:sz w:val="20"/>
          <w:szCs w:val="20"/>
          <w:lang w:eastAsia="es-MX"/>
        </w:rPr>
        <w:t>la</w:t>
      </w:r>
      <w:r w:rsidRPr="00240B9A">
        <w:rPr>
          <w:rFonts w:ascii="ITC Avant Garde" w:eastAsia="Times New Roman" w:hAnsi="ITC Avant Garde" w:cs="Arial"/>
          <w:sz w:val="20"/>
          <w:szCs w:val="20"/>
          <w:lang w:eastAsia="es-MX"/>
        </w:rPr>
        <w:t xml:space="preserve">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estableciendo condiciones de competencia efectiva en la prestación de dichos servicios. Para lograr lo anterior, requiere que el IFT como órgano autónomo del Estado emita la regulación correspondiente a fin de garantizar una regulación eficiente.</w:t>
      </w:r>
    </w:p>
    <w:p w14:paraId="72CE6A1F" w14:textId="77777777" w:rsidR="002B38A4"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lastRenderedPageBreak/>
        <w:br/>
        <w:t>Conforme al artículo 28 Constitucional, párrafo 20, fracción IV, el IFT puede emitir disposiciones administrativas de carácter general exclusivamente para el cumplimiento de sus funciones en materia regulatoria en el sector de su competencia. Dentro de su competencia se encuentra la regulación de servicios de telecomunicaciones, entre ellos los servicios móviles, de lo contrario, el IFT no estaría dando cumplimiento a su función regulatoria.</w:t>
      </w:r>
    </w:p>
    <w:p w14:paraId="3DD202AA" w14:textId="76C14A22" w:rsidR="00EE301A"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                                                          </w:t>
      </w:r>
      <w:r w:rsidRPr="00240B9A">
        <w:rPr>
          <w:rFonts w:ascii="ITC Avant Garde" w:eastAsia="Times New Roman" w:hAnsi="ITC Avant Garde" w:cs="Arial"/>
          <w:sz w:val="20"/>
          <w:szCs w:val="20"/>
          <w:lang w:eastAsia="es-MX"/>
        </w:rPr>
        <w:br/>
        <w:t>Asimismo, es importante que se consideren dos tipos de Operadores Móviles Virtuales (OMV): 1) los full OMV que tienen concesión y pueden utilizar su red pública de telecomunicaciones para la interoperabilidad con las distintas redes, y 2) los que únicamente comercializan el servicio móvil de los operadores móviles (autorizados).</w:t>
      </w:r>
    </w:p>
    <w:p w14:paraId="3CBD04C1" w14:textId="77777777" w:rsidR="00EE301A" w:rsidRPr="00240B9A" w:rsidRDefault="00EE301A" w:rsidP="00CA6D96">
      <w:pPr>
        <w:spacing w:after="0" w:line="276" w:lineRule="auto"/>
        <w:jc w:val="both"/>
        <w:rPr>
          <w:rFonts w:ascii="ITC Avant Garde" w:hAnsi="ITC Avant Garde" w:cs="Arial"/>
          <w:color w:val="000000"/>
          <w:sz w:val="20"/>
          <w:szCs w:val="20"/>
        </w:rPr>
      </w:pPr>
    </w:p>
    <w:p w14:paraId="1BFF1A1A" w14:textId="27FB4E8F" w:rsidR="002B38A4"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2B38A4" w:rsidRPr="00240B9A">
        <w:rPr>
          <w:rFonts w:ascii="ITC Avant Garde" w:eastAsia="Times New Roman" w:hAnsi="ITC Avant Garde" w:cs="Arial"/>
          <w:sz w:val="20"/>
          <w:szCs w:val="20"/>
          <w:lang w:eastAsia="es-MX"/>
        </w:rPr>
        <w:t xml:space="preserve">Se considera procedente </w:t>
      </w:r>
      <w:r w:rsidR="000677C7" w:rsidRPr="00240B9A">
        <w:rPr>
          <w:rFonts w:ascii="ITC Avant Garde" w:eastAsia="Times New Roman" w:hAnsi="ITC Avant Garde" w:cs="Arial"/>
          <w:sz w:val="20"/>
          <w:szCs w:val="20"/>
          <w:lang w:eastAsia="es-MX"/>
        </w:rPr>
        <w:t xml:space="preserve">tomar en cuenta, </w:t>
      </w:r>
      <w:r w:rsidR="002B38A4" w:rsidRPr="00240B9A">
        <w:rPr>
          <w:rFonts w:ascii="ITC Avant Garde" w:eastAsia="Times New Roman" w:hAnsi="ITC Avant Garde" w:cs="Arial"/>
          <w:sz w:val="20"/>
          <w:szCs w:val="20"/>
          <w:lang w:eastAsia="es-MX"/>
        </w:rPr>
        <w:t>en lo general,</w:t>
      </w:r>
      <w:r w:rsidR="00EE301A" w:rsidRPr="00240B9A">
        <w:rPr>
          <w:rFonts w:ascii="ITC Avant Garde" w:eastAsia="Times New Roman" w:hAnsi="ITC Avant Garde" w:cs="Arial"/>
          <w:sz w:val="20"/>
          <w:szCs w:val="20"/>
          <w:lang w:eastAsia="es-MX"/>
        </w:rPr>
        <w:t xml:space="preserve"> los fundamentos expuestos sobre las facultades del Instituto.</w:t>
      </w:r>
    </w:p>
    <w:p w14:paraId="3A6C4784" w14:textId="4B868BAA" w:rsidR="00EE301A" w:rsidRPr="00240B9A" w:rsidRDefault="00EE301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Con respecto a la tipificación de OMV</w:t>
      </w:r>
      <w:r w:rsidR="00CC20B1" w:rsidRPr="00240B9A">
        <w:rPr>
          <w:rFonts w:ascii="ITC Avant Garde" w:eastAsia="Times New Roman" w:hAnsi="ITC Avant Garde" w:cs="Arial"/>
          <w:sz w:val="20"/>
          <w:szCs w:val="20"/>
          <w:lang w:eastAsia="es-MX"/>
        </w:rPr>
        <w:t>,</w:t>
      </w:r>
      <w:r w:rsidRPr="00240B9A">
        <w:rPr>
          <w:rFonts w:ascii="ITC Avant Garde" w:eastAsia="Times New Roman" w:hAnsi="ITC Avant Garde" w:cs="Arial"/>
          <w:sz w:val="20"/>
          <w:szCs w:val="20"/>
          <w:lang w:eastAsia="es-MX"/>
        </w:rPr>
        <w:t xml:space="preserve"> el presente proyecto regulatorio no contempla la clasificación de dichos agentes económicos, toda vez que estos podrán </w:t>
      </w:r>
      <w:r w:rsidR="006127B2" w:rsidRPr="00240B9A">
        <w:rPr>
          <w:rFonts w:ascii="ITC Avant Garde" w:eastAsia="Times New Roman" w:hAnsi="ITC Avant Garde" w:cs="Arial"/>
          <w:sz w:val="20"/>
          <w:szCs w:val="20"/>
          <w:lang w:eastAsia="es-MX"/>
        </w:rPr>
        <w:t>prestar servicios móviles al amparo de una concesión o de una autorización, d</w:t>
      </w:r>
      <w:r w:rsidRPr="00240B9A">
        <w:rPr>
          <w:rFonts w:ascii="ITC Avant Garde" w:eastAsia="Times New Roman" w:hAnsi="ITC Avant Garde" w:cs="Arial"/>
          <w:sz w:val="20"/>
          <w:szCs w:val="20"/>
          <w:lang w:eastAsia="es-MX"/>
        </w:rPr>
        <w:t>e acuerdo a los servicios que pretendan brindar bajo su modelo de negocio y derechos que les concedan las</w:t>
      </w:r>
      <w:r w:rsidR="008E3F5C" w:rsidRPr="00240B9A">
        <w:rPr>
          <w:rFonts w:ascii="ITC Avant Garde" w:eastAsia="Times New Roman" w:hAnsi="ITC Avant Garde" w:cs="Arial"/>
          <w:sz w:val="20"/>
          <w:szCs w:val="20"/>
          <w:lang w:eastAsia="es-MX"/>
        </w:rPr>
        <w:t xml:space="preserve"> concesiones o autorizaciones previstas en el marco legal vigente</w:t>
      </w:r>
      <w:r w:rsidRPr="00240B9A">
        <w:rPr>
          <w:rFonts w:ascii="ITC Avant Garde" w:eastAsia="Times New Roman" w:hAnsi="ITC Avant Garde" w:cs="Arial"/>
          <w:sz w:val="20"/>
          <w:szCs w:val="20"/>
          <w:lang w:eastAsia="es-MX"/>
        </w:rPr>
        <w:t>.</w:t>
      </w:r>
    </w:p>
    <w:p w14:paraId="67005FE7" w14:textId="77777777" w:rsidR="00EE301A" w:rsidRPr="00240B9A" w:rsidRDefault="00EE301A" w:rsidP="00CA6D96">
      <w:pPr>
        <w:spacing w:after="0" w:line="276" w:lineRule="auto"/>
        <w:jc w:val="both"/>
        <w:rPr>
          <w:rFonts w:ascii="ITC Avant Garde" w:hAnsi="ITC Avant Garde" w:cs="Arial"/>
          <w:color w:val="000000"/>
          <w:sz w:val="20"/>
          <w:szCs w:val="20"/>
        </w:rPr>
      </w:pPr>
    </w:p>
    <w:p w14:paraId="146C0FAA" w14:textId="363DA1D0" w:rsidR="00C865CA" w:rsidRPr="00240B9A" w:rsidRDefault="005D27F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002669C8" w:rsidRPr="00240B9A">
        <w:rPr>
          <w:rFonts w:ascii="ITC Avant Garde" w:hAnsi="ITC Avant Garde" w:cs="Arial"/>
          <w:b/>
          <w:color w:val="000000"/>
          <w:sz w:val="20"/>
          <w:szCs w:val="20"/>
        </w:rPr>
        <w:t xml:space="preserve"> propuestas emitidos al artículo 2° del Anteproyecto</w:t>
      </w:r>
    </w:p>
    <w:p w14:paraId="10A1B212" w14:textId="77777777" w:rsidR="00541E60" w:rsidRPr="00240B9A" w:rsidRDefault="00E85BB0" w:rsidP="00773CD3">
      <w:pPr>
        <w:pStyle w:val="Prrafodelista"/>
        <w:numPr>
          <w:ilvl w:val="0"/>
          <w:numId w:val="5"/>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Jesus Romo de la Cruz</w:t>
      </w:r>
      <w:r w:rsidR="00541E60" w:rsidRPr="00240B9A">
        <w:rPr>
          <w:rFonts w:ascii="ITC Avant Garde" w:hAnsi="ITC Avant Garde" w:cs="Arial"/>
          <w:color w:val="000000"/>
          <w:sz w:val="20"/>
          <w:szCs w:val="20"/>
          <w:u w:val="single"/>
        </w:rPr>
        <w:t xml:space="preserve"> y Maxcom Telecomunicaciones, S.A. de C.V.</w:t>
      </w:r>
    </w:p>
    <w:p w14:paraId="263910B1" w14:textId="77777777" w:rsidR="00541E60" w:rsidRPr="00240B9A" w:rsidRDefault="00CB7855"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541E60" w:rsidRPr="00240B9A">
        <w:rPr>
          <w:rFonts w:ascii="ITC Avant Garde" w:hAnsi="ITC Avant Garde" w:cs="Arial"/>
          <w:color w:val="000000"/>
          <w:sz w:val="20"/>
          <w:szCs w:val="20"/>
        </w:rPr>
        <w:t>Ambos mencionan que es relevante d</w:t>
      </w:r>
      <w:r w:rsidR="00905FAF" w:rsidRPr="00240B9A">
        <w:rPr>
          <w:rFonts w:ascii="ITC Avant Garde" w:hAnsi="ITC Avant Garde" w:cs="Arial"/>
          <w:color w:val="000000"/>
          <w:sz w:val="20"/>
          <w:szCs w:val="20"/>
        </w:rPr>
        <w:t xml:space="preserve">istinguir y precisar entre </w:t>
      </w:r>
      <w:r w:rsidR="00E85BB0" w:rsidRPr="00240B9A">
        <w:rPr>
          <w:rFonts w:ascii="ITC Avant Garde" w:hAnsi="ITC Avant Garde" w:cs="Arial"/>
          <w:color w:val="000000"/>
          <w:sz w:val="20"/>
          <w:szCs w:val="20"/>
        </w:rPr>
        <w:t>“autorizados” y “permisionarios”</w:t>
      </w:r>
      <w:r w:rsidR="00DA3D0E" w:rsidRPr="00240B9A">
        <w:rPr>
          <w:rFonts w:ascii="ITC Avant Garde" w:hAnsi="ITC Avant Garde" w:cs="Arial"/>
          <w:color w:val="000000"/>
          <w:sz w:val="20"/>
          <w:szCs w:val="20"/>
        </w:rPr>
        <w:t xml:space="preserve">, </w:t>
      </w:r>
      <w:r w:rsidR="00541E60" w:rsidRPr="00240B9A">
        <w:rPr>
          <w:rFonts w:ascii="ITC Avant Garde" w:hAnsi="ITC Avant Garde" w:cs="Arial"/>
          <w:color w:val="000000"/>
          <w:sz w:val="20"/>
          <w:szCs w:val="20"/>
        </w:rPr>
        <w:t>así como agregar a la definición de Concesionario: "persona física o moral, titular de un concesión para explotar redes públicas de telecomunicaciones…" que no sé límite únicamente a Concesión Única y sea más específico a fin de que no exista confusión en cuanto a la definición.</w:t>
      </w:r>
    </w:p>
    <w:p w14:paraId="764219F5" w14:textId="7575797B" w:rsidR="00DA3D0E" w:rsidRPr="00240B9A" w:rsidRDefault="00D247E2" w:rsidP="00CA6D96">
      <w:pPr>
        <w:spacing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2B38A4" w:rsidRPr="00240B9A">
        <w:rPr>
          <w:rFonts w:ascii="ITC Avant Garde" w:hAnsi="ITC Avant Garde" w:cs="Arial"/>
          <w:color w:val="000000"/>
          <w:sz w:val="20"/>
          <w:szCs w:val="20"/>
        </w:rPr>
        <w:t>Se estima procedente. Al</w:t>
      </w:r>
      <w:r w:rsidR="00541E60" w:rsidRPr="00240B9A">
        <w:rPr>
          <w:rFonts w:ascii="ITC Avant Garde" w:hAnsi="ITC Avant Garde" w:cs="Arial"/>
          <w:color w:val="000000"/>
          <w:sz w:val="20"/>
          <w:szCs w:val="20"/>
        </w:rPr>
        <w:t xml:space="preserve"> respecto, se toman en cuenta comentarios y se realizan </w:t>
      </w:r>
      <w:r w:rsidR="00DA3D0E" w:rsidRPr="00240B9A">
        <w:rPr>
          <w:rFonts w:ascii="ITC Avant Garde" w:hAnsi="ITC Avant Garde" w:cs="Arial"/>
          <w:color w:val="000000"/>
          <w:sz w:val="20"/>
          <w:szCs w:val="20"/>
        </w:rPr>
        <w:t xml:space="preserve">precisiones al </w:t>
      </w:r>
      <w:r w:rsidR="00541E60" w:rsidRPr="00240B9A">
        <w:rPr>
          <w:rFonts w:ascii="ITC Avant Garde" w:hAnsi="ITC Avant Garde" w:cs="Arial"/>
          <w:color w:val="000000"/>
          <w:sz w:val="20"/>
          <w:szCs w:val="20"/>
        </w:rPr>
        <w:t xml:space="preserve">artículo 3, fracciones II, III y </w:t>
      </w:r>
      <w:r w:rsidR="00F175EA" w:rsidRPr="00240B9A">
        <w:rPr>
          <w:rFonts w:ascii="ITC Avant Garde" w:hAnsi="ITC Avant Garde" w:cs="Arial"/>
          <w:color w:val="000000"/>
          <w:sz w:val="20"/>
          <w:szCs w:val="20"/>
        </w:rPr>
        <w:t>IX del</w:t>
      </w:r>
      <w:r w:rsidR="00541E60" w:rsidRPr="00240B9A">
        <w:rPr>
          <w:rFonts w:ascii="ITC Avant Garde" w:hAnsi="ITC Avant Garde" w:cs="Arial"/>
          <w:color w:val="000000"/>
          <w:sz w:val="20"/>
          <w:szCs w:val="20"/>
        </w:rPr>
        <w:t xml:space="preserve"> Anteproyecto, por considerarse </w:t>
      </w:r>
      <w:r w:rsidR="00DA3D0E" w:rsidRPr="00240B9A">
        <w:rPr>
          <w:rFonts w:ascii="ITC Avant Garde" w:hAnsi="ITC Avant Garde" w:cs="Arial"/>
          <w:color w:val="000000"/>
          <w:sz w:val="20"/>
          <w:szCs w:val="20"/>
        </w:rPr>
        <w:t>que brinda claridad.</w:t>
      </w:r>
    </w:p>
    <w:p w14:paraId="60EACD07" w14:textId="77777777" w:rsidR="002669C8" w:rsidRPr="00240B9A" w:rsidRDefault="002669C8" w:rsidP="00773CD3">
      <w:pPr>
        <w:pStyle w:val="Prrafodelista"/>
        <w:numPr>
          <w:ilvl w:val="0"/>
          <w:numId w:val="5"/>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Coppel Móvil, S.A. de C.V.</w:t>
      </w:r>
    </w:p>
    <w:p w14:paraId="2AC87DA8" w14:textId="77777777" w:rsidR="002669C8" w:rsidRPr="00240B9A" w:rsidRDefault="00CB7855"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669C8" w:rsidRPr="00240B9A">
        <w:rPr>
          <w:rFonts w:ascii="ITC Avant Garde" w:hAnsi="ITC Avant Garde" w:cs="Arial"/>
          <w:color w:val="000000"/>
          <w:sz w:val="20"/>
          <w:szCs w:val="20"/>
        </w:rPr>
        <w:t>El alcance del Artículo 2 debe ser más amplio, en el sentido que los lineamientos también deben ser aplicables a los agentes económicos con una concesión de espectro radioeléctrico, que tengan u operen una Red Pública de Telecomunicaciones y que presten “o estén obligados a prestar” Servicios Mayoristas de Telecomunicaciones Móviles.</w:t>
      </w:r>
    </w:p>
    <w:p w14:paraId="68895006" w14:textId="21D48D84" w:rsidR="00DA3D0E" w:rsidRPr="00240B9A" w:rsidRDefault="00D247E2" w:rsidP="00CA6D96">
      <w:pPr>
        <w:spacing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2B38A4" w:rsidRPr="00240B9A">
        <w:rPr>
          <w:rFonts w:ascii="ITC Avant Garde" w:hAnsi="ITC Avant Garde" w:cs="Arial"/>
          <w:color w:val="000000"/>
          <w:sz w:val="20"/>
          <w:szCs w:val="20"/>
        </w:rPr>
        <w:t xml:space="preserve">Procedente. </w:t>
      </w:r>
      <w:r w:rsidR="00DA3D0E" w:rsidRPr="00240B9A">
        <w:rPr>
          <w:rFonts w:ascii="ITC Avant Garde" w:hAnsi="ITC Avant Garde" w:cs="Arial"/>
          <w:color w:val="000000"/>
          <w:sz w:val="20"/>
          <w:szCs w:val="20"/>
        </w:rPr>
        <w:t xml:space="preserve">Se adhiere </w:t>
      </w:r>
      <w:r w:rsidR="00566CFD" w:rsidRPr="00240B9A">
        <w:rPr>
          <w:rFonts w:ascii="ITC Avant Garde" w:hAnsi="ITC Avant Garde" w:cs="Arial"/>
          <w:color w:val="000000"/>
          <w:sz w:val="20"/>
          <w:szCs w:val="20"/>
        </w:rPr>
        <w:t xml:space="preserve">sugerencia </w:t>
      </w:r>
      <w:r w:rsidR="00DA3D0E" w:rsidRPr="00240B9A">
        <w:rPr>
          <w:rFonts w:ascii="ITC Avant Garde" w:hAnsi="ITC Avant Garde" w:cs="Arial"/>
          <w:color w:val="000000"/>
          <w:sz w:val="20"/>
          <w:szCs w:val="20"/>
        </w:rPr>
        <w:t>por considerar que brinda mayor certidumbre sobre los sujetos a los que son aplicables los lineamientos en cuestión.</w:t>
      </w:r>
    </w:p>
    <w:p w14:paraId="0C4D2651" w14:textId="09EBE30B" w:rsidR="002B38A4" w:rsidRPr="00240B9A" w:rsidRDefault="002B38A4"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lastRenderedPageBreak/>
        <w:t xml:space="preserve">Lo anterior toda vez que el agente económico preponderante en el sector de las telecomunicaciones también deberá cumplir con lo establecido en los presentes lineamientos, lo antes mencionado sin menoscabo de lo establecido en las </w:t>
      </w:r>
      <w:r w:rsidR="00566CFD" w:rsidRPr="00240B9A">
        <w:rPr>
          <w:rFonts w:ascii="ITC Avant Garde" w:hAnsi="ITC Avant Garde" w:cs="Arial"/>
          <w:color w:val="000000"/>
          <w:sz w:val="20"/>
          <w:szCs w:val="20"/>
        </w:rPr>
        <w:t>M</w:t>
      </w:r>
      <w:r w:rsidRPr="00240B9A">
        <w:rPr>
          <w:rFonts w:ascii="ITC Avant Garde" w:hAnsi="ITC Avant Garde" w:cs="Arial"/>
          <w:color w:val="000000"/>
          <w:sz w:val="20"/>
          <w:szCs w:val="20"/>
        </w:rPr>
        <w:t xml:space="preserve">edidas </w:t>
      </w:r>
      <w:r w:rsidR="00566CFD" w:rsidRPr="00240B9A">
        <w:rPr>
          <w:rFonts w:ascii="ITC Avant Garde" w:hAnsi="ITC Avant Garde" w:cs="Arial"/>
          <w:color w:val="000000"/>
          <w:sz w:val="20"/>
          <w:szCs w:val="20"/>
        </w:rPr>
        <w:t>de Preponderancia.</w:t>
      </w:r>
    </w:p>
    <w:p w14:paraId="76CFE6A5" w14:textId="77777777" w:rsidR="00E85BB0" w:rsidRPr="00240B9A" w:rsidRDefault="00E85BB0" w:rsidP="00773CD3">
      <w:pPr>
        <w:pStyle w:val="Prrafodelista"/>
        <w:numPr>
          <w:ilvl w:val="0"/>
          <w:numId w:val="5"/>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Telecomunicaciones 360, S.A. de C.V.</w:t>
      </w:r>
    </w:p>
    <w:p w14:paraId="20D03A6F" w14:textId="77777777" w:rsidR="00E85BB0" w:rsidRPr="00240B9A" w:rsidRDefault="00CB7855"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E85BB0" w:rsidRPr="00240B9A">
        <w:rPr>
          <w:rFonts w:ascii="ITC Avant Garde" w:hAnsi="ITC Avant Garde" w:cs="Arial"/>
          <w:color w:val="000000"/>
          <w:sz w:val="20"/>
          <w:szCs w:val="20"/>
        </w:rPr>
        <w:t>Se solicita. Eliminar el texto que dice: "y que presten servicios mayoristas de comunicaciones móviles" a fin de que los lineamientos sean aplicables a todos los concesionarios móviles sin excepción.</w:t>
      </w:r>
    </w:p>
    <w:p w14:paraId="6F5E7CC7" w14:textId="42573DD9" w:rsidR="00DA3D0E" w:rsidRPr="00240B9A" w:rsidRDefault="00D247E2" w:rsidP="00CA6D96">
      <w:pPr>
        <w:spacing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EC37EA" w:rsidRPr="00240B9A">
        <w:rPr>
          <w:rFonts w:ascii="ITC Avant Garde" w:hAnsi="ITC Avant Garde" w:cs="Arial"/>
          <w:color w:val="000000"/>
          <w:sz w:val="20"/>
          <w:szCs w:val="20"/>
        </w:rPr>
        <w:t>Se estima improcedente el comentario.</w:t>
      </w:r>
      <w:r w:rsidR="00DA3D0E" w:rsidRPr="00240B9A">
        <w:rPr>
          <w:rFonts w:ascii="ITC Avant Garde" w:hAnsi="ITC Avant Garde" w:cs="Arial"/>
          <w:color w:val="000000"/>
          <w:sz w:val="20"/>
          <w:szCs w:val="20"/>
        </w:rPr>
        <w:t xml:space="preserve"> </w:t>
      </w:r>
      <w:r w:rsidR="00EC37EA" w:rsidRPr="00240B9A">
        <w:rPr>
          <w:rFonts w:ascii="ITC Avant Garde" w:hAnsi="ITC Avant Garde" w:cs="Arial"/>
          <w:color w:val="000000"/>
          <w:sz w:val="20"/>
          <w:szCs w:val="20"/>
        </w:rPr>
        <w:t>L</w:t>
      </w:r>
      <w:r w:rsidR="00DA3D0E" w:rsidRPr="00240B9A">
        <w:rPr>
          <w:rFonts w:ascii="ITC Avant Garde" w:hAnsi="ITC Avant Garde" w:cs="Arial"/>
          <w:color w:val="000000"/>
          <w:sz w:val="20"/>
          <w:szCs w:val="20"/>
        </w:rPr>
        <w:t xml:space="preserve">o anterior derivado que los lineamientos no son de aplicación a todos los Concesionarios Móviles sino exclusivamente a aquellos concesionarios que: </w:t>
      </w:r>
    </w:p>
    <w:p w14:paraId="16E5D0F0" w14:textId="21A4692E" w:rsidR="00DA3D0E" w:rsidRPr="00240B9A" w:rsidRDefault="00DA3D0E" w:rsidP="00773CD3">
      <w:pPr>
        <w:pStyle w:val="Prrafodelista"/>
        <w:numPr>
          <w:ilvl w:val="0"/>
          <w:numId w:val="3"/>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estén obligados a prestar servicios mayoristas </w:t>
      </w:r>
      <w:r w:rsidR="00EC37EA" w:rsidRPr="00240B9A">
        <w:rPr>
          <w:rFonts w:ascii="ITC Avant Garde" w:hAnsi="ITC Avant Garde" w:cs="Arial"/>
          <w:color w:val="000000"/>
          <w:sz w:val="20"/>
          <w:szCs w:val="20"/>
        </w:rPr>
        <w:t xml:space="preserve">de telecomunicaciones móviles </w:t>
      </w:r>
      <w:r w:rsidRPr="00240B9A">
        <w:rPr>
          <w:rFonts w:ascii="ITC Avant Garde" w:hAnsi="ITC Avant Garde" w:cs="Arial"/>
          <w:color w:val="000000"/>
          <w:sz w:val="20"/>
          <w:szCs w:val="20"/>
        </w:rPr>
        <w:t>(</w:t>
      </w:r>
      <w:r w:rsidR="0087711C" w:rsidRPr="00240B9A">
        <w:rPr>
          <w:rFonts w:ascii="ITC Avant Garde" w:hAnsi="ITC Avant Garde" w:cs="Arial"/>
          <w:color w:val="000000"/>
          <w:sz w:val="20"/>
          <w:szCs w:val="20"/>
        </w:rPr>
        <w:t xml:space="preserve">por ejemplo </w:t>
      </w:r>
      <w:r w:rsidRPr="00240B9A">
        <w:rPr>
          <w:rFonts w:ascii="ITC Avant Garde" w:hAnsi="ITC Avant Garde" w:cs="Arial"/>
          <w:color w:val="000000"/>
          <w:sz w:val="20"/>
          <w:szCs w:val="20"/>
        </w:rPr>
        <w:t>AEP); o</w:t>
      </w:r>
    </w:p>
    <w:p w14:paraId="098D375F" w14:textId="0CA0C3E4" w:rsidR="00DA3D0E" w:rsidRPr="00240B9A" w:rsidRDefault="00EC37EA" w:rsidP="00773CD3">
      <w:pPr>
        <w:pStyle w:val="Prrafodelista"/>
        <w:numPr>
          <w:ilvl w:val="0"/>
          <w:numId w:val="3"/>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decidan por voluntad propia </w:t>
      </w:r>
      <w:r w:rsidR="00DA3D0E" w:rsidRPr="00240B9A">
        <w:rPr>
          <w:rFonts w:ascii="ITC Avant Garde" w:hAnsi="ITC Avant Garde" w:cs="Arial"/>
          <w:color w:val="000000"/>
          <w:sz w:val="20"/>
          <w:szCs w:val="20"/>
        </w:rPr>
        <w:t xml:space="preserve">prestar servicios mayoristas </w:t>
      </w:r>
      <w:r w:rsidRPr="00240B9A">
        <w:rPr>
          <w:rFonts w:ascii="ITC Avant Garde" w:hAnsi="ITC Avant Garde" w:cs="Arial"/>
          <w:color w:val="000000"/>
          <w:sz w:val="20"/>
          <w:szCs w:val="20"/>
        </w:rPr>
        <w:t>de telecomunicaciones móviles.</w:t>
      </w:r>
    </w:p>
    <w:p w14:paraId="0991E320" w14:textId="3DD150AB" w:rsidR="00DA3D0E" w:rsidRPr="00240B9A" w:rsidRDefault="00DA3D0E"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Lo cual excluye a aquellos Concesionarios Móviles que </w:t>
      </w:r>
      <w:r w:rsidR="00A45475" w:rsidRPr="00240B9A">
        <w:rPr>
          <w:rFonts w:ascii="ITC Avant Garde" w:hAnsi="ITC Avant Garde" w:cs="Arial"/>
          <w:color w:val="000000"/>
          <w:sz w:val="20"/>
          <w:szCs w:val="20"/>
        </w:rPr>
        <w:t>no opten por</w:t>
      </w:r>
      <w:r w:rsidRPr="00240B9A">
        <w:rPr>
          <w:rFonts w:ascii="ITC Avant Garde" w:hAnsi="ITC Avant Garde" w:cs="Arial"/>
          <w:color w:val="000000"/>
          <w:sz w:val="20"/>
          <w:szCs w:val="20"/>
        </w:rPr>
        <w:t xml:space="preserve"> tener una </w:t>
      </w:r>
      <w:r w:rsidR="00A45475" w:rsidRPr="00240B9A">
        <w:rPr>
          <w:rFonts w:ascii="ITC Avant Garde" w:hAnsi="ITC Avant Garde" w:cs="Arial"/>
          <w:color w:val="000000"/>
          <w:sz w:val="20"/>
          <w:szCs w:val="20"/>
        </w:rPr>
        <w:t xml:space="preserve">oferta </w:t>
      </w:r>
      <w:r w:rsidRPr="00240B9A">
        <w:rPr>
          <w:rFonts w:ascii="ITC Avant Garde" w:hAnsi="ITC Avant Garde" w:cs="Arial"/>
          <w:color w:val="000000"/>
          <w:sz w:val="20"/>
          <w:szCs w:val="20"/>
        </w:rPr>
        <w:t>mayorista.</w:t>
      </w:r>
    </w:p>
    <w:p w14:paraId="3CC2EB29" w14:textId="77777777" w:rsidR="00CC7417" w:rsidRPr="00240B9A" w:rsidRDefault="00CC7417" w:rsidP="00773CD3">
      <w:pPr>
        <w:pStyle w:val="Prrafodelista"/>
        <w:numPr>
          <w:ilvl w:val="0"/>
          <w:numId w:val="5"/>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Pegaso PCS, S.A. de C.V. y Grupo de Telecomunicaciones Mexicanas, S.A. DE C.V.</w:t>
      </w:r>
    </w:p>
    <w:p w14:paraId="1CC46800" w14:textId="77777777" w:rsidR="00CC7417" w:rsidRPr="00240B9A" w:rsidRDefault="00CB7855"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CC7417" w:rsidRPr="00240B9A">
        <w:rPr>
          <w:rFonts w:ascii="ITC Avant Garde" w:hAnsi="ITC Avant Garde" w:cs="Arial"/>
          <w:color w:val="000000"/>
          <w:sz w:val="20"/>
          <w:szCs w:val="20"/>
        </w:rPr>
        <w:t>La Constitución Política de los Estados Mexicanos (Carta Magna) establece que la regulación del sector debe ser asimétrica en aras de evitar un daño a la competencia y libre concurrencia. A su vez y con la línea directriz que marca la Norma de Normas, que es de cumplimiento ineludible, la LFTyR y las Medidas de Preponderancia en desarrollo del texto constitucional en su parte conducente, establecen reglas específicas de provisión de servicios de comercialización para OMV exclusivamente para el Agente Económico Preponderante (AEP). Sin embargo, el ANTEPROYECTO determina regulación simétrica para todos los concesionarios, lo que a todas luces va en contra del espíritu y texto de la reforma constitucional y la LFTyR.</w:t>
      </w:r>
    </w:p>
    <w:p w14:paraId="35D69541" w14:textId="77777777" w:rsidR="00CC7417" w:rsidRPr="00240B9A" w:rsidRDefault="00CC7417"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Más aún, la LFTyR establece en su artículo 119 que aquellos concesionarios que no son el AEP ni la red Mayorista podrán celebrar “libremente” acuerdos relativos a servicios de comercialización.</w:t>
      </w:r>
    </w:p>
    <w:p w14:paraId="04289C82" w14:textId="77777777" w:rsidR="00CC7417" w:rsidRPr="00240B9A" w:rsidRDefault="00CC7417"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La única regulación simétrica que establece la LFTyR en relación con Servicios Mayoristas, es el derecho que tienen los Autorizados de acceder a los servicios ofrecidos por los concesionarios,  con base en lo dispuesto por el artículo 173. Es decir, que es facultad de los concesionarios ofrecer servicios mayoristas en los términos y condiciones que a ellos mejor les convenga. </w:t>
      </w:r>
    </w:p>
    <w:p w14:paraId="2508DC0E" w14:textId="3971D831" w:rsidR="00CC7417" w:rsidRPr="00240B9A" w:rsidRDefault="00D247E2" w:rsidP="00CA6D96">
      <w:pPr>
        <w:spacing w:after="0"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sz w:val="20"/>
          <w:szCs w:val="20"/>
          <w:lang w:eastAsia="es-MX"/>
        </w:rPr>
        <w:t xml:space="preserve"> </w:t>
      </w:r>
      <w:r w:rsidR="00CC7417" w:rsidRPr="00240B9A">
        <w:rPr>
          <w:rFonts w:ascii="ITC Avant Garde" w:hAnsi="ITC Avant Garde" w:cs="Arial"/>
          <w:color w:val="000000"/>
          <w:sz w:val="20"/>
          <w:szCs w:val="20"/>
        </w:rPr>
        <w:t xml:space="preserve">Si bien la regulación asimétrica establecida en la LFTR y mediante las medidas de preponderancia corresponde al agente económico preponderante en el sector de las telecomunicaciones, las presentes disposiciones de carácter general son aplicables a  todos aquellos Concesionarios titulares de una Concesión para usar, aprovechar o explotar </w:t>
      </w:r>
      <w:r w:rsidR="00CC7417" w:rsidRPr="00240B9A">
        <w:rPr>
          <w:rFonts w:ascii="ITC Avant Garde" w:hAnsi="ITC Avant Garde" w:cs="Arial"/>
          <w:color w:val="000000"/>
          <w:sz w:val="20"/>
          <w:szCs w:val="20"/>
        </w:rPr>
        <w:lastRenderedPageBreak/>
        <w:t xml:space="preserve">bandas de frecuencia del espectro radioeléctrico que les permita la prestación comercial del Servicio Móvil, que tengan u operen una Red Pública de Telecomunicaciones y que </w:t>
      </w:r>
      <w:r w:rsidR="00566CFD" w:rsidRPr="00240B9A">
        <w:rPr>
          <w:rFonts w:ascii="ITC Avant Garde" w:hAnsi="ITC Avant Garde" w:cs="Arial"/>
          <w:color w:val="000000"/>
          <w:sz w:val="20"/>
          <w:szCs w:val="20"/>
        </w:rPr>
        <w:t xml:space="preserve">opten </w:t>
      </w:r>
      <w:r w:rsidR="00CC7417" w:rsidRPr="00240B9A">
        <w:rPr>
          <w:rFonts w:ascii="ITC Avant Garde" w:hAnsi="ITC Avant Garde" w:cs="Arial"/>
          <w:color w:val="000000"/>
          <w:sz w:val="20"/>
          <w:szCs w:val="20"/>
        </w:rPr>
        <w:t xml:space="preserve">por prestar Servicios Mayoristas de Telecomunicaciones Móviles. </w:t>
      </w:r>
    </w:p>
    <w:p w14:paraId="60ECEA97" w14:textId="77777777" w:rsidR="00CA6D96" w:rsidRPr="00240B9A" w:rsidRDefault="00CA6D96" w:rsidP="00CA6D96">
      <w:pPr>
        <w:spacing w:after="0" w:line="276" w:lineRule="auto"/>
        <w:jc w:val="both"/>
        <w:rPr>
          <w:rFonts w:ascii="ITC Avant Garde" w:hAnsi="ITC Avant Garde" w:cs="Arial"/>
          <w:color w:val="000000"/>
          <w:sz w:val="20"/>
          <w:szCs w:val="20"/>
        </w:rPr>
      </w:pPr>
    </w:p>
    <w:p w14:paraId="5FEEBABC" w14:textId="561FC44B" w:rsidR="00CC7417" w:rsidRPr="00240B9A" w:rsidRDefault="00CA6D96" w:rsidP="00CA6D96">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Lo anterior, pretende brindar</w:t>
      </w:r>
      <w:r w:rsidR="00CC7417" w:rsidRPr="00240B9A">
        <w:rPr>
          <w:rFonts w:ascii="ITC Avant Garde" w:hAnsi="ITC Avant Garde" w:cs="Arial"/>
          <w:color w:val="000000"/>
          <w:sz w:val="20"/>
          <w:szCs w:val="20"/>
        </w:rPr>
        <w:t xml:space="preserve"> claridad y certidumbre jurídica tanto para los concesionarios y autorizados que operen bajo la </w:t>
      </w:r>
      <w:r w:rsidR="00327748" w:rsidRPr="00240B9A">
        <w:rPr>
          <w:rFonts w:ascii="ITC Avant Garde" w:hAnsi="ITC Avant Garde" w:cs="Arial"/>
          <w:color w:val="000000"/>
          <w:sz w:val="20"/>
          <w:szCs w:val="20"/>
        </w:rPr>
        <w:t>modalidad</w:t>
      </w:r>
      <w:r w:rsidR="00CC7417" w:rsidRPr="00240B9A">
        <w:rPr>
          <w:rFonts w:ascii="ITC Avant Garde" w:hAnsi="ITC Avant Garde" w:cs="Arial"/>
          <w:color w:val="000000"/>
          <w:sz w:val="20"/>
          <w:szCs w:val="20"/>
        </w:rPr>
        <w:t xml:space="preserve"> de Operadores Móvil Virtuales como a los concesionarios que decidan ofrecer servicios en el mercado mayorista. </w:t>
      </w:r>
    </w:p>
    <w:p w14:paraId="647E9A3B"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 xml:space="preserve">Por otra parte, el artículo 119 de la LFTR se refiere a servicios de usuario visitante, no a la comercialización de servicios móviles como se expresa en el presente comentario, a la letra, dicho artículo establece: </w:t>
      </w:r>
    </w:p>
    <w:p w14:paraId="67EFC4C3" w14:textId="77777777" w:rsidR="00CC7417" w:rsidRPr="00240B9A" w:rsidRDefault="00CC7417" w:rsidP="00CA6D96">
      <w:pPr>
        <w:spacing w:after="0" w:line="276" w:lineRule="auto"/>
        <w:ind w:left="708"/>
        <w:jc w:val="both"/>
        <w:rPr>
          <w:rFonts w:ascii="ITC Avant Garde" w:eastAsia="Times New Roman" w:hAnsi="ITC Avant Garde" w:cs="Arial"/>
          <w:sz w:val="20"/>
          <w:szCs w:val="20"/>
          <w:lang w:eastAsia="es-MX"/>
        </w:rPr>
      </w:pPr>
      <w:r w:rsidRPr="00240B9A">
        <w:rPr>
          <w:rFonts w:ascii="ITC Avant Garde" w:eastAsia="Times New Roman" w:hAnsi="ITC Avant Garde" w:cs="Arial"/>
          <w:i/>
          <w:sz w:val="20"/>
          <w:szCs w:val="20"/>
          <w:lang w:eastAsia="es-MX"/>
        </w:rPr>
        <w:t>"Artículo 119. Los concesionarios que tengan redes públicas de telecomunicaciones que presten servicios móviles, celebrarán libremente acuerdos relativos al servicio de usuario visitante en los que establezcan los términos y condiciones bajo los cuales se efectuará la conexión entre sus plataformas para originar o recibir comunicaciones de voz y datos. La celebración de dichos acuerdos será obligatoria para el agente económico preponderante en el sector de las telecomunicaciones o a los agentes económicos con poder sustancial, a quienes se les podrá imponer la obligación de suscribir el acuerdo respectivo dentro de los sesenta días naturales siguientes a la fecha de la solicitud por parte del concesionario interesado.</w:t>
      </w:r>
      <w:r w:rsidRPr="00240B9A">
        <w:rPr>
          <w:rFonts w:ascii="ITC Avant Garde" w:eastAsia="Times New Roman" w:hAnsi="ITC Avant Garde" w:cs="Arial"/>
          <w:i/>
          <w:sz w:val="20"/>
          <w:szCs w:val="20"/>
          <w:lang w:eastAsia="es-MX"/>
        </w:rPr>
        <w:br/>
        <w:t>El agente económico preponderante o con poder sustancial, estará obligado a prestar el servicio de usuario visitante de manera temporal y exclusivamente en aquellas zonas en las que el concesionario interesado no cuente con infraestructura o no preste el servicio móvil."</w:t>
      </w:r>
    </w:p>
    <w:p w14:paraId="745C6C4A"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p>
    <w:p w14:paraId="18B351F7"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De conformidad con la definición de servicio de usuario visitante establecida en la LFTR, éste es:</w:t>
      </w:r>
    </w:p>
    <w:p w14:paraId="325C269B"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p>
    <w:p w14:paraId="1441D2CA" w14:textId="77777777" w:rsidR="00CC7417" w:rsidRPr="00240B9A" w:rsidRDefault="00CC7417" w:rsidP="00CA6D96">
      <w:pPr>
        <w:spacing w:after="0" w:line="276" w:lineRule="auto"/>
        <w:ind w:left="708"/>
        <w:jc w:val="both"/>
        <w:rPr>
          <w:rFonts w:ascii="ITC Avant Garde" w:eastAsia="Times New Roman" w:hAnsi="ITC Avant Garde" w:cs="Arial"/>
          <w:sz w:val="20"/>
          <w:szCs w:val="20"/>
          <w:lang w:eastAsia="es-MX"/>
        </w:rPr>
      </w:pPr>
      <w:r w:rsidRPr="00240B9A">
        <w:rPr>
          <w:rFonts w:ascii="ITC Avant Garde" w:eastAsia="Times New Roman" w:hAnsi="ITC Avant Garde" w:cs="Arial"/>
          <w:i/>
          <w:sz w:val="20"/>
          <w:szCs w:val="20"/>
          <w:lang w:eastAsia="es-MX"/>
        </w:rPr>
        <w:t>"El servicio a través del cual los usuarios de una red pública de telecomunicaciones de servicio local móvil, pueden originar o recibir comunicaciones de voz o datos a través de la infraestructura de acceso de otro concesionario de red pública de telecomunicaciones del servicio local móvil, sin necesidad de realizar algún procedimiento adicional, al tratarse de usuarios de otra región local móvil o al estar fuera de la zona de cobertura de su proveedor de servicios móviles"</w:t>
      </w:r>
      <w:r w:rsidRPr="00240B9A">
        <w:rPr>
          <w:rFonts w:ascii="ITC Avant Garde" w:eastAsia="Times New Roman" w:hAnsi="ITC Avant Garde" w:cs="Arial"/>
          <w:sz w:val="20"/>
          <w:szCs w:val="20"/>
          <w:lang w:eastAsia="es-MX"/>
        </w:rPr>
        <w:t xml:space="preserve">, </w:t>
      </w:r>
    </w:p>
    <w:p w14:paraId="3C4057FD" w14:textId="77777777" w:rsidR="00CC7417" w:rsidRPr="00240B9A" w:rsidRDefault="00CC7417" w:rsidP="00CA6D96">
      <w:pPr>
        <w:spacing w:after="0" w:line="276" w:lineRule="auto"/>
        <w:jc w:val="both"/>
        <w:rPr>
          <w:rFonts w:ascii="ITC Avant Garde" w:eastAsia="Times New Roman" w:hAnsi="ITC Avant Garde" w:cs="Arial"/>
          <w:i/>
          <w:sz w:val="20"/>
          <w:szCs w:val="20"/>
          <w:lang w:eastAsia="es-MX"/>
        </w:rPr>
      </w:pPr>
    </w:p>
    <w:p w14:paraId="0B7C5F21"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Por lo que en ningún momento se debe interpretar que el servicio antes citado es equivalente a la comercialización o reventa de servicios móviles mediante el uso de capacidad de una o varias redes públicas de telecomunicaciones. </w:t>
      </w:r>
    </w:p>
    <w:p w14:paraId="3D5A1CC7"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En tal sentido, es importante mencionar que, para efectos de los presentes lineamientos, se entenderá por servicio móvil:</w:t>
      </w:r>
    </w:p>
    <w:p w14:paraId="450EC314" w14:textId="77777777" w:rsidR="00CC7417" w:rsidRPr="00240B9A" w:rsidRDefault="00CC7417" w:rsidP="00CA6D96">
      <w:pPr>
        <w:spacing w:after="0" w:line="276" w:lineRule="auto"/>
        <w:jc w:val="both"/>
        <w:rPr>
          <w:rFonts w:ascii="ITC Avant Garde" w:eastAsia="Times New Roman" w:hAnsi="ITC Avant Garde" w:cs="Arial"/>
          <w:sz w:val="20"/>
          <w:szCs w:val="20"/>
          <w:lang w:eastAsia="es-MX"/>
        </w:rPr>
      </w:pPr>
    </w:p>
    <w:p w14:paraId="625EA65D" w14:textId="77777777" w:rsidR="00CC7417" w:rsidRPr="00240B9A" w:rsidRDefault="00CC7417" w:rsidP="00CA6D96">
      <w:pPr>
        <w:pStyle w:val="Prrafodelista"/>
        <w:spacing w:after="0" w:line="276" w:lineRule="auto"/>
        <w:jc w:val="both"/>
        <w:rPr>
          <w:rFonts w:ascii="ITC Avant Garde" w:eastAsia="Times New Roman" w:hAnsi="ITC Avant Garde" w:cs="Arial"/>
          <w:bCs/>
          <w:i/>
          <w:sz w:val="20"/>
          <w:szCs w:val="20"/>
          <w:lang w:eastAsia="es-MX"/>
        </w:rPr>
      </w:pPr>
      <w:r w:rsidRPr="00240B9A">
        <w:rPr>
          <w:rFonts w:ascii="ITC Avant Garde" w:eastAsia="Times New Roman" w:hAnsi="ITC Avant Garde" w:cs="Arial"/>
          <w:b/>
          <w:bCs/>
          <w:i/>
          <w:sz w:val="20"/>
          <w:szCs w:val="20"/>
          <w:lang w:eastAsia="es-MX"/>
        </w:rPr>
        <w:t>“Servicio Móvil:</w:t>
      </w:r>
      <w:r w:rsidRPr="00240B9A">
        <w:rPr>
          <w:rFonts w:ascii="ITC Avant Garde" w:eastAsia="Times New Roman" w:hAnsi="ITC Avant Garde" w:cs="Arial"/>
          <w:bCs/>
          <w:i/>
          <w:sz w:val="20"/>
          <w:szCs w:val="20"/>
          <w:lang w:eastAsia="es-MX"/>
        </w:rPr>
        <w:t xml:space="preserve"> Servicio de telecomunicaciones prestado a usuarios finales móviles, que de acuerdo a los títulos de concesión, autorizaciones y permisos </w:t>
      </w:r>
      <w:r w:rsidRPr="00240B9A">
        <w:rPr>
          <w:rFonts w:ascii="ITC Avant Garde" w:eastAsia="Times New Roman" w:hAnsi="ITC Avant Garde" w:cs="Arial"/>
          <w:bCs/>
          <w:i/>
          <w:sz w:val="20"/>
          <w:szCs w:val="20"/>
          <w:lang w:eastAsia="es-MX"/>
        </w:rPr>
        <w:lastRenderedPageBreak/>
        <w:t>correspondientes se presta a través de Equipos Terminales Móviles que no tienen una ubicación geográfica determinada”</w:t>
      </w:r>
    </w:p>
    <w:p w14:paraId="09742A6C" w14:textId="77777777" w:rsidR="00F8053A" w:rsidRPr="00240B9A" w:rsidRDefault="00F8053A" w:rsidP="00CA6D96">
      <w:pPr>
        <w:spacing w:after="0" w:line="276" w:lineRule="auto"/>
        <w:jc w:val="both"/>
        <w:rPr>
          <w:rFonts w:ascii="ITC Avant Garde" w:eastAsia="Times New Roman" w:hAnsi="ITC Avant Garde" w:cs="Arial"/>
          <w:sz w:val="20"/>
          <w:szCs w:val="20"/>
          <w:lang w:eastAsia="es-MX"/>
        </w:rPr>
      </w:pPr>
    </w:p>
    <w:p w14:paraId="64211E4A" w14:textId="5939179F" w:rsidR="00CC7417" w:rsidRPr="00240B9A" w:rsidRDefault="00F8053A"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De tal forma que la asimetría respecto a estos lineamientos radica en que son obligatorios para el AEP y no así para el resto de los concesionarios, quienes se adhieren al celebrar optativamente convenios MVNO.</w:t>
      </w:r>
      <w:r w:rsidR="00CC7417" w:rsidRPr="00240B9A">
        <w:rPr>
          <w:rFonts w:ascii="ITC Avant Garde" w:eastAsia="Times New Roman" w:hAnsi="ITC Avant Garde" w:cs="Arial"/>
          <w:sz w:val="20"/>
          <w:szCs w:val="20"/>
          <w:lang w:eastAsia="es-MX"/>
        </w:rPr>
        <w:t xml:space="preserve"> </w:t>
      </w:r>
    </w:p>
    <w:p w14:paraId="7E4C1077" w14:textId="77777777" w:rsidR="00F8053A" w:rsidRPr="00240B9A" w:rsidRDefault="00F8053A" w:rsidP="00CA6D96">
      <w:pPr>
        <w:spacing w:after="0" w:line="276" w:lineRule="auto"/>
        <w:jc w:val="both"/>
        <w:rPr>
          <w:rFonts w:ascii="ITC Avant Garde" w:eastAsia="Times New Roman" w:hAnsi="ITC Avant Garde" w:cs="Arial"/>
          <w:sz w:val="20"/>
          <w:szCs w:val="20"/>
          <w:lang w:eastAsia="es-MX"/>
        </w:rPr>
      </w:pPr>
    </w:p>
    <w:p w14:paraId="6593FB49" w14:textId="1BBA5F2B" w:rsidR="009B0B14" w:rsidRPr="00240B9A" w:rsidRDefault="009B0B14"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Comentarios, opiniones y propuestas emitidos al artículo 3° del Anteproyecto</w:t>
      </w:r>
    </w:p>
    <w:p w14:paraId="791C09C4" w14:textId="77777777" w:rsidR="00EC748F" w:rsidRPr="00240B9A" w:rsidRDefault="00EC748F"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Fracción I, III y V.</w:t>
      </w:r>
    </w:p>
    <w:p w14:paraId="43AF93C5" w14:textId="77777777" w:rsidR="009B0B14" w:rsidRPr="00240B9A" w:rsidRDefault="009B0B14" w:rsidP="00773CD3">
      <w:pPr>
        <w:pStyle w:val="Prrafodelista"/>
        <w:numPr>
          <w:ilvl w:val="0"/>
          <w:numId w:val="4"/>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Conecto Comunicaciones, S.A. de C.V.</w:t>
      </w:r>
    </w:p>
    <w:p w14:paraId="41C4D83D" w14:textId="77777777" w:rsidR="00CC7417" w:rsidRPr="00240B9A" w:rsidRDefault="00CB7855"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9B0B14" w:rsidRPr="00240B9A">
        <w:rPr>
          <w:rFonts w:ascii="ITC Avant Garde" w:hAnsi="ITC Avant Garde" w:cs="Arial"/>
          <w:color w:val="000000"/>
          <w:sz w:val="20"/>
          <w:szCs w:val="20"/>
        </w:rPr>
        <w:t>Falta incluir la figura de “habilitador/MVNE”</w:t>
      </w:r>
    </w:p>
    <w:p w14:paraId="37A876AD" w14:textId="590256CA" w:rsidR="009B0B14"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007773CC" w:rsidRPr="00240B9A">
        <w:rPr>
          <w:rFonts w:ascii="ITC Avant Garde" w:eastAsia="Times New Roman" w:hAnsi="ITC Avant Garde" w:cs="Arial"/>
          <w:b/>
          <w:color w:val="2E74B5" w:themeColor="accent1" w:themeShade="BF"/>
          <w:sz w:val="20"/>
          <w:szCs w:val="20"/>
          <w:lang w:eastAsia="es-MX"/>
        </w:rPr>
        <w:t xml:space="preserve"> </w:t>
      </w:r>
      <w:r w:rsidR="007773CC" w:rsidRPr="00240B9A">
        <w:rPr>
          <w:rFonts w:ascii="ITC Avant Garde" w:eastAsia="Times New Roman" w:hAnsi="ITC Avant Garde" w:cs="Arial"/>
          <w:sz w:val="20"/>
          <w:szCs w:val="20"/>
          <w:lang w:eastAsia="es-MX"/>
        </w:rPr>
        <w:t>Se considera improcedente el comentario, t</w:t>
      </w:r>
      <w:r w:rsidR="009B0B14" w:rsidRPr="00240B9A">
        <w:rPr>
          <w:rFonts w:ascii="ITC Avant Garde" w:eastAsia="Times New Roman" w:hAnsi="ITC Avant Garde" w:cs="Arial"/>
          <w:sz w:val="20"/>
          <w:szCs w:val="20"/>
          <w:lang w:eastAsia="es-MX"/>
        </w:rPr>
        <w:t>oda vez que se considera que el habilitador de red/MVNE</w:t>
      </w:r>
      <w:r w:rsidR="00EE301A" w:rsidRPr="00240B9A">
        <w:rPr>
          <w:rFonts w:ascii="ITC Avant Garde" w:eastAsia="Times New Roman" w:hAnsi="ITC Avant Garde" w:cs="Arial"/>
          <w:sz w:val="20"/>
          <w:szCs w:val="20"/>
          <w:lang w:eastAsia="es-MX"/>
        </w:rPr>
        <w:t>, ofrece servicios que facilitan la prestación de los servicios públicos de telecomunicaciones (sistemas y plataformas), y que en ningún momento ofrece</w:t>
      </w:r>
      <w:r w:rsidR="009B0B14" w:rsidRPr="00240B9A">
        <w:rPr>
          <w:rFonts w:ascii="ITC Avant Garde" w:eastAsia="Times New Roman" w:hAnsi="ITC Avant Garde" w:cs="Arial"/>
          <w:sz w:val="20"/>
          <w:szCs w:val="20"/>
          <w:lang w:eastAsia="es-MX"/>
        </w:rPr>
        <w:t xml:space="preserve"> servicios públicos de telecomunicaciones</w:t>
      </w:r>
      <w:r w:rsidR="000179B4" w:rsidRPr="00240B9A">
        <w:rPr>
          <w:rFonts w:ascii="ITC Avant Garde" w:eastAsia="Times New Roman" w:hAnsi="ITC Avant Garde" w:cs="Arial"/>
          <w:sz w:val="20"/>
          <w:szCs w:val="20"/>
          <w:lang w:eastAsia="es-MX"/>
        </w:rPr>
        <w:t xml:space="preserve"> a los usuarios finales</w:t>
      </w:r>
      <w:r w:rsidR="00EE301A" w:rsidRPr="00240B9A">
        <w:rPr>
          <w:rFonts w:ascii="ITC Avant Garde" w:eastAsia="Times New Roman" w:hAnsi="ITC Avant Garde" w:cs="Arial"/>
          <w:sz w:val="20"/>
          <w:szCs w:val="20"/>
          <w:lang w:eastAsia="es-MX"/>
        </w:rPr>
        <w:t>, se considera que no puede ser</w:t>
      </w:r>
      <w:r w:rsidR="009B0B14" w:rsidRPr="00240B9A">
        <w:rPr>
          <w:rFonts w:ascii="ITC Avant Garde" w:eastAsia="Times New Roman" w:hAnsi="ITC Avant Garde" w:cs="Arial"/>
          <w:sz w:val="20"/>
          <w:szCs w:val="20"/>
          <w:lang w:eastAsia="es-MX"/>
        </w:rPr>
        <w:t xml:space="preserve"> un sujeto regulado por los presentes lineamientos</w:t>
      </w:r>
      <w:r w:rsidR="00EE301A" w:rsidRPr="00240B9A">
        <w:rPr>
          <w:rFonts w:ascii="ITC Avant Garde" w:eastAsia="Times New Roman" w:hAnsi="ITC Avant Garde" w:cs="Arial"/>
          <w:sz w:val="20"/>
          <w:szCs w:val="20"/>
          <w:lang w:eastAsia="es-MX"/>
        </w:rPr>
        <w:t>.</w:t>
      </w:r>
    </w:p>
    <w:p w14:paraId="4F88A15A" w14:textId="77777777" w:rsidR="00370224" w:rsidRPr="00240B9A" w:rsidRDefault="00370224" w:rsidP="00CA6D96">
      <w:pPr>
        <w:spacing w:after="0" w:line="276" w:lineRule="auto"/>
        <w:jc w:val="both"/>
        <w:rPr>
          <w:rFonts w:ascii="ITC Avant Garde" w:eastAsia="Times New Roman" w:hAnsi="ITC Avant Garde" w:cs="Arial"/>
          <w:sz w:val="20"/>
          <w:szCs w:val="20"/>
          <w:lang w:eastAsia="es-MX"/>
        </w:rPr>
      </w:pPr>
    </w:p>
    <w:p w14:paraId="47A2CBF8" w14:textId="00A31126" w:rsidR="00370224" w:rsidRPr="00240B9A" w:rsidRDefault="00370224"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Adicionalmente, los presentes lineamientos no tienen como objetivo la tipificación de los Operadores Móviles Virtuales, ya que se </w:t>
      </w:r>
      <w:r w:rsidR="006127B2" w:rsidRPr="00240B9A">
        <w:rPr>
          <w:rFonts w:ascii="ITC Avant Garde" w:eastAsia="Times New Roman" w:hAnsi="ITC Avant Garde" w:cs="Arial"/>
          <w:sz w:val="20"/>
          <w:szCs w:val="20"/>
          <w:lang w:eastAsia="es-MX"/>
        </w:rPr>
        <w:t>considera que</w:t>
      </w:r>
      <w:r w:rsidRPr="00240B9A">
        <w:rPr>
          <w:rFonts w:ascii="ITC Avant Garde" w:eastAsia="Times New Roman" w:hAnsi="ITC Avant Garde" w:cs="Arial"/>
          <w:sz w:val="20"/>
          <w:szCs w:val="20"/>
          <w:lang w:eastAsia="es-MX"/>
        </w:rPr>
        <w:t xml:space="preserve"> estos </w:t>
      </w:r>
      <w:r w:rsidR="006127B2" w:rsidRPr="00240B9A">
        <w:rPr>
          <w:rFonts w:ascii="ITC Avant Garde" w:eastAsia="Times New Roman" w:hAnsi="ITC Avant Garde" w:cs="Arial"/>
          <w:sz w:val="20"/>
          <w:szCs w:val="20"/>
          <w:lang w:eastAsia="es-MX"/>
        </w:rPr>
        <w:t>podrán comercializar servicios móviles con una concesión o con una autorización</w:t>
      </w:r>
      <w:r w:rsidRPr="00240B9A">
        <w:rPr>
          <w:rFonts w:ascii="ITC Avant Garde" w:eastAsia="Times New Roman" w:hAnsi="ITC Avant Garde" w:cs="Arial"/>
          <w:sz w:val="20"/>
          <w:szCs w:val="20"/>
          <w:lang w:eastAsia="es-MX"/>
        </w:rPr>
        <w:t xml:space="preserve"> de acuerdo a los servicios que pretendan brindar bajo su modelo de negocio así como a los derechos que les</w:t>
      </w:r>
      <w:r w:rsidR="00954B5F" w:rsidRPr="00240B9A">
        <w:rPr>
          <w:rFonts w:ascii="ITC Avant Garde" w:eastAsia="Times New Roman" w:hAnsi="ITC Avant Garde" w:cs="Arial"/>
          <w:sz w:val="20"/>
          <w:szCs w:val="20"/>
          <w:lang w:eastAsia="es-MX"/>
        </w:rPr>
        <w:t xml:space="preserve"> conceda la </w:t>
      </w:r>
      <w:r w:rsidR="006127B2" w:rsidRPr="00240B9A">
        <w:rPr>
          <w:rFonts w:ascii="ITC Avant Garde" w:eastAsia="Times New Roman" w:hAnsi="ITC Avant Garde" w:cs="Arial"/>
          <w:sz w:val="20"/>
          <w:szCs w:val="20"/>
          <w:lang w:eastAsia="es-MX"/>
        </w:rPr>
        <w:t>concesión o autorización correspondiente para</w:t>
      </w:r>
      <w:r w:rsidR="00954B5F" w:rsidRPr="00240B9A">
        <w:rPr>
          <w:rFonts w:ascii="ITC Avant Garde" w:eastAsia="Times New Roman" w:hAnsi="ITC Avant Garde" w:cs="Arial"/>
          <w:sz w:val="20"/>
          <w:szCs w:val="20"/>
          <w:lang w:eastAsia="es-MX"/>
        </w:rPr>
        <w:t xml:space="preserve"> prestar servicios públicos de telecomunicaciones</w:t>
      </w:r>
      <w:r w:rsidR="00A45475" w:rsidRPr="00240B9A">
        <w:rPr>
          <w:rFonts w:ascii="ITC Avant Garde" w:eastAsia="Times New Roman" w:hAnsi="ITC Avant Garde" w:cs="Arial"/>
          <w:sz w:val="20"/>
          <w:szCs w:val="20"/>
          <w:lang w:eastAsia="es-MX"/>
        </w:rPr>
        <w:t xml:space="preserve"> a usuarios finales</w:t>
      </w:r>
      <w:r w:rsidR="00954B5F" w:rsidRPr="00240B9A">
        <w:rPr>
          <w:rFonts w:ascii="ITC Avant Garde" w:eastAsia="Times New Roman" w:hAnsi="ITC Avant Garde" w:cs="Arial"/>
          <w:sz w:val="20"/>
          <w:szCs w:val="20"/>
          <w:lang w:eastAsia="es-MX"/>
        </w:rPr>
        <w:t>.</w:t>
      </w:r>
    </w:p>
    <w:p w14:paraId="54DD8E82" w14:textId="77777777" w:rsidR="009B0B14" w:rsidRPr="00240B9A" w:rsidRDefault="009B0B14" w:rsidP="00CA6D96">
      <w:pPr>
        <w:spacing w:line="276" w:lineRule="auto"/>
        <w:jc w:val="both"/>
        <w:rPr>
          <w:rFonts w:ascii="ITC Avant Garde" w:hAnsi="ITC Avant Garde" w:cs="Arial"/>
          <w:color w:val="000000"/>
          <w:sz w:val="20"/>
          <w:szCs w:val="20"/>
          <w:u w:val="single"/>
        </w:rPr>
      </w:pPr>
    </w:p>
    <w:p w14:paraId="52B0EBE4" w14:textId="77777777" w:rsidR="00EC748F" w:rsidRPr="00240B9A" w:rsidRDefault="00EC748F"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Fracción IV</w:t>
      </w:r>
    </w:p>
    <w:p w14:paraId="68565B6C" w14:textId="77777777" w:rsidR="00EC748F" w:rsidRPr="00240B9A" w:rsidRDefault="00EC748F" w:rsidP="00773CD3">
      <w:pPr>
        <w:pStyle w:val="Prrafodelista"/>
        <w:numPr>
          <w:ilvl w:val="0"/>
          <w:numId w:val="6"/>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Maxcom Telecomunicaciones, S.A. de C.V.</w:t>
      </w:r>
    </w:p>
    <w:p w14:paraId="53FE3705" w14:textId="77777777" w:rsidR="00EC748F"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EC748F" w:rsidRPr="00240B9A">
        <w:rPr>
          <w:rFonts w:ascii="ITC Avant Garde" w:eastAsia="Times New Roman" w:hAnsi="ITC Avant Garde" w:cs="Arial"/>
          <w:sz w:val="20"/>
          <w:szCs w:val="20"/>
          <w:lang w:eastAsia="es-MX"/>
        </w:rPr>
        <w:t>Agregar a la definición de Concesionario: "persona física o moral, titular de un concesión para explotar redes públicas de telecomunicaciones…" que no sé límite únicamente a Concesión Única y sea más específico a fin de que no exista confusión en cuanto a la definición.</w:t>
      </w:r>
    </w:p>
    <w:p w14:paraId="5A918D29" w14:textId="77777777" w:rsidR="00EC748F" w:rsidRPr="00240B9A" w:rsidRDefault="00EC748F" w:rsidP="00CA6D96">
      <w:pPr>
        <w:spacing w:after="0" w:line="276" w:lineRule="auto"/>
        <w:jc w:val="both"/>
        <w:rPr>
          <w:rFonts w:ascii="ITC Avant Garde" w:eastAsia="Times New Roman" w:hAnsi="ITC Avant Garde" w:cs="Arial"/>
          <w:sz w:val="20"/>
          <w:szCs w:val="20"/>
          <w:lang w:eastAsia="es-MX"/>
        </w:rPr>
      </w:pPr>
    </w:p>
    <w:p w14:paraId="2F6FABAC" w14:textId="71771F16" w:rsidR="00954B5F"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F8053A" w:rsidRPr="0058267C">
        <w:rPr>
          <w:rFonts w:ascii="ITC Avant Garde" w:eastAsia="Times New Roman" w:hAnsi="ITC Avant Garde" w:cs="Arial"/>
          <w:sz w:val="20"/>
          <w:szCs w:val="20"/>
          <w:lang w:eastAsia="es-MX"/>
        </w:rPr>
        <w:t>E</w:t>
      </w:r>
      <w:r w:rsidR="00F8053A" w:rsidRPr="0058267C">
        <w:rPr>
          <w:rFonts w:ascii="ITC Avant Garde" w:hAnsi="ITC Avant Garde" w:cs="Arial"/>
          <w:sz w:val="20"/>
          <w:szCs w:val="20"/>
        </w:rPr>
        <w:t>n</w:t>
      </w:r>
      <w:r w:rsidR="00F8053A" w:rsidRPr="00240B9A">
        <w:rPr>
          <w:rFonts w:ascii="ITC Avant Garde" w:hAnsi="ITC Avant Garde" w:cs="Arial"/>
          <w:color w:val="000000"/>
          <w:sz w:val="20"/>
          <w:szCs w:val="20"/>
        </w:rPr>
        <w:t xml:space="preserve"> la respuesta realizada a Jesús Romo de la Cruz y Maxcom Telecomunicaciones, se señaló que era procedente no limitar esta definición únicamente a Concesión Única</w:t>
      </w:r>
      <w:r w:rsidR="00F8053A" w:rsidRPr="00240B9A">
        <w:rPr>
          <w:rFonts w:ascii="ITC Avant Garde" w:eastAsia="Times New Roman" w:hAnsi="ITC Avant Garde" w:cs="Arial"/>
          <w:sz w:val="20"/>
          <w:szCs w:val="20"/>
          <w:lang w:eastAsia="es-MX"/>
        </w:rPr>
        <w:t>. Asimismo, d</w:t>
      </w:r>
      <w:r w:rsidR="00954B5F" w:rsidRPr="00240B9A">
        <w:rPr>
          <w:rFonts w:ascii="ITC Avant Garde" w:eastAsia="Times New Roman" w:hAnsi="ITC Avant Garde" w:cs="Arial"/>
          <w:sz w:val="20"/>
          <w:szCs w:val="20"/>
          <w:lang w:eastAsia="es-MX"/>
        </w:rPr>
        <w:t>icha recomendación ya se encuentra incluida en la definición, s</w:t>
      </w:r>
      <w:r w:rsidR="00EC748F" w:rsidRPr="00240B9A">
        <w:rPr>
          <w:rFonts w:ascii="ITC Avant Garde" w:eastAsia="Times New Roman" w:hAnsi="ITC Avant Garde" w:cs="Arial"/>
          <w:sz w:val="20"/>
          <w:szCs w:val="20"/>
          <w:lang w:eastAsia="es-MX"/>
        </w:rPr>
        <w:t>e transcribe</w:t>
      </w:r>
      <w:r w:rsidR="00954B5F" w:rsidRPr="00240B9A">
        <w:rPr>
          <w:rFonts w:ascii="ITC Avant Garde" w:eastAsia="Times New Roman" w:hAnsi="ITC Avant Garde" w:cs="Arial"/>
          <w:sz w:val="20"/>
          <w:szCs w:val="20"/>
          <w:lang w:eastAsia="es-MX"/>
        </w:rPr>
        <w:t xml:space="preserve"> la misma</w:t>
      </w:r>
      <w:r w:rsidR="000179B4" w:rsidRPr="00240B9A">
        <w:rPr>
          <w:rFonts w:ascii="ITC Avant Garde" w:eastAsia="Times New Roman" w:hAnsi="ITC Avant Garde" w:cs="Arial"/>
          <w:sz w:val="20"/>
          <w:szCs w:val="20"/>
          <w:lang w:eastAsia="es-MX"/>
        </w:rPr>
        <w:t>:</w:t>
      </w:r>
    </w:p>
    <w:p w14:paraId="0AB8EFB8" w14:textId="5D1D1382" w:rsidR="00EC748F" w:rsidRPr="00240B9A" w:rsidRDefault="00EC748F" w:rsidP="00954B5F">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sz w:val="20"/>
          <w:szCs w:val="20"/>
          <w:lang w:eastAsia="es-MX"/>
        </w:rPr>
        <w:br/>
      </w:r>
      <w:r w:rsidR="00954B5F" w:rsidRPr="00240B9A">
        <w:rPr>
          <w:rFonts w:ascii="ITC Avant Garde" w:eastAsia="Times New Roman" w:hAnsi="ITC Avant Garde" w:cs="Arial"/>
          <w:i/>
          <w:sz w:val="20"/>
          <w:szCs w:val="20"/>
          <w:lang w:eastAsia="es-MX"/>
        </w:rPr>
        <w:t>“</w:t>
      </w:r>
      <w:r w:rsidR="00954B5F" w:rsidRPr="00240B9A">
        <w:rPr>
          <w:rFonts w:ascii="ITC Avant Garde" w:eastAsia="Times New Roman" w:hAnsi="ITC Avant Garde" w:cs="Arial"/>
          <w:b/>
          <w:i/>
          <w:sz w:val="20"/>
          <w:szCs w:val="20"/>
          <w:lang w:eastAsia="es-MX"/>
        </w:rPr>
        <w:t>III.</w:t>
      </w:r>
      <w:r w:rsidR="00954B5F" w:rsidRPr="00240B9A">
        <w:rPr>
          <w:rFonts w:ascii="ITC Avant Garde" w:eastAsia="Times New Roman" w:hAnsi="ITC Avant Garde" w:cs="Arial"/>
          <w:b/>
          <w:i/>
          <w:sz w:val="20"/>
          <w:szCs w:val="20"/>
          <w:lang w:eastAsia="es-MX"/>
        </w:rPr>
        <w:tab/>
        <w:t>Concesionario:</w:t>
      </w:r>
      <w:r w:rsidR="00954B5F" w:rsidRPr="00240B9A">
        <w:rPr>
          <w:rFonts w:ascii="ITC Avant Garde" w:eastAsia="Times New Roman" w:hAnsi="ITC Avant Garde" w:cs="Arial"/>
          <w:i/>
          <w:sz w:val="20"/>
          <w:szCs w:val="20"/>
          <w:lang w:eastAsia="es-MX"/>
        </w:rPr>
        <w:t xml:space="preserve"> Persona física o moral, titular de una Concesión Única o de Red Pública de Telecomunicaciones que les permite prestar servicios públicos de telecomunicaciones;”</w:t>
      </w:r>
    </w:p>
    <w:p w14:paraId="3F82431C" w14:textId="77777777" w:rsidR="00954B5F" w:rsidRPr="00240B9A" w:rsidRDefault="00954B5F" w:rsidP="00CA6D96">
      <w:pPr>
        <w:spacing w:line="276" w:lineRule="auto"/>
        <w:jc w:val="both"/>
        <w:rPr>
          <w:rFonts w:ascii="ITC Avant Garde" w:hAnsi="ITC Avant Garde" w:cs="Arial"/>
          <w:b/>
          <w:color w:val="000000"/>
          <w:sz w:val="20"/>
          <w:szCs w:val="20"/>
        </w:rPr>
      </w:pPr>
    </w:p>
    <w:p w14:paraId="73D10E9A" w14:textId="77777777" w:rsidR="00285EC4" w:rsidRPr="00240B9A" w:rsidRDefault="00285EC4"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lastRenderedPageBreak/>
        <w:t>Fracción V</w:t>
      </w:r>
    </w:p>
    <w:p w14:paraId="362A22F5" w14:textId="77777777" w:rsidR="00EC748F" w:rsidRPr="00240B9A" w:rsidRDefault="00EC748F" w:rsidP="00773CD3">
      <w:pPr>
        <w:pStyle w:val="Prrafodelista"/>
        <w:numPr>
          <w:ilvl w:val="0"/>
          <w:numId w:val="7"/>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Coppel Móvil, S.A. de C.V.</w:t>
      </w:r>
    </w:p>
    <w:p w14:paraId="098BD1F8" w14:textId="77777777" w:rsidR="00285EC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85EC4" w:rsidRPr="00240B9A">
        <w:rPr>
          <w:rFonts w:ascii="ITC Avant Garde" w:eastAsia="Times New Roman" w:hAnsi="ITC Avant Garde" w:cs="Arial"/>
          <w:sz w:val="20"/>
          <w:szCs w:val="20"/>
          <w:lang w:eastAsia="es-MX"/>
        </w:rPr>
        <w:t>Se sugiere que esta fracción quede redactada como sigue (adiciones en comillas): Acuerdo de voluntades “o acuerdo que deriva de una obligación regulatoria” suscrito entre un Concesionario Mayorista Móvil y un Operador Móvil Virtual, mediante el cual se establecen los términos y condiciones bajo los cuales “el Concesionario Mayorista Móvil proveerá el Servicio Mayorista de Telecomunicaciones Móviles al Operador Móvil Virtual y” el Operador Móvil Virtual efectuará la comercialización de Servicios Móviles y demás capacidades ofrecidas por el Concesionario Mayorista Móvil;</w:t>
      </w:r>
    </w:p>
    <w:p w14:paraId="5402DD13" w14:textId="77777777" w:rsidR="00EC748F" w:rsidRPr="00240B9A" w:rsidRDefault="00EC748F" w:rsidP="00CA6D96">
      <w:pPr>
        <w:spacing w:line="276" w:lineRule="auto"/>
        <w:jc w:val="both"/>
        <w:rPr>
          <w:rFonts w:ascii="ITC Avant Garde" w:hAnsi="ITC Avant Garde" w:cs="Arial"/>
          <w:b/>
          <w:color w:val="000000"/>
          <w:sz w:val="20"/>
          <w:szCs w:val="20"/>
        </w:rPr>
      </w:pPr>
    </w:p>
    <w:p w14:paraId="0CE814C5" w14:textId="04C0A231" w:rsidR="00285EC4"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7B4905" w:rsidRPr="00240B9A">
        <w:rPr>
          <w:rFonts w:ascii="ITC Avant Garde" w:eastAsia="Times New Roman" w:hAnsi="ITC Avant Garde" w:cs="Arial"/>
          <w:sz w:val="20"/>
          <w:szCs w:val="20"/>
          <w:lang w:eastAsia="es-MX"/>
        </w:rPr>
        <w:t xml:space="preserve">Se considera </w:t>
      </w:r>
      <w:r w:rsidR="00E55660" w:rsidRPr="00240B9A">
        <w:rPr>
          <w:rFonts w:ascii="ITC Avant Garde" w:eastAsia="Times New Roman" w:hAnsi="ITC Avant Garde" w:cs="Arial"/>
          <w:sz w:val="20"/>
          <w:szCs w:val="20"/>
          <w:lang w:eastAsia="es-MX"/>
        </w:rPr>
        <w:t xml:space="preserve">improcedente ya que el acuerdo no deriva de una obligación regulatoria, sino que de la voluntad entre las partes, tomando en cuenta aquellas bases establecidas en el Capítulo IV de los lineamientos. </w:t>
      </w:r>
      <w:r w:rsidR="007B4905" w:rsidRPr="00240B9A">
        <w:rPr>
          <w:rFonts w:ascii="ITC Avant Garde" w:eastAsia="Times New Roman" w:hAnsi="ITC Avant Garde" w:cs="Arial"/>
          <w:sz w:val="20"/>
          <w:szCs w:val="20"/>
          <w:lang w:eastAsia="es-MX"/>
        </w:rPr>
        <w:t xml:space="preserve"> Por lo </w:t>
      </w:r>
      <w:r w:rsidR="00E55660" w:rsidRPr="00240B9A">
        <w:rPr>
          <w:rFonts w:ascii="ITC Avant Garde" w:eastAsia="Times New Roman" w:hAnsi="ITC Avant Garde" w:cs="Arial"/>
          <w:sz w:val="20"/>
          <w:szCs w:val="20"/>
          <w:lang w:eastAsia="es-MX"/>
        </w:rPr>
        <w:t>que la definición queda como sigue:</w:t>
      </w:r>
    </w:p>
    <w:p w14:paraId="35939F61" w14:textId="77777777" w:rsidR="007B4905" w:rsidRPr="00240B9A" w:rsidRDefault="007B4905" w:rsidP="00CA6D96">
      <w:pPr>
        <w:spacing w:after="0" w:line="276" w:lineRule="auto"/>
        <w:jc w:val="both"/>
        <w:rPr>
          <w:rFonts w:ascii="ITC Avant Garde" w:eastAsia="Times New Roman" w:hAnsi="ITC Avant Garde" w:cs="Arial"/>
          <w:sz w:val="20"/>
          <w:szCs w:val="20"/>
          <w:lang w:eastAsia="es-MX"/>
        </w:rPr>
      </w:pPr>
    </w:p>
    <w:p w14:paraId="7D34DBC4" w14:textId="19851559" w:rsidR="007B4905" w:rsidRPr="00240B9A" w:rsidRDefault="007B4905" w:rsidP="007B4905">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00AA32CC" w:rsidRPr="00240B9A">
        <w:rPr>
          <w:rFonts w:ascii="ITC Avant Garde" w:eastAsia="Times New Roman" w:hAnsi="ITC Avant Garde" w:cs="Arial"/>
          <w:b/>
          <w:i/>
          <w:sz w:val="20"/>
          <w:szCs w:val="20"/>
          <w:lang w:eastAsia="es-MX"/>
        </w:rPr>
        <w:t>IV.</w:t>
      </w:r>
      <w:r w:rsidR="00AA32CC" w:rsidRPr="00240B9A">
        <w:rPr>
          <w:rFonts w:ascii="ITC Avant Garde" w:eastAsia="Times New Roman" w:hAnsi="ITC Avant Garde" w:cs="Arial"/>
          <w:i/>
          <w:sz w:val="20"/>
          <w:szCs w:val="20"/>
          <w:lang w:eastAsia="es-MX"/>
        </w:rPr>
        <w:t xml:space="preserve">     </w:t>
      </w:r>
      <w:r w:rsidR="00ED08DE" w:rsidRPr="00240B9A">
        <w:rPr>
          <w:rFonts w:ascii="ITC Avant Garde" w:eastAsia="Times New Roman" w:hAnsi="ITC Avant Garde" w:cs="Arial"/>
          <w:b/>
          <w:i/>
          <w:sz w:val="20"/>
          <w:szCs w:val="20"/>
          <w:lang w:eastAsia="es-MX"/>
        </w:rPr>
        <w:t>Contrato de Servicios Mayoristas de Telecomunicaciones Móviles:</w:t>
      </w:r>
      <w:r w:rsidR="00ED08DE" w:rsidRPr="00240B9A">
        <w:rPr>
          <w:rFonts w:ascii="ITC Avant Garde" w:eastAsia="Times New Roman" w:hAnsi="ITC Avant Garde" w:cs="Arial"/>
          <w:i/>
          <w:sz w:val="20"/>
          <w:szCs w:val="20"/>
          <w:lang w:eastAsia="es-MX"/>
        </w:rPr>
        <w:t xml:space="preserve"> </w:t>
      </w:r>
      <w:r w:rsidR="00E55660" w:rsidRPr="00240B9A">
        <w:rPr>
          <w:rFonts w:ascii="ITC Avant Garde" w:eastAsia="Times New Roman" w:hAnsi="ITC Avant Garde" w:cs="Arial"/>
          <w:bCs/>
          <w:sz w:val="20"/>
          <w:szCs w:val="20"/>
          <w:lang w:eastAsia="es-MX"/>
        </w:rPr>
        <w:t>Acuerdo de voluntades o acuerdo suscrito entre  un Concesionario Mayorista Móvil y un Operador Móvil Virtual, mediante el cual se establecen los términos y condiciones bajo los cuales el Concesionario Mayorista Móvil proveerá el Servicio Mayorista de Telecomunicaciones Móviles al Operador Móvil Virtual y, el Operador Móvil Virtual efectuará la comercialización de Servicios Móviles y demás capacidades ofrecidas por el Concesionario Mayorista Móvil</w:t>
      </w:r>
      <w:r w:rsidRPr="00240B9A">
        <w:rPr>
          <w:rFonts w:ascii="ITC Avant Garde" w:eastAsia="Times New Roman" w:hAnsi="ITC Avant Garde" w:cs="Arial"/>
          <w:i/>
          <w:sz w:val="20"/>
          <w:szCs w:val="20"/>
          <w:lang w:eastAsia="es-MX"/>
        </w:rPr>
        <w:t>”</w:t>
      </w:r>
    </w:p>
    <w:p w14:paraId="79062E8D" w14:textId="77777777" w:rsidR="007B4905" w:rsidRPr="00240B9A" w:rsidRDefault="007B4905" w:rsidP="00CA6D96">
      <w:pPr>
        <w:spacing w:after="0" w:line="276" w:lineRule="auto"/>
        <w:jc w:val="both"/>
        <w:rPr>
          <w:rFonts w:ascii="ITC Avant Garde" w:eastAsia="Times New Roman" w:hAnsi="ITC Avant Garde" w:cs="Arial"/>
          <w:sz w:val="20"/>
          <w:szCs w:val="20"/>
          <w:lang w:eastAsia="es-MX"/>
        </w:rPr>
      </w:pPr>
    </w:p>
    <w:p w14:paraId="2574A289" w14:textId="77777777" w:rsidR="00285EC4" w:rsidRPr="00240B9A" w:rsidRDefault="00285EC4"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Fracción VI</w:t>
      </w:r>
    </w:p>
    <w:p w14:paraId="068C3A0A" w14:textId="77777777" w:rsidR="00285EC4" w:rsidRPr="00240B9A" w:rsidRDefault="00285EC4" w:rsidP="00773CD3">
      <w:pPr>
        <w:pStyle w:val="Prrafodelista"/>
        <w:numPr>
          <w:ilvl w:val="0"/>
          <w:numId w:val="8"/>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Indra Business Consulting ALG México SA de CV</w:t>
      </w:r>
    </w:p>
    <w:p w14:paraId="4C9B440F" w14:textId="77777777" w:rsidR="00285EC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85EC4" w:rsidRPr="00240B9A">
        <w:rPr>
          <w:rFonts w:ascii="ITC Avant Garde" w:eastAsia="Times New Roman" w:hAnsi="ITC Avant Garde" w:cs="Arial"/>
          <w:sz w:val="20"/>
          <w:szCs w:val="20"/>
          <w:lang w:eastAsia="es-MX"/>
        </w:rPr>
        <w:t>Se sugiere incorporar al inicio del numeral el siguiente texto: " IMSI (del inglés International Mobile Subscriber Identity)"</w:t>
      </w:r>
    </w:p>
    <w:p w14:paraId="7B8ED6A7" w14:textId="77777777" w:rsidR="00CB7855" w:rsidRPr="00240B9A" w:rsidRDefault="00CB7855" w:rsidP="00CA6D96">
      <w:pPr>
        <w:spacing w:after="0" w:line="276" w:lineRule="auto"/>
        <w:jc w:val="both"/>
        <w:rPr>
          <w:rFonts w:ascii="ITC Avant Garde" w:eastAsia="Times New Roman" w:hAnsi="ITC Avant Garde" w:cs="Arial"/>
          <w:sz w:val="20"/>
          <w:szCs w:val="20"/>
          <w:lang w:eastAsia="es-MX"/>
        </w:rPr>
      </w:pPr>
    </w:p>
    <w:p w14:paraId="31CDB164" w14:textId="3E40CB2B" w:rsidR="00285EC4"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7B4905" w:rsidRPr="00240B9A">
        <w:rPr>
          <w:rFonts w:ascii="ITC Avant Garde" w:eastAsia="Times New Roman" w:hAnsi="ITC Avant Garde" w:cs="Arial"/>
          <w:sz w:val="20"/>
          <w:szCs w:val="20"/>
          <w:lang w:eastAsia="es-MX"/>
        </w:rPr>
        <w:t>Se considera procedente la recomendación. Por lo anterior se adhiere para enriquecer la fracción.</w:t>
      </w:r>
    </w:p>
    <w:p w14:paraId="1881438F" w14:textId="77777777" w:rsidR="007B4905" w:rsidRPr="00240B9A" w:rsidRDefault="007B4905" w:rsidP="00CA6D96">
      <w:pPr>
        <w:spacing w:after="0" w:line="276" w:lineRule="auto"/>
        <w:jc w:val="both"/>
        <w:rPr>
          <w:rFonts w:ascii="ITC Avant Garde" w:eastAsia="Times New Roman" w:hAnsi="ITC Avant Garde" w:cs="Arial"/>
          <w:sz w:val="20"/>
          <w:szCs w:val="20"/>
          <w:lang w:eastAsia="es-MX"/>
        </w:rPr>
      </w:pPr>
    </w:p>
    <w:p w14:paraId="32097EF2" w14:textId="6B9067F4" w:rsidR="007B4905" w:rsidRPr="00240B9A" w:rsidRDefault="007B4905" w:rsidP="007B4905">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Pr="00240B9A">
        <w:rPr>
          <w:rFonts w:ascii="ITC Avant Garde" w:eastAsia="Times New Roman" w:hAnsi="ITC Avant Garde" w:cs="Arial"/>
          <w:b/>
          <w:i/>
          <w:sz w:val="20"/>
          <w:szCs w:val="20"/>
          <w:lang w:eastAsia="es-MX"/>
        </w:rPr>
        <w:t>VI.</w:t>
      </w:r>
      <w:r w:rsidRPr="00240B9A">
        <w:rPr>
          <w:rFonts w:ascii="ITC Avant Garde" w:eastAsia="Times New Roman" w:hAnsi="ITC Avant Garde" w:cs="Arial"/>
          <w:b/>
          <w:i/>
          <w:sz w:val="20"/>
          <w:szCs w:val="20"/>
          <w:lang w:eastAsia="es-MX"/>
        </w:rPr>
        <w:tab/>
        <w:t>IMSI (del inglés, International Mobile Subscriber Identity):</w:t>
      </w:r>
      <w:r w:rsidRPr="00240B9A">
        <w:rPr>
          <w:rFonts w:ascii="ITC Avant Garde" w:eastAsia="Times New Roman" w:hAnsi="ITC Avant Garde" w:cs="Arial"/>
          <w:i/>
          <w:sz w:val="20"/>
          <w:szCs w:val="20"/>
          <w:lang w:eastAsia="es-MX"/>
        </w:rPr>
        <w:t xml:space="preserve"> Identidad internacional de suscripción al Servicio Móvil conforme a la Recomendación UIT-T E.212, Plan de identificación internacional para redes públicas y suscripciones;”</w:t>
      </w:r>
    </w:p>
    <w:p w14:paraId="3B1B1262" w14:textId="77777777" w:rsidR="00285EC4" w:rsidRPr="00240B9A" w:rsidRDefault="00285EC4" w:rsidP="00CA6D96">
      <w:pPr>
        <w:spacing w:line="276" w:lineRule="auto"/>
        <w:jc w:val="both"/>
        <w:rPr>
          <w:rFonts w:ascii="ITC Avant Garde" w:hAnsi="ITC Avant Garde" w:cs="Arial"/>
          <w:color w:val="000000"/>
          <w:sz w:val="20"/>
          <w:szCs w:val="20"/>
          <w:u w:val="single"/>
        </w:rPr>
      </w:pPr>
    </w:p>
    <w:p w14:paraId="189D1744" w14:textId="77777777" w:rsidR="00285EC4" w:rsidRPr="00240B9A" w:rsidRDefault="00285EC4"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Fracción IX.</w:t>
      </w:r>
    </w:p>
    <w:p w14:paraId="5D924120" w14:textId="77777777" w:rsidR="00285EC4" w:rsidRPr="00240B9A" w:rsidRDefault="00285EC4" w:rsidP="00773CD3">
      <w:pPr>
        <w:pStyle w:val="Prrafodelista"/>
        <w:numPr>
          <w:ilvl w:val="0"/>
          <w:numId w:val="9"/>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Coppel Móvil, S.A. de C.V.</w:t>
      </w:r>
    </w:p>
    <w:p w14:paraId="4ED95605" w14:textId="77777777" w:rsidR="00285EC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85EC4" w:rsidRPr="00240B9A">
        <w:rPr>
          <w:rFonts w:ascii="ITC Avant Garde" w:eastAsia="Times New Roman" w:hAnsi="ITC Avant Garde" w:cs="Arial"/>
          <w:sz w:val="20"/>
          <w:szCs w:val="20"/>
          <w:lang w:eastAsia="es-MX"/>
        </w:rPr>
        <w:t xml:space="preserve">Se sugiere que esta fracción quede redactada como sigue (adiciones en comillas): Concesionario “Permisionario o Autorizado” de Servicios Móviles que preste, </w:t>
      </w:r>
      <w:r w:rsidR="00285EC4" w:rsidRPr="00240B9A">
        <w:rPr>
          <w:rFonts w:ascii="ITC Avant Garde" w:eastAsia="Times New Roman" w:hAnsi="ITC Avant Garde" w:cs="Arial"/>
          <w:sz w:val="20"/>
          <w:szCs w:val="20"/>
          <w:lang w:eastAsia="es-MX"/>
        </w:rPr>
        <w:lastRenderedPageBreak/>
        <w:t>comercialice o revenda Servicios Móviles o capacidades que previamente haya contratado con algún Concesionario Mayorista Móvil.</w:t>
      </w:r>
    </w:p>
    <w:p w14:paraId="02C5DF27" w14:textId="77777777" w:rsidR="00EC748F" w:rsidRPr="00240B9A" w:rsidRDefault="00EC748F" w:rsidP="00CA6D96">
      <w:pPr>
        <w:spacing w:line="276" w:lineRule="auto"/>
        <w:jc w:val="both"/>
        <w:rPr>
          <w:rFonts w:ascii="ITC Avant Garde" w:hAnsi="ITC Avant Garde" w:cs="Arial"/>
          <w:color w:val="000000"/>
          <w:sz w:val="20"/>
          <w:szCs w:val="20"/>
          <w:u w:val="single"/>
        </w:rPr>
      </w:pPr>
    </w:p>
    <w:p w14:paraId="1A7073D4" w14:textId="3F611D38" w:rsidR="00EB29BB" w:rsidRPr="00240B9A" w:rsidRDefault="00D247E2" w:rsidP="00AA32CC">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E55660" w:rsidRPr="00240B9A">
        <w:rPr>
          <w:rFonts w:ascii="ITC Avant Garde" w:eastAsia="Times New Roman" w:hAnsi="ITC Avant Garde" w:cs="Arial"/>
          <w:sz w:val="20"/>
          <w:szCs w:val="20"/>
          <w:lang w:eastAsia="es-MX"/>
        </w:rPr>
        <w:t xml:space="preserve">Se establece un artículo transitorio en el cual se especifica que las medidas regulatorias objeto de los presentes lineamientos son de aplicación a los permisionarios: </w:t>
      </w:r>
      <w:r w:rsidR="00EB29BB" w:rsidRPr="00240B9A">
        <w:rPr>
          <w:rFonts w:ascii="ITC Avant Garde" w:eastAsia="Times New Roman" w:hAnsi="ITC Avant Garde" w:cs="Arial"/>
          <w:sz w:val="20"/>
          <w:szCs w:val="20"/>
          <w:lang w:eastAsia="es-MX"/>
        </w:rPr>
        <w:t xml:space="preserve"> </w:t>
      </w:r>
    </w:p>
    <w:p w14:paraId="2190A9D6" w14:textId="77777777" w:rsidR="00AA32CC" w:rsidRPr="00240B9A" w:rsidRDefault="00AA32CC" w:rsidP="00AA32CC">
      <w:pPr>
        <w:spacing w:after="0" w:line="276" w:lineRule="auto"/>
        <w:jc w:val="both"/>
        <w:rPr>
          <w:rFonts w:ascii="ITC Avant Garde" w:eastAsia="Times New Roman" w:hAnsi="ITC Avant Garde" w:cs="Arial"/>
          <w:i/>
          <w:sz w:val="20"/>
          <w:szCs w:val="20"/>
          <w:lang w:eastAsia="es-MX"/>
        </w:rPr>
      </w:pPr>
    </w:p>
    <w:p w14:paraId="47834AAA" w14:textId="4B4F2C9C" w:rsidR="00E55660" w:rsidRPr="00240B9A" w:rsidRDefault="00E55660" w:rsidP="00AA32CC">
      <w:pPr>
        <w:spacing w:after="0" w:line="276" w:lineRule="auto"/>
        <w:ind w:left="360"/>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Pr="00240B9A">
        <w:rPr>
          <w:rFonts w:ascii="ITC Avant Garde" w:eastAsia="Times New Roman" w:hAnsi="ITC Avant Garde" w:cs="Arial"/>
          <w:b/>
          <w:i/>
          <w:sz w:val="20"/>
          <w:szCs w:val="20"/>
          <w:lang w:eastAsia="es-MX"/>
        </w:rPr>
        <w:t>CUARTO.-</w:t>
      </w:r>
      <w:r w:rsidRPr="00240B9A">
        <w:rPr>
          <w:rFonts w:ascii="ITC Avant Garde" w:eastAsia="Times New Roman" w:hAnsi="ITC Avant Garde" w:cs="Arial"/>
          <w:i/>
          <w:sz w:val="20"/>
          <w:szCs w:val="20"/>
          <w:lang w:eastAsia="es-MX"/>
        </w:rPr>
        <w:tab/>
        <w:t>Los presentes lineamientos son de aplicación para todos aquellos titulares de un permiso vigente para instalar y operar o explotar una comercializadora de servicios de telecomunicaciones que presten, comercialicen o revendan Servicios Móviles mediante el uso de capacidad de una o varias Redes Públicas de Telecomunicaciones.”</w:t>
      </w:r>
    </w:p>
    <w:p w14:paraId="7C0E8CC4" w14:textId="03CFF0A9" w:rsidR="00285EC4" w:rsidRPr="00240B9A" w:rsidRDefault="00285EC4" w:rsidP="00CA6D96">
      <w:pPr>
        <w:spacing w:after="0" w:line="276" w:lineRule="auto"/>
        <w:jc w:val="both"/>
        <w:rPr>
          <w:rFonts w:ascii="ITC Avant Garde" w:eastAsia="Times New Roman" w:hAnsi="ITC Avant Garde" w:cs="Arial"/>
          <w:sz w:val="20"/>
          <w:szCs w:val="20"/>
          <w:lang w:eastAsia="es-MX"/>
        </w:rPr>
      </w:pPr>
    </w:p>
    <w:p w14:paraId="553B44D9" w14:textId="77777777" w:rsidR="00285EC4" w:rsidRPr="00240B9A" w:rsidRDefault="00285EC4" w:rsidP="00CA6D96">
      <w:pPr>
        <w:spacing w:after="0" w:line="276" w:lineRule="auto"/>
        <w:jc w:val="both"/>
        <w:rPr>
          <w:rFonts w:ascii="ITC Avant Garde" w:eastAsia="Times New Roman" w:hAnsi="ITC Avant Garde" w:cs="Arial"/>
          <w:sz w:val="20"/>
          <w:szCs w:val="20"/>
          <w:lang w:eastAsia="es-MX"/>
        </w:rPr>
      </w:pPr>
    </w:p>
    <w:p w14:paraId="5DCD1D29" w14:textId="77777777" w:rsidR="00285EC4" w:rsidRPr="00240B9A" w:rsidRDefault="00285EC4" w:rsidP="00773CD3">
      <w:pPr>
        <w:pStyle w:val="Prrafodelista"/>
        <w:numPr>
          <w:ilvl w:val="0"/>
          <w:numId w:val="9"/>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Indra Business Consulting ALG México SA de CV</w:t>
      </w:r>
    </w:p>
    <w:p w14:paraId="20E4900E" w14:textId="77777777" w:rsidR="00285EC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85EC4" w:rsidRPr="00240B9A">
        <w:rPr>
          <w:rFonts w:ascii="ITC Avant Garde" w:eastAsia="Times New Roman" w:hAnsi="ITC Avant Garde" w:cs="Arial"/>
          <w:sz w:val="20"/>
          <w:szCs w:val="20"/>
          <w:lang w:eastAsia="es-MX"/>
        </w:rPr>
        <w:t>Dice "Concesionario o Comercializadora de Servicios Móviles que preste...", se sugiere decir "Concesionario o Comercializadora de Servicios Móviles ya sea mayorista o minorista que preste…"</w:t>
      </w:r>
    </w:p>
    <w:p w14:paraId="7B771A9C" w14:textId="77777777" w:rsidR="00285EC4" w:rsidRPr="00240B9A" w:rsidRDefault="00285EC4" w:rsidP="00CA6D96">
      <w:pPr>
        <w:spacing w:line="276" w:lineRule="auto"/>
        <w:jc w:val="both"/>
        <w:rPr>
          <w:rFonts w:ascii="ITC Avant Garde" w:hAnsi="ITC Avant Garde" w:cs="Arial"/>
          <w:color w:val="000000"/>
          <w:sz w:val="20"/>
          <w:szCs w:val="20"/>
          <w:u w:val="single"/>
        </w:rPr>
      </w:pPr>
    </w:p>
    <w:p w14:paraId="410086D5" w14:textId="74499A75" w:rsidR="00553718"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00D652F5" w:rsidRPr="00240B9A">
        <w:rPr>
          <w:rFonts w:ascii="ITC Avant Garde" w:eastAsia="Times New Roman" w:hAnsi="ITC Avant Garde" w:cs="Arial"/>
          <w:sz w:val="20"/>
          <w:szCs w:val="20"/>
          <w:lang w:eastAsia="es-MX"/>
        </w:rPr>
        <w:t xml:space="preserve"> Se </w:t>
      </w:r>
      <w:r w:rsidR="00553718" w:rsidRPr="00240B9A">
        <w:rPr>
          <w:rFonts w:ascii="ITC Avant Garde" w:eastAsia="Times New Roman" w:hAnsi="ITC Avant Garde" w:cs="Arial"/>
          <w:sz w:val="20"/>
          <w:szCs w:val="20"/>
          <w:lang w:eastAsia="es-MX"/>
        </w:rPr>
        <w:t>ha eliminado el concepto de “Comercializadora de Servicios Móviles” del proyecto, por lo que la definición queda como sigue:</w:t>
      </w:r>
    </w:p>
    <w:p w14:paraId="04F9A803" w14:textId="77777777" w:rsidR="00553718" w:rsidRPr="00240B9A" w:rsidRDefault="00553718" w:rsidP="00CA6D96">
      <w:pPr>
        <w:spacing w:after="0" w:line="276" w:lineRule="auto"/>
        <w:jc w:val="both"/>
        <w:rPr>
          <w:rFonts w:ascii="ITC Avant Garde" w:eastAsia="Times New Roman" w:hAnsi="ITC Avant Garde" w:cs="Arial"/>
          <w:sz w:val="20"/>
          <w:szCs w:val="20"/>
          <w:lang w:eastAsia="es-MX"/>
        </w:rPr>
      </w:pPr>
    </w:p>
    <w:p w14:paraId="13703461" w14:textId="654C5452" w:rsidR="00553718" w:rsidRPr="00240B9A" w:rsidRDefault="00553718" w:rsidP="00AA32CC">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Pr="00240B9A">
        <w:rPr>
          <w:rFonts w:ascii="ITC Avant Garde" w:eastAsia="Times New Roman" w:hAnsi="ITC Avant Garde" w:cs="Arial"/>
          <w:b/>
          <w:i/>
          <w:sz w:val="20"/>
          <w:szCs w:val="20"/>
          <w:lang w:eastAsia="es-MX"/>
        </w:rPr>
        <w:t>IX.</w:t>
      </w:r>
      <w:r w:rsidRPr="00240B9A">
        <w:rPr>
          <w:rFonts w:ascii="ITC Avant Garde" w:eastAsia="Times New Roman" w:hAnsi="ITC Avant Garde" w:cs="Arial"/>
          <w:b/>
          <w:i/>
          <w:sz w:val="20"/>
          <w:szCs w:val="20"/>
          <w:lang w:eastAsia="es-MX"/>
        </w:rPr>
        <w:tab/>
        <w:t>Operador Móvil Virtual:</w:t>
      </w:r>
      <w:r w:rsidRPr="00240B9A">
        <w:rPr>
          <w:rFonts w:ascii="ITC Avant Garde" w:eastAsia="Times New Roman" w:hAnsi="ITC Avant Garde" w:cs="Arial"/>
          <w:i/>
          <w:sz w:val="20"/>
          <w:szCs w:val="20"/>
          <w:lang w:eastAsia="es-MX"/>
        </w:rPr>
        <w:t xml:space="preserve"> Concesionario o autorizado que preste, comercialice o revenda Servicios Móviles o capacidades que previamente haya contratado con algún Concesionario Mayorista Móvil.”</w:t>
      </w:r>
    </w:p>
    <w:p w14:paraId="45D03A8D" w14:textId="77777777" w:rsidR="00AA32CC" w:rsidRPr="00240B9A" w:rsidRDefault="00AA32CC" w:rsidP="00AA32CC">
      <w:pPr>
        <w:spacing w:after="0" w:line="276" w:lineRule="auto"/>
        <w:ind w:left="708"/>
        <w:jc w:val="both"/>
        <w:rPr>
          <w:rFonts w:ascii="ITC Avant Garde" w:eastAsia="Times New Roman" w:hAnsi="ITC Avant Garde" w:cs="Arial"/>
          <w:i/>
          <w:sz w:val="20"/>
          <w:szCs w:val="20"/>
          <w:lang w:eastAsia="es-MX"/>
        </w:rPr>
      </w:pPr>
    </w:p>
    <w:p w14:paraId="79C6C203" w14:textId="77777777" w:rsidR="00553718" w:rsidRPr="00240B9A" w:rsidRDefault="00EB29BB"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En relación al comentario realizado se complementa respuesta con el artículo 4° del Anteproyecto en cuestión, el cual describe la </w:t>
      </w:r>
      <w:r w:rsidR="00553718" w:rsidRPr="00240B9A">
        <w:rPr>
          <w:rFonts w:ascii="ITC Avant Garde" w:eastAsia="Times New Roman" w:hAnsi="ITC Avant Garde" w:cs="Arial"/>
          <w:sz w:val="20"/>
          <w:szCs w:val="20"/>
          <w:lang w:eastAsia="es-MX"/>
        </w:rPr>
        <w:t>prestación de servicios mayoristas por parte de Operadores Móviles Virtuales que cuenten con concesión, el cual señala a la letra:</w:t>
      </w:r>
    </w:p>
    <w:p w14:paraId="04F0B808" w14:textId="77777777" w:rsidR="00553718" w:rsidRPr="00240B9A" w:rsidRDefault="00553718" w:rsidP="00CA6D96">
      <w:pPr>
        <w:spacing w:after="0" w:line="276" w:lineRule="auto"/>
        <w:jc w:val="both"/>
        <w:rPr>
          <w:rFonts w:ascii="ITC Avant Garde" w:eastAsia="Times New Roman" w:hAnsi="ITC Avant Garde" w:cs="Arial"/>
          <w:sz w:val="20"/>
          <w:szCs w:val="20"/>
          <w:lang w:eastAsia="es-MX"/>
        </w:rPr>
      </w:pPr>
    </w:p>
    <w:p w14:paraId="0994B948" w14:textId="14C6CAC4" w:rsidR="00EB29BB" w:rsidRPr="00240B9A" w:rsidRDefault="00EB29BB" w:rsidP="00846E3F">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Pr="00240B9A">
        <w:rPr>
          <w:rFonts w:ascii="ITC Avant Garde" w:eastAsia="Times New Roman" w:hAnsi="ITC Avant Garde" w:cs="Arial"/>
          <w:b/>
          <w:i/>
          <w:sz w:val="20"/>
          <w:szCs w:val="20"/>
          <w:lang w:eastAsia="es-MX"/>
        </w:rPr>
        <w:t>Artículo 4.</w:t>
      </w:r>
      <w:r w:rsidRPr="00240B9A">
        <w:rPr>
          <w:rFonts w:ascii="ITC Avant Garde" w:eastAsia="Times New Roman" w:hAnsi="ITC Avant Garde" w:cs="Arial"/>
          <w:i/>
          <w:sz w:val="20"/>
          <w:szCs w:val="20"/>
          <w:lang w:eastAsia="es-MX"/>
        </w:rPr>
        <w:tab/>
        <w:t>El Concesionario que sea titular de una Concesión para usar, aprovechar o explotar bandas de frecuencia del Espectro Radioeléctrico que le permita la prestación comercial del Servicio Móvil</w:t>
      </w:r>
      <w:r w:rsidR="00522C81" w:rsidRPr="00240B9A">
        <w:rPr>
          <w:rFonts w:ascii="ITC Avant Garde" w:eastAsia="Times New Roman" w:hAnsi="ITC Avant Garde" w:cs="Arial"/>
          <w:i/>
          <w:sz w:val="20"/>
          <w:szCs w:val="20"/>
          <w:lang w:eastAsia="es-MX"/>
        </w:rPr>
        <w:t>,</w:t>
      </w:r>
      <w:r w:rsidRPr="00240B9A">
        <w:rPr>
          <w:rFonts w:ascii="ITC Avant Garde" w:eastAsia="Times New Roman" w:hAnsi="ITC Avant Garde" w:cs="Arial"/>
          <w:i/>
          <w:sz w:val="20"/>
          <w:szCs w:val="20"/>
          <w:lang w:eastAsia="es-MX"/>
        </w:rPr>
        <w:t xml:space="preserve"> podrá ofrecer Servicios Mayoristas de Telecomunicaciones Móviles.</w:t>
      </w:r>
    </w:p>
    <w:p w14:paraId="2994B841" w14:textId="77777777" w:rsidR="00EB29BB" w:rsidRPr="00240B9A" w:rsidRDefault="00EB29BB" w:rsidP="00846E3F">
      <w:pPr>
        <w:spacing w:after="0" w:line="276" w:lineRule="auto"/>
        <w:ind w:left="708"/>
        <w:jc w:val="both"/>
        <w:rPr>
          <w:rFonts w:ascii="ITC Avant Garde" w:eastAsia="Times New Roman" w:hAnsi="ITC Avant Garde" w:cs="Arial"/>
          <w:i/>
          <w:sz w:val="20"/>
          <w:szCs w:val="20"/>
          <w:lang w:eastAsia="es-MX"/>
        </w:rPr>
      </w:pPr>
    </w:p>
    <w:p w14:paraId="496D58D3" w14:textId="4F3BCD24" w:rsidR="00EB29BB" w:rsidRPr="00240B9A" w:rsidRDefault="00EB29BB" w:rsidP="00846E3F">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 xml:space="preserve">El agente económico preponderante en el sector de las telecomunicaciones deberá permitir a los concesionarios, autorizados o permisionarios comercializar Servicios Móviles de conformidad con las medidas </w:t>
      </w:r>
      <w:r w:rsidR="00522C81" w:rsidRPr="00240B9A">
        <w:rPr>
          <w:rFonts w:ascii="ITC Avant Garde" w:eastAsia="Times New Roman" w:hAnsi="ITC Avant Garde" w:cs="Arial"/>
          <w:i/>
          <w:sz w:val="20"/>
          <w:szCs w:val="20"/>
          <w:lang w:eastAsia="es-MX"/>
        </w:rPr>
        <w:t>establecidas por el Instituto, aplicables para la prestación de servicios mayoristas de telecomunicaciones en su carácter de agente económico preponderante</w:t>
      </w:r>
      <w:r w:rsidR="00997CBA" w:rsidRPr="00240B9A">
        <w:rPr>
          <w:rFonts w:ascii="ITC Avant Garde" w:eastAsia="Times New Roman" w:hAnsi="ITC Avant Garde" w:cs="Arial"/>
          <w:i/>
          <w:sz w:val="20"/>
          <w:szCs w:val="20"/>
          <w:lang w:eastAsia="es-MX"/>
        </w:rPr>
        <w:t>”</w:t>
      </w:r>
    </w:p>
    <w:p w14:paraId="02F56DDF" w14:textId="77777777" w:rsidR="00EB29BB" w:rsidRPr="00240B9A" w:rsidRDefault="00EB29BB" w:rsidP="00846E3F">
      <w:pPr>
        <w:spacing w:after="0" w:line="276" w:lineRule="auto"/>
        <w:ind w:left="708"/>
        <w:jc w:val="both"/>
        <w:rPr>
          <w:rFonts w:ascii="ITC Avant Garde" w:eastAsia="Times New Roman" w:hAnsi="ITC Avant Garde" w:cs="Arial"/>
          <w:i/>
          <w:sz w:val="20"/>
          <w:szCs w:val="20"/>
          <w:lang w:eastAsia="es-MX"/>
        </w:rPr>
      </w:pPr>
    </w:p>
    <w:p w14:paraId="737E16E4" w14:textId="05DB13CA" w:rsidR="00EB29BB" w:rsidRPr="00240B9A" w:rsidRDefault="00EB29BB" w:rsidP="00846E3F">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b/>
          <w:i/>
          <w:sz w:val="20"/>
          <w:szCs w:val="20"/>
          <w:u w:val="single"/>
          <w:lang w:eastAsia="es-MX"/>
        </w:rPr>
        <w:t xml:space="preserve">Aquellos Operadores Móviles Virtuales que </w:t>
      </w:r>
      <w:r w:rsidR="009F33BA" w:rsidRPr="00240B9A">
        <w:rPr>
          <w:rFonts w:ascii="ITC Avant Garde" w:eastAsia="Times New Roman" w:hAnsi="ITC Avant Garde" w:cs="Arial"/>
          <w:b/>
          <w:i/>
          <w:sz w:val="20"/>
          <w:szCs w:val="20"/>
          <w:u w:val="single"/>
          <w:lang w:eastAsia="es-MX"/>
        </w:rPr>
        <w:t>sean concesionarios</w:t>
      </w:r>
      <w:r w:rsidRPr="00240B9A">
        <w:rPr>
          <w:rFonts w:ascii="ITC Avant Garde" w:eastAsia="Times New Roman" w:hAnsi="ITC Avant Garde" w:cs="Arial"/>
          <w:b/>
          <w:i/>
          <w:sz w:val="20"/>
          <w:szCs w:val="20"/>
          <w:u w:val="single"/>
          <w:lang w:eastAsia="es-MX"/>
        </w:rPr>
        <w:t xml:space="preserve"> podrán prestar Servicios Mayoristas de Telecomunicaciones Móviles previamente adquiridos de un Concesionario Mayorista Móvil. Cuando el Operador Móvil Virtual preste estos </w:t>
      </w:r>
      <w:r w:rsidRPr="00240B9A">
        <w:rPr>
          <w:rFonts w:ascii="ITC Avant Garde" w:eastAsia="Times New Roman" w:hAnsi="ITC Avant Garde" w:cs="Arial"/>
          <w:b/>
          <w:i/>
          <w:sz w:val="20"/>
          <w:szCs w:val="20"/>
          <w:u w:val="single"/>
          <w:lang w:eastAsia="es-MX"/>
        </w:rPr>
        <w:lastRenderedPageBreak/>
        <w:t>últimos será</w:t>
      </w:r>
      <w:r w:rsidRPr="00240B9A">
        <w:rPr>
          <w:rFonts w:ascii="ITC Avant Garde" w:hAnsi="ITC Avant Garde"/>
          <w:b/>
          <w:i/>
          <w:sz w:val="20"/>
          <w:szCs w:val="20"/>
          <w:u w:val="single"/>
        </w:rPr>
        <w:t xml:space="preserve"> </w:t>
      </w:r>
      <w:r w:rsidRPr="00240B9A">
        <w:rPr>
          <w:rFonts w:ascii="ITC Avant Garde" w:eastAsia="Times New Roman" w:hAnsi="ITC Avant Garde" w:cs="Arial"/>
          <w:b/>
          <w:i/>
          <w:sz w:val="20"/>
          <w:szCs w:val="20"/>
          <w:u w:val="single"/>
          <w:lang w:eastAsia="es-MX"/>
        </w:rPr>
        <w:t>considerado un Concesionario Mayorista Móvil para efectos de los presentes Lineamientos.</w:t>
      </w:r>
      <w:r w:rsidRPr="00240B9A">
        <w:rPr>
          <w:rFonts w:ascii="ITC Avant Garde" w:eastAsia="Times New Roman" w:hAnsi="ITC Avant Garde" w:cs="Arial"/>
          <w:i/>
          <w:sz w:val="20"/>
          <w:szCs w:val="20"/>
          <w:lang w:eastAsia="es-MX"/>
        </w:rPr>
        <w:t>” (</w:t>
      </w:r>
      <w:r w:rsidR="00A81F34" w:rsidRPr="00240B9A">
        <w:rPr>
          <w:rFonts w:ascii="ITC Avant Garde" w:eastAsia="Times New Roman" w:hAnsi="ITC Avant Garde" w:cs="Arial"/>
          <w:i/>
          <w:sz w:val="20"/>
          <w:szCs w:val="20"/>
          <w:lang w:eastAsia="es-MX"/>
        </w:rPr>
        <w:t>Énfasis</w:t>
      </w:r>
      <w:r w:rsidRPr="00240B9A">
        <w:rPr>
          <w:rFonts w:ascii="ITC Avant Garde" w:eastAsia="Times New Roman" w:hAnsi="ITC Avant Garde" w:cs="Arial"/>
          <w:i/>
          <w:sz w:val="20"/>
          <w:szCs w:val="20"/>
          <w:lang w:eastAsia="es-MX"/>
        </w:rPr>
        <w:t xml:space="preserve"> añadido)</w:t>
      </w:r>
    </w:p>
    <w:p w14:paraId="61C5773A" w14:textId="77777777" w:rsidR="00D652F5" w:rsidRPr="00240B9A" w:rsidRDefault="00D652F5" w:rsidP="00CA6D96">
      <w:pPr>
        <w:spacing w:after="0" w:line="276" w:lineRule="auto"/>
        <w:jc w:val="both"/>
        <w:rPr>
          <w:rFonts w:ascii="ITC Avant Garde" w:eastAsia="Times New Roman" w:hAnsi="ITC Avant Garde" w:cs="Arial"/>
          <w:sz w:val="20"/>
          <w:szCs w:val="20"/>
          <w:lang w:eastAsia="es-MX"/>
        </w:rPr>
      </w:pPr>
    </w:p>
    <w:p w14:paraId="353DB4B1" w14:textId="77777777" w:rsidR="00ED08DE" w:rsidRPr="00240B9A" w:rsidRDefault="00ED08DE" w:rsidP="00CA6D96">
      <w:pPr>
        <w:spacing w:line="276" w:lineRule="auto"/>
        <w:jc w:val="both"/>
        <w:rPr>
          <w:rFonts w:ascii="ITC Avant Garde" w:hAnsi="ITC Avant Garde" w:cs="Arial"/>
          <w:b/>
          <w:color w:val="000000"/>
          <w:sz w:val="20"/>
          <w:szCs w:val="20"/>
        </w:rPr>
      </w:pPr>
    </w:p>
    <w:p w14:paraId="42C12524" w14:textId="77777777" w:rsidR="00FA5E10" w:rsidRPr="00240B9A" w:rsidRDefault="00FA5E10"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Fracción XII.</w:t>
      </w:r>
    </w:p>
    <w:p w14:paraId="06BAB0AC" w14:textId="77777777" w:rsidR="00FA5E10" w:rsidRPr="00240B9A" w:rsidRDefault="00FA5E10" w:rsidP="00773CD3">
      <w:pPr>
        <w:pStyle w:val="Prrafodelista"/>
        <w:numPr>
          <w:ilvl w:val="0"/>
          <w:numId w:val="10"/>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Conecto Comunicaciones, S.A. de C.V.</w:t>
      </w:r>
    </w:p>
    <w:p w14:paraId="43185AC0" w14:textId="77777777" w:rsidR="00FA5E10"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FA5E10" w:rsidRPr="00240B9A">
        <w:rPr>
          <w:rFonts w:ascii="ITC Avant Garde" w:eastAsia="Times New Roman" w:hAnsi="ITC Avant Garde" w:cs="Arial"/>
          <w:sz w:val="20"/>
          <w:szCs w:val="20"/>
          <w:lang w:eastAsia="es-MX"/>
        </w:rPr>
        <w:t>Roaming Internacional debería estar más detallado y determinar que se puede contratar con el host o con otro operador.  Es importante destacar que un MVNO full no debería hacer uso del roaming de su host, lo cual necesitaría numeración de una comercializadora publicada en el IR21 del Host, cosa que por experiencia en el Reino Unido al GSMA no les parece bien. Así mismo, aunque MVNOs mas light históricamente han usado el host para roaming por facilidad, esto ha creado problemas para el Host en cuanto a costes y zonación de los IDD, pero es más los precios mayoristas del Host, muchas veces no permiten que el MVNO compita efectivamente, lo cual puede ser más evidente aún en México con la entrada de AT&amp;T en México, y las respuestas tarifarias de T-Mobile  (US) y Telcel (MX) hasta hoy, con precios al consumidor mucho por debajo del precio mayorista.</w:t>
      </w:r>
    </w:p>
    <w:p w14:paraId="185E4E4C" w14:textId="77777777" w:rsidR="00FA5E10" w:rsidRPr="00240B9A" w:rsidRDefault="00FA5E10" w:rsidP="00CA6D96">
      <w:pPr>
        <w:spacing w:line="276" w:lineRule="auto"/>
        <w:jc w:val="both"/>
        <w:rPr>
          <w:rFonts w:ascii="ITC Avant Garde" w:hAnsi="ITC Avant Garde" w:cs="Arial"/>
          <w:b/>
          <w:color w:val="000000"/>
          <w:sz w:val="20"/>
          <w:szCs w:val="20"/>
        </w:rPr>
      </w:pPr>
    </w:p>
    <w:p w14:paraId="74EE6537" w14:textId="2973D43E" w:rsidR="00FA5E10" w:rsidRPr="00240B9A" w:rsidRDefault="00D247E2" w:rsidP="00CA6D96">
      <w:pPr>
        <w:spacing w:after="0" w:line="276" w:lineRule="auto"/>
        <w:jc w:val="both"/>
        <w:rPr>
          <w:rFonts w:ascii="ITC Avant Garde" w:hAnsi="ITC Avant Garde"/>
          <w:sz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D652F5" w:rsidRPr="00240B9A">
        <w:rPr>
          <w:rFonts w:ascii="ITC Avant Garde" w:eastAsia="Times New Roman" w:hAnsi="ITC Avant Garde" w:cs="Arial"/>
          <w:color w:val="2E74B5" w:themeColor="accent1" w:themeShade="BF"/>
          <w:sz w:val="20"/>
          <w:szCs w:val="20"/>
          <w:lang w:eastAsia="es-MX"/>
        </w:rPr>
        <w:tab/>
      </w:r>
      <w:r w:rsidR="00EB29BB" w:rsidRPr="00240B9A">
        <w:rPr>
          <w:rFonts w:ascii="ITC Avant Garde" w:eastAsia="Times New Roman" w:hAnsi="ITC Avant Garde" w:cs="Arial"/>
          <w:sz w:val="20"/>
          <w:szCs w:val="20"/>
          <w:lang w:eastAsia="es-MX"/>
        </w:rPr>
        <w:t>Se toma en consideración comentario realizado</w:t>
      </w:r>
      <w:r w:rsidR="00EB29BB" w:rsidRPr="00240B9A">
        <w:rPr>
          <w:rFonts w:ascii="ITC Avant Garde" w:hAnsi="ITC Avant Garde"/>
          <w:sz w:val="20"/>
        </w:rPr>
        <w:t>, e</w:t>
      </w:r>
      <w:r w:rsidR="00E327B7" w:rsidRPr="00240B9A">
        <w:rPr>
          <w:rFonts w:ascii="ITC Avant Garde" w:hAnsi="ITC Avant Garde"/>
          <w:sz w:val="20"/>
        </w:rPr>
        <w:t>n tal tenor, e</w:t>
      </w:r>
      <w:r w:rsidR="00FA5E10" w:rsidRPr="00240B9A">
        <w:rPr>
          <w:rFonts w:ascii="ITC Avant Garde" w:hAnsi="ITC Avant Garde"/>
          <w:sz w:val="20"/>
        </w:rPr>
        <w:t>n el artículo 19 se especifi</w:t>
      </w:r>
      <w:r w:rsidR="00E327B7" w:rsidRPr="00240B9A">
        <w:rPr>
          <w:rFonts w:ascii="ITC Avant Garde" w:hAnsi="ITC Avant Garde"/>
          <w:sz w:val="20"/>
        </w:rPr>
        <w:t>ca que los O</w:t>
      </w:r>
      <w:r w:rsidR="00FA5E10" w:rsidRPr="00240B9A">
        <w:rPr>
          <w:rFonts w:ascii="ITC Avant Garde" w:hAnsi="ITC Avant Garde"/>
          <w:sz w:val="20"/>
        </w:rPr>
        <w:t xml:space="preserve">peradores </w:t>
      </w:r>
      <w:r w:rsidR="00E327B7" w:rsidRPr="00240B9A">
        <w:rPr>
          <w:rFonts w:ascii="ITC Avant Garde" w:hAnsi="ITC Avant Garde"/>
          <w:sz w:val="20"/>
        </w:rPr>
        <w:t>M</w:t>
      </w:r>
      <w:r w:rsidR="00FA5E10" w:rsidRPr="00240B9A">
        <w:rPr>
          <w:rFonts w:ascii="ITC Avant Garde" w:hAnsi="ITC Avant Garde"/>
          <w:sz w:val="20"/>
        </w:rPr>
        <w:t xml:space="preserve">óviles </w:t>
      </w:r>
      <w:r w:rsidR="00E327B7" w:rsidRPr="00240B9A">
        <w:rPr>
          <w:rFonts w:ascii="ITC Avant Garde" w:hAnsi="ITC Avant Garde"/>
          <w:sz w:val="20"/>
        </w:rPr>
        <w:t>V</w:t>
      </w:r>
      <w:r w:rsidR="00FA5E10" w:rsidRPr="00240B9A">
        <w:rPr>
          <w:rFonts w:ascii="ITC Avant Garde" w:hAnsi="ITC Avant Garde"/>
          <w:sz w:val="20"/>
        </w:rPr>
        <w:t xml:space="preserve">irtuales podrán celebrar sus propios acuerdos directamente o hacer uso de los de su </w:t>
      </w:r>
      <w:r w:rsidR="00AA1C8F" w:rsidRPr="00240B9A">
        <w:rPr>
          <w:rFonts w:ascii="ITC Avant Garde" w:hAnsi="ITC Avant Garde"/>
          <w:sz w:val="20"/>
        </w:rPr>
        <w:t>Concesionario Mayorista Móvil (Host)</w:t>
      </w:r>
      <w:r w:rsidR="00E327B7" w:rsidRPr="00240B9A">
        <w:rPr>
          <w:rFonts w:ascii="ITC Avant Garde" w:hAnsi="ITC Avant Garde"/>
          <w:sz w:val="20"/>
        </w:rPr>
        <w:t>.</w:t>
      </w:r>
    </w:p>
    <w:p w14:paraId="7A298780" w14:textId="77777777" w:rsidR="00997CBA" w:rsidRPr="00240B9A" w:rsidRDefault="00997CBA" w:rsidP="00CA6D96">
      <w:pPr>
        <w:spacing w:after="0" w:line="276" w:lineRule="auto"/>
        <w:jc w:val="both"/>
        <w:rPr>
          <w:rFonts w:ascii="ITC Avant Garde" w:hAnsi="ITC Avant Garde"/>
          <w:sz w:val="20"/>
        </w:rPr>
      </w:pPr>
    </w:p>
    <w:p w14:paraId="7B07D522" w14:textId="6D1AF696" w:rsidR="00997CBA" w:rsidRPr="00240B9A" w:rsidRDefault="00997CBA" w:rsidP="00997CBA">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Pr="00240B9A">
        <w:rPr>
          <w:rFonts w:ascii="ITC Avant Garde" w:eastAsia="Times New Roman" w:hAnsi="ITC Avant Garde" w:cs="Arial"/>
          <w:b/>
          <w:i/>
          <w:sz w:val="20"/>
          <w:szCs w:val="20"/>
          <w:lang w:eastAsia="es-MX"/>
        </w:rPr>
        <w:t>Artículo 19.</w:t>
      </w:r>
      <w:r w:rsidRPr="00240B9A">
        <w:rPr>
          <w:rFonts w:ascii="ITC Avant Garde" w:eastAsia="Times New Roman" w:hAnsi="ITC Avant Garde" w:cs="Arial"/>
          <w:i/>
          <w:sz w:val="20"/>
          <w:szCs w:val="20"/>
          <w:lang w:eastAsia="es-MX"/>
        </w:rPr>
        <w:t xml:space="preserve">  Los Operadores Móviles Virtuales podrán celebrar acuerdos de Roaming Internacional directamente con operadores extranjeros, para lo cual deberán acordar con el Concesionario Mayorista Móvil con quien hayan suscrito un Contrato, los términos y condiciones bajo los cuales pretenden suscribir dichos acuerdos de Roaming Internacional con terceros. </w:t>
      </w:r>
    </w:p>
    <w:p w14:paraId="76886FE3" w14:textId="77777777" w:rsidR="00997CBA" w:rsidRPr="00240B9A" w:rsidRDefault="00997CBA" w:rsidP="00997CBA">
      <w:pPr>
        <w:spacing w:after="0" w:line="276" w:lineRule="auto"/>
        <w:ind w:left="708"/>
        <w:jc w:val="both"/>
        <w:rPr>
          <w:rFonts w:ascii="ITC Avant Garde" w:eastAsia="Times New Roman" w:hAnsi="ITC Avant Garde" w:cs="Arial"/>
          <w:i/>
          <w:sz w:val="20"/>
          <w:szCs w:val="20"/>
          <w:lang w:eastAsia="es-MX"/>
        </w:rPr>
      </w:pPr>
    </w:p>
    <w:p w14:paraId="6B393F17" w14:textId="77777777" w:rsidR="00997CBA" w:rsidRPr="00240B9A" w:rsidRDefault="00997CBA" w:rsidP="00997CBA">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 xml:space="preserve">Aquellos Operadores Móviles Virtuales que sean concesionarios y operen una Red Pública de Telecomunicaciones, podrán realizar intercambio de tráfico de redes públicas de telecomunicaciones con redes extranjeras mediante convenios que negocien directamente con terceros. </w:t>
      </w:r>
    </w:p>
    <w:p w14:paraId="0E36374A" w14:textId="77777777" w:rsidR="00997CBA" w:rsidRPr="00240B9A" w:rsidRDefault="00997CBA" w:rsidP="00997CBA">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 xml:space="preserve"> </w:t>
      </w:r>
    </w:p>
    <w:p w14:paraId="50F3D4F1" w14:textId="1CA49BCA" w:rsidR="00997CBA" w:rsidRPr="00240B9A" w:rsidRDefault="00997CBA" w:rsidP="00997CBA">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El Concesionario Mayorista Móvil deberá poner a disposición de los Operadores Móviles Virtuales los servicios de Roaming Internacional que haya acordado con operadores extranjeros, mas no podrá obligar o condicionar a los Operadores Móviles Virtuales a utilizar los mismos. En caso de ser necesario, el Concesionario Mayorista Móvil deberá realizar las adecuaciones necesarias a sus convenios o acuerdos, permitiendo que estos sean extensivos para aquellos Operadores Móviles Virtuales que cuenten con IMSI propio.”</w:t>
      </w:r>
    </w:p>
    <w:p w14:paraId="26402CAB" w14:textId="77777777" w:rsidR="00997CBA" w:rsidRPr="00240B9A" w:rsidRDefault="00997CBA" w:rsidP="00CA6D96">
      <w:pPr>
        <w:spacing w:after="0" w:line="276" w:lineRule="auto"/>
        <w:jc w:val="both"/>
        <w:rPr>
          <w:rFonts w:ascii="ITC Avant Garde" w:eastAsia="Times New Roman" w:hAnsi="ITC Avant Garde" w:cs="Arial"/>
          <w:sz w:val="20"/>
          <w:szCs w:val="20"/>
          <w:lang w:eastAsia="es-MX"/>
        </w:rPr>
      </w:pPr>
    </w:p>
    <w:p w14:paraId="55E966FF" w14:textId="77777777" w:rsidR="00E327B7" w:rsidRPr="00240B9A" w:rsidRDefault="00E327B7" w:rsidP="00CA6D96">
      <w:pPr>
        <w:spacing w:after="0" w:line="276" w:lineRule="auto"/>
        <w:jc w:val="both"/>
        <w:rPr>
          <w:rFonts w:ascii="ITC Avant Garde" w:eastAsia="Times New Roman" w:hAnsi="ITC Avant Garde" w:cs="Arial"/>
          <w:sz w:val="20"/>
          <w:szCs w:val="20"/>
          <w:lang w:eastAsia="es-MX"/>
        </w:rPr>
      </w:pPr>
    </w:p>
    <w:p w14:paraId="6FA39F9A" w14:textId="5BA228F6" w:rsidR="00E327B7" w:rsidRPr="00240B9A" w:rsidRDefault="00E327B7"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lastRenderedPageBreak/>
        <w:t>Es relevante mencionar</w:t>
      </w:r>
      <w:r w:rsidR="00C8604A" w:rsidRPr="00240B9A">
        <w:rPr>
          <w:rFonts w:ascii="ITC Avant Garde" w:eastAsia="Times New Roman" w:hAnsi="ITC Avant Garde" w:cs="Arial"/>
          <w:sz w:val="20"/>
          <w:szCs w:val="20"/>
          <w:lang w:eastAsia="es-MX"/>
        </w:rPr>
        <w:t>,</w:t>
      </w:r>
      <w:r w:rsidRPr="00240B9A">
        <w:rPr>
          <w:rFonts w:ascii="ITC Avant Garde" w:eastAsia="Times New Roman" w:hAnsi="ITC Avant Garde" w:cs="Arial"/>
          <w:sz w:val="20"/>
          <w:szCs w:val="20"/>
          <w:lang w:eastAsia="es-MX"/>
        </w:rPr>
        <w:t xml:space="preserve"> que el artículo 9 de</w:t>
      </w:r>
      <w:r w:rsidR="00C8604A" w:rsidRPr="00240B9A">
        <w:rPr>
          <w:rFonts w:ascii="ITC Avant Garde" w:eastAsia="Times New Roman" w:hAnsi="ITC Avant Garde" w:cs="Arial"/>
          <w:sz w:val="20"/>
          <w:szCs w:val="20"/>
          <w:lang w:eastAsia="es-MX"/>
        </w:rPr>
        <w:t xml:space="preserve">l Anteproyecto en cuestión </w:t>
      </w:r>
      <w:r w:rsidR="000D1D57" w:rsidRPr="00240B9A">
        <w:rPr>
          <w:rFonts w:ascii="ITC Avant Garde" w:eastAsia="Times New Roman" w:hAnsi="ITC Avant Garde" w:cs="Arial"/>
          <w:sz w:val="20"/>
          <w:szCs w:val="20"/>
          <w:lang w:eastAsia="es-MX"/>
        </w:rPr>
        <w:t xml:space="preserve">establece la prohibición de </w:t>
      </w:r>
      <w:r w:rsidRPr="00240B9A">
        <w:rPr>
          <w:rFonts w:ascii="ITC Avant Garde" w:eastAsia="Times New Roman" w:hAnsi="ITC Avant Garde" w:cs="Arial"/>
          <w:sz w:val="20"/>
          <w:szCs w:val="20"/>
          <w:lang w:eastAsia="es-MX"/>
        </w:rPr>
        <w:t>las ventas atadas dentro de la relación entre los Operadores Móviles Virtuales y los Concesionarios Mayoristas M</w:t>
      </w:r>
      <w:r w:rsidR="000D1D57" w:rsidRPr="00240B9A">
        <w:rPr>
          <w:rFonts w:ascii="ITC Avant Garde" w:eastAsia="Times New Roman" w:hAnsi="ITC Avant Garde" w:cs="Arial"/>
          <w:sz w:val="20"/>
          <w:szCs w:val="20"/>
          <w:lang w:eastAsia="es-MX"/>
        </w:rPr>
        <w:t>óviles.</w:t>
      </w:r>
    </w:p>
    <w:p w14:paraId="78ADE43D" w14:textId="77777777" w:rsidR="00FB6FCE" w:rsidRPr="00240B9A" w:rsidRDefault="00FB6FCE" w:rsidP="00CA6D96">
      <w:pPr>
        <w:spacing w:after="0" w:line="276" w:lineRule="auto"/>
        <w:jc w:val="both"/>
        <w:rPr>
          <w:rFonts w:ascii="ITC Avant Garde" w:eastAsia="Times New Roman" w:hAnsi="ITC Avant Garde" w:cs="Arial"/>
          <w:sz w:val="20"/>
          <w:szCs w:val="20"/>
          <w:lang w:eastAsia="es-MX"/>
        </w:rPr>
      </w:pPr>
    </w:p>
    <w:p w14:paraId="421A02B4" w14:textId="41F9AB4C" w:rsidR="00AA1C8F" w:rsidRPr="00240B9A" w:rsidRDefault="00AA1C8F"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A81F34"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4° del Anteproyecto</w:t>
      </w:r>
    </w:p>
    <w:p w14:paraId="7AE687AF" w14:textId="77777777" w:rsidR="00AA1C8F" w:rsidRPr="00240B9A" w:rsidRDefault="0029674F" w:rsidP="00773CD3">
      <w:pPr>
        <w:pStyle w:val="Prrafodelista"/>
        <w:numPr>
          <w:ilvl w:val="0"/>
          <w:numId w:val="11"/>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Consejo Consultivo del Instituto Federal de Telecomunicaciones</w:t>
      </w:r>
    </w:p>
    <w:p w14:paraId="2389797D" w14:textId="4092D837" w:rsidR="000D1D57"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AA1C8F" w:rsidRPr="00240B9A">
        <w:rPr>
          <w:rFonts w:ascii="ITC Avant Garde" w:eastAsia="Times New Roman" w:hAnsi="ITC Avant Garde" w:cs="Arial"/>
          <w:sz w:val="20"/>
          <w:szCs w:val="20"/>
          <w:lang w:eastAsia="es-MX"/>
        </w:rPr>
        <w:t>Artículo 4 – El Concesionario que sea tit</w:t>
      </w:r>
      <w:r w:rsidR="0029674F" w:rsidRPr="00240B9A">
        <w:rPr>
          <w:rFonts w:ascii="ITC Avant Garde" w:eastAsia="Times New Roman" w:hAnsi="ITC Avant Garde" w:cs="Arial"/>
          <w:sz w:val="20"/>
          <w:szCs w:val="20"/>
          <w:lang w:eastAsia="es-MX"/>
        </w:rPr>
        <w:t xml:space="preserve">ular de una Concesión comercial </w:t>
      </w:r>
      <w:r w:rsidR="00AA1C8F" w:rsidRPr="00240B9A">
        <w:rPr>
          <w:rFonts w:ascii="ITC Avant Garde" w:eastAsia="Times New Roman" w:hAnsi="ITC Avant Garde" w:cs="Arial"/>
          <w:sz w:val="20"/>
          <w:szCs w:val="20"/>
          <w:lang w:eastAsia="es-MX"/>
        </w:rPr>
        <w:t>para usar, aprovechar o explotar bandas de frecuencias del Espectro Radioeléctrico que le permita la prestación del Servicio Móvil Mayorista deberá ofrecer Servicios Mayoristas de Telecomunicaciones Móviles cuando así se lo solicite una Comercializadora de Servicios Móviles.</w:t>
      </w:r>
    </w:p>
    <w:p w14:paraId="78F02BAC" w14:textId="6C06836E" w:rsidR="00AA1C8F" w:rsidRPr="00240B9A" w:rsidRDefault="00AA1C8F"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Si la intención es que los concesionarios ofrezcan servicios mayoristas cuando se les solicite, entonces habrá que dejar claro que es una obligación y no una facultad.</w:t>
      </w:r>
    </w:p>
    <w:p w14:paraId="50ECF6B1" w14:textId="77777777" w:rsidR="000D1D57" w:rsidRPr="00240B9A" w:rsidRDefault="000D1D57" w:rsidP="00CA6D96">
      <w:pPr>
        <w:spacing w:after="0" w:line="276" w:lineRule="auto"/>
        <w:jc w:val="both"/>
        <w:rPr>
          <w:rFonts w:ascii="ITC Avant Garde" w:hAnsi="ITC Avant Garde" w:cs="Arial"/>
          <w:color w:val="000000"/>
          <w:sz w:val="20"/>
          <w:szCs w:val="20"/>
        </w:rPr>
      </w:pPr>
    </w:p>
    <w:p w14:paraId="1BC4F76F" w14:textId="035154CF" w:rsidR="0029674F"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0D1D57" w:rsidRPr="00240B9A">
        <w:rPr>
          <w:rFonts w:ascii="ITC Avant Garde" w:eastAsia="Times New Roman" w:hAnsi="ITC Avant Garde" w:cs="Arial"/>
          <w:sz w:val="20"/>
          <w:szCs w:val="20"/>
          <w:lang w:eastAsia="es-MX"/>
        </w:rPr>
        <w:t>Se toma en consideración el comentario antes realizado, sin embargo se menciona que d</w:t>
      </w:r>
      <w:r w:rsidR="0029674F" w:rsidRPr="00240B9A">
        <w:rPr>
          <w:rFonts w:ascii="ITC Avant Garde" w:eastAsia="Times New Roman" w:hAnsi="ITC Avant Garde" w:cs="Arial"/>
          <w:sz w:val="20"/>
          <w:szCs w:val="20"/>
          <w:lang w:eastAsia="es-MX"/>
        </w:rPr>
        <w:t xml:space="preserve">urante el análisis realizado </w:t>
      </w:r>
      <w:r w:rsidR="000D1D57" w:rsidRPr="00240B9A">
        <w:rPr>
          <w:rFonts w:ascii="ITC Avant Garde" w:eastAsia="Times New Roman" w:hAnsi="ITC Avant Garde" w:cs="Arial"/>
          <w:sz w:val="20"/>
          <w:szCs w:val="20"/>
          <w:lang w:eastAsia="es-MX"/>
        </w:rPr>
        <w:t xml:space="preserve">previa </w:t>
      </w:r>
      <w:r w:rsidR="0029674F" w:rsidRPr="00240B9A">
        <w:rPr>
          <w:rFonts w:ascii="ITC Avant Garde" w:eastAsia="Times New Roman" w:hAnsi="ITC Avant Garde" w:cs="Arial"/>
          <w:sz w:val="20"/>
          <w:szCs w:val="20"/>
          <w:lang w:eastAsia="es-MX"/>
        </w:rPr>
        <w:t>elaboración de</w:t>
      </w:r>
      <w:r w:rsidR="000D1D57" w:rsidRPr="00240B9A">
        <w:rPr>
          <w:rFonts w:ascii="ITC Avant Garde" w:eastAsia="Times New Roman" w:hAnsi="ITC Avant Garde" w:cs="Arial"/>
          <w:sz w:val="20"/>
          <w:szCs w:val="20"/>
          <w:lang w:eastAsia="es-MX"/>
        </w:rPr>
        <w:t>l Anteproyecto</w:t>
      </w:r>
      <w:r w:rsidR="0029674F" w:rsidRPr="00240B9A">
        <w:rPr>
          <w:rFonts w:ascii="ITC Avant Garde" w:eastAsia="Times New Roman" w:hAnsi="ITC Avant Garde" w:cs="Arial"/>
          <w:sz w:val="20"/>
          <w:szCs w:val="20"/>
          <w:lang w:eastAsia="es-MX"/>
        </w:rPr>
        <w:t>, se concluyó que ya existen competidores en el mercado mayorista de servicios móviles, ya que el AEP está obligado a ofrecer dichos servicios a quien así se lo solicite, Telefónica los ofrece actualmente y comenzó a hacerlo desde 2012, asimismo se toma en cuenta que la entrada de la RPCT dinamizará el mercado. Por lo que se considera que no es necesario imponer una obligación a los concesionarios móviles para ofrecer servicios mayoristas, éstos podrán optar por hacerlo y de ser así, tendrán que apegarse a los lineamientos.</w:t>
      </w:r>
    </w:p>
    <w:p w14:paraId="6E551B70" w14:textId="77777777" w:rsidR="0029674F" w:rsidRPr="00240B9A" w:rsidRDefault="0029674F" w:rsidP="00CA6D96">
      <w:pPr>
        <w:pStyle w:val="Prrafodelista"/>
        <w:spacing w:line="276" w:lineRule="auto"/>
        <w:jc w:val="both"/>
        <w:rPr>
          <w:rFonts w:ascii="ITC Avant Garde" w:hAnsi="ITC Avant Garde" w:cs="Arial"/>
          <w:color w:val="000000"/>
          <w:sz w:val="20"/>
          <w:szCs w:val="20"/>
          <w:u w:val="single"/>
        </w:rPr>
      </w:pPr>
    </w:p>
    <w:p w14:paraId="75A92542" w14:textId="77777777" w:rsidR="00ED08DE" w:rsidRPr="00240B9A" w:rsidRDefault="00ED08DE" w:rsidP="00CA6D96">
      <w:pPr>
        <w:pStyle w:val="Prrafodelista"/>
        <w:spacing w:line="276" w:lineRule="auto"/>
        <w:jc w:val="both"/>
        <w:rPr>
          <w:rFonts w:ascii="ITC Avant Garde" w:hAnsi="ITC Avant Garde" w:cs="Arial"/>
          <w:color w:val="000000"/>
          <w:sz w:val="20"/>
          <w:szCs w:val="20"/>
          <w:u w:val="single"/>
        </w:rPr>
      </w:pPr>
    </w:p>
    <w:p w14:paraId="520A87C8" w14:textId="77777777" w:rsidR="0029674F" w:rsidRPr="00240B9A" w:rsidRDefault="0029674F" w:rsidP="00773CD3">
      <w:pPr>
        <w:pStyle w:val="Prrafodelista"/>
        <w:numPr>
          <w:ilvl w:val="0"/>
          <w:numId w:val="11"/>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Telecomunicaciones 360, S.A. de C.V.</w:t>
      </w:r>
    </w:p>
    <w:p w14:paraId="7907D34D" w14:textId="77777777" w:rsidR="0029674F"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9674F" w:rsidRPr="00240B9A">
        <w:rPr>
          <w:rFonts w:ascii="ITC Avant Garde" w:eastAsia="Times New Roman" w:hAnsi="ITC Avant Garde" w:cs="Arial"/>
          <w:sz w:val="20"/>
          <w:szCs w:val="20"/>
          <w:lang w:eastAsia="es-MX"/>
        </w:rPr>
        <w:t xml:space="preserve">Se solicita. No impedir a los autorizados la prestación de servicios mayoristas que hayan adquirido de un concesionario. </w:t>
      </w:r>
    </w:p>
    <w:p w14:paraId="7507558D" w14:textId="77777777" w:rsidR="00ED08DE" w:rsidRPr="00240B9A" w:rsidRDefault="00ED08DE" w:rsidP="00CA6D96">
      <w:pPr>
        <w:spacing w:after="0" w:line="276" w:lineRule="auto"/>
        <w:jc w:val="both"/>
        <w:rPr>
          <w:rFonts w:ascii="ITC Avant Garde" w:eastAsia="Times New Roman" w:hAnsi="ITC Avant Garde" w:cs="Arial"/>
          <w:sz w:val="20"/>
          <w:szCs w:val="20"/>
          <w:lang w:eastAsia="es-MX"/>
        </w:rPr>
      </w:pPr>
    </w:p>
    <w:p w14:paraId="3C423466" w14:textId="77777777" w:rsidR="0029674F" w:rsidRPr="00240B9A" w:rsidRDefault="0029674F"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Bajo la redacción actual, los autorizados no pueden revender a otros autorizados o concesionarios los servicios mayoristas que hayan adquirido de un concesionario. </w:t>
      </w:r>
    </w:p>
    <w:p w14:paraId="3569F6BD" w14:textId="77777777" w:rsidR="00ED08DE" w:rsidRPr="00240B9A" w:rsidRDefault="00ED08DE" w:rsidP="00CA6D96">
      <w:pPr>
        <w:spacing w:after="0" w:line="276" w:lineRule="auto"/>
        <w:jc w:val="both"/>
        <w:rPr>
          <w:rFonts w:ascii="ITC Avant Garde" w:eastAsia="Times New Roman" w:hAnsi="ITC Avant Garde" w:cs="Arial"/>
          <w:sz w:val="20"/>
          <w:szCs w:val="20"/>
          <w:lang w:eastAsia="es-MX"/>
        </w:rPr>
      </w:pPr>
    </w:p>
    <w:p w14:paraId="52E0F79C" w14:textId="77777777" w:rsidR="0029674F" w:rsidRPr="00240B9A" w:rsidRDefault="0029674F"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Esta prohibición inhibe la competencia y cancela la posibilidad de que otros concesionarios u autorizados tengan acceso a tarifas menores a las que pudieran tener acceso por sí mismos.</w:t>
      </w:r>
    </w:p>
    <w:p w14:paraId="1B87EB40" w14:textId="77777777" w:rsidR="0029674F" w:rsidRPr="00240B9A" w:rsidRDefault="0029674F" w:rsidP="00CA6D96">
      <w:pPr>
        <w:spacing w:line="276" w:lineRule="auto"/>
        <w:jc w:val="both"/>
        <w:rPr>
          <w:rFonts w:ascii="ITC Avant Garde" w:hAnsi="ITC Avant Garde" w:cs="Arial"/>
          <w:color w:val="000000"/>
          <w:sz w:val="20"/>
          <w:szCs w:val="20"/>
        </w:rPr>
      </w:pPr>
    </w:p>
    <w:p w14:paraId="73D2B640" w14:textId="5C7D99C9" w:rsidR="002D7B36" w:rsidRPr="00240B9A" w:rsidRDefault="000D1D57" w:rsidP="000D1D57">
      <w:pPr>
        <w:spacing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Pr="00240B9A">
        <w:rPr>
          <w:rFonts w:ascii="ITC Avant Garde" w:hAnsi="ITC Avant Garde" w:cs="Arial"/>
          <w:color w:val="000000"/>
          <w:sz w:val="20"/>
          <w:szCs w:val="20"/>
        </w:rPr>
        <w:t xml:space="preserve">El comentario realizado no resulta procedente. Lo anterior derivado </w:t>
      </w:r>
      <w:r w:rsidR="00B70791" w:rsidRPr="00240B9A">
        <w:rPr>
          <w:rFonts w:ascii="ITC Avant Garde" w:hAnsi="ITC Avant Garde" w:cs="Arial"/>
          <w:color w:val="000000"/>
          <w:sz w:val="20"/>
          <w:szCs w:val="20"/>
        </w:rPr>
        <w:t xml:space="preserve">de </w:t>
      </w:r>
      <w:r w:rsidRPr="00240B9A">
        <w:rPr>
          <w:rFonts w:ascii="ITC Avant Garde" w:hAnsi="ITC Avant Garde" w:cs="Arial"/>
          <w:color w:val="000000"/>
          <w:sz w:val="20"/>
          <w:szCs w:val="20"/>
        </w:rPr>
        <w:t>que</w:t>
      </w:r>
      <w:r w:rsidR="0029674F" w:rsidRPr="00240B9A">
        <w:rPr>
          <w:rFonts w:ascii="ITC Avant Garde" w:hAnsi="ITC Avant Garde" w:cs="Arial"/>
          <w:color w:val="000000"/>
          <w:sz w:val="20"/>
          <w:szCs w:val="20"/>
        </w:rPr>
        <w:t xml:space="preserve"> la LFTR </w:t>
      </w:r>
      <w:r w:rsidR="00B70791" w:rsidRPr="00240B9A">
        <w:rPr>
          <w:rFonts w:ascii="ITC Avant Garde" w:hAnsi="ITC Avant Garde" w:cs="Arial"/>
          <w:color w:val="000000"/>
          <w:sz w:val="20"/>
          <w:szCs w:val="20"/>
        </w:rPr>
        <w:t>establece que</w:t>
      </w:r>
      <w:r w:rsidR="0029674F" w:rsidRPr="00240B9A">
        <w:rPr>
          <w:rFonts w:ascii="ITC Avant Garde" w:hAnsi="ITC Avant Garde" w:cs="Arial"/>
          <w:color w:val="000000"/>
          <w:sz w:val="20"/>
          <w:szCs w:val="20"/>
        </w:rPr>
        <w:t xml:space="preserve"> l</w:t>
      </w:r>
      <w:r w:rsidR="00B70791" w:rsidRPr="00240B9A">
        <w:rPr>
          <w:rFonts w:ascii="ITC Avant Garde" w:hAnsi="ITC Avant Garde" w:cs="Arial"/>
          <w:color w:val="000000"/>
          <w:sz w:val="20"/>
          <w:szCs w:val="20"/>
        </w:rPr>
        <w:t>as comercializadoras proporcionan servicio de telecomunicaciones a usuarios finales mediante el uso de capacidad de una o varias redes públicas de telecomunicaciones sin tener el carácter de concesionario en términos de la misma. En este sentido, únicamente los Operadores Móviles Virtuales que cuente</w:t>
      </w:r>
      <w:r w:rsidR="002D7B36" w:rsidRPr="00240B9A">
        <w:rPr>
          <w:rFonts w:ascii="ITC Avant Garde" w:hAnsi="ITC Avant Garde" w:cs="Arial"/>
          <w:color w:val="000000"/>
          <w:sz w:val="20"/>
          <w:szCs w:val="20"/>
        </w:rPr>
        <w:t>n</w:t>
      </w:r>
      <w:r w:rsidR="00B70791" w:rsidRPr="00240B9A">
        <w:rPr>
          <w:rFonts w:ascii="ITC Avant Garde" w:hAnsi="ITC Avant Garde" w:cs="Arial"/>
          <w:color w:val="000000"/>
          <w:sz w:val="20"/>
          <w:szCs w:val="20"/>
        </w:rPr>
        <w:t xml:space="preserve"> con una concesión podrán prestar Servicios Mayoristas de Telecomunicaciones Móviles previamente adquiridos </w:t>
      </w:r>
      <w:r w:rsidR="00B70791" w:rsidRPr="00240B9A">
        <w:rPr>
          <w:rFonts w:ascii="ITC Avant Garde" w:hAnsi="ITC Avant Garde" w:cs="Arial"/>
          <w:color w:val="000000"/>
          <w:sz w:val="20"/>
          <w:szCs w:val="20"/>
        </w:rPr>
        <w:lastRenderedPageBreak/>
        <w:t>de un Concesionario Mayorista Móvil, lo cual se indica en el último párrafo del artículo 4 de los lineamientos</w:t>
      </w:r>
      <w:r w:rsidR="002D7B36" w:rsidRPr="00240B9A">
        <w:rPr>
          <w:rFonts w:ascii="ITC Avant Garde" w:hAnsi="ITC Avant Garde" w:cs="Arial"/>
          <w:color w:val="000000"/>
          <w:sz w:val="20"/>
          <w:szCs w:val="20"/>
        </w:rPr>
        <w:t>:</w:t>
      </w:r>
    </w:p>
    <w:p w14:paraId="7ACE2C83" w14:textId="2FE30E17" w:rsidR="002D7B36" w:rsidRPr="00240B9A" w:rsidRDefault="002D7B36" w:rsidP="00AA32CC">
      <w:pPr>
        <w:spacing w:line="276" w:lineRule="auto"/>
        <w:ind w:left="708"/>
        <w:jc w:val="both"/>
        <w:rPr>
          <w:rFonts w:ascii="ITC Avant Garde" w:hAnsi="ITC Avant Garde" w:cs="Arial"/>
          <w:i/>
          <w:color w:val="000000"/>
          <w:sz w:val="20"/>
          <w:szCs w:val="20"/>
        </w:rPr>
      </w:pPr>
      <w:r w:rsidRPr="00240B9A">
        <w:rPr>
          <w:rFonts w:ascii="ITC Avant Garde" w:hAnsi="ITC Avant Garde" w:cs="Arial"/>
          <w:color w:val="000000"/>
          <w:sz w:val="20"/>
          <w:szCs w:val="20"/>
        </w:rPr>
        <w:t>“</w:t>
      </w:r>
      <w:r w:rsidRPr="00240B9A">
        <w:rPr>
          <w:rFonts w:ascii="ITC Avant Garde" w:hAnsi="ITC Avant Garde" w:cs="Arial"/>
          <w:b/>
          <w:i/>
          <w:color w:val="000000"/>
          <w:sz w:val="20"/>
          <w:szCs w:val="20"/>
        </w:rPr>
        <w:t>Artículo 4.</w:t>
      </w:r>
      <w:r w:rsidRPr="00240B9A">
        <w:rPr>
          <w:rFonts w:ascii="ITC Avant Garde" w:hAnsi="ITC Avant Garde" w:cs="Arial"/>
          <w:i/>
          <w:color w:val="000000"/>
          <w:sz w:val="20"/>
          <w:szCs w:val="20"/>
        </w:rPr>
        <w:t xml:space="preserve"> (…)</w:t>
      </w:r>
    </w:p>
    <w:p w14:paraId="453F7B5F" w14:textId="77777777" w:rsidR="002D7B36" w:rsidRPr="00240B9A" w:rsidRDefault="002D7B36" w:rsidP="00AA32C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w:t>
      </w:r>
    </w:p>
    <w:p w14:paraId="5B4FBC1F" w14:textId="59DB8637" w:rsidR="000D1D57" w:rsidRPr="00240B9A" w:rsidRDefault="002D7B36" w:rsidP="00AA32CC">
      <w:pPr>
        <w:spacing w:line="276" w:lineRule="auto"/>
        <w:ind w:left="708"/>
        <w:jc w:val="both"/>
        <w:rPr>
          <w:rFonts w:ascii="ITC Avant Garde" w:hAnsi="ITC Avant Garde" w:cs="Arial"/>
          <w:i/>
          <w:color w:val="000000"/>
          <w:sz w:val="20"/>
          <w:szCs w:val="20"/>
        </w:rPr>
      </w:pPr>
      <w:r w:rsidRPr="00240B9A">
        <w:rPr>
          <w:rFonts w:ascii="ITC Avant Garde" w:eastAsia="Times New Roman" w:hAnsi="ITC Avant Garde" w:cs="Arial"/>
          <w:bCs/>
          <w:i/>
          <w:sz w:val="20"/>
          <w:szCs w:val="20"/>
          <w:lang w:eastAsia="es-MX"/>
        </w:rPr>
        <w:t>Aquellos Operadores Móviles Virtuales que sean concesionarios podrán prestar Servicios Mayoristas de Telecomunicaciones Móviles previamente adquiridos de un Concesionario Mayorista Móvil. Cuando el Operador Móvil Virtual preste estos últimos será considerado un Concesionario Mayorista Móvil para efectos de los presentes Lineamientos.</w:t>
      </w:r>
      <w:r w:rsidRPr="00240B9A">
        <w:rPr>
          <w:rFonts w:ascii="ITC Avant Garde" w:hAnsi="ITC Avant Garde" w:cs="Arial"/>
          <w:i/>
          <w:color w:val="000000"/>
          <w:sz w:val="20"/>
          <w:szCs w:val="20"/>
        </w:rPr>
        <w:t>”</w:t>
      </w:r>
    </w:p>
    <w:p w14:paraId="53374C5F" w14:textId="77777777" w:rsidR="000D1D57" w:rsidRPr="00240B9A" w:rsidRDefault="000D1D57" w:rsidP="000D1D57">
      <w:pPr>
        <w:spacing w:line="276" w:lineRule="auto"/>
        <w:jc w:val="both"/>
        <w:rPr>
          <w:rFonts w:ascii="ITC Avant Garde" w:hAnsi="ITC Avant Garde" w:cs="Arial"/>
          <w:color w:val="000000"/>
          <w:sz w:val="20"/>
          <w:szCs w:val="20"/>
        </w:rPr>
      </w:pPr>
    </w:p>
    <w:p w14:paraId="52C57361" w14:textId="77777777" w:rsidR="0029674F" w:rsidRPr="00240B9A" w:rsidRDefault="0029674F" w:rsidP="00773CD3">
      <w:pPr>
        <w:pStyle w:val="Prrafodelista"/>
        <w:numPr>
          <w:ilvl w:val="0"/>
          <w:numId w:val="11"/>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Pegaso PCS, S.A. de C.V. y Grupo de Telecomunicaciones Mexicanas, S.A. DE C.V.</w:t>
      </w:r>
    </w:p>
    <w:p w14:paraId="7BE83217" w14:textId="77777777" w:rsidR="0029674F" w:rsidRPr="00240B9A" w:rsidRDefault="0029674F"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r>
      <w:r w:rsidR="00CB7855" w:rsidRPr="00240B9A">
        <w:rPr>
          <w:rFonts w:ascii="ITC Avant Garde" w:hAnsi="ITC Avant Garde" w:cs="Arial"/>
          <w:b/>
          <w:color w:val="2E74B5" w:themeColor="accent1" w:themeShade="BF"/>
          <w:sz w:val="20"/>
          <w:szCs w:val="20"/>
        </w:rPr>
        <w:t>Comentario:</w:t>
      </w:r>
      <w:r w:rsidR="00CB7855" w:rsidRPr="00240B9A">
        <w:rPr>
          <w:rFonts w:ascii="ITC Avant Garde" w:hAnsi="ITC Avant Garde" w:cs="Arial"/>
          <w:color w:val="2E74B5" w:themeColor="accent1" w:themeShade="BF"/>
          <w:sz w:val="20"/>
          <w:szCs w:val="20"/>
        </w:rPr>
        <w:t xml:space="preserve"> </w:t>
      </w:r>
      <w:r w:rsidRPr="00240B9A">
        <w:rPr>
          <w:rFonts w:ascii="ITC Avant Garde" w:eastAsia="Times New Roman" w:hAnsi="ITC Avant Garde" w:cs="Arial"/>
          <w:sz w:val="20"/>
          <w:szCs w:val="20"/>
          <w:lang w:eastAsia="es-MX"/>
        </w:rPr>
        <w:t>“Artículo 173. Las comercializadoras de servicios de telecomunicaciones podrán:</w:t>
      </w:r>
      <w:r w:rsidRPr="00240B9A">
        <w:rPr>
          <w:rFonts w:ascii="ITC Avant Garde" w:eastAsia="Times New Roman" w:hAnsi="ITC Avant Garde" w:cs="Arial"/>
          <w:sz w:val="20"/>
          <w:szCs w:val="20"/>
          <w:lang w:eastAsia="es-MX"/>
        </w:rPr>
        <w:br/>
        <w:t>(…)</w:t>
      </w:r>
      <w:r w:rsidRPr="00240B9A">
        <w:rPr>
          <w:rFonts w:ascii="ITC Avant Garde" w:eastAsia="Times New Roman" w:hAnsi="ITC Avant Garde" w:cs="Arial"/>
          <w:sz w:val="20"/>
          <w:szCs w:val="20"/>
          <w:lang w:eastAsia="es-MX"/>
        </w:rPr>
        <w:br/>
        <w:t>II. Comercializar servicios propios o revender los servicios y capacidad que previamente hayan contratado con algún concesionario que opere redes públicas de telecomunicaciones, y</w:t>
      </w:r>
    </w:p>
    <w:p w14:paraId="15D6A51A" w14:textId="77777777" w:rsidR="0029674F" w:rsidRPr="00240B9A" w:rsidRDefault="0029674F"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w:t>
      </w:r>
      <w:r w:rsidRPr="00240B9A">
        <w:rPr>
          <w:rFonts w:ascii="ITC Avant Garde" w:eastAsia="Times New Roman" w:hAnsi="ITC Avant Garde" w:cs="Arial"/>
          <w:sz w:val="20"/>
          <w:szCs w:val="20"/>
          <w:lang w:eastAsia="es-MX"/>
        </w:rPr>
        <w:br/>
      </w:r>
      <w:r w:rsidRPr="00240B9A">
        <w:rPr>
          <w:rFonts w:ascii="ITC Avant Garde" w:eastAsia="Times New Roman" w:hAnsi="ITC Avant Garde" w:cs="Arial"/>
          <w:sz w:val="20"/>
          <w:szCs w:val="20"/>
          <w:lang w:eastAsia="es-MX"/>
        </w:rPr>
        <w:br/>
        <w:t>Tal supuesto genera ventajas artificiales al MVNA o agregador por encima del concesionario en caso de que el IFT no determine obligaciones equitativas y, de ser el caso, asimétricas. Por lo anterior, solicitamos que el IFT determine dichas obligaciones equitativas para los agregadores.</w:t>
      </w:r>
    </w:p>
    <w:p w14:paraId="66889CF3" w14:textId="77777777" w:rsidR="0029674F" w:rsidRPr="00240B9A" w:rsidRDefault="0029674F" w:rsidP="00CA6D96">
      <w:p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 </w:t>
      </w:r>
    </w:p>
    <w:p w14:paraId="21FA138F" w14:textId="0BD5FA70" w:rsidR="0029674F"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0D1D57" w:rsidRPr="00240B9A">
        <w:rPr>
          <w:rFonts w:ascii="ITC Avant Garde" w:eastAsia="Times New Roman" w:hAnsi="ITC Avant Garde" w:cs="Arial"/>
          <w:sz w:val="20"/>
          <w:szCs w:val="20"/>
          <w:lang w:eastAsia="es-MX"/>
        </w:rPr>
        <w:t>Se estima no procedente. L</w:t>
      </w:r>
      <w:r w:rsidR="0029674F" w:rsidRPr="00240B9A">
        <w:rPr>
          <w:rFonts w:ascii="ITC Avant Garde" w:eastAsia="Times New Roman" w:hAnsi="ITC Avant Garde" w:cs="Arial"/>
          <w:sz w:val="20"/>
          <w:szCs w:val="20"/>
          <w:lang w:eastAsia="es-MX"/>
        </w:rPr>
        <w:t>as obligaciones para l</w:t>
      </w:r>
      <w:r w:rsidR="005765C9" w:rsidRPr="00240B9A">
        <w:rPr>
          <w:rFonts w:ascii="ITC Avant Garde" w:eastAsia="Times New Roman" w:hAnsi="ITC Avant Garde" w:cs="Arial"/>
          <w:sz w:val="20"/>
          <w:szCs w:val="20"/>
          <w:lang w:eastAsia="es-MX"/>
        </w:rPr>
        <w:t>os concesionarios que operen como</w:t>
      </w:r>
      <w:r w:rsidR="0029674F" w:rsidRPr="00240B9A">
        <w:rPr>
          <w:rFonts w:ascii="ITC Avant Garde" w:eastAsia="Times New Roman" w:hAnsi="ITC Avant Garde" w:cs="Arial"/>
          <w:sz w:val="20"/>
          <w:szCs w:val="20"/>
          <w:lang w:eastAsia="es-MX"/>
        </w:rPr>
        <w:t xml:space="preserve"> </w:t>
      </w:r>
      <w:r w:rsidR="00B1554C" w:rsidRPr="00240B9A">
        <w:rPr>
          <w:rFonts w:ascii="ITC Avant Garde" w:eastAsia="Times New Roman" w:hAnsi="ITC Avant Garde" w:cs="Arial"/>
          <w:sz w:val="20"/>
          <w:szCs w:val="20"/>
          <w:lang w:eastAsia="es-MX"/>
        </w:rPr>
        <w:t>Agregador</w:t>
      </w:r>
      <w:r w:rsidR="005765C9" w:rsidRPr="00240B9A">
        <w:rPr>
          <w:rFonts w:ascii="ITC Avant Garde" w:eastAsia="Times New Roman" w:hAnsi="ITC Avant Garde" w:cs="Arial"/>
          <w:sz w:val="20"/>
          <w:szCs w:val="20"/>
          <w:lang w:eastAsia="es-MX"/>
        </w:rPr>
        <w:t>es</w:t>
      </w:r>
      <w:r w:rsidR="0029674F" w:rsidRPr="00240B9A">
        <w:rPr>
          <w:rFonts w:ascii="ITC Avant Garde" w:eastAsia="Times New Roman" w:hAnsi="ITC Avant Garde" w:cs="Arial"/>
          <w:sz w:val="20"/>
          <w:szCs w:val="20"/>
          <w:lang w:eastAsia="es-MX"/>
        </w:rPr>
        <w:t xml:space="preserve"> son las mismas que para los concesionarios que opten por prestar servicios mayoristas de telecomunicaciones móviles, toda vez que un Operador Móvil Virtual que cuente con una concesión y comercialice servicios mayoristas de telecomunicaciones móviles, es concebido como un Concesionario Mayorista Móvil a la luz de los presentes lineamientos. </w:t>
      </w:r>
    </w:p>
    <w:p w14:paraId="11CD2367" w14:textId="77777777" w:rsidR="002610C3" w:rsidRPr="00240B9A" w:rsidRDefault="002610C3" w:rsidP="00CA6D96">
      <w:pPr>
        <w:spacing w:after="0" w:line="276" w:lineRule="auto"/>
        <w:jc w:val="both"/>
        <w:rPr>
          <w:rFonts w:ascii="ITC Avant Garde" w:eastAsia="Times New Roman" w:hAnsi="ITC Avant Garde" w:cs="Arial"/>
          <w:sz w:val="20"/>
          <w:szCs w:val="20"/>
          <w:lang w:eastAsia="es-MX"/>
        </w:rPr>
      </w:pPr>
    </w:p>
    <w:p w14:paraId="749A02C3" w14:textId="593FCB7E" w:rsidR="00B1554C" w:rsidRPr="00240B9A" w:rsidRDefault="00B1554C"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Adicionalmente</w:t>
      </w:r>
      <w:r w:rsidR="00B70791" w:rsidRPr="00240B9A">
        <w:rPr>
          <w:rFonts w:ascii="ITC Avant Garde" w:eastAsia="Times New Roman" w:hAnsi="ITC Avant Garde" w:cs="Arial"/>
          <w:sz w:val="20"/>
          <w:szCs w:val="20"/>
          <w:lang w:eastAsia="es-MX"/>
        </w:rPr>
        <w:t xml:space="preserve">, las comercializadoras no podrán prestar servicios </w:t>
      </w:r>
      <w:r w:rsidRPr="00240B9A">
        <w:rPr>
          <w:rFonts w:ascii="ITC Avant Garde" w:eastAsia="Times New Roman" w:hAnsi="ITC Avant Garde" w:cs="Arial"/>
          <w:sz w:val="20"/>
          <w:szCs w:val="20"/>
          <w:lang w:eastAsia="es-MX"/>
        </w:rPr>
        <w:t>mayoristas</w:t>
      </w:r>
      <w:r w:rsidR="00B70791" w:rsidRPr="00240B9A">
        <w:rPr>
          <w:rFonts w:ascii="ITC Avant Garde" w:eastAsia="Times New Roman" w:hAnsi="ITC Avant Garde" w:cs="Arial"/>
          <w:sz w:val="20"/>
          <w:szCs w:val="20"/>
          <w:lang w:eastAsia="es-MX"/>
        </w:rPr>
        <w:t xml:space="preserve"> de telecomunicaciones móviles, como lo hace un Agregador, por lo que un autorizado está en posibilidades de comerc</w:t>
      </w:r>
      <w:r w:rsidRPr="00240B9A">
        <w:rPr>
          <w:rFonts w:ascii="ITC Avant Garde" w:eastAsia="Times New Roman" w:hAnsi="ITC Avant Garde" w:cs="Arial"/>
          <w:sz w:val="20"/>
          <w:szCs w:val="20"/>
          <w:lang w:eastAsia="es-MX"/>
        </w:rPr>
        <w:t xml:space="preserve">ializar servicios móviles únicamente a usuarios finales. </w:t>
      </w:r>
    </w:p>
    <w:p w14:paraId="7852AC01" w14:textId="77777777" w:rsidR="00B1554C" w:rsidRPr="00240B9A" w:rsidRDefault="00B1554C" w:rsidP="00CA6D96">
      <w:pPr>
        <w:spacing w:after="0" w:line="276" w:lineRule="auto"/>
        <w:jc w:val="both"/>
        <w:rPr>
          <w:rFonts w:ascii="ITC Avant Garde" w:eastAsia="Times New Roman" w:hAnsi="ITC Avant Garde" w:cs="Arial"/>
          <w:sz w:val="20"/>
          <w:szCs w:val="20"/>
          <w:lang w:eastAsia="es-MX"/>
        </w:rPr>
      </w:pPr>
    </w:p>
    <w:p w14:paraId="05D3E0B7" w14:textId="586AF40B" w:rsidR="002610C3" w:rsidRPr="00240B9A" w:rsidRDefault="00B1554C"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Por lo anterior</w:t>
      </w:r>
      <w:r w:rsidR="000D1D57" w:rsidRPr="00240B9A">
        <w:rPr>
          <w:rFonts w:ascii="ITC Avant Garde" w:eastAsia="Times New Roman" w:hAnsi="ITC Avant Garde" w:cs="Arial"/>
          <w:sz w:val="20"/>
          <w:szCs w:val="20"/>
          <w:lang w:eastAsia="es-MX"/>
        </w:rPr>
        <w:t xml:space="preserve">, cualquier </w:t>
      </w:r>
      <w:r w:rsidR="00B70791" w:rsidRPr="00240B9A">
        <w:rPr>
          <w:rFonts w:ascii="ITC Avant Garde" w:eastAsia="Times New Roman" w:hAnsi="ITC Avant Garde" w:cs="Arial"/>
          <w:sz w:val="20"/>
          <w:szCs w:val="20"/>
          <w:lang w:eastAsia="es-MX"/>
        </w:rPr>
        <w:t>concesionario</w:t>
      </w:r>
      <w:r w:rsidR="000D1D57" w:rsidRPr="00240B9A">
        <w:rPr>
          <w:rFonts w:ascii="ITC Avant Garde" w:eastAsia="Times New Roman" w:hAnsi="ITC Avant Garde" w:cs="Arial"/>
          <w:sz w:val="20"/>
          <w:szCs w:val="20"/>
          <w:lang w:eastAsia="es-MX"/>
        </w:rPr>
        <w:t xml:space="preserve"> que comercialice servicios mayoristas de telecomunicaciones </w:t>
      </w:r>
      <w:r w:rsidR="00B70791" w:rsidRPr="00240B9A">
        <w:rPr>
          <w:rFonts w:ascii="ITC Avant Garde" w:eastAsia="Times New Roman" w:hAnsi="ITC Avant Garde" w:cs="Arial"/>
          <w:sz w:val="20"/>
          <w:szCs w:val="20"/>
          <w:lang w:eastAsia="es-MX"/>
        </w:rPr>
        <w:t>móviles será</w:t>
      </w:r>
      <w:r w:rsidR="00D83CB5" w:rsidRPr="00240B9A">
        <w:rPr>
          <w:rFonts w:ascii="ITC Avant Garde" w:eastAsia="Times New Roman" w:hAnsi="ITC Avant Garde" w:cs="Arial"/>
          <w:sz w:val="20"/>
          <w:szCs w:val="20"/>
          <w:lang w:eastAsia="es-MX"/>
        </w:rPr>
        <w:t xml:space="preserve"> considerad</w:t>
      </w:r>
      <w:r w:rsidR="00B70791" w:rsidRPr="00240B9A">
        <w:rPr>
          <w:rFonts w:ascii="ITC Avant Garde" w:eastAsia="Times New Roman" w:hAnsi="ITC Avant Garde" w:cs="Arial"/>
          <w:sz w:val="20"/>
          <w:szCs w:val="20"/>
          <w:lang w:eastAsia="es-MX"/>
        </w:rPr>
        <w:t>o</w:t>
      </w:r>
      <w:r w:rsidR="00D83CB5" w:rsidRPr="00240B9A">
        <w:rPr>
          <w:rFonts w:ascii="ITC Avant Garde" w:eastAsia="Times New Roman" w:hAnsi="ITC Avant Garde" w:cs="Arial"/>
          <w:sz w:val="20"/>
          <w:szCs w:val="20"/>
          <w:lang w:eastAsia="es-MX"/>
        </w:rPr>
        <w:t xml:space="preserve"> como un Concesionario Mayorista Móvil y por lo tanto deberá cumplir con las obligaciones </w:t>
      </w:r>
      <w:r w:rsidR="00B70791" w:rsidRPr="00240B9A">
        <w:rPr>
          <w:rFonts w:ascii="ITC Avant Garde" w:eastAsia="Times New Roman" w:hAnsi="ITC Avant Garde" w:cs="Arial"/>
          <w:sz w:val="20"/>
          <w:szCs w:val="20"/>
          <w:lang w:eastAsia="es-MX"/>
        </w:rPr>
        <w:t xml:space="preserve">para dichos sujetos </w:t>
      </w:r>
      <w:r w:rsidR="00D83CB5" w:rsidRPr="00240B9A">
        <w:rPr>
          <w:rFonts w:ascii="ITC Avant Garde" w:eastAsia="Times New Roman" w:hAnsi="ITC Avant Garde" w:cs="Arial"/>
          <w:sz w:val="20"/>
          <w:szCs w:val="20"/>
          <w:lang w:eastAsia="es-MX"/>
        </w:rPr>
        <w:t>establecidas en los presentes lineamientos.</w:t>
      </w:r>
    </w:p>
    <w:p w14:paraId="64D86E8A" w14:textId="77777777" w:rsidR="00D83CB5" w:rsidRPr="00240B9A" w:rsidRDefault="00D83CB5" w:rsidP="00CA6D96">
      <w:pPr>
        <w:spacing w:after="0" w:line="276" w:lineRule="auto"/>
        <w:jc w:val="both"/>
        <w:rPr>
          <w:rFonts w:ascii="ITC Avant Garde" w:eastAsia="Times New Roman" w:hAnsi="ITC Avant Garde" w:cs="Arial"/>
          <w:sz w:val="20"/>
          <w:szCs w:val="20"/>
          <w:lang w:eastAsia="es-MX"/>
        </w:rPr>
      </w:pPr>
    </w:p>
    <w:p w14:paraId="2C608C19" w14:textId="2AF559DB" w:rsidR="002610C3" w:rsidRPr="00240B9A" w:rsidRDefault="002610C3"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lastRenderedPageBreak/>
        <w:t xml:space="preserve">Comentarios, </w:t>
      </w:r>
      <w:r w:rsidR="00A81F34"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5° del Anteproyecto</w:t>
      </w:r>
    </w:p>
    <w:p w14:paraId="2B8892D4" w14:textId="77777777" w:rsidR="00C8604A" w:rsidRPr="00240B9A" w:rsidRDefault="00C8604A" w:rsidP="00773CD3">
      <w:pPr>
        <w:pStyle w:val="Prrafodelista"/>
        <w:numPr>
          <w:ilvl w:val="0"/>
          <w:numId w:val="1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Alestra, S. de R.L. de C.V.</w:t>
      </w:r>
    </w:p>
    <w:p w14:paraId="3175936D" w14:textId="77777777" w:rsidR="00C8604A" w:rsidRPr="00240B9A" w:rsidRDefault="00C8604A" w:rsidP="00C8604A">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Pr="00240B9A">
        <w:rPr>
          <w:rFonts w:ascii="ITC Avant Garde" w:eastAsia="Times New Roman" w:hAnsi="ITC Avant Garde" w:cs="Arial"/>
          <w:b/>
          <w:bCs/>
          <w:sz w:val="20"/>
          <w:szCs w:val="20"/>
          <w:lang w:eastAsia="es-MX"/>
        </w:rPr>
        <w:t>REFRASEAR, DIVIDIR EN DOS y ELIMINAR CALIDAD</w:t>
      </w:r>
      <w:r w:rsidRPr="00240B9A">
        <w:rPr>
          <w:rFonts w:ascii="ITC Avant Garde" w:eastAsia="Times New Roman" w:hAnsi="ITC Avant Garde" w:cs="Arial"/>
          <w:sz w:val="20"/>
          <w:szCs w:val="20"/>
          <w:lang w:eastAsia="es-MX"/>
        </w:rPr>
        <w:t xml:space="preserve"> (esta en siguiente párrafo): “ART. 5.   Los CMM deberán ofrecer los SMTM a todos los OMV, bajo condiciones no discriminatorias, ofreciendo las mismas tecnologías y demás facilidades y términos que ofrezca a sí mismo para su propia base de usuarios.</w:t>
      </w:r>
      <w:r w:rsidRPr="00240B9A">
        <w:rPr>
          <w:rFonts w:ascii="ITC Avant Garde" w:eastAsia="Times New Roman" w:hAnsi="ITC Avant Garde" w:cs="Arial"/>
          <w:sz w:val="20"/>
          <w:szCs w:val="20"/>
          <w:lang w:eastAsia="es-MX"/>
        </w:rPr>
        <w:br/>
        <w:t>Los CMM deberán ofrecer los SMTM a todos los OMV, ofreciendo las mismas tarifas por los servicios siempre y cuando, las condiciones de contratación sean las mismas.”</w:t>
      </w:r>
    </w:p>
    <w:p w14:paraId="06A59039" w14:textId="77777777" w:rsidR="00C8604A" w:rsidRPr="00240B9A" w:rsidRDefault="00C8604A" w:rsidP="00C8604A">
      <w:pPr>
        <w:spacing w:line="276" w:lineRule="auto"/>
        <w:jc w:val="both"/>
        <w:rPr>
          <w:rFonts w:ascii="ITC Avant Garde" w:hAnsi="ITC Avant Garde" w:cs="Arial"/>
          <w:color w:val="000000"/>
          <w:sz w:val="20"/>
          <w:szCs w:val="20"/>
        </w:rPr>
      </w:pPr>
    </w:p>
    <w:p w14:paraId="189A8319" w14:textId="77777777" w:rsidR="00C8604A" w:rsidRPr="00240B9A" w:rsidRDefault="00C8604A" w:rsidP="00773CD3">
      <w:pPr>
        <w:pStyle w:val="Prrafodelista"/>
        <w:numPr>
          <w:ilvl w:val="0"/>
          <w:numId w:val="1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Pegaso PCS, S.A. de C.V. y Grupo de Telecomunicaciones Mexicanas, S.A. DE C.V.</w:t>
      </w:r>
    </w:p>
    <w:p w14:paraId="7AA405E2" w14:textId="2C841B39"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Pr="00240B9A">
        <w:rPr>
          <w:rFonts w:ascii="ITC Avant Garde" w:eastAsia="Times New Roman" w:hAnsi="ITC Avant Garde" w:cs="Arial"/>
          <w:color w:val="000000"/>
          <w:sz w:val="20"/>
          <w:szCs w:val="20"/>
          <w:lang w:eastAsia="es-MX"/>
        </w:rPr>
        <w:t>La única obligación que existe en la LFTyR en relación al principio de trato no discriminatorio para los concesionarios que no sean el AEP o la Red Mayorista está relacionada con la interconexión y la interoperabilidad de sus redes (Artículo 124, fracción II) así como con los espacios publicitarios ofrecidos en los servicios de televisión radiodifundida; este último no es aplicable para el objeto de estudio del ANTEPROYECTO. (Artículo 266, fracción XIV).</w:t>
      </w:r>
    </w:p>
    <w:p w14:paraId="0182AAF6" w14:textId="77777777"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color w:val="000000"/>
          <w:sz w:val="20"/>
          <w:szCs w:val="20"/>
          <w:lang w:eastAsia="es-MX"/>
        </w:rPr>
        <w:br/>
        <w:t>Por lo anterior, no se justifica que el IFT pretenda establecer obligaciones específicas en negociaciones comerciales entre los particulares.</w:t>
      </w:r>
    </w:p>
    <w:p w14:paraId="0CE55C96" w14:textId="77777777" w:rsidR="00C8604A" w:rsidRPr="00240B9A" w:rsidRDefault="00C8604A" w:rsidP="00C8604A">
      <w:pPr>
        <w:spacing w:after="0" w:line="276" w:lineRule="auto"/>
        <w:jc w:val="both"/>
        <w:rPr>
          <w:rFonts w:ascii="ITC Avant Garde" w:eastAsia="Times New Roman" w:hAnsi="ITC Avant Garde" w:cs="Arial"/>
          <w:color w:val="000000"/>
          <w:sz w:val="20"/>
          <w:szCs w:val="20"/>
          <w:u w:val="single"/>
          <w:lang w:eastAsia="es-MX"/>
        </w:rPr>
      </w:pPr>
    </w:p>
    <w:p w14:paraId="561DA954" w14:textId="77777777"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p>
    <w:p w14:paraId="4AF5E1C1" w14:textId="77777777" w:rsidR="00C8604A" w:rsidRPr="00240B9A" w:rsidRDefault="00C8604A" w:rsidP="00773CD3">
      <w:pPr>
        <w:pStyle w:val="Prrafodelista"/>
        <w:numPr>
          <w:ilvl w:val="0"/>
          <w:numId w:val="1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Axtel, S.A.B. de C.V., Conecto Comunicaciones S.A. de C. V., MAXCOM TELECOMUNICACIONES, S.A.B. DE C.V., Telecomunicaciones 360, S.A. de C.V., Virgin Mobile.</w:t>
      </w:r>
    </w:p>
    <w:p w14:paraId="55E2905D" w14:textId="77777777" w:rsidR="00C8604A" w:rsidRPr="00240B9A" w:rsidRDefault="00C8604A" w:rsidP="00C8604A">
      <w:pPr>
        <w:pStyle w:val="Prrafodelista"/>
        <w:spacing w:line="276" w:lineRule="auto"/>
        <w:jc w:val="both"/>
        <w:rPr>
          <w:rFonts w:ascii="ITC Avant Garde" w:hAnsi="ITC Avant Garde" w:cs="Arial"/>
          <w:color w:val="000000"/>
          <w:sz w:val="20"/>
          <w:szCs w:val="20"/>
          <w:u w:val="single"/>
        </w:rPr>
      </w:pPr>
    </w:p>
    <w:p w14:paraId="6FC92529" w14:textId="77777777" w:rsidR="00C8604A" w:rsidRPr="00240B9A" w:rsidRDefault="00C8604A" w:rsidP="00C8604A">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Pr="00240B9A">
        <w:rPr>
          <w:rFonts w:ascii="ITC Avant Garde" w:hAnsi="ITC Avant Garde" w:cs="Arial"/>
          <w:color w:val="000000"/>
          <w:sz w:val="20"/>
          <w:szCs w:val="20"/>
        </w:rPr>
        <w:t>Coinciden que la obligación de trato no discriminatorio es un eje fundamental para el correcto desarrollo del mercado de Operadores Móviles Virtuales</w:t>
      </w:r>
    </w:p>
    <w:p w14:paraId="12A38CE2" w14:textId="77777777" w:rsidR="00C8604A" w:rsidRPr="00240B9A" w:rsidRDefault="00C8604A" w:rsidP="00C8604A">
      <w:pPr>
        <w:pStyle w:val="Prrafodelista"/>
        <w:spacing w:line="276" w:lineRule="auto"/>
        <w:jc w:val="both"/>
        <w:rPr>
          <w:rFonts w:ascii="ITC Avant Garde" w:hAnsi="ITC Avant Garde" w:cs="Arial"/>
          <w:color w:val="000000"/>
          <w:sz w:val="20"/>
          <w:szCs w:val="20"/>
          <w:u w:val="single"/>
        </w:rPr>
      </w:pPr>
    </w:p>
    <w:p w14:paraId="27607EAA" w14:textId="77777777" w:rsidR="00C8604A" w:rsidRPr="00240B9A" w:rsidRDefault="00C8604A" w:rsidP="00773CD3">
      <w:pPr>
        <w:pStyle w:val="Prrafodelista"/>
        <w:numPr>
          <w:ilvl w:val="0"/>
          <w:numId w:val="1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Asociación Iberoamericana de Centros de Investigación y Empresas de Telecomunicaciones</w:t>
      </w:r>
    </w:p>
    <w:p w14:paraId="3BE7FAF4" w14:textId="77777777" w:rsidR="00C8604A" w:rsidRPr="00240B9A" w:rsidRDefault="00C8604A" w:rsidP="00C8604A">
      <w:pPr>
        <w:jc w:val="both"/>
        <w:rPr>
          <w:rFonts w:ascii="ITC Avant Garde" w:hAnsi="ITC Avant Garde"/>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Pr="00240B9A">
        <w:rPr>
          <w:rFonts w:ascii="ITC Avant Garde" w:hAnsi="ITC Avant Garde"/>
          <w:color w:val="000000"/>
          <w:sz w:val="20"/>
          <w:szCs w:val="20"/>
        </w:rPr>
        <w:t>La LFTR no establece las obligaciones que se contemplan en el presente artículo para la relación entre comercializadores de servicios y concesionarios. El señalamiento de estos criterios no posee una justificación previa, puede vulnerar las decisiones que se lleven a cabo entre particulares y requiere de la publicidad de los términos contractuales que los concesionarios y los OMV pudieran acordar.</w:t>
      </w:r>
      <w:r w:rsidRPr="00240B9A">
        <w:rPr>
          <w:rFonts w:ascii="ITC Avant Garde" w:hAnsi="ITC Avant Garde"/>
          <w:color w:val="000000"/>
          <w:sz w:val="20"/>
          <w:szCs w:val="20"/>
        </w:rPr>
        <w:br/>
        <w:t>Adicionalmente, la determinación de las condiciones de no discriminación, misma calidad y precio demandarían el establecimiento de parámetros y criterios que no podrían equipararse en función de las condiciones en que el servicio sea prestado.</w:t>
      </w:r>
      <w:r w:rsidRPr="00240B9A">
        <w:rPr>
          <w:rFonts w:ascii="ITC Avant Garde" w:hAnsi="ITC Avant Garde"/>
          <w:color w:val="000000"/>
          <w:sz w:val="20"/>
          <w:szCs w:val="20"/>
        </w:rPr>
        <w:br/>
        <w:t>Se sugiere no sujetar a dichas restricciones la relación entre particulares para el ofrecimiento de servicios.</w:t>
      </w:r>
    </w:p>
    <w:p w14:paraId="219E6DB9" w14:textId="77777777" w:rsidR="00C8604A" w:rsidRPr="00240B9A" w:rsidRDefault="00C8604A" w:rsidP="00C8604A">
      <w:pPr>
        <w:spacing w:line="276" w:lineRule="auto"/>
        <w:jc w:val="both"/>
        <w:rPr>
          <w:rFonts w:ascii="ITC Avant Garde" w:hAnsi="ITC Avant Garde"/>
          <w:sz w:val="20"/>
          <w:szCs w:val="20"/>
        </w:rPr>
      </w:pPr>
      <w:r w:rsidRPr="00240B9A">
        <w:rPr>
          <w:rFonts w:ascii="ITC Avant Garde" w:hAnsi="ITC Avant Garde"/>
          <w:sz w:val="20"/>
        </w:rPr>
        <w:lastRenderedPageBreak/>
        <w:t>Los criterios que se plantean para la prestación de Servicios Mayoristas de Telecomunicaciones Móviles son demasiado generales. Deberían especificarse con claridad las condiciones bajo las cuales los OMV habrían de llevar a cabo dicha actividad, los mecanismos para dar seguimiento a su cumplimiento y los efectos que tendría su incumplimiento.</w:t>
      </w:r>
    </w:p>
    <w:p w14:paraId="59A51EEA" w14:textId="3AD2884C" w:rsidR="00C8604A" w:rsidRPr="00240B9A" w:rsidRDefault="00ED08DE" w:rsidP="00C8604A">
      <w:pPr>
        <w:spacing w:after="0" w:line="276" w:lineRule="auto"/>
        <w:jc w:val="both"/>
        <w:rPr>
          <w:rFonts w:ascii="ITC Avant Garde" w:hAnsi="ITC Avant Garde"/>
          <w:b/>
          <w:color w:val="2E74B5" w:themeColor="accent1" w:themeShade="BF"/>
          <w:sz w:val="20"/>
        </w:rPr>
      </w:pPr>
      <w:r w:rsidRPr="00240B9A">
        <w:rPr>
          <w:rFonts w:ascii="ITC Avant Garde" w:eastAsia="Times New Roman" w:hAnsi="ITC Avant Garde" w:cs="Arial"/>
          <w:b/>
          <w:color w:val="2E74B5" w:themeColor="accent1" w:themeShade="BF"/>
          <w:sz w:val="20"/>
          <w:szCs w:val="20"/>
          <w:lang w:eastAsia="es-MX"/>
        </w:rPr>
        <w:t xml:space="preserve">Respuesta: </w:t>
      </w:r>
      <w:r w:rsidR="00C8604A" w:rsidRPr="00240B9A">
        <w:rPr>
          <w:rFonts w:ascii="ITC Avant Garde" w:eastAsia="Calibri" w:hAnsi="ITC Avant Garde" w:cs="Arial"/>
          <w:sz w:val="20"/>
          <w:szCs w:val="20"/>
        </w:rPr>
        <w:t>Los Lineamientos establecen que los Concesionarios Mayoristas Móviles deberán ofrecer sus servicios en condiciones no discriminatorias. Esto se reflejó en el anteproyecto en los siguientes términos:</w:t>
      </w:r>
    </w:p>
    <w:p w14:paraId="2E9FD904"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 </w:t>
      </w:r>
    </w:p>
    <w:p w14:paraId="45553868" w14:textId="39C39E68" w:rsidR="00C8604A" w:rsidRPr="00240B9A" w:rsidRDefault="00F902A6" w:rsidP="00AA32CC">
      <w:pPr>
        <w:spacing w:after="0" w:line="276" w:lineRule="auto"/>
        <w:ind w:left="708"/>
        <w:jc w:val="both"/>
        <w:rPr>
          <w:rFonts w:ascii="ITC Avant Garde" w:eastAsia="Calibri" w:hAnsi="ITC Avant Garde" w:cs="Arial"/>
          <w:i/>
          <w:sz w:val="20"/>
          <w:szCs w:val="20"/>
        </w:rPr>
      </w:pPr>
      <w:r w:rsidRPr="00240B9A">
        <w:rPr>
          <w:rFonts w:ascii="ITC Avant Garde" w:eastAsia="Calibri" w:hAnsi="ITC Avant Garde" w:cs="Arial"/>
          <w:b/>
          <w:i/>
          <w:sz w:val="20"/>
          <w:szCs w:val="20"/>
        </w:rPr>
        <w:t>“</w:t>
      </w:r>
      <w:r w:rsidR="00C8604A" w:rsidRPr="00240B9A">
        <w:rPr>
          <w:rFonts w:ascii="ITC Avant Garde" w:eastAsia="Calibri" w:hAnsi="ITC Avant Garde" w:cs="Arial"/>
          <w:b/>
          <w:i/>
          <w:sz w:val="20"/>
          <w:szCs w:val="20"/>
        </w:rPr>
        <w:t>Artículo 5.</w:t>
      </w:r>
      <w:r w:rsidR="00C8604A" w:rsidRPr="00240B9A">
        <w:rPr>
          <w:rFonts w:ascii="ITC Avant Garde" w:eastAsia="Calibri" w:hAnsi="ITC Avant Garde" w:cs="Arial"/>
          <w:b/>
          <w:i/>
          <w:sz w:val="20"/>
          <w:szCs w:val="20"/>
        </w:rPr>
        <w:tab/>
      </w:r>
      <w:r w:rsidR="00C8604A" w:rsidRPr="00240B9A">
        <w:rPr>
          <w:rFonts w:ascii="ITC Avant Garde" w:eastAsia="Calibri" w:hAnsi="ITC Avant Garde" w:cs="Arial"/>
          <w:i/>
          <w:sz w:val="20"/>
          <w:szCs w:val="20"/>
        </w:rPr>
        <w:t>Los Concesionarios Mayoristas Móviles deberán ofrecer los Servicios Mayoristas de Telecomunicaciones Móviles a todos los Operadores Móviles Virtuales bajo condiciones no discriminatorias, ofreciendo la misma calidad y precio de los servicios,  siempre y cuando, las condiciones de contratación sean las mismas. Dichas condiciones deberán ser ofrecidas respecto de cualquier Operador Móvil Virtual, incluso aquellos en los cuales los Concesionarios Mayoristas Móviles tengan participación o influencia directa o indirecta</w:t>
      </w:r>
      <w:r w:rsidR="000C1A8C" w:rsidRPr="00240B9A">
        <w:rPr>
          <w:rFonts w:ascii="ITC Avant Garde" w:eastAsia="Calibri" w:hAnsi="ITC Avant Garde" w:cs="Arial"/>
          <w:i/>
          <w:sz w:val="20"/>
          <w:szCs w:val="20"/>
        </w:rPr>
        <w:t xml:space="preserve"> y deberán ser ofrecidas en cumplimiento de los parámetros de calidad establecidos en los lineamientos que al efecto emita el Instituto.</w:t>
      </w:r>
    </w:p>
    <w:p w14:paraId="7161D255" w14:textId="77777777" w:rsidR="00C8604A" w:rsidRPr="00240B9A" w:rsidRDefault="00C8604A" w:rsidP="00AA32CC">
      <w:pPr>
        <w:spacing w:after="0" w:line="276" w:lineRule="auto"/>
        <w:ind w:left="708"/>
        <w:jc w:val="both"/>
        <w:rPr>
          <w:rFonts w:ascii="ITC Avant Garde" w:eastAsia="Calibri" w:hAnsi="ITC Avant Garde" w:cs="Arial"/>
          <w:i/>
          <w:sz w:val="20"/>
          <w:szCs w:val="20"/>
        </w:rPr>
      </w:pPr>
    </w:p>
    <w:p w14:paraId="50CEFDF0" w14:textId="53897972" w:rsidR="00C8604A" w:rsidRPr="00240B9A" w:rsidRDefault="00C8604A" w:rsidP="00AA32CC">
      <w:pPr>
        <w:spacing w:after="0" w:line="276" w:lineRule="auto"/>
        <w:ind w:left="708"/>
        <w:jc w:val="both"/>
        <w:rPr>
          <w:rFonts w:ascii="ITC Avant Garde" w:eastAsia="Calibri" w:hAnsi="ITC Avant Garde" w:cs="Arial"/>
          <w:i/>
          <w:sz w:val="20"/>
          <w:szCs w:val="20"/>
        </w:rPr>
      </w:pPr>
      <w:r w:rsidRPr="00240B9A">
        <w:rPr>
          <w:rFonts w:ascii="ITC Avant Garde" w:eastAsia="Calibri" w:hAnsi="ITC Avant Garde" w:cs="Arial"/>
          <w:i/>
          <w:sz w:val="20"/>
          <w:szCs w:val="20"/>
        </w:rPr>
        <w:t xml:space="preserve">Los Servicios Mayoristas de Telecomunicaciones Móviles deberán ser prestados por lo menos bajo las mismas tecnologías y facilidades que el Concesionario Mayorista Móvil ofrece a sus usuarios finales. Los Concesionarios Mayoristas Móviles deberán ofrecer a los Operadores Móviles Virtuales los Servicios Mayoristas de Telecomunicaciones Móviles, por lo menos, </w:t>
      </w:r>
      <w:r w:rsidR="00AC1E13" w:rsidRPr="00240B9A">
        <w:rPr>
          <w:rFonts w:ascii="ITC Avant Garde" w:eastAsia="Calibri" w:hAnsi="ITC Avant Garde" w:cs="Arial"/>
          <w:i/>
          <w:sz w:val="20"/>
          <w:szCs w:val="20"/>
        </w:rPr>
        <w:t>con la misma calidad que ofrecen a sus usuarios finales.</w:t>
      </w:r>
      <w:r w:rsidR="00F902A6" w:rsidRPr="00240B9A">
        <w:rPr>
          <w:rFonts w:ascii="ITC Avant Garde" w:eastAsia="Calibri" w:hAnsi="ITC Avant Garde" w:cs="Arial"/>
          <w:i/>
          <w:sz w:val="20"/>
          <w:szCs w:val="20"/>
        </w:rPr>
        <w:t>”</w:t>
      </w:r>
    </w:p>
    <w:p w14:paraId="2FF0D228" w14:textId="77777777" w:rsidR="00C8604A" w:rsidRPr="00240B9A" w:rsidRDefault="00C8604A" w:rsidP="00C8604A">
      <w:pPr>
        <w:spacing w:after="0" w:line="276" w:lineRule="auto"/>
        <w:jc w:val="both"/>
        <w:rPr>
          <w:rFonts w:ascii="ITC Avant Garde" w:eastAsia="Calibri" w:hAnsi="ITC Avant Garde" w:cs="Arial"/>
          <w:sz w:val="20"/>
          <w:szCs w:val="20"/>
        </w:rPr>
      </w:pPr>
    </w:p>
    <w:p w14:paraId="44BB0692"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La visión del proyecto regulatorio es establecer las medidas y disposiciones que permitan el eficiente desarrollo del mercado de las telecomunicaciones y que ello se lleve a cabo bajo condiciones no discriminatorias y de competencia efectiva, esto atendiendo la facultad que tiene el Instituto en la materia. </w:t>
      </w:r>
    </w:p>
    <w:p w14:paraId="55F7F82A" w14:textId="77777777"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p>
    <w:p w14:paraId="24F83708" w14:textId="5C04DBC9"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Calibri" w:hAnsi="ITC Avant Garde" w:cs="Arial"/>
          <w:sz w:val="20"/>
          <w:szCs w:val="20"/>
        </w:rPr>
        <w:t xml:space="preserve">Si bien la regulación NO obliga a los titulares de una Concesión para usar, aprovechar o explotar bandas de frecuencia del espectro radioeléctrico que les permite la prestación comercial del Servicio Móvil a ofrecer servicios mayoristas, aquellos que opten por hacerlo deberán de ofrecer los mismos términos de contratación a aquellos </w:t>
      </w:r>
      <w:r w:rsidR="00F902A6" w:rsidRPr="00240B9A">
        <w:rPr>
          <w:rFonts w:ascii="ITC Avant Garde" w:eastAsia="Calibri" w:hAnsi="ITC Avant Garde" w:cs="Arial"/>
          <w:sz w:val="20"/>
          <w:szCs w:val="20"/>
        </w:rPr>
        <w:t xml:space="preserve">agentes </w:t>
      </w:r>
      <w:r w:rsidRPr="00240B9A">
        <w:rPr>
          <w:rFonts w:ascii="ITC Avant Garde" w:eastAsia="Calibri" w:hAnsi="ITC Avant Garde" w:cs="Arial"/>
          <w:sz w:val="20"/>
          <w:szCs w:val="20"/>
        </w:rPr>
        <w:t>que soliciten sus servicios bajo las mismas condiciones</w:t>
      </w:r>
      <w:r w:rsidR="00ED08DE" w:rsidRPr="00240B9A">
        <w:rPr>
          <w:rFonts w:ascii="ITC Avant Garde" w:eastAsia="Calibri" w:hAnsi="ITC Avant Garde" w:cs="Arial"/>
          <w:sz w:val="20"/>
          <w:szCs w:val="20"/>
        </w:rPr>
        <w:t>, esto a fin de promover la competencia equitativa en el sector</w:t>
      </w:r>
      <w:r w:rsidRPr="00240B9A">
        <w:rPr>
          <w:rFonts w:ascii="ITC Avant Garde" w:eastAsia="Calibri" w:hAnsi="ITC Avant Garde" w:cs="Arial"/>
          <w:sz w:val="20"/>
          <w:szCs w:val="20"/>
        </w:rPr>
        <w:t>.</w:t>
      </w:r>
    </w:p>
    <w:p w14:paraId="6163E43A" w14:textId="77777777"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p>
    <w:p w14:paraId="5037795C"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La intención de esta medida es la de permitir y respetar la libertad de negociación para las condiciones que las partes acuerden, ello bajo el principio de no discriminación siempre y cuando las condiciones de contratación sean las mismas. </w:t>
      </w:r>
    </w:p>
    <w:p w14:paraId="751AE782" w14:textId="77777777" w:rsidR="00ED08DE" w:rsidRPr="00240B9A" w:rsidRDefault="00ED08DE" w:rsidP="00C8604A">
      <w:pPr>
        <w:spacing w:after="0" w:line="276" w:lineRule="auto"/>
        <w:jc w:val="both"/>
        <w:rPr>
          <w:rFonts w:ascii="ITC Avant Garde" w:eastAsia="Calibri" w:hAnsi="ITC Avant Garde" w:cs="Arial"/>
          <w:sz w:val="20"/>
          <w:szCs w:val="20"/>
        </w:rPr>
      </w:pPr>
    </w:p>
    <w:p w14:paraId="7B3794A9" w14:textId="77777777" w:rsidR="00C8604A" w:rsidRPr="00240B9A" w:rsidRDefault="00C8604A" w:rsidP="00C8604A">
      <w:pPr>
        <w:pStyle w:val="Prrafodelista"/>
        <w:spacing w:after="0" w:line="276" w:lineRule="auto"/>
        <w:ind w:left="0"/>
        <w:jc w:val="both"/>
        <w:rPr>
          <w:rFonts w:ascii="ITC Avant Garde" w:eastAsia="Times New Roman" w:hAnsi="ITC Avant Garde" w:cs="Arial"/>
          <w:bCs/>
          <w:sz w:val="20"/>
          <w:szCs w:val="20"/>
          <w:lang w:eastAsia="es-MX"/>
        </w:rPr>
      </w:pPr>
      <w:r w:rsidRPr="00240B9A">
        <w:rPr>
          <w:rFonts w:ascii="ITC Avant Garde" w:eastAsia="Times New Roman" w:hAnsi="ITC Avant Garde" w:cs="Arial"/>
          <w:color w:val="000000"/>
          <w:sz w:val="20"/>
          <w:szCs w:val="20"/>
          <w:lang w:eastAsia="es-MX"/>
        </w:rPr>
        <w:t xml:space="preserve">Con respecto a la libertad tarifaria, los lineamientos en cuestión establecen que los </w:t>
      </w:r>
      <w:r w:rsidRPr="00240B9A">
        <w:rPr>
          <w:rFonts w:ascii="ITC Avant Garde" w:eastAsia="Times New Roman" w:hAnsi="ITC Avant Garde" w:cs="Arial"/>
          <w:bCs/>
          <w:sz w:val="20"/>
          <w:szCs w:val="20"/>
          <w:lang w:eastAsia="es-MX"/>
        </w:rPr>
        <w:t xml:space="preserve"> Concesionarios </w:t>
      </w:r>
      <w:r w:rsidRPr="00240B9A">
        <w:rPr>
          <w:rFonts w:ascii="ITC Avant Garde" w:eastAsia="Times New Roman" w:hAnsi="ITC Avant Garde" w:cs="Arial"/>
          <w:color w:val="000000"/>
          <w:sz w:val="20"/>
          <w:szCs w:val="20"/>
          <w:lang w:eastAsia="es-MX"/>
        </w:rPr>
        <w:t xml:space="preserve">Mayoristas Móviles podrán acordar libremente las tarifas de los servicios que </w:t>
      </w:r>
      <w:r w:rsidRPr="00240B9A">
        <w:rPr>
          <w:rFonts w:ascii="ITC Avant Garde" w:eastAsia="Times New Roman" w:hAnsi="ITC Avant Garde" w:cs="Arial"/>
          <w:color w:val="000000"/>
          <w:sz w:val="20"/>
          <w:szCs w:val="20"/>
          <w:lang w:eastAsia="es-MX"/>
        </w:rPr>
        <w:lastRenderedPageBreak/>
        <w:t>sean prestados al Operador Móvil Virtual, las cuales deberán ser ofrecidas bajo condiciones de competencia.</w:t>
      </w:r>
      <w:r w:rsidRPr="00240B9A">
        <w:rPr>
          <w:rFonts w:ascii="ITC Avant Garde" w:eastAsia="Times New Roman" w:hAnsi="ITC Avant Garde" w:cs="Arial"/>
          <w:bCs/>
          <w:sz w:val="20"/>
          <w:szCs w:val="20"/>
          <w:lang w:eastAsia="es-MX"/>
        </w:rPr>
        <w:t xml:space="preserve">   </w:t>
      </w:r>
    </w:p>
    <w:p w14:paraId="1E4F1A39"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Times New Roman" w:hAnsi="ITC Avant Garde" w:cs="Arial"/>
          <w:color w:val="000000"/>
          <w:sz w:val="20"/>
          <w:szCs w:val="20"/>
          <w:lang w:eastAsia="es-MX"/>
        </w:rPr>
        <w:t xml:space="preserve"> </w:t>
      </w:r>
    </w:p>
    <w:p w14:paraId="5BADB5E0"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Dado que se reconoce que los modelos de negocios de Operadores Móviles Virtuales son dinámicos y se diferencian por sus capacidades y necesidades particulares, se considera que no todas las ofertas que realice el Concesionario Mayorista Móvil se darán bajo las mismas condiciones ya que los requerimientos y los términos del acuerdo entre las partes serán de conformidad a las necesidades de cada Operador Móvil Virtual en cuestión. Sin embargo, en aquellos casos en donde los requerimientos del Operador Móvil Virtual sean los mismos que el Concesionario Mayorista Móvil haya acordado con otro Operador Móvil Virtual previamente, éste último deberá ofrecerlos en los mismos términos y condiciones. </w:t>
      </w:r>
    </w:p>
    <w:p w14:paraId="322742EB" w14:textId="77777777" w:rsidR="00C8604A" w:rsidRPr="00240B9A" w:rsidRDefault="00C8604A" w:rsidP="00C8604A">
      <w:pPr>
        <w:spacing w:after="0" w:line="276" w:lineRule="auto"/>
        <w:jc w:val="both"/>
        <w:rPr>
          <w:rFonts w:ascii="ITC Avant Garde" w:eastAsia="Calibri" w:hAnsi="ITC Avant Garde" w:cs="Arial"/>
          <w:sz w:val="20"/>
          <w:szCs w:val="20"/>
        </w:rPr>
      </w:pPr>
    </w:p>
    <w:p w14:paraId="273F0478"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El principio de no discriminación propuesto por las presentes disposiciones se basa en otorgar el mismo trato a los iguales. Un ejemplo de lo anterior podría ser el caso en que un Operador Móvil Virtual revendedor solicite todas las capacidades y servicios que ofrece el Concesionario Mayorista Móvil, ya que no cuenta con insumos o elementos propios que pudieran eximirlo de contratar todos los servicios a su mayorista, y para comercializar el monto de minutos y/o datos que haya contratado previamente de éste, requiera de todos los servicios y plataformas habilitadoras de forma integral. En este supuesto, si algún otro revendedor solicitara la contratación del mismo monto de minutos y/o datos así como el resto de las capacidades de dicho Concesionario Mayorista Móvil, éste tendría que ofrecer los mismos términos y condiciones a este segundo Operador Móvil Virtual. </w:t>
      </w:r>
    </w:p>
    <w:p w14:paraId="379B33EE" w14:textId="77777777" w:rsidR="00C8604A" w:rsidRPr="00240B9A" w:rsidRDefault="00C8604A" w:rsidP="00C8604A">
      <w:pPr>
        <w:spacing w:after="0" w:line="276" w:lineRule="auto"/>
        <w:jc w:val="both"/>
        <w:rPr>
          <w:rFonts w:ascii="ITC Avant Garde" w:eastAsia="Calibri" w:hAnsi="ITC Avant Garde" w:cs="Arial"/>
          <w:sz w:val="20"/>
          <w:szCs w:val="20"/>
        </w:rPr>
      </w:pPr>
    </w:p>
    <w:p w14:paraId="5823FE1D" w14:textId="2588EF1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Contrario al caso en que el Concesionario Mayorista Móvil no estuviera obligado a ofrecer los mismos términos y condiciones entre un Operador Móvil Virtual y otro</w:t>
      </w:r>
      <w:r w:rsidR="00F902A6" w:rsidRPr="00240B9A">
        <w:rPr>
          <w:rFonts w:ascii="ITC Avant Garde" w:eastAsia="Calibri" w:hAnsi="ITC Avant Garde" w:cs="Arial"/>
          <w:sz w:val="20"/>
          <w:szCs w:val="20"/>
        </w:rPr>
        <w:t>,</w:t>
      </w:r>
      <w:r w:rsidRPr="00240B9A">
        <w:rPr>
          <w:rFonts w:ascii="ITC Avant Garde" w:eastAsia="Calibri" w:hAnsi="ITC Avant Garde" w:cs="Arial"/>
          <w:sz w:val="20"/>
          <w:szCs w:val="20"/>
        </w:rPr>
        <w:t xml:space="preserve"> por ejemplo cuando un Operador Móvil Virtual completo, el cual estuviera más desarrollado y contara con ciertos elementos propios que le habiliten la prestación de los servicios móviles (como el HLR propio, por ejemplo) cuyas necesidades y requerimientos pudieran ser más específicas y personalizadas, y por ende las condiciones de contratación  no se asemejaran a las de otro Operador Móvil Virtual con características particulares a su modelo de negocios. En el supuesto anterior, no se consideraría que el Concesionario Mayorista Móvil estuviera dando un trato discriminatorio ya que los términos y condiciones de contratación no serían los mismos para dichos Operadores Móviles Virtuales.  </w:t>
      </w:r>
    </w:p>
    <w:p w14:paraId="77D87167" w14:textId="77777777" w:rsidR="00C8604A" w:rsidRPr="00240B9A" w:rsidRDefault="00C8604A" w:rsidP="00C8604A">
      <w:pPr>
        <w:spacing w:after="0" w:line="276" w:lineRule="auto"/>
        <w:jc w:val="both"/>
        <w:rPr>
          <w:rFonts w:ascii="ITC Avant Garde" w:eastAsia="Calibri" w:hAnsi="ITC Avant Garde" w:cs="Arial"/>
          <w:sz w:val="20"/>
          <w:szCs w:val="20"/>
        </w:rPr>
      </w:pPr>
    </w:p>
    <w:p w14:paraId="45837893"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De lo anterior se desprende que el marco regulatorio permite la flexibilidad y la amplitud que da la Ley Federal de Telecomunicaciones y Radiodifusión en este sentido ya que existen casos en los que cambian las condiciones del mercado o las dinámicas de la prestación de los servicios y por ende existirá un trato diferenciado entre agentes de diferente naturaleza y características.</w:t>
      </w:r>
    </w:p>
    <w:p w14:paraId="5FB5787E" w14:textId="77777777" w:rsidR="00C8604A" w:rsidRPr="00240B9A" w:rsidRDefault="00C8604A" w:rsidP="00C8604A">
      <w:pPr>
        <w:spacing w:after="0" w:line="276" w:lineRule="auto"/>
        <w:jc w:val="both"/>
        <w:rPr>
          <w:rFonts w:ascii="ITC Avant Garde" w:eastAsia="Calibri" w:hAnsi="ITC Avant Garde" w:cs="Arial"/>
          <w:sz w:val="20"/>
          <w:szCs w:val="20"/>
        </w:rPr>
      </w:pPr>
    </w:p>
    <w:p w14:paraId="4FDC527D"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A continuación se señalan algunos de los beneficios que se podrían derivar del establecimiento del principio de un trato no discriminatorio a los Operadores Móviles Virtuales, partiendo de la libre negociación que tienen las partes para llegar a un acuerdo:</w:t>
      </w:r>
    </w:p>
    <w:p w14:paraId="525561A5" w14:textId="77777777" w:rsidR="00C8604A" w:rsidRPr="00240B9A" w:rsidRDefault="00C8604A" w:rsidP="00C8604A">
      <w:pPr>
        <w:spacing w:after="0" w:line="276" w:lineRule="auto"/>
        <w:jc w:val="both"/>
        <w:rPr>
          <w:rFonts w:ascii="ITC Avant Garde" w:eastAsia="Times New Roman" w:hAnsi="ITC Avant Garde" w:cs="Arial"/>
          <w:color w:val="000000"/>
          <w:sz w:val="20"/>
          <w:szCs w:val="20"/>
          <w:lang w:eastAsia="es-MX"/>
        </w:rPr>
      </w:pPr>
    </w:p>
    <w:p w14:paraId="308FE7C9" w14:textId="77777777" w:rsidR="00C8604A" w:rsidRPr="00240B9A" w:rsidRDefault="00C8604A" w:rsidP="00773CD3">
      <w:pPr>
        <w:pStyle w:val="Prrafodelista"/>
        <w:numPr>
          <w:ilvl w:val="0"/>
          <w:numId w:val="33"/>
        </w:numPr>
        <w:tabs>
          <w:tab w:val="left" w:pos="1710"/>
          <w:tab w:val="center" w:pos="4419"/>
        </w:tabs>
        <w:spacing w:line="276" w:lineRule="auto"/>
        <w:ind w:left="351"/>
        <w:jc w:val="both"/>
        <w:rPr>
          <w:rFonts w:ascii="ITC Avant Garde" w:eastAsia="Calibri" w:hAnsi="ITC Avant Garde" w:cs="Arial"/>
          <w:b/>
          <w:bCs/>
          <w:caps/>
          <w:sz w:val="20"/>
          <w:szCs w:val="20"/>
        </w:rPr>
      </w:pPr>
      <w:r w:rsidRPr="00240B9A">
        <w:rPr>
          <w:rFonts w:ascii="ITC Avant Garde" w:eastAsia="Calibri" w:hAnsi="ITC Avant Garde" w:cs="Arial"/>
          <w:sz w:val="20"/>
          <w:szCs w:val="20"/>
        </w:rPr>
        <w:lastRenderedPageBreak/>
        <w:t xml:space="preserve">Dotar a las partes de libertad de negociación resulta benéfico ya que las condiciones acordadas deben de resultar favorables para cada agente. </w:t>
      </w:r>
    </w:p>
    <w:p w14:paraId="1BBBD2A1" w14:textId="77777777" w:rsidR="00C8604A" w:rsidRPr="00240B9A" w:rsidRDefault="00C8604A" w:rsidP="00773CD3">
      <w:pPr>
        <w:pStyle w:val="Prrafodelista"/>
        <w:numPr>
          <w:ilvl w:val="0"/>
          <w:numId w:val="33"/>
        </w:numPr>
        <w:tabs>
          <w:tab w:val="left" w:pos="1710"/>
          <w:tab w:val="center" w:pos="4419"/>
        </w:tabs>
        <w:spacing w:line="276" w:lineRule="auto"/>
        <w:ind w:left="351"/>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Fomentar la entrada de Operadores Móviles Virtuales al mercado y disminuir las barreras de entrada para estos. Asimismo, la diferenciación de los servicios que ofrezca cada Operador Móvil Virtual podrían representar también una diferenciación en los requerimientos, términos y condiciones que acuerden con los Concesionarios Mayoristas Móviles, por lo que dicha diferenciación no sólo tendría un impacto en la competencia en la prestación de servicios en el mercado minorista, sino que también en el mercado de servicios mayoristas de telecomunicaciones. </w:t>
      </w:r>
    </w:p>
    <w:p w14:paraId="0F8C1E58" w14:textId="7FAE4911" w:rsidR="00C8604A" w:rsidRPr="00240B9A" w:rsidRDefault="00C8604A" w:rsidP="00773CD3">
      <w:pPr>
        <w:pStyle w:val="Prrafodelista"/>
        <w:numPr>
          <w:ilvl w:val="0"/>
          <w:numId w:val="33"/>
        </w:numPr>
        <w:tabs>
          <w:tab w:val="left" w:pos="1710"/>
          <w:tab w:val="center" w:pos="4419"/>
        </w:tabs>
        <w:spacing w:line="276" w:lineRule="auto"/>
        <w:ind w:left="351"/>
        <w:jc w:val="both"/>
        <w:rPr>
          <w:rFonts w:ascii="ITC Avant Garde" w:eastAsia="Calibri" w:hAnsi="ITC Avant Garde" w:cs="Arial"/>
          <w:b/>
          <w:bCs/>
          <w:caps/>
          <w:sz w:val="20"/>
          <w:szCs w:val="20"/>
        </w:rPr>
      </w:pPr>
      <w:r w:rsidRPr="00240B9A">
        <w:rPr>
          <w:rFonts w:ascii="ITC Avant Garde" w:eastAsia="Calibri" w:hAnsi="ITC Avant Garde" w:cs="Arial"/>
          <w:sz w:val="20"/>
          <w:szCs w:val="20"/>
        </w:rPr>
        <w:t>En materia de calidad no podrá haber discriminación y ello se regirá por los parámetros de calidad que establezca el IFT en los lineamientos respectivos, por lo que el destinatario final de este beneficio serán los usuarios finales tanto de los Operadores Móviles Virtuales como de los Concesionarios Mayorista Móviles toda vez que los servicios móviles se brindarán, cuando menos, conforme a los índices de calidad establecidos</w:t>
      </w:r>
      <w:r w:rsidR="00997CBA" w:rsidRPr="00240B9A">
        <w:rPr>
          <w:rFonts w:ascii="ITC Avant Garde" w:eastAsia="Calibri" w:hAnsi="ITC Avant Garde" w:cs="Arial"/>
          <w:sz w:val="20"/>
          <w:szCs w:val="20"/>
        </w:rPr>
        <w:t xml:space="preserve"> por el Instituto,</w:t>
      </w:r>
      <w:r w:rsidRPr="00240B9A">
        <w:rPr>
          <w:rFonts w:ascii="ITC Avant Garde" w:eastAsia="Calibri" w:hAnsi="ITC Avant Garde" w:cs="Arial"/>
          <w:sz w:val="20"/>
          <w:szCs w:val="20"/>
        </w:rPr>
        <w:t xml:space="preserve"> independientemente del tipo de prestador del servicio.</w:t>
      </w:r>
      <w:r w:rsidR="00997CBA" w:rsidRPr="00240B9A">
        <w:rPr>
          <w:rFonts w:ascii="ITC Avant Garde" w:eastAsia="Calibri" w:hAnsi="ITC Avant Garde" w:cs="Arial"/>
          <w:sz w:val="20"/>
          <w:szCs w:val="20"/>
        </w:rPr>
        <w:t xml:space="preserve"> Asimismo, los servicios deberán ser prestados, cuando menos, con la calidad que el Concesionario Mayorista Móvil presta a sus usuarios finales. </w:t>
      </w:r>
      <w:r w:rsidRPr="00240B9A">
        <w:rPr>
          <w:rFonts w:ascii="ITC Avant Garde" w:eastAsia="Calibri" w:hAnsi="ITC Avant Garde" w:cs="Arial"/>
          <w:sz w:val="20"/>
          <w:szCs w:val="20"/>
        </w:rPr>
        <w:t xml:space="preserve"> </w:t>
      </w:r>
    </w:p>
    <w:p w14:paraId="0D74BDC2" w14:textId="189A7904" w:rsidR="00C8604A" w:rsidRPr="00240B9A" w:rsidRDefault="0058267C" w:rsidP="00773CD3">
      <w:pPr>
        <w:pStyle w:val="Prrafodelista"/>
        <w:numPr>
          <w:ilvl w:val="0"/>
          <w:numId w:val="33"/>
        </w:numPr>
        <w:tabs>
          <w:tab w:val="left" w:pos="1710"/>
          <w:tab w:val="center" w:pos="4419"/>
        </w:tabs>
        <w:spacing w:line="276" w:lineRule="auto"/>
        <w:ind w:left="351"/>
        <w:jc w:val="both"/>
        <w:rPr>
          <w:rFonts w:ascii="ITC Avant Garde" w:eastAsia="Calibri" w:hAnsi="ITC Avant Garde" w:cs="Arial"/>
          <w:b/>
          <w:bCs/>
          <w:caps/>
          <w:sz w:val="20"/>
          <w:szCs w:val="20"/>
        </w:rPr>
      </w:pPr>
      <w:r w:rsidRPr="00240B9A">
        <w:rPr>
          <w:rFonts w:ascii="ITC Avant Garde" w:eastAsia="Calibri" w:hAnsi="ITC Avant Garde" w:cs="Arial"/>
          <w:sz w:val="20"/>
          <w:szCs w:val="20"/>
        </w:rPr>
        <w:t>Fomentar la</w:t>
      </w:r>
      <w:r w:rsidR="00C8604A" w:rsidRPr="00240B9A">
        <w:rPr>
          <w:rFonts w:ascii="ITC Avant Garde" w:eastAsia="Calibri" w:hAnsi="ITC Avant Garde" w:cs="Arial"/>
          <w:sz w:val="20"/>
          <w:szCs w:val="20"/>
        </w:rPr>
        <w:t xml:space="preserve"> competencia en el mercado mayorista y minorista a partir de un piso parejo para todos los Operadores Móviles Virtuales que requieran de los mismos servicios y capacidades del Concesionario Mayorista Móvil.</w:t>
      </w:r>
    </w:p>
    <w:p w14:paraId="52A08043" w14:textId="77777777" w:rsidR="00C8604A" w:rsidRPr="00240B9A" w:rsidRDefault="00C8604A" w:rsidP="00773CD3">
      <w:pPr>
        <w:pStyle w:val="Prrafodelista"/>
        <w:numPr>
          <w:ilvl w:val="0"/>
          <w:numId w:val="33"/>
        </w:numPr>
        <w:tabs>
          <w:tab w:val="left" w:pos="1710"/>
          <w:tab w:val="center" w:pos="4419"/>
        </w:tabs>
        <w:spacing w:line="276" w:lineRule="auto"/>
        <w:ind w:left="351"/>
        <w:jc w:val="both"/>
        <w:rPr>
          <w:rFonts w:ascii="ITC Avant Garde" w:eastAsia="Calibri" w:hAnsi="ITC Avant Garde" w:cs="Arial"/>
          <w:b/>
          <w:bCs/>
          <w:caps/>
          <w:sz w:val="20"/>
          <w:szCs w:val="20"/>
        </w:rPr>
      </w:pPr>
      <w:r w:rsidRPr="00240B9A">
        <w:rPr>
          <w:rFonts w:ascii="ITC Avant Garde" w:eastAsia="Calibri" w:hAnsi="ITC Avant Garde" w:cs="Arial"/>
          <w:sz w:val="20"/>
          <w:szCs w:val="20"/>
        </w:rPr>
        <w:t>Incrementar el valor agregado de los servicios mayoristas de telecomunicaciones móviles, como una consecuencia de la competencia directa.</w:t>
      </w:r>
    </w:p>
    <w:p w14:paraId="72655A6F" w14:textId="77777777" w:rsidR="00C8604A" w:rsidRPr="00240B9A" w:rsidRDefault="00C8604A" w:rsidP="00773CD3">
      <w:pPr>
        <w:pStyle w:val="Prrafodelista"/>
        <w:numPr>
          <w:ilvl w:val="0"/>
          <w:numId w:val="33"/>
        </w:numPr>
        <w:tabs>
          <w:tab w:val="left" w:pos="1710"/>
          <w:tab w:val="center" w:pos="4419"/>
        </w:tabs>
        <w:spacing w:line="276" w:lineRule="auto"/>
        <w:ind w:left="351"/>
        <w:jc w:val="both"/>
        <w:rPr>
          <w:rFonts w:ascii="ITC Avant Garde" w:eastAsia="Calibri" w:hAnsi="ITC Avant Garde" w:cs="Arial"/>
          <w:sz w:val="20"/>
          <w:szCs w:val="20"/>
        </w:rPr>
      </w:pPr>
      <w:r w:rsidRPr="00240B9A">
        <w:rPr>
          <w:rFonts w:ascii="ITC Avant Garde" w:eastAsia="Calibri" w:hAnsi="ITC Avant Garde" w:cs="Arial"/>
          <w:sz w:val="20"/>
          <w:szCs w:val="20"/>
        </w:rPr>
        <w:t>Promover la innovación en la provisión de los servicios móviles, derivada de la Innovación al tener mayores incentivos para competir por tener una mayor cuota de mercado, tanto en el mercado mayorista como en el minorista.</w:t>
      </w:r>
    </w:p>
    <w:p w14:paraId="26F66535"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Por otro lado, se analizó la experiencia internacional en la materia, encontrando que algunos países prohíben expresamente en sus instrumentos regulatorios la discriminación en la provisión de capacidad mayorista por parte de los operadores móviles (Concesionarios Mayoristas Móviles en el marco de los presentes lineamientos) con respecto de los Operadores Móviles Virtuales. Entre los cuales se encuentran:</w:t>
      </w:r>
    </w:p>
    <w:p w14:paraId="55956623" w14:textId="77777777" w:rsidR="00C8604A" w:rsidRPr="00240B9A" w:rsidRDefault="00C8604A" w:rsidP="00C8604A">
      <w:pPr>
        <w:pStyle w:val="Prrafodelista"/>
        <w:tabs>
          <w:tab w:val="left" w:pos="1710"/>
          <w:tab w:val="center" w:pos="4419"/>
        </w:tabs>
        <w:spacing w:line="276" w:lineRule="auto"/>
        <w:rPr>
          <w:rFonts w:ascii="ITC Avant Garde" w:eastAsia="Calibri" w:hAnsi="ITC Avant Garde" w:cs="Arial"/>
          <w:bCs/>
          <w:sz w:val="20"/>
          <w:szCs w:val="20"/>
          <w:lang w:val="es-EC"/>
        </w:rPr>
      </w:pPr>
    </w:p>
    <w:p w14:paraId="6AB6B063" w14:textId="77777777" w:rsidR="00331140" w:rsidRPr="00240B9A" w:rsidRDefault="00331140" w:rsidP="00C8604A">
      <w:pPr>
        <w:pStyle w:val="Prrafodelista"/>
        <w:tabs>
          <w:tab w:val="left" w:pos="1710"/>
          <w:tab w:val="center" w:pos="4419"/>
        </w:tabs>
        <w:spacing w:line="276" w:lineRule="auto"/>
        <w:ind w:left="0"/>
        <w:jc w:val="both"/>
        <w:rPr>
          <w:rFonts w:ascii="ITC Avant Garde" w:eastAsia="Calibri" w:hAnsi="ITC Avant Garde" w:cs="Arial"/>
          <w:b/>
          <w:bCs/>
          <w:sz w:val="20"/>
          <w:szCs w:val="20"/>
          <w:lang w:val="es-EC"/>
        </w:rPr>
      </w:pPr>
    </w:p>
    <w:p w14:paraId="5F7C3C48" w14:textId="77777777" w:rsidR="00C8604A" w:rsidRPr="00240B9A" w:rsidRDefault="00C8604A" w:rsidP="00C8604A">
      <w:pPr>
        <w:pStyle w:val="Prrafodelista"/>
        <w:tabs>
          <w:tab w:val="left" w:pos="1710"/>
          <w:tab w:val="center" w:pos="4419"/>
        </w:tabs>
        <w:spacing w:line="276" w:lineRule="auto"/>
        <w:ind w:left="0"/>
        <w:jc w:val="both"/>
        <w:rPr>
          <w:rFonts w:ascii="ITC Avant Garde" w:eastAsia="Calibri" w:hAnsi="ITC Avant Garde" w:cs="Arial"/>
          <w:b/>
          <w:bCs/>
          <w:sz w:val="20"/>
          <w:szCs w:val="20"/>
        </w:rPr>
      </w:pPr>
      <w:r w:rsidRPr="00240B9A">
        <w:rPr>
          <w:rFonts w:ascii="ITC Avant Garde" w:eastAsia="Calibri" w:hAnsi="ITC Avant Garde" w:cs="Arial"/>
          <w:b/>
          <w:bCs/>
          <w:sz w:val="20"/>
          <w:szCs w:val="20"/>
          <w:lang w:val="es-EC"/>
        </w:rPr>
        <w:t xml:space="preserve">Tabla 1. </w:t>
      </w:r>
      <w:r w:rsidRPr="00240B9A">
        <w:rPr>
          <w:rFonts w:ascii="ITC Avant Garde" w:eastAsia="Calibri" w:hAnsi="ITC Avant Garde" w:cs="Arial"/>
          <w:b/>
          <w:bCs/>
          <w:sz w:val="20"/>
          <w:szCs w:val="20"/>
        </w:rPr>
        <w:t xml:space="preserve">Países cuya regulación prohíbe la discriminación </w:t>
      </w:r>
    </w:p>
    <w:tbl>
      <w:tblPr>
        <w:tblStyle w:val="Tablaconcuadrcula"/>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7513"/>
      </w:tblGrid>
      <w:tr w:rsidR="00C8604A" w:rsidRPr="00240B9A" w14:paraId="5D35C72D" w14:textId="77777777" w:rsidTr="0045209E">
        <w:trPr>
          <w:tblHeader/>
        </w:trPr>
        <w:tc>
          <w:tcPr>
            <w:tcW w:w="1271" w:type="dxa"/>
            <w:shd w:val="clear" w:color="auto" w:fill="E7E6E6" w:themeFill="background2"/>
          </w:tcPr>
          <w:p w14:paraId="3C2181C1" w14:textId="77777777" w:rsidR="00C8604A" w:rsidRPr="00240B9A" w:rsidRDefault="00C8604A" w:rsidP="0045209E">
            <w:pPr>
              <w:jc w:val="center"/>
              <w:rPr>
                <w:rFonts w:ascii="ITC Avant Garde" w:hAnsi="ITC Avant Garde"/>
                <w:b/>
                <w:sz w:val="20"/>
                <w:szCs w:val="20"/>
              </w:rPr>
            </w:pPr>
            <w:r w:rsidRPr="00240B9A">
              <w:rPr>
                <w:rFonts w:ascii="ITC Avant Garde" w:hAnsi="ITC Avant Garde"/>
                <w:b/>
                <w:sz w:val="20"/>
                <w:szCs w:val="20"/>
              </w:rPr>
              <w:t>País</w:t>
            </w:r>
          </w:p>
        </w:tc>
        <w:tc>
          <w:tcPr>
            <w:tcW w:w="7513" w:type="dxa"/>
            <w:shd w:val="clear" w:color="auto" w:fill="E7E6E6" w:themeFill="background2"/>
          </w:tcPr>
          <w:p w14:paraId="6C7B9CA8" w14:textId="77777777" w:rsidR="00C8604A" w:rsidRPr="00240B9A" w:rsidRDefault="00C8604A" w:rsidP="0045209E">
            <w:pPr>
              <w:jc w:val="center"/>
              <w:rPr>
                <w:rFonts w:ascii="ITC Avant Garde" w:hAnsi="ITC Avant Garde"/>
                <w:b/>
                <w:sz w:val="20"/>
                <w:szCs w:val="20"/>
              </w:rPr>
            </w:pPr>
            <w:r w:rsidRPr="00240B9A">
              <w:rPr>
                <w:rFonts w:ascii="ITC Avant Garde" w:hAnsi="ITC Avant Garde"/>
                <w:b/>
                <w:sz w:val="20"/>
                <w:szCs w:val="20"/>
              </w:rPr>
              <w:t>No discriminación</w:t>
            </w:r>
          </w:p>
        </w:tc>
      </w:tr>
      <w:tr w:rsidR="00C8604A" w:rsidRPr="00240B9A" w14:paraId="580FA79E" w14:textId="77777777" w:rsidTr="0045209E">
        <w:tc>
          <w:tcPr>
            <w:tcW w:w="1271" w:type="dxa"/>
          </w:tcPr>
          <w:p w14:paraId="7326E3C9"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t>Argentina</w:t>
            </w:r>
            <w:r w:rsidRPr="00240B9A">
              <w:rPr>
                <w:rStyle w:val="Refdenotaalpie"/>
                <w:rFonts w:ascii="ITC Avant Garde" w:hAnsi="ITC Avant Garde"/>
                <w:b/>
                <w:sz w:val="20"/>
                <w:szCs w:val="20"/>
              </w:rPr>
              <w:footnoteReference w:id="2"/>
            </w:r>
          </w:p>
        </w:tc>
        <w:tc>
          <w:tcPr>
            <w:tcW w:w="7513" w:type="dxa"/>
          </w:tcPr>
          <w:p w14:paraId="581AACD6" w14:textId="7EEFDB13" w:rsidR="00C8604A" w:rsidRPr="00240B9A" w:rsidRDefault="00C8604A" w:rsidP="0045209E">
            <w:pPr>
              <w:rPr>
                <w:rFonts w:ascii="ITC Avant Garde" w:hAnsi="ITC Avant Garde"/>
                <w:sz w:val="20"/>
                <w:szCs w:val="20"/>
              </w:rPr>
            </w:pPr>
            <w:r w:rsidRPr="00240B9A">
              <w:rPr>
                <w:rFonts w:ascii="ITC Avant Garde" w:hAnsi="ITC Avant Garde"/>
                <w:b/>
                <w:sz w:val="20"/>
                <w:szCs w:val="20"/>
              </w:rPr>
              <w:t xml:space="preserve">ARTÍCULO 3º.- </w:t>
            </w:r>
            <w:r w:rsidRPr="00240B9A">
              <w:rPr>
                <w:rFonts w:ascii="ITC Avant Garde" w:hAnsi="ITC Avant Garde"/>
                <w:sz w:val="20"/>
                <w:szCs w:val="20"/>
              </w:rPr>
              <w:t>Los Operadores Móviles de Red (</w:t>
            </w:r>
            <w:r w:rsidR="00A81F34" w:rsidRPr="00240B9A">
              <w:rPr>
                <w:rFonts w:ascii="ITC Avant Garde" w:hAnsi="ITC Avant Garde"/>
                <w:sz w:val="20"/>
                <w:szCs w:val="20"/>
              </w:rPr>
              <w:t>OMS</w:t>
            </w:r>
            <w:r w:rsidRPr="00240B9A">
              <w:rPr>
                <w:rFonts w:ascii="ITC Avant Garde" w:hAnsi="ITC Avant Garde"/>
                <w:sz w:val="20"/>
                <w:szCs w:val="20"/>
              </w:rPr>
              <w:t>), deberán presentar dentro de los 180 (ciento ochenta) días a partir del acto de adjudicación del Concurso Público Nacional para la adjudicación de las bandas de frecuencias  radioeléctricas para la prestación del SERVICIO DE C</w:t>
            </w:r>
            <w:r w:rsidR="00987EF6" w:rsidRPr="00240B9A">
              <w:rPr>
                <w:rFonts w:ascii="ITC Avant Garde" w:hAnsi="ITC Avant Garde"/>
                <w:sz w:val="20"/>
                <w:szCs w:val="20"/>
              </w:rPr>
              <w:t xml:space="preserve">OMUNICACIONES PERSONALES (PCS), </w:t>
            </w:r>
            <w:r w:rsidRPr="00240B9A">
              <w:rPr>
                <w:rFonts w:ascii="ITC Avant Garde" w:hAnsi="ITC Avant Garde"/>
                <w:sz w:val="20"/>
                <w:szCs w:val="20"/>
              </w:rPr>
              <w:t>del SERVICIO DE RADIOCOMUNICACIONES MÓVIL CELULAR (SRMC) y del SERVICIO DE COMUNICACIONES MÓVILES AVANZADAS (SCMA) y con una periodicidad anual, la Oferta de Referencia conforme lo dispuesto en el Anexo I de</w:t>
            </w:r>
          </w:p>
          <w:p w14:paraId="12656CE7" w14:textId="0173B393" w:rsidR="00C8604A" w:rsidRPr="00240B9A" w:rsidRDefault="00A81F34" w:rsidP="0045209E">
            <w:pPr>
              <w:rPr>
                <w:rFonts w:ascii="ITC Avant Garde" w:hAnsi="ITC Avant Garde"/>
                <w:b/>
                <w:sz w:val="20"/>
                <w:szCs w:val="20"/>
              </w:rPr>
            </w:pPr>
            <w:r w:rsidRPr="00240B9A">
              <w:rPr>
                <w:rFonts w:ascii="ITC Avant Garde" w:hAnsi="ITC Avant Garde"/>
                <w:sz w:val="20"/>
                <w:szCs w:val="20"/>
              </w:rPr>
              <w:lastRenderedPageBreak/>
              <w:t>La</w:t>
            </w:r>
            <w:r w:rsidR="00C8604A" w:rsidRPr="00240B9A">
              <w:rPr>
                <w:rFonts w:ascii="ITC Avant Garde" w:hAnsi="ITC Avant Garde"/>
                <w:sz w:val="20"/>
                <w:szCs w:val="20"/>
              </w:rPr>
              <w:t xml:space="preserve"> presente. La fijación de los precios, y demás </w:t>
            </w:r>
            <w:r w:rsidR="00C8604A" w:rsidRPr="00240B9A">
              <w:rPr>
                <w:rFonts w:ascii="ITC Avant Garde" w:hAnsi="ITC Avant Garde"/>
                <w:b/>
                <w:sz w:val="20"/>
                <w:szCs w:val="20"/>
              </w:rPr>
              <w:t>condiciones económicas y técnicas</w:t>
            </w:r>
            <w:r w:rsidR="00C8604A" w:rsidRPr="00240B9A">
              <w:rPr>
                <w:rFonts w:ascii="ITC Avant Garde" w:hAnsi="ITC Avant Garde"/>
                <w:sz w:val="20"/>
                <w:szCs w:val="20"/>
              </w:rPr>
              <w:t xml:space="preserve">, contenidas en la Oferta de Referencia serán libres y las mismas </w:t>
            </w:r>
            <w:r w:rsidR="00C8604A" w:rsidRPr="00240B9A">
              <w:rPr>
                <w:rFonts w:ascii="ITC Avant Garde" w:hAnsi="ITC Avant Garde"/>
                <w:b/>
                <w:sz w:val="20"/>
                <w:szCs w:val="20"/>
              </w:rPr>
              <w:t>deberán ser</w:t>
            </w:r>
            <w:r w:rsidR="00C8604A" w:rsidRPr="00240B9A">
              <w:rPr>
                <w:rFonts w:ascii="ITC Avant Garde" w:hAnsi="ITC Avant Garde"/>
                <w:sz w:val="20"/>
                <w:szCs w:val="20"/>
              </w:rPr>
              <w:t xml:space="preserve">, razonables y </w:t>
            </w:r>
            <w:r w:rsidR="00C8604A" w:rsidRPr="00240B9A">
              <w:rPr>
                <w:rFonts w:ascii="ITC Avant Garde" w:hAnsi="ITC Avant Garde"/>
                <w:b/>
                <w:sz w:val="20"/>
                <w:szCs w:val="20"/>
              </w:rPr>
              <w:t>no discriminatorias</w:t>
            </w:r>
            <w:r w:rsidR="00C8604A" w:rsidRPr="00240B9A">
              <w:rPr>
                <w:rFonts w:ascii="ITC Avant Garde" w:hAnsi="ITC Avant Garde"/>
                <w:sz w:val="20"/>
                <w:szCs w:val="20"/>
              </w:rPr>
              <w:t>, teniendo en cuenta los precios ofrecidos a sus usuarios finales de manera tal que no constituyan barreras de entrada y permanencia en el mercado de los Operadores Móviles Virtuales (OMVs).</w:t>
            </w:r>
          </w:p>
        </w:tc>
      </w:tr>
      <w:tr w:rsidR="00C8604A" w:rsidRPr="00240B9A" w14:paraId="7D868D9D" w14:textId="77777777" w:rsidTr="0045209E">
        <w:tc>
          <w:tcPr>
            <w:tcW w:w="1271" w:type="dxa"/>
          </w:tcPr>
          <w:p w14:paraId="6B9E4019"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lastRenderedPageBreak/>
              <w:t>Chile</w:t>
            </w:r>
            <w:r w:rsidRPr="00240B9A">
              <w:rPr>
                <w:rStyle w:val="Refdenotaalpie"/>
                <w:rFonts w:ascii="ITC Avant Garde" w:hAnsi="ITC Avant Garde"/>
                <w:b/>
                <w:sz w:val="20"/>
                <w:szCs w:val="20"/>
              </w:rPr>
              <w:footnoteReference w:id="3"/>
            </w:r>
          </w:p>
        </w:tc>
        <w:tc>
          <w:tcPr>
            <w:tcW w:w="7513" w:type="dxa"/>
          </w:tcPr>
          <w:p w14:paraId="310DE7E8" w14:textId="77777777" w:rsidR="00C8604A" w:rsidRPr="00240B9A" w:rsidRDefault="00C8604A" w:rsidP="0045209E">
            <w:pPr>
              <w:rPr>
                <w:rFonts w:ascii="ITC Avant Garde" w:hAnsi="ITC Avant Garde"/>
                <w:sz w:val="20"/>
                <w:szCs w:val="20"/>
              </w:rPr>
            </w:pPr>
            <w:r w:rsidRPr="00240B9A">
              <w:rPr>
                <w:rFonts w:ascii="ITC Avant Garde" w:hAnsi="ITC Avant Garde"/>
                <w:b/>
                <w:sz w:val="20"/>
                <w:szCs w:val="20"/>
              </w:rPr>
              <w:t>Artículo 3º.</w:t>
            </w:r>
            <w:r w:rsidRPr="00240B9A">
              <w:rPr>
                <w:rFonts w:ascii="ITC Avant Garde" w:hAnsi="ITC Avant Garde"/>
                <w:sz w:val="20"/>
                <w:szCs w:val="20"/>
              </w:rPr>
              <w:t xml:space="preserve"> La Oferta de Servicios Mayoristas debe observar criterios generales, uniformes, objetivos y </w:t>
            </w:r>
            <w:r w:rsidRPr="00240B9A">
              <w:rPr>
                <w:rFonts w:ascii="ITC Avant Garde" w:hAnsi="ITC Avant Garde"/>
                <w:b/>
                <w:sz w:val="20"/>
                <w:szCs w:val="20"/>
              </w:rPr>
              <w:t>no discriminatorios</w:t>
            </w:r>
            <w:r w:rsidRPr="00240B9A">
              <w:rPr>
                <w:rFonts w:ascii="ITC Avant Garde" w:hAnsi="ITC Avant Garde"/>
                <w:sz w:val="20"/>
                <w:szCs w:val="20"/>
              </w:rPr>
              <w:t xml:space="preserve">, y tener una vigencia mínima de un año. El OMR debe ofrecer permanentemente, a los potenciales OMV con equivalentes requerimientos interesados en contratar servicios mayoristas, </w:t>
            </w:r>
            <w:r w:rsidRPr="00240B9A">
              <w:rPr>
                <w:rFonts w:ascii="ITC Avant Garde" w:hAnsi="ITC Avant Garde"/>
                <w:b/>
                <w:sz w:val="20"/>
                <w:szCs w:val="20"/>
              </w:rPr>
              <w:t>las mismas condiciones, incluyendo precios</w:t>
            </w:r>
            <w:r w:rsidRPr="00240B9A">
              <w:rPr>
                <w:rFonts w:ascii="ITC Avant Garde" w:hAnsi="ITC Avant Garde"/>
                <w:sz w:val="20"/>
                <w:szCs w:val="20"/>
              </w:rPr>
              <w:t xml:space="preserve"> (descuentos por volumen, si corresponde).</w:t>
            </w:r>
          </w:p>
        </w:tc>
      </w:tr>
      <w:tr w:rsidR="00C8604A" w:rsidRPr="00240B9A" w14:paraId="7987C6C1" w14:textId="77777777" w:rsidTr="0045209E">
        <w:tc>
          <w:tcPr>
            <w:tcW w:w="1271" w:type="dxa"/>
          </w:tcPr>
          <w:p w14:paraId="2DF3B42D"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t>Colombia</w:t>
            </w:r>
            <w:r w:rsidRPr="00240B9A">
              <w:rPr>
                <w:rStyle w:val="Refdenotaalpie"/>
                <w:rFonts w:ascii="ITC Avant Garde" w:hAnsi="ITC Avant Garde"/>
                <w:b/>
                <w:sz w:val="20"/>
                <w:szCs w:val="20"/>
              </w:rPr>
              <w:footnoteReference w:id="4"/>
            </w:r>
          </w:p>
        </w:tc>
        <w:tc>
          <w:tcPr>
            <w:tcW w:w="7513" w:type="dxa"/>
          </w:tcPr>
          <w:p w14:paraId="7953EACD" w14:textId="77777777" w:rsidR="00C8604A" w:rsidRPr="00240B9A" w:rsidRDefault="00C8604A" w:rsidP="0045209E">
            <w:pPr>
              <w:rPr>
                <w:rFonts w:ascii="ITC Avant Garde" w:hAnsi="ITC Avant Garde"/>
                <w:sz w:val="20"/>
                <w:szCs w:val="20"/>
              </w:rPr>
            </w:pPr>
            <w:r w:rsidRPr="00240B9A">
              <w:rPr>
                <w:rFonts w:ascii="ITC Avant Garde" w:hAnsi="ITC Avant Garde"/>
                <w:sz w:val="20"/>
                <w:szCs w:val="20"/>
              </w:rPr>
              <w:t>El Decreto 2153 de 1992 estipula una serie de prohibiciones para los acuerdos, conductas, actos y abusos de posición de dominio que vayan en detrimento de los principios y disposiciones del régimen de competencia:</w:t>
            </w:r>
          </w:p>
          <w:p w14:paraId="2363AD1D" w14:textId="77777777" w:rsidR="00C8604A" w:rsidRPr="00240B9A" w:rsidRDefault="00C8604A" w:rsidP="0045209E">
            <w:pPr>
              <w:rPr>
                <w:rFonts w:ascii="ITC Avant Garde" w:hAnsi="ITC Avant Garde"/>
                <w:sz w:val="20"/>
                <w:szCs w:val="20"/>
              </w:rPr>
            </w:pPr>
          </w:p>
          <w:p w14:paraId="41F50814" w14:textId="77777777" w:rsidR="00C8604A" w:rsidRPr="00240B9A" w:rsidRDefault="00C8604A" w:rsidP="0045209E">
            <w:pPr>
              <w:rPr>
                <w:rFonts w:ascii="ITC Avant Garde" w:hAnsi="ITC Avant Garde"/>
                <w:sz w:val="20"/>
                <w:szCs w:val="20"/>
              </w:rPr>
            </w:pPr>
            <w:r w:rsidRPr="00240B9A">
              <w:rPr>
                <w:rFonts w:ascii="ITC Avant Garde" w:hAnsi="ITC Avant Garde"/>
                <w:sz w:val="20"/>
                <w:szCs w:val="20"/>
              </w:rPr>
              <w:t>ARTICULO 47. ACUERDOS CONTRARIOS A LA LIBRE COMPETENCIA. para el cumplimiento de las funciones a que se refiere el artículo 44 del presente Decreto se consideran contrarios a la libre competencia, entre otros, los siguientes acuerdos:</w:t>
            </w:r>
          </w:p>
          <w:p w14:paraId="7043B93C" w14:textId="77777777" w:rsidR="00C8604A" w:rsidRPr="00240B9A" w:rsidRDefault="00C8604A" w:rsidP="0045209E">
            <w:pPr>
              <w:rPr>
                <w:rFonts w:ascii="ITC Avant Garde" w:hAnsi="ITC Avant Garde"/>
                <w:sz w:val="20"/>
                <w:szCs w:val="20"/>
              </w:rPr>
            </w:pPr>
          </w:p>
          <w:p w14:paraId="7126280F" w14:textId="77777777" w:rsidR="00C8604A" w:rsidRPr="00240B9A" w:rsidRDefault="00C8604A" w:rsidP="0045209E">
            <w:pPr>
              <w:rPr>
                <w:rFonts w:ascii="ITC Avant Garde" w:hAnsi="ITC Avant Garde"/>
                <w:sz w:val="20"/>
                <w:szCs w:val="20"/>
              </w:rPr>
            </w:pPr>
            <w:r w:rsidRPr="00240B9A">
              <w:rPr>
                <w:rFonts w:ascii="ITC Avant Garde" w:hAnsi="ITC Avant Garde"/>
                <w:sz w:val="20"/>
                <w:szCs w:val="20"/>
              </w:rPr>
              <w:t>1. Los que tengan por objeto o tengan como efecto la fijación directa o indirecta de precios.</w:t>
            </w:r>
          </w:p>
          <w:p w14:paraId="5FDBABA0" w14:textId="77777777" w:rsidR="00C8604A" w:rsidRPr="00240B9A" w:rsidRDefault="00C8604A" w:rsidP="0045209E">
            <w:pPr>
              <w:rPr>
                <w:rFonts w:ascii="ITC Avant Garde" w:hAnsi="ITC Avant Garde"/>
                <w:sz w:val="20"/>
                <w:szCs w:val="20"/>
              </w:rPr>
            </w:pPr>
          </w:p>
          <w:p w14:paraId="095413C9" w14:textId="77777777" w:rsidR="00C8604A" w:rsidRPr="00240B9A" w:rsidRDefault="00C8604A" w:rsidP="0045209E">
            <w:pPr>
              <w:rPr>
                <w:rFonts w:ascii="ITC Avant Garde" w:hAnsi="ITC Avant Garde"/>
                <w:sz w:val="20"/>
                <w:szCs w:val="20"/>
              </w:rPr>
            </w:pPr>
            <w:r w:rsidRPr="00240B9A">
              <w:rPr>
                <w:rFonts w:ascii="ITC Avant Garde" w:hAnsi="ITC Avant Garde"/>
                <w:sz w:val="20"/>
                <w:szCs w:val="20"/>
              </w:rPr>
              <w:t xml:space="preserve">2. </w:t>
            </w:r>
            <w:r w:rsidRPr="00240B9A">
              <w:rPr>
                <w:rFonts w:ascii="ITC Avant Garde" w:hAnsi="ITC Avant Garde"/>
                <w:b/>
                <w:sz w:val="20"/>
                <w:szCs w:val="20"/>
              </w:rPr>
              <w:t>Los que tengan por objeto o tengan como efecto determinar condiciones de venta o comercialización discriminatoria para con terceros.</w:t>
            </w:r>
          </w:p>
        </w:tc>
      </w:tr>
      <w:tr w:rsidR="00C8604A" w:rsidRPr="00240B9A" w14:paraId="5E3266D7" w14:textId="77777777" w:rsidTr="0045209E">
        <w:tc>
          <w:tcPr>
            <w:tcW w:w="1271" w:type="dxa"/>
          </w:tcPr>
          <w:p w14:paraId="68E0D7EA"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t>Ecuador</w:t>
            </w:r>
            <w:r w:rsidRPr="00240B9A">
              <w:rPr>
                <w:rStyle w:val="Refdenotaalpie"/>
                <w:rFonts w:ascii="ITC Avant Garde" w:hAnsi="ITC Avant Garde"/>
                <w:b/>
                <w:sz w:val="20"/>
                <w:szCs w:val="20"/>
              </w:rPr>
              <w:footnoteReference w:id="5"/>
            </w:r>
          </w:p>
        </w:tc>
        <w:tc>
          <w:tcPr>
            <w:tcW w:w="7513" w:type="dxa"/>
          </w:tcPr>
          <w:p w14:paraId="14C82B50" w14:textId="77777777" w:rsidR="00C8604A" w:rsidRPr="00240B9A" w:rsidRDefault="00C8604A" w:rsidP="0045209E">
            <w:pPr>
              <w:rPr>
                <w:rFonts w:ascii="ITC Avant Garde" w:hAnsi="ITC Avant Garde"/>
                <w:sz w:val="20"/>
                <w:szCs w:val="20"/>
              </w:rPr>
            </w:pPr>
            <w:r w:rsidRPr="00240B9A">
              <w:rPr>
                <w:rFonts w:ascii="ITC Avant Garde" w:hAnsi="ITC Avant Garde"/>
                <w:b/>
                <w:sz w:val="20"/>
                <w:szCs w:val="20"/>
              </w:rPr>
              <w:t xml:space="preserve">Art. 4.- </w:t>
            </w:r>
            <w:r w:rsidRPr="00240B9A">
              <w:rPr>
                <w:rFonts w:ascii="ITC Avant Garde" w:hAnsi="ITC Avant Garde"/>
                <w:sz w:val="20"/>
                <w:szCs w:val="20"/>
              </w:rPr>
              <w:t xml:space="preserve">La OBA para OMV deberá basarse en los principios de </w:t>
            </w:r>
            <w:r w:rsidRPr="00240B9A">
              <w:rPr>
                <w:rFonts w:ascii="ITC Avant Garde" w:hAnsi="ITC Avant Garde"/>
                <w:b/>
                <w:sz w:val="20"/>
                <w:szCs w:val="20"/>
              </w:rPr>
              <w:t>no discriminación</w:t>
            </w:r>
            <w:r w:rsidRPr="00240B9A">
              <w:rPr>
                <w:rFonts w:ascii="ITC Avant Garde" w:hAnsi="ITC Avant Garde"/>
                <w:sz w:val="20"/>
                <w:szCs w:val="20"/>
              </w:rPr>
              <w:t>, neutralidad, igualdad de acceso y leal competencia.</w:t>
            </w:r>
          </w:p>
        </w:tc>
      </w:tr>
      <w:tr w:rsidR="00C8604A" w:rsidRPr="00240B9A" w14:paraId="790D6831" w14:textId="77777777" w:rsidTr="0045209E">
        <w:tc>
          <w:tcPr>
            <w:tcW w:w="1271" w:type="dxa"/>
          </w:tcPr>
          <w:p w14:paraId="4EA02A95"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t>Jordania</w:t>
            </w:r>
            <w:r w:rsidRPr="00240B9A">
              <w:rPr>
                <w:rStyle w:val="Refdenotaalpie"/>
                <w:rFonts w:ascii="ITC Avant Garde" w:hAnsi="ITC Avant Garde"/>
                <w:b/>
                <w:sz w:val="20"/>
                <w:szCs w:val="20"/>
              </w:rPr>
              <w:footnoteReference w:id="6"/>
            </w:r>
          </w:p>
        </w:tc>
        <w:tc>
          <w:tcPr>
            <w:tcW w:w="7513" w:type="dxa"/>
          </w:tcPr>
          <w:p w14:paraId="03C0085C" w14:textId="77777777" w:rsidR="00C8604A" w:rsidRPr="00240B9A" w:rsidRDefault="00C8604A" w:rsidP="0045209E">
            <w:pPr>
              <w:rPr>
                <w:rFonts w:ascii="ITC Avant Garde" w:hAnsi="ITC Avant Garde"/>
                <w:sz w:val="20"/>
                <w:szCs w:val="20"/>
              </w:rPr>
            </w:pPr>
            <w:r w:rsidRPr="00240B9A">
              <w:rPr>
                <w:rFonts w:ascii="ITC Avant Garde" w:hAnsi="ITC Avant Garde"/>
                <w:sz w:val="20"/>
                <w:szCs w:val="20"/>
              </w:rPr>
              <w:t xml:space="preserve">Los agentes que posean una licencia individual que tengan la intención de proporcionar servicios de MVNO tendrán derecho a negociar sus acuerdos operativos con el MNO anfitrión de su preferencia de manera justa y </w:t>
            </w:r>
            <w:r w:rsidRPr="00240B9A">
              <w:rPr>
                <w:rFonts w:ascii="ITC Avant Garde" w:hAnsi="ITC Avant Garde"/>
                <w:b/>
                <w:sz w:val="20"/>
                <w:szCs w:val="20"/>
              </w:rPr>
              <w:t>sin discriminación</w:t>
            </w:r>
            <w:r w:rsidRPr="00240B9A">
              <w:rPr>
                <w:rFonts w:ascii="ITC Avant Garde" w:hAnsi="ITC Avant Garde"/>
                <w:sz w:val="20"/>
                <w:szCs w:val="20"/>
              </w:rPr>
              <w:t>, ni preferencias injustas para obtener acceso a la infraestructura de red subyacente del MNO y sistema de telecomunicaciones con el fin de transportar el tráfico originado por y / o con destino a los suscriptores de OMV.</w:t>
            </w:r>
          </w:p>
        </w:tc>
      </w:tr>
      <w:tr w:rsidR="00C8604A" w:rsidRPr="00240B9A" w14:paraId="5A7ECB01" w14:textId="77777777" w:rsidTr="0045209E">
        <w:tc>
          <w:tcPr>
            <w:tcW w:w="1271" w:type="dxa"/>
          </w:tcPr>
          <w:p w14:paraId="1263178A"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lastRenderedPageBreak/>
              <w:t>Perú</w:t>
            </w:r>
            <w:r w:rsidRPr="00240B9A">
              <w:rPr>
                <w:rStyle w:val="Refdenotaalpie"/>
                <w:rFonts w:ascii="ITC Avant Garde" w:hAnsi="ITC Avant Garde"/>
                <w:b/>
                <w:sz w:val="20"/>
                <w:szCs w:val="20"/>
              </w:rPr>
              <w:footnoteReference w:id="7"/>
            </w:r>
          </w:p>
        </w:tc>
        <w:tc>
          <w:tcPr>
            <w:tcW w:w="7513" w:type="dxa"/>
          </w:tcPr>
          <w:p w14:paraId="7E8AC6CC" w14:textId="77777777" w:rsidR="00C8604A" w:rsidRPr="00240B9A" w:rsidRDefault="00C8604A" w:rsidP="0045209E">
            <w:pPr>
              <w:rPr>
                <w:rFonts w:ascii="ITC Avant Garde" w:hAnsi="ITC Avant Garde"/>
                <w:sz w:val="20"/>
                <w:szCs w:val="20"/>
              </w:rPr>
            </w:pPr>
            <w:r w:rsidRPr="00240B9A">
              <w:rPr>
                <w:rFonts w:ascii="ITC Avant Garde" w:hAnsi="ITC Avant Garde"/>
                <w:b/>
                <w:sz w:val="20"/>
                <w:szCs w:val="20"/>
              </w:rPr>
              <w:t>Artículo 3. Principios.</w:t>
            </w:r>
            <w:r w:rsidRPr="00240B9A">
              <w:rPr>
                <w:rFonts w:ascii="ITC Avant Garde" w:hAnsi="ITC Avant Garde"/>
                <w:sz w:val="20"/>
                <w:szCs w:val="20"/>
              </w:rPr>
              <w:t xml:space="preserve"> El Operador Móvil con Red, el Operador Móvil Virtual y el Operador de Infraestructura Móvil Rural se sujetan a los siguientes principios:</w:t>
            </w:r>
          </w:p>
          <w:p w14:paraId="2CF96CC2" w14:textId="77777777" w:rsidR="00C8604A" w:rsidRPr="00240B9A" w:rsidRDefault="00C8604A" w:rsidP="0045209E">
            <w:pPr>
              <w:rPr>
                <w:rFonts w:ascii="ITC Avant Garde" w:hAnsi="ITC Avant Garde"/>
                <w:sz w:val="20"/>
                <w:szCs w:val="20"/>
              </w:rPr>
            </w:pPr>
          </w:p>
          <w:p w14:paraId="31490CDA" w14:textId="5CE31450" w:rsidR="00C8604A" w:rsidRPr="00240B9A" w:rsidRDefault="00C8604A" w:rsidP="0045209E">
            <w:pPr>
              <w:rPr>
                <w:rFonts w:ascii="ITC Avant Garde" w:hAnsi="ITC Avant Garde"/>
                <w:sz w:val="20"/>
                <w:szCs w:val="20"/>
              </w:rPr>
            </w:pPr>
            <w:r w:rsidRPr="00240B9A">
              <w:rPr>
                <w:rFonts w:ascii="ITC Avant Garde" w:hAnsi="ITC Avant Garde"/>
                <w:b/>
                <w:bCs/>
                <w:sz w:val="20"/>
                <w:szCs w:val="20"/>
              </w:rPr>
              <w:t>3) Principio de No Discriminación</w:t>
            </w:r>
            <w:r w:rsidR="00987EF6" w:rsidRPr="00240B9A">
              <w:rPr>
                <w:rFonts w:ascii="ITC Avant Garde" w:hAnsi="ITC Avant Garde"/>
                <w:sz w:val="20"/>
                <w:szCs w:val="20"/>
              </w:rPr>
              <w:t xml:space="preserve">: El Operador </w:t>
            </w:r>
            <w:r w:rsidRPr="00240B9A">
              <w:rPr>
                <w:rFonts w:ascii="ITC Avant Garde" w:hAnsi="ITC Avant Garde"/>
                <w:sz w:val="20"/>
                <w:szCs w:val="20"/>
              </w:rPr>
              <w:t xml:space="preserve">Móvil con Red, el Operador Móvil Virtual y el Operador de Infraestructura Móvil Rural, de acuerdo a la oferta disponible, no pueden negar el servicio a ninguna persona natural o jurídica </w:t>
            </w:r>
            <w:r w:rsidR="00987EF6" w:rsidRPr="00240B9A">
              <w:rPr>
                <w:rFonts w:ascii="ITC Avant Garde" w:hAnsi="ITC Avant Garde"/>
                <w:sz w:val="20"/>
                <w:szCs w:val="20"/>
              </w:rPr>
              <w:t xml:space="preserve">que cumpla con las condiciones </w:t>
            </w:r>
            <w:r w:rsidRPr="00240B9A">
              <w:rPr>
                <w:rFonts w:ascii="ITC Avant Garde" w:hAnsi="ITC Avant Garde"/>
                <w:sz w:val="20"/>
                <w:szCs w:val="20"/>
              </w:rPr>
              <w:t>establecidas para dicho ser</w:t>
            </w:r>
            <w:r w:rsidR="00987EF6" w:rsidRPr="00240B9A">
              <w:rPr>
                <w:rFonts w:ascii="ITC Avant Garde" w:hAnsi="ITC Avant Garde"/>
                <w:sz w:val="20"/>
                <w:szCs w:val="20"/>
              </w:rPr>
              <w:t xml:space="preserve">vicio, conforme a la normativa </w:t>
            </w:r>
            <w:r w:rsidRPr="00240B9A">
              <w:rPr>
                <w:rFonts w:ascii="ITC Avant Garde" w:hAnsi="ITC Avant Garde"/>
                <w:sz w:val="20"/>
                <w:szCs w:val="20"/>
              </w:rPr>
              <w:t>vigente</w:t>
            </w:r>
          </w:p>
        </w:tc>
      </w:tr>
      <w:tr w:rsidR="00C8604A" w:rsidRPr="00240B9A" w14:paraId="6F5D4FB5" w14:textId="77777777" w:rsidTr="0045209E">
        <w:tc>
          <w:tcPr>
            <w:tcW w:w="1271" w:type="dxa"/>
          </w:tcPr>
          <w:p w14:paraId="4D3ECDF6" w14:textId="77777777" w:rsidR="00C8604A" w:rsidRPr="00240B9A" w:rsidRDefault="00C8604A" w:rsidP="0045209E">
            <w:pPr>
              <w:rPr>
                <w:rFonts w:ascii="ITC Avant Garde" w:hAnsi="ITC Avant Garde"/>
                <w:b/>
                <w:sz w:val="20"/>
                <w:szCs w:val="20"/>
              </w:rPr>
            </w:pPr>
            <w:r w:rsidRPr="00240B9A">
              <w:rPr>
                <w:rFonts w:ascii="ITC Avant Garde" w:hAnsi="ITC Avant Garde"/>
                <w:b/>
                <w:sz w:val="20"/>
                <w:szCs w:val="20"/>
              </w:rPr>
              <w:t>Rumania</w:t>
            </w:r>
            <w:r w:rsidRPr="00240B9A">
              <w:rPr>
                <w:rStyle w:val="Refdenotaalpie"/>
                <w:rFonts w:ascii="ITC Avant Garde" w:hAnsi="ITC Avant Garde"/>
                <w:b/>
                <w:sz w:val="20"/>
                <w:szCs w:val="20"/>
              </w:rPr>
              <w:footnoteReference w:id="8"/>
            </w:r>
          </w:p>
        </w:tc>
        <w:tc>
          <w:tcPr>
            <w:tcW w:w="7513" w:type="dxa"/>
          </w:tcPr>
          <w:p w14:paraId="7D704615" w14:textId="77777777" w:rsidR="00C8604A" w:rsidRPr="00240B9A" w:rsidRDefault="00C8604A" w:rsidP="0045209E">
            <w:pPr>
              <w:rPr>
                <w:rFonts w:ascii="ITC Avant Garde" w:hAnsi="ITC Avant Garde"/>
                <w:sz w:val="20"/>
                <w:szCs w:val="20"/>
              </w:rPr>
            </w:pPr>
            <w:r w:rsidRPr="00240B9A">
              <w:rPr>
                <w:rFonts w:ascii="ITC Avant Garde" w:hAnsi="ITC Avant Garde"/>
                <w:b/>
                <w:sz w:val="20"/>
                <w:szCs w:val="20"/>
              </w:rPr>
              <w:t xml:space="preserve">"5.3 </w:t>
            </w:r>
            <w:r w:rsidRPr="00240B9A">
              <w:rPr>
                <w:rFonts w:ascii="ITC Avant Garde" w:hAnsi="ITC Avant Garde"/>
                <w:sz w:val="20"/>
                <w:szCs w:val="20"/>
              </w:rPr>
              <w:t>Los acuerdos en materia de acceso de un OMV a la red de un operador móvil cubrirán todos los aspectos técnicos y comerciales planteados por las partes.</w:t>
            </w:r>
          </w:p>
          <w:p w14:paraId="573D8D29" w14:textId="0E8F3115" w:rsidR="00C8604A" w:rsidRPr="00240B9A" w:rsidRDefault="00C8604A" w:rsidP="0045209E">
            <w:pPr>
              <w:rPr>
                <w:rFonts w:ascii="ITC Avant Garde" w:hAnsi="ITC Avant Garde"/>
                <w:b/>
                <w:sz w:val="20"/>
                <w:szCs w:val="20"/>
              </w:rPr>
            </w:pPr>
            <w:r w:rsidRPr="00240B9A">
              <w:rPr>
                <w:rFonts w:ascii="ITC Avant Garde" w:hAnsi="ITC Avant Garde"/>
                <w:sz w:val="20"/>
                <w:szCs w:val="20"/>
              </w:rPr>
              <w:t>(a) En</w:t>
            </w:r>
            <w:r w:rsidR="00987EF6" w:rsidRPr="00240B9A">
              <w:rPr>
                <w:rFonts w:ascii="ITC Avant Garde" w:hAnsi="ITC Avant Garde"/>
                <w:sz w:val="20"/>
                <w:szCs w:val="20"/>
              </w:rPr>
              <w:t xml:space="preserve"> virtud de sus atribuciones, </w:t>
            </w:r>
            <w:r w:rsidRPr="00240B9A">
              <w:rPr>
                <w:rFonts w:ascii="ITC Avant Garde" w:hAnsi="ITC Avant Garde"/>
                <w:sz w:val="20"/>
                <w:szCs w:val="20"/>
              </w:rPr>
              <w:t xml:space="preserve">ANCOM respalda la opinión de que el operador móvil, de acceso a su red bajo condiciones que permitan una operación económica eficiente, debe proporcionar condiciones </w:t>
            </w:r>
            <w:r w:rsidRPr="00240B9A">
              <w:rPr>
                <w:rFonts w:ascii="ITC Avant Garde" w:hAnsi="ITC Avant Garde"/>
                <w:b/>
                <w:sz w:val="20"/>
                <w:szCs w:val="20"/>
              </w:rPr>
              <w:t>no discriminatorias</w:t>
            </w:r>
            <w:r w:rsidRPr="00240B9A">
              <w:rPr>
                <w:rFonts w:ascii="ITC Avant Garde" w:hAnsi="ITC Avant Garde"/>
                <w:sz w:val="20"/>
                <w:szCs w:val="20"/>
              </w:rPr>
              <w:t xml:space="preserve"> en términos de calidad del servicio en comparación a las utilizadas por el propio operador de red para sus servicios.</w:t>
            </w:r>
          </w:p>
        </w:tc>
      </w:tr>
    </w:tbl>
    <w:p w14:paraId="69C7CF95" w14:textId="77777777" w:rsidR="00C8604A" w:rsidRPr="00240B9A" w:rsidRDefault="00C8604A" w:rsidP="00C8604A">
      <w:pPr>
        <w:tabs>
          <w:tab w:val="left" w:pos="1710"/>
          <w:tab w:val="center" w:pos="4419"/>
        </w:tabs>
        <w:spacing w:line="276" w:lineRule="auto"/>
        <w:rPr>
          <w:rFonts w:ascii="ITC Avant Garde" w:eastAsia="Calibri" w:hAnsi="ITC Avant Garde" w:cs="Arial"/>
          <w:bCs/>
          <w:sz w:val="20"/>
          <w:szCs w:val="20"/>
        </w:rPr>
      </w:pPr>
    </w:p>
    <w:p w14:paraId="317378A5" w14:textId="66AA3ABB"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Asimismo, la evidencia internacional analizada, muestra que en algunos países en donde no existe una prohibición expresa mediante regulación, los Operadores Móviles Virtuales cuentan actualmente con acuerdos bajo principios de no discriminación por voluntad entre las partes</w:t>
      </w:r>
      <w:r w:rsidR="00987EF6" w:rsidRPr="00240B9A">
        <w:rPr>
          <w:rFonts w:ascii="ITC Avant Garde" w:eastAsia="Calibri" w:hAnsi="ITC Avant Garde" w:cs="Arial"/>
          <w:sz w:val="20"/>
          <w:szCs w:val="20"/>
        </w:rPr>
        <w:t>, por ejemplo</w:t>
      </w:r>
      <w:r w:rsidRPr="00240B9A">
        <w:rPr>
          <w:rFonts w:ascii="ITC Avant Garde" w:eastAsia="Calibri" w:hAnsi="ITC Avant Garde" w:cs="Arial"/>
          <w:sz w:val="20"/>
          <w:szCs w:val="20"/>
        </w:rPr>
        <w:t>:</w:t>
      </w:r>
    </w:p>
    <w:p w14:paraId="35E832E6" w14:textId="77777777" w:rsidR="00C8604A" w:rsidRPr="00240B9A" w:rsidRDefault="00C8604A" w:rsidP="00773CD3">
      <w:pPr>
        <w:pStyle w:val="Prrafodelista"/>
        <w:framePr w:hSpace="141" w:wrap="around" w:vAnchor="text" w:hAnchor="text" w:y="136"/>
        <w:numPr>
          <w:ilvl w:val="0"/>
          <w:numId w:val="34"/>
        </w:numPr>
        <w:tabs>
          <w:tab w:val="left" w:pos="1710"/>
          <w:tab w:val="center" w:pos="4419"/>
        </w:tabs>
        <w:spacing w:line="276" w:lineRule="auto"/>
        <w:rPr>
          <w:rFonts w:ascii="ITC Avant Garde" w:eastAsia="Calibri" w:hAnsi="ITC Avant Garde" w:cs="Arial"/>
          <w:sz w:val="20"/>
          <w:szCs w:val="20"/>
        </w:rPr>
      </w:pPr>
      <w:r w:rsidRPr="00240B9A">
        <w:rPr>
          <w:rFonts w:ascii="ITC Avant Garde" w:eastAsia="Calibri" w:hAnsi="ITC Avant Garde" w:cs="Arial"/>
          <w:sz w:val="20"/>
          <w:szCs w:val="20"/>
          <w:lang w:val="es-EC"/>
        </w:rPr>
        <w:t>Alemania</w:t>
      </w:r>
    </w:p>
    <w:p w14:paraId="27F57D0B" w14:textId="77777777" w:rsidR="00C8604A" w:rsidRPr="00240B9A" w:rsidRDefault="00C8604A" w:rsidP="00773CD3">
      <w:pPr>
        <w:pStyle w:val="Prrafodelista"/>
        <w:framePr w:hSpace="141" w:wrap="around" w:vAnchor="text" w:hAnchor="text" w:y="136"/>
        <w:numPr>
          <w:ilvl w:val="0"/>
          <w:numId w:val="34"/>
        </w:numPr>
        <w:tabs>
          <w:tab w:val="left" w:pos="1710"/>
          <w:tab w:val="center" w:pos="4419"/>
        </w:tabs>
        <w:spacing w:line="276" w:lineRule="auto"/>
        <w:rPr>
          <w:rFonts w:ascii="ITC Avant Garde" w:eastAsia="Calibri" w:hAnsi="ITC Avant Garde" w:cs="Arial"/>
          <w:sz w:val="20"/>
          <w:szCs w:val="20"/>
        </w:rPr>
      </w:pPr>
      <w:r w:rsidRPr="00240B9A">
        <w:rPr>
          <w:rFonts w:ascii="ITC Avant Garde" w:eastAsia="Calibri" w:hAnsi="ITC Avant Garde" w:cs="Arial"/>
          <w:sz w:val="20"/>
          <w:szCs w:val="20"/>
          <w:lang w:val="es-EC"/>
        </w:rPr>
        <w:t>Dinamarca</w:t>
      </w:r>
    </w:p>
    <w:p w14:paraId="0FCAE085" w14:textId="77777777" w:rsidR="00C8604A" w:rsidRPr="00240B9A" w:rsidRDefault="00C8604A" w:rsidP="00773CD3">
      <w:pPr>
        <w:pStyle w:val="Prrafodelista"/>
        <w:framePr w:hSpace="141" w:wrap="around" w:vAnchor="text" w:hAnchor="text" w:y="136"/>
        <w:numPr>
          <w:ilvl w:val="0"/>
          <w:numId w:val="34"/>
        </w:numPr>
        <w:tabs>
          <w:tab w:val="left" w:pos="1710"/>
          <w:tab w:val="center" w:pos="4419"/>
        </w:tabs>
        <w:spacing w:line="276" w:lineRule="auto"/>
        <w:rPr>
          <w:rFonts w:ascii="ITC Avant Garde" w:eastAsia="Calibri" w:hAnsi="ITC Avant Garde" w:cs="Arial"/>
          <w:sz w:val="20"/>
          <w:szCs w:val="20"/>
          <w:lang w:val="es-EC"/>
        </w:rPr>
      </w:pPr>
      <w:r w:rsidRPr="00240B9A">
        <w:rPr>
          <w:rFonts w:ascii="ITC Avant Garde" w:eastAsia="Calibri" w:hAnsi="ITC Avant Garde" w:cs="Arial"/>
          <w:sz w:val="20"/>
          <w:szCs w:val="20"/>
          <w:lang w:val="es-EC"/>
        </w:rPr>
        <w:t>Francia</w:t>
      </w:r>
    </w:p>
    <w:p w14:paraId="751419C4" w14:textId="77777777" w:rsidR="00C8604A" w:rsidRPr="00240B9A" w:rsidRDefault="00C8604A" w:rsidP="00773CD3">
      <w:pPr>
        <w:pStyle w:val="Prrafodelista"/>
        <w:framePr w:hSpace="141" w:wrap="around" w:vAnchor="text" w:hAnchor="text" w:y="136"/>
        <w:numPr>
          <w:ilvl w:val="0"/>
          <w:numId w:val="34"/>
        </w:numPr>
        <w:tabs>
          <w:tab w:val="left" w:pos="1710"/>
          <w:tab w:val="center" w:pos="4419"/>
        </w:tabs>
        <w:spacing w:line="276" w:lineRule="auto"/>
        <w:rPr>
          <w:rFonts w:ascii="ITC Avant Garde" w:eastAsia="Calibri" w:hAnsi="ITC Avant Garde" w:cs="Arial"/>
          <w:sz w:val="20"/>
          <w:szCs w:val="20"/>
          <w:lang w:val="es-EC"/>
        </w:rPr>
      </w:pPr>
      <w:r w:rsidRPr="00240B9A">
        <w:rPr>
          <w:rFonts w:ascii="ITC Avant Garde" w:eastAsia="Calibri" w:hAnsi="ITC Avant Garde" w:cs="Arial"/>
          <w:sz w:val="20"/>
          <w:szCs w:val="20"/>
          <w:lang w:val="es-EC"/>
        </w:rPr>
        <w:t>Holanda</w:t>
      </w:r>
    </w:p>
    <w:p w14:paraId="1F2D7109" w14:textId="77777777" w:rsidR="00C8604A" w:rsidRPr="00240B9A" w:rsidRDefault="00C8604A" w:rsidP="00773CD3">
      <w:pPr>
        <w:pStyle w:val="Prrafodelista"/>
        <w:framePr w:hSpace="141" w:wrap="around" w:vAnchor="text" w:hAnchor="text" w:y="136"/>
        <w:numPr>
          <w:ilvl w:val="0"/>
          <w:numId w:val="34"/>
        </w:numPr>
        <w:tabs>
          <w:tab w:val="left" w:pos="1710"/>
          <w:tab w:val="center" w:pos="4419"/>
        </w:tabs>
        <w:spacing w:line="276" w:lineRule="auto"/>
        <w:rPr>
          <w:rFonts w:ascii="ITC Avant Garde" w:eastAsia="Calibri" w:hAnsi="ITC Avant Garde" w:cs="Arial"/>
          <w:sz w:val="20"/>
          <w:szCs w:val="20"/>
          <w:lang w:val="es-EC"/>
        </w:rPr>
      </w:pPr>
      <w:r w:rsidRPr="00240B9A">
        <w:rPr>
          <w:rFonts w:ascii="ITC Avant Garde" w:eastAsia="Calibri" w:hAnsi="ITC Avant Garde" w:cs="Arial"/>
          <w:sz w:val="20"/>
          <w:szCs w:val="20"/>
          <w:lang w:val="es-EC"/>
        </w:rPr>
        <w:t>Reino Unido</w:t>
      </w:r>
    </w:p>
    <w:p w14:paraId="2D56316D" w14:textId="265ABB50"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En este orden de ideas, es importante considerar también que la provisión de servicios móviles está limitada principalmente por la posesión de espectro radioeléctrico, es por ello que se considera que el acceso a la capacidad provista por aquellos concesionarios que poseen espectro radioeléctrico debe realizarse bajo condiciones </w:t>
      </w:r>
      <w:r w:rsidR="00BC31E6" w:rsidRPr="00240B9A">
        <w:rPr>
          <w:rFonts w:ascii="ITC Avant Garde" w:eastAsia="Calibri" w:hAnsi="ITC Avant Garde" w:cs="Arial"/>
          <w:sz w:val="20"/>
          <w:szCs w:val="20"/>
        </w:rPr>
        <w:t>equitativas</w:t>
      </w:r>
      <w:r w:rsidRPr="00240B9A">
        <w:rPr>
          <w:rFonts w:ascii="ITC Avant Garde" w:eastAsia="Calibri" w:hAnsi="ITC Avant Garde" w:cs="Arial"/>
          <w:sz w:val="20"/>
          <w:szCs w:val="20"/>
        </w:rPr>
        <w:t xml:space="preserve"> para todos los nuevos entrantes, siempre y cuando estos tengan la misma naturaleza y por ende, los mismos requerimientos de contratación.</w:t>
      </w:r>
    </w:p>
    <w:p w14:paraId="5EB2DD31" w14:textId="77777777" w:rsidR="00C8604A" w:rsidRPr="00240B9A" w:rsidRDefault="00C8604A" w:rsidP="00C8604A">
      <w:pPr>
        <w:spacing w:after="0" w:line="276" w:lineRule="auto"/>
        <w:jc w:val="both"/>
        <w:rPr>
          <w:rFonts w:ascii="ITC Avant Garde" w:eastAsia="Calibri" w:hAnsi="ITC Avant Garde" w:cs="Arial"/>
          <w:sz w:val="20"/>
          <w:szCs w:val="20"/>
        </w:rPr>
      </w:pPr>
    </w:p>
    <w:p w14:paraId="0EDC7C4B" w14:textId="77777777" w:rsidR="00C8604A" w:rsidRPr="00240B9A" w:rsidRDefault="00C8604A" w:rsidP="00C8604A">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 xml:space="preserve">En tal sentido, los concesionarios que cuentan con espectro radioeléctrico e infraestructura podrán ofrecer servicios mayoristas de telecomunicaciones móviles, y en caso de hacerlo, deberán ofrecerlos en términos no discriminatorios, además de no establecer condiciones que limiten la libre elección de proveedores por parte de los Operadores Móviles Virtuales.  </w:t>
      </w:r>
    </w:p>
    <w:p w14:paraId="3B98F468" w14:textId="77777777" w:rsidR="00C8604A" w:rsidRPr="00240B9A" w:rsidRDefault="00C8604A" w:rsidP="00C8604A">
      <w:pPr>
        <w:spacing w:after="0" w:line="276" w:lineRule="auto"/>
        <w:jc w:val="both"/>
        <w:rPr>
          <w:rFonts w:ascii="ITC Avant Garde" w:eastAsia="Calibri" w:hAnsi="ITC Avant Garde" w:cs="Arial"/>
          <w:sz w:val="20"/>
          <w:szCs w:val="20"/>
        </w:rPr>
      </w:pPr>
    </w:p>
    <w:p w14:paraId="6E06A543" w14:textId="2B9BF8F8" w:rsidR="00C8604A" w:rsidRPr="00240B9A" w:rsidRDefault="00C8604A" w:rsidP="00987EF6">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Por lo anteriormente señalado, se considera que el principio de no discriminación deberá ser la base de las libres negociaciones entre concesionarios mayoristas y Operadores Móviles Virtuales.</w:t>
      </w:r>
    </w:p>
    <w:p w14:paraId="19AAFE30" w14:textId="77777777" w:rsidR="00987EF6" w:rsidRPr="00240B9A" w:rsidRDefault="00987EF6" w:rsidP="00AA32CC">
      <w:pPr>
        <w:spacing w:after="0" w:line="276" w:lineRule="auto"/>
        <w:jc w:val="both"/>
        <w:rPr>
          <w:rFonts w:ascii="ITC Avant Garde" w:hAnsi="ITC Avant Garde"/>
          <w:sz w:val="20"/>
          <w:szCs w:val="20"/>
        </w:rPr>
      </w:pPr>
    </w:p>
    <w:p w14:paraId="0FFEECDC" w14:textId="01D0A6E3" w:rsidR="00C8604A" w:rsidRPr="00240B9A" w:rsidRDefault="00C8604A" w:rsidP="00C8604A">
      <w:pPr>
        <w:spacing w:line="276" w:lineRule="auto"/>
        <w:jc w:val="both"/>
        <w:rPr>
          <w:rFonts w:ascii="ITC Avant Garde" w:hAnsi="ITC Avant Garde"/>
          <w:sz w:val="20"/>
          <w:szCs w:val="20"/>
        </w:rPr>
      </w:pPr>
      <w:r w:rsidRPr="00240B9A">
        <w:rPr>
          <w:rFonts w:ascii="ITC Avant Garde" w:hAnsi="ITC Avant Garde"/>
          <w:sz w:val="20"/>
          <w:szCs w:val="20"/>
        </w:rPr>
        <w:t xml:space="preserve">Con respecto a las preocupaciones manifestadas en el proceso de consulta pública, se considera que si bien es cierto que la Ley prevé la prestación de servicios mayoristas bajo condiciones no discriminatorias </w:t>
      </w:r>
      <w:r w:rsidR="00987EF6" w:rsidRPr="00240B9A">
        <w:rPr>
          <w:rFonts w:ascii="ITC Avant Garde" w:hAnsi="ITC Avant Garde"/>
          <w:sz w:val="20"/>
          <w:szCs w:val="20"/>
        </w:rPr>
        <w:t>expresamente</w:t>
      </w:r>
      <w:r w:rsidRPr="00240B9A">
        <w:rPr>
          <w:rFonts w:ascii="ITC Avant Garde" w:hAnsi="ITC Avant Garde"/>
          <w:sz w:val="20"/>
          <w:szCs w:val="20"/>
        </w:rPr>
        <w:t xml:space="preserve"> para el agente económico preponderante en el sector de las telecomunicaciones de conformidad con el artículo 272 de la Ley Federal de Telecomunicaciones y Radiodifusión; y para las redes compartidas mayoristas, de conformidad con el artículo 144 de la Ley, es facultad del Instituto promover la competencia y el desarrollo eficiente de las telecomunicaciones, como lo mandata el artículo 1 de la mencionada Ley.  </w:t>
      </w:r>
    </w:p>
    <w:p w14:paraId="41D16E97" w14:textId="77777777" w:rsidR="00C8604A" w:rsidRPr="00240B9A" w:rsidRDefault="00C8604A" w:rsidP="00C8604A">
      <w:pPr>
        <w:spacing w:line="276" w:lineRule="auto"/>
        <w:jc w:val="both"/>
        <w:rPr>
          <w:rFonts w:ascii="ITC Avant Garde" w:hAnsi="ITC Avant Garde"/>
          <w:sz w:val="20"/>
          <w:szCs w:val="20"/>
        </w:rPr>
      </w:pPr>
      <w:r w:rsidRPr="00240B9A">
        <w:rPr>
          <w:rFonts w:ascii="ITC Avant Garde" w:hAnsi="ITC Avant Garde"/>
          <w:sz w:val="20"/>
          <w:szCs w:val="20"/>
        </w:rPr>
        <w:t xml:space="preserve">Adicionalmente, algunos participantes se manifestaron con respecto a la cuestión de las tarifas. Por lo que hace a esta materia, el establecimiento del principio de no discriminación no limita la libertad con que cuentan los Concesionarios Mayoristas Móviles para negociar y definir las condiciones más favorables de contratación que se ajusten a ambas partes, lo cual se refleja en los lineamientos en cuestión. </w:t>
      </w:r>
    </w:p>
    <w:p w14:paraId="3DCC5003" w14:textId="77777777" w:rsidR="00325B02" w:rsidRPr="00240B9A" w:rsidRDefault="00325B02" w:rsidP="00CA6D96">
      <w:pPr>
        <w:spacing w:after="0" w:line="276" w:lineRule="auto"/>
        <w:jc w:val="both"/>
        <w:rPr>
          <w:rFonts w:ascii="ITC Avant Garde" w:eastAsia="Times New Roman" w:hAnsi="ITC Avant Garde" w:cs="Arial"/>
          <w:sz w:val="20"/>
          <w:szCs w:val="20"/>
          <w:lang w:eastAsia="es-MX"/>
        </w:rPr>
      </w:pPr>
    </w:p>
    <w:p w14:paraId="62265E20" w14:textId="3D7CCF86" w:rsidR="00325B02" w:rsidRPr="00240B9A" w:rsidRDefault="00325B02"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63049B"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7° del Anteproyecto</w:t>
      </w:r>
    </w:p>
    <w:p w14:paraId="74F5E610" w14:textId="77777777" w:rsidR="00965D84" w:rsidRPr="00240B9A" w:rsidRDefault="00965D84"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Alestra, S. de R.L. de C.V.</w:t>
      </w:r>
    </w:p>
    <w:p w14:paraId="1887D7FF" w14:textId="15D8F42C" w:rsidR="00965D8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b/>
          <w:color w:val="2E74B5" w:themeColor="accent1" w:themeShade="BF"/>
          <w:sz w:val="20"/>
        </w:rPr>
        <w:t>:</w:t>
      </w:r>
      <w:r w:rsidRPr="00240B9A">
        <w:rPr>
          <w:rFonts w:ascii="ITC Avant Garde" w:hAnsi="ITC Avant Garde"/>
          <w:color w:val="2E74B5" w:themeColor="accent1" w:themeShade="BF"/>
          <w:sz w:val="20"/>
        </w:rPr>
        <w:t xml:space="preserve"> </w:t>
      </w:r>
      <w:r w:rsidR="00965D84" w:rsidRPr="00240B9A">
        <w:rPr>
          <w:rFonts w:ascii="ITC Avant Garde" w:eastAsia="Times New Roman" w:hAnsi="ITC Avant Garde" w:cs="Arial"/>
          <w:sz w:val="20"/>
          <w:szCs w:val="20"/>
          <w:lang w:eastAsia="es-MX"/>
        </w:rPr>
        <w:t>La no exclusividad es indispensable que exista a juicio del OMV para habilitar la posibilidad de la oferta multioperador a fin de que el servicio a los usuarios se les pueda proporcionar con el CMM que mejor cobertura tenga en su ubicación, para ese caso se requiere indispensablemente que no haya exclusividad en los contratos entre los OM y los OMV. Por otra parte se debe privilegiar la oportunidad de cambiar de OM por los OMV, tal y como los usuarios pueden cambiar de operador móvil cuando consideran que pueden recibir mejores condiciones de otro, lo contario iría en contra de la libre competencia.</w:t>
      </w:r>
    </w:p>
    <w:p w14:paraId="2E75FF92" w14:textId="77777777" w:rsidR="00965D84" w:rsidRPr="00240B9A" w:rsidRDefault="00965D84" w:rsidP="00CA6D96">
      <w:pPr>
        <w:spacing w:line="276" w:lineRule="auto"/>
        <w:jc w:val="both"/>
        <w:rPr>
          <w:rFonts w:ascii="ITC Avant Garde" w:hAnsi="ITC Avant Garde" w:cs="Arial"/>
          <w:color w:val="000000"/>
          <w:sz w:val="20"/>
          <w:szCs w:val="20"/>
          <w:u w:val="single"/>
        </w:rPr>
      </w:pPr>
    </w:p>
    <w:p w14:paraId="47E0FFD6" w14:textId="34B0D696" w:rsidR="00443E30" w:rsidRPr="00240B9A" w:rsidRDefault="00443E30"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Axtel, S.A.B. de C.V.</w:t>
      </w:r>
    </w:p>
    <w:p w14:paraId="1DC38D76" w14:textId="47FA7A1C" w:rsidR="00443E30" w:rsidRPr="00240B9A" w:rsidRDefault="00443E30" w:rsidP="00443E30">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b/>
          <w:color w:val="2E74B5" w:themeColor="accent1" w:themeShade="BF"/>
          <w:sz w:val="20"/>
        </w:rPr>
        <w:t>:</w:t>
      </w:r>
      <w:r w:rsidRPr="00240B9A">
        <w:rPr>
          <w:rFonts w:ascii="ITC Avant Garde" w:hAnsi="ITC Avant Garde"/>
          <w:color w:val="2E74B5" w:themeColor="accent1" w:themeShade="BF"/>
          <w:sz w:val="20"/>
        </w:rPr>
        <w:t xml:space="preserve"> </w:t>
      </w:r>
      <w:r w:rsidRPr="00240B9A">
        <w:rPr>
          <w:rFonts w:ascii="ITC Avant Garde" w:eastAsia="Times New Roman" w:hAnsi="ITC Avant Garde" w:cs="Arial"/>
          <w:sz w:val="20"/>
          <w:szCs w:val="20"/>
          <w:lang w:eastAsia="es-MX"/>
        </w:rPr>
        <w:t>Se considera muy positivo que en virtud de esta disposición, Los CMM no puedan imponer a los OMVs cláusulas de exclusividad, penalizaciones o condiciones que limiten la libre migración de usuarios a otros CMMs.</w:t>
      </w:r>
    </w:p>
    <w:p w14:paraId="72169DBD" w14:textId="77777777" w:rsidR="00443E30" w:rsidRPr="00240B9A" w:rsidRDefault="00443E30" w:rsidP="00443E30">
      <w:pPr>
        <w:spacing w:after="0" w:line="276" w:lineRule="auto"/>
        <w:jc w:val="both"/>
        <w:rPr>
          <w:rFonts w:ascii="ITC Avant Garde" w:eastAsia="Times New Roman" w:hAnsi="ITC Avant Garde" w:cs="Arial"/>
          <w:bCs/>
          <w:sz w:val="20"/>
          <w:szCs w:val="20"/>
          <w:lang w:eastAsia="es-MX"/>
        </w:rPr>
      </w:pPr>
    </w:p>
    <w:p w14:paraId="1151CE3D" w14:textId="77777777" w:rsidR="00325B02" w:rsidRPr="00240B9A" w:rsidRDefault="00965D84"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COPPEL MÓVIL, S.A. de C.V.</w:t>
      </w:r>
    </w:p>
    <w:p w14:paraId="0A61C504" w14:textId="77777777" w:rsidR="00965D84" w:rsidRPr="00240B9A" w:rsidRDefault="00CB7855" w:rsidP="00CA6D96">
      <w:pPr>
        <w:spacing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965D84" w:rsidRPr="00240B9A">
        <w:rPr>
          <w:rFonts w:ascii="ITC Avant Garde" w:eastAsia="Times New Roman" w:hAnsi="ITC Avant Garde" w:cs="Arial"/>
          <w:sz w:val="20"/>
          <w:szCs w:val="20"/>
          <w:lang w:eastAsia="es-MX"/>
        </w:rPr>
        <w:t xml:space="preserve">Se sugiere que este párrafo quede redactado como sigue (adiciones en comillas): Los Concesionarios Mayoristas Móviles deberán abstenerse de imponer al Operador Móvil Virtual cláusulas de exclusividad, </w:t>
      </w:r>
      <w:r w:rsidR="00965D84" w:rsidRPr="00240B9A">
        <w:rPr>
          <w:rFonts w:ascii="ITC Avant Garde" w:hAnsi="ITC Avant Garde"/>
          <w:sz w:val="20"/>
        </w:rPr>
        <w:t>penalizaciones “plazos mínimos de alojamiento en la red” o condiciones que limiten o impidan la migración de los usuarios con otros Concesionarios Mayoristas Móviles o utilizar, a criterio del Operador Móvil Virtual, servicios adquiridos a diferentes Concesionarios Mayoristas Móviles.</w:t>
      </w:r>
    </w:p>
    <w:p w14:paraId="3B2546BE" w14:textId="77777777" w:rsidR="00EA038E" w:rsidRPr="00240B9A" w:rsidRDefault="00EA038E" w:rsidP="00CA6D96">
      <w:pPr>
        <w:tabs>
          <w:tab w:val="left" w:pos="1680"/>
        </w:tabs>
        <w:spacing w:line="276" w:lineRule="auto"/>
        <w:jc w:val="both"/>
        <w:rPr>
          <w:rFonts w:ascii="ITC Avant Garde" w:hAnsi="ITC Avant Garde" w:cs="Arial"/>
          <w:sz w:val="20"/>
          <w:szCs w:val="20"/>
        </w:rPr>
      </w:pPr>
    </w:p>
    <w:p w14:paraId="50C920DF" w14:textId="2333F5A7" w:rsidR="00443E30" w:rsidRPr="00240B9A" w:rsidRDefault="00443E30"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 xml:space="preserve">Conecto comunicaciones, S.A. de C.V. </w:t>
      </w:r>
    </w:p>
    <w:p w14:paraId="63F6CA3C" w14:textId="6F2B5278" w:rsidR="00443E30" w:rsidRPr="00240B9A" w:rsidRDefault="00443E30" w:rsidP="00846E3F">
      <w:pPr>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Pr="00240B9A">
        <w:rPr>
          <w:rFonts w:ascii="ITC Avant Garde" w:eastAsia="Times New Roman" w:hAnsi="ITC Avant Garde" w:cs="Arial"/>
          <w:sz w:val="20"/>
          <w:szCs w:val="20"/>
          <w:lang w:eastAsia="es-MX"/>
        </w:rPr>
        <w:t>Exclusividad es una clausula bastante común, omnipresente en casi todos los países, y su omisión normalmente se manifiesta en peores condiciones en otras partes, y a su vez tanto el operador y el MVNO tienen interés en concentrar volumen en el plazo corto / mediano. Sin Embargo, si hay operadores preponderantes sin exclusividad, y la nueva Red Compartida tampoco podrá exigir exclusividad, entonces tiene sentido en el caso de México de no permitir Exclusividad por parte de ningún Operador. Si además el alineamiento prevé que el MVNO pueda comprar a varios mayoristas, no puede haber exclusividad para que esto funcione. Tampoco queda claro si un MVNO puede migrar números o solo el usuario. Para rea</w:t>
      </w:r>
      <w:r w:rsidR="00987EF6" w:rsidRPr="00240B9A">
        <w:rPr>
          <w:rFonts w:ascii="ITC Avant Garde" w:eastAsia="Times New Roman" w:hAnsi="ITC Avant Garde" w:cs="Arial"/>
          <w:sz w:val="20"/>
          <w:szCs w:val="20"/>
          <w:lang w:eastAsia="es-MX"/>
        </w:rPr>
        <w:t>l</w:t>
      </w:r>
      <w:r w:rsidRPr="00240B9A">
        <w:rPr>
          <w:rFonts w:ascii="ITC Avant Garde" w:eastAsia="Times New Roman" w:hAnsi="ITC Avant Garde" w:cs="Arial"/>
          <w:sz w:val="20"/>
          <w:szCs w:val="20"/>
          <w:lang w:eastAsia="es-MX"/>
        </w:rPr>
        <w:t>mente permitir a MVNO de lanzar minimizando riesgo, y maximizando tiempo a mercado, y a la vez minimizando los recursos de los mayoristas, deberían los MVNOs poder lanzar con numeración del operador y/o un MVNA y migrarlos cuando tengan volumen a su propia numeración o también a otro operador.</w:t>
      </w:r>
    </w:p>
    <w:p w14:paraId="0B47701F" w14:textId="209682DA" w:rsidR="00443E30" w:rsidRPr="00240B9A" w:rsidRDefault="00443E30" w:rsidP="00846E3F">
      <w:pPr>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Entiendo, si</w:t>
      </w:r>
      <w:r w:rsidR="00977FA4" w:rsidRPr="00240B9A">
        <w:rPr>
          <w:rFonts w:ascii="ITC Avant Garde" w:eastAsia="Times New Roman" w:hAnsi="ITC Avant Garde" w:cs="Arial"/>
          <w:sz w:val="20"/>
          <w:szCs w:val="20"/>
          <w:lang w:eastAsia="es-MX"/>
        </w:rPr>
        <w:t>n</w:t>
      </w:r>
      <w:r w:rsidR="0072026B" w:rsidRPr="00240B9A">
        <w:rPr>
          <w:rFonts w:ascii="ITC Avant Garde" w:eastAsia="Times New Roman" w:hAnsi="ITC Avant Garde" w:cs="Arial"/>
          <w:sz w:val="20"/>
          <w:szCs w:val="20"/>
          <w:lang w:eastAsia="es-MX"/>
        </w:rPr>
        <w:t xml:space="preserve">sin </w:t>
      </w:r>
      <w:r w:rsidRPr="00240B9A">
        <w:rPr>
          <w:rFonts w:ascii="ITC Avant Garde" w:eastAsia="Times New Roman" w:hAnsi="ITC Avant Garde" w:cs="Arial"/>
          <w:sz w:val="20"/>
          <w:szCs w:val="20"/>
          <w:lang w:eastAsia="es-MX"/>
        </w:rPr>
        <w:t>embargo, que para estimular el mercado y migración de clientes esto sea deseable. Si este es el caso, tiene que detallar las implicaciones de esto y hacer referencia de esto en los capítulos 3, 5, 15 y 21, ya que implica también que no haya set-up fee y que cualquier garantía o MRC sea pro –rata.</w:t>
      </w:r>
    </w:p>
    <w:p w14:paraId="2017B70D" w14:textId="77777777" w:rsidR="00965D84" w:rsidRPr="00240B9A" w:rsidRDefault="00965D84"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MAXCOM TELECOMUNICACIONES, S.A.B. DE C.V.</w:t>
      </w:r>
    </w:p>
    <w:p w14:paraId="48D620E6" w14:textId="77777777" w:rsidR="00965D8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965D84" w:rsidRPr="00240B9A">
        <w:rPr>
          <w:rFonts w:ascii="ITC Avant Garde" w:eastAsia="Times New Roman" w:hAnsi="ITC Avant Garde" w:cs="Arial"/>
          <w:sz w:val="20"/>
          <w:szCs w:val="20"/>
          <w:lang w:eastAsia="es-MX"/>
        </w:rPr>
        <w:t>Es importante que los CMM no impongan cláusulas de exclusividad a los OMV o a otros CMM. La no exclusividad es el método más efectivo para incentivar a los CMM a otorgar las mejores condiciones de precio, calidad y cobertura. Esta fue la conclusión del Regulador Canadiense, quien prohibió a los Concesionarios nacionales imponer cláusulas de exclusividad en servicios de roaming nacional (servicio similar al de Servicio Mayorista de Telecomunicaciones Móviles) a Concesionarios regionales y OMV. Enfatizar que la no exclusividad aplicará para todos los concesionarios que proporcionen servicios mayoristas, así como al AEP.</w:t>
      </w:r>
    </w:p>
    <w:p w14:paraId="59B8F3B7" w14:textId="77777777" w:rsidR="00965D84" w:rsidRPr="00240B9A" w:rsidRDefault="00965D84" w:rsidP="00CA6D96">
      <w:pPr>
        <w:spacing w:line="276" w:lineRule="auto"/>
        <w:jc w:val="both"/>
        <w:rPr>
          <w:rFonts w:ascii="ITC Avant Garde" w:hAnsi="ITC Avant Garde" w:cs="Arial"/>
          <w:color w:val="000000"/>
          <w:sz w:val="20"/>
          <w:szCs w:val="20"/>
          <w:u w:val="single"/>
        </w:rPr>
      </w:pPr>
    </w:p>
    <w:p w14:paraId="2BDD90DC" w14:textId="77777777" w:rsidR="00965D84" w:rsidRPr="00240B9A" w:rsidRDefault="00965D84"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Telecomunicaciones 360, S.A. de C.V.</w:t>
      </w:r>
    </w:p>
    <w:p w14:paraId="7DC6322E" w14:textId="75143D20" w:rsidR="004B1F55" w:rsidRPr="00240B9A" w:rsidRDefault="00CB7855" w:rsidP="004B1F55">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965D84" w:rsidRPr="00240B9A">
        <w:rPr>
          <w:rFonts w:ascii="ITC Avant Garde" w:eastAsia="Times New Roman" w:hAnsi="ITC Avant Garde" w:cs="Arial"/>
          <w:sz w:val="20"/>
          <w:szCs w:val="20"/>
          <w:lang w:eastAsia="es-MX"/>
        </w:rPr>
        <w:t>Se solicita. Sustituir el texto que dice “abstenerse de” por uno que expresamente prohíba a los Concesionarios Mayoristas Móviles imponer cláusulas de exclusividad ni penalización como parte de las condiciones para el suministro de servicios mayoristas de telecomunicaciones.</w:t>
      </w:r>
    </w:p>
    <w:p w14:paraId="0000EFFA" w14:textId="46AF19D8" w:rsidR="001F7003" w:rsidRPr="00240B9A" w:rsidRDefault="00965D84"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Cabe considerar que la imposición de condiciones de exclusividad trunca la posibilidad de que los usuarios finales obtengan mejores tarifas y servicios si su OMV proveedor está impedido de hacer uso de los servicios de otro Concesionario mayorista Móvil, según pueda convenir sus intereses y a los de sus usuarios.</w:t>
      </w:r>
    </w:p>
    <w:p w14:paraId="3F02F62E" w14:textId="77777777" w:rsidR="00965D84" w:rsidRPr="00240B9A" w:rsidRDefault="00965D84"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 xml:space="preserve">Más aun, la imposición de condiciones de exclusividad atenta contra el derecho de portación de número reconocido dentro de la reforma constitucional en materia de </w:t>
      </w:r>
      <w:r w:rsidRPr="00240B9A">
        <w:rPr>
          <w:rFonts w:ascii="ITC Avant Garde" w:eastAsia="Times New Roman" w:hAnsi="ITC Avant Garde" w:cs="Arial"/>
          <w:sz w:val="20"/>
          <w:szCs w:val="20"/>
          <w:lang w:eastAsia="es-MX"/>
        </w:rPr>
        <w:lastRenderedPageBreak/>
        <w:t>telecomunicaciones y la Ley Federal de Telecomunicaciones y Radiodifusión vigentes por lo que una condición de este tipo sería contraria a Derecho y por ende, nula.</w:t>
      </w:r>
    </w:p>
    <w:p w14:paraId="6FAB0A91" w14:textId="77777777" w:rsidR="00C25917" w:rsidRPr="00240B9A" w:rsidRDefault="00C25917" w:rsidP="00CA6D96">
      <w:pPr>
        <w:spacing w:after="0" w:line="276" w:lineRule="auto"/>
        <w:jc w:val="both"/>
        <w:rPr>
          <w:rFonts w:ascii="ITC Avant Garde" w:eastAsia="Times New Roman" w:hAnsi="ITC Avant Garde" w:cs="Arial"/>
          <w:sz w:val="20"/>
          <w:szCs w:val="20"/>
          <w:lang w:eastAsia="es-MX"/>
        </w:rPr>
      </w:pPr>
    </w:p>
    <w:p w14:paraId="383FE958" w14:textId="77777777" w:rsidR="00965D84" w:rsidRPr="00240B9A" w:rsidRDefault="00965D84"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Victor Antonio Treviño Fernández</w:t>
      </w:r>
    </w:p>
    <w:p w14:paraId="06E7A24D" w14:textId="77777777" w:rsidR="00965D84" w:rsidRPr="00240B9A" w:rsidRDefault="00CB7855"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965D84" w:rsidRPr="00240B9A">
        <w:rPr>
          <w:rFonts w:ascii="ITC Avant Garde" w:eastAsia="Times New Roman" w:hAnsi="ITC Avant Garde" w:cs="Arial"/>
          <w:sz w:val="20"/>
          <w:szCs w:val="20"/>
          <w:lang w:eastAsia="es-MX"/>
        </w:rPr>
        <w:t>La exclusividad o no de los contratos entre los Concesionarios Mayoristas Móviles y los Operadores Móviles Virtuales debe dejarse a la libre negociación entre las partes y no prohibirse expresamente por el regulador. Estamos de acuerdo en que no se deberá "imponer" dicha exclusividad, pero si se debe aceptar la posibilidad de negociarla y acordarla de buena fe y para mutuo beneficio de las partes.</w:t>
      </w:r>
    </w:p>
    <w:p w14:paraId="75943335" w14:textId="77777777" w:rsidR="00443E30" w:rsidRPr="00240B9A" w:rsidRDefault="00443E30" w:rsidP="00CA6D96">
      <w:pPr>
        <w:spacing w:after="0" w:line="276" w:lineRule="auto"/>
        <w:jc w:val="both"/>
        <w:rPr>
          <w:rFonts w:ascii="ITC Avant Garde" w:hAnsi="ITC Avant Garde" w:cs="Arial"/>
          <w:color w:val="000000"/>
          <w:sz w:val="20"/>
          <w:szCs w:val="20"/>
          <w:u w:val="single"/>
        </w:rPr>
      </w:pPr>
    </w:p>
    <w:p w14:paraId="1743A165" w14:textId="77777777" w:rsidR="00443E30" w:rsidRPr="00240B9A" w:rsidRDefault="00443E30" w:rsidP="00773CD3">
      <w:pPr>
        <w:pStyle w:val="Prrafodelista"/>
        <w:numPr>
          <w:ilvl w:val="0"/>
          <w:numId w:val="1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Jesús Romo de la Cruz</w:t>
      </w:r>
      <w:r w:rsidRPr="00240B9A" w:rsidDel="00443E30">
        <w:rPr>
          <w:rFonts w:ascii="ITC Avant Garde" w:hAnsi="ITC Avant Garde" w:cs="Arial"/>
          <w:color w:val="000000"/>
          <w:sz w:val="20"/>
          <w:szCs w:val="20"/>
          <w:u w:val="single"/>
        </w:rPr>
        <w:t xml:space="preserve"> </w:t>
      </w:r>
    </w:p>
    <w:p w14:paraId="55B1D87E" w14:textId="579A03EF" w:rsidR="00443E30" w:rsidRPr="00240B9A" w:rsidRDefault="00443E30" w:rsidP="00846E3F">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Pr="00240B9A">
        <w:rPr>
          <w:rFonts w:ascii="ITC Avant Garde" w:eastAsia="Times New Roman" w:hAnsi="ITC Avant Garde" w:cs="Arial"/>
          <w:sz w:val="20"/>
          <w:szCs w:val="20"/>
          <w:lang w:eastAsia="es-MX"/>
        </w:rPr>
        <w:t>El artículo podría hacer más explícita la prohibición de cláusulas de exclusividad para abarcar también acuerdos de OMV a OMV si entre ellos pueden establecerse acuerdos para reventa de capacidad móvil como servicio mayorista de telecomunicaciones móviles.</w:t>
      </w:r>
    </w:p>
    <w:p w14:paraId="27805C47" w14:textId="77777777" w:rsidR="00443E30" w:rsidRPr="00240B9A" w:rsidRDefault="00443E30" w:rsidP="00CA6D96">
      <w:pPr>
        <w:spacing w:after="0" w:line="276" w:lineRule="auto"/>
        <w:jc w:val="both"/>
        <w:rPr>
          <w:rFonts w:ascii="ITC Avant Garde" w:hAnsi="ITC Avant Garde" w:cs="Arial"/>
          <w:color w:val="000000"/>
          <w:sz w:val="20"/>
          <w:szCs w:val="20"/>
          <w:u w:val="single"/>
        </w:rPr>
      </w:pPr>
    </w:p>
    <w:p w14:paraId="78BABB7B" w14:textId="33C8A300" w:rsidR="00A53DE5" w:rsidRPr="00240B9A" w:rsidRDefault="00F51B98"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00A83564" w:rsidRPr="00240B9A">
        <w:rPr>
          <w:rFonts w:ascii="ITC Avant Garde" w:eastAsia="Times New Roman" w:hAnsi="ITC Avant Garde" w:cs="Arial"/>
          <w:b/>
          <w:color w:val="2E74B5" w:themeColor="accent1" w:themeShade="BF"/>
          <w:sz w:val="20"/>
          <w:szCs w:val="20"/>
          <w:lang w:eastAsia="es-MX"/>
        </w:rPr>
        <w:t xml:space="preserve"> </w:t>
      </w:r>
      <w:r w:rsidR="0063049B" w:rsidRPr="00240B9A">
        <w:rPr>
          <w:rFonts w:ascii="ITC Avant Garde" w:eastAsia="Times New Roman" w:hAnsi="ITC Avant Garde" w:cs="Arial"/>
          <w:sz w:val="20"/>
          <w:szCs w:val="20"/>
          <w:lang w:eastAsia="es-MX"/>
        </w:rPr>
        <w:t>L</w:t>
      </w:r>
      <w:r w:rsidR="00A53DE5" w:rsidRPr="00240B9A">
        <w:rPr>
          <w:rFonts w:ascii="ITC Avant Garde" w:eastAsia="Times New Roman" w:hAnsi="ITC Avant Garde" w:cs="Arial"/>
          <w:sz w:val="20"/>
          <w:szCs w:val="20"/>
          <w:lang w:eastAsia="es-MX"/>
        </w:rPr>
        <w:t>os acuerdos de exclus</w:t>
      </w:r>
      <w:r w:rsidR="00143248" w:rsidRPr="00240B9A">
        <w:rPr>
          <w:rFonts w:ascii="ITC Avant Garde" w:eastAsia="Times New Roman" w:hAnsi="ITC Avant Garde" w:cs="Arial"/>
          <w:sz w:val="20"/>
          <w:szCs w:val="20"/>
          <w:lang w:eastAsia="es-MX"/>
        </w:rPr>
        <w:t xml:space="preserve">ividad </w:t>
      </w:r>
      <w:r w:rsidR="0063049B" w:rsidRPr="00240B9A">
        <w:rPr>
          <w:rFonts w:ascii="ITC Avant Garde" w:eastAsia="Times New Roman" w:hAnsi="ITC Avant Garde" w:cs="Arial"/>
          <w:sz w:val="20"/>
          <w:szCs w:val="20"/>
          <w:lang w:eastAsia="es-MX"/>
        </w:rPr>
        <w:t>que pudieran establecer</w:t>
      </w:r>
      <w:r w:rsidR="00143248" w:rsidRPr="00240B9A">
        <w:rPr>
          <w:rFonts w:ascii="ITC Avant Garde" w:eastAsia="Times New Roman" w:hAnsi="ITC Avant Garde" w:cs="Arial"/>
          <w:sz w:val="20"/>
          <w:szCs w:val="20"/>
          <w:lang w:eastAsia="es-MX"/>
        </w:rPr>
        <w:t xml:space="preserve"> los Concesionarios Mayoristas Móviles, </w:t>
      </w:r>
      <w:r w:rsidR="0063049B" w:rsidRPr="00240B9A">
        <w:rPr>
          <w:rFonts w:ascii="ITC Avant Garde" w:eastAsia="Times New Roman" w:hAnsi="ITC Avant Garde" w:cs="Arial"/>
          <w:sz w:val="20"/>
          <w:szCs w:val="20"/>
          <w:lang w:eastAsia="es-MX"/>
        </w:rPr>
        <w:t>podrían tener como objeto</w:t>
      </w:r>
      <w:r w:rsidR="00143248" w:rsidRPr="00240B9A">
        <w:rPr>
          <w:rFonts w:ascii="ITC Avant Garde" w:eastAsia="Times New Roman" w:hAnsi="ITC Avant Garde" w:cs="Arial"/>
          <w:sz w:val="20"/>
          <w:szCs w:val="20"/>
          <w:lang w:eastAsia="es-MX"/>
        </w:rPr>
        <w:t xml:space="preserve"> otorgar condiciones más atractivas</w:t>
      </w:r>
      <w:r w:rsidR="00A53DE5" w:rsidRPr="00240B9A">
        <w:rPr>
          <w:rFonts w:ascii="ITC Avant Garde" w:eastAsia="Times New Roman" w:hAnsi="ITC Avant Garde" w:cs="Arial"/>
          <w:sz w:val="20"/>
          <w:szCs w:val="20"/>
          <w:lang w:eastAsia="es-MX"/>
        </w:rPr>
        <w:t xml:space="preserve"> u otros incentivos a los </w:t>
      </w:r>
      <w:r w:rsidR="009C6E0B" w:rsidRPr="00240B9A">
        <w:rPr>
          <w:rFonts w:ascii="ITC Avant Garde" w:eastAsia="Times New Roman" w:hAnsi="ITC Avant Garde" w:cs="Arial"/>
          <w:sz w:val="20"/>
          <w:szCs w:val="20"/>
          <w:lang w:eastAsia="es-MX"/>
        </w:rPr>
        <w:t>Operadores Móviles Virtuales</w:t>
      </w:r>
      <w:r w:rsidR="00143248" w:rsidRPr="00240B9A">
        <w:rPr>
          <w:rFonts w:ascii="ITC Avant Garde" w:eastAsia="Times New Roman" w:hAnsi="ITC Avant Garde" w:cs="Arial"/>
          <w:sz w:val="20"/>
          <w:szCs w:val="20"/>
          <w:lang w:eastAsia="es-MX"/>
        </w:rPr>
        <w:t xml:space="preserve"> que celebra</w:t>
      </w:r>
      <w:r w:rsidR="0063049B" w:rsidRPr="00240B9A">
        <w:rPr>
          <w:rFonts w:ascii="ITC Avant Garde" w:eastAsia="Times New Roman" w:hAnsi="ITC Avant Garde" w:cs="Arial"/>
          <w:sz w:val="20"/>
          <w:szCs w:val="20"/>
          <w:lang w:eastAsia="es-MX"/>
        </w:rPr>
        <w:t>ra</w:t>
      </w:r>
      <w:r w:rsidR="00143248" w:rsidRPr="00240B9A">
        <w:rPr>
          <w:rFonts w:ascii="ITC Avant Garde" w:eastAsia="Times New Roman" w:hAnsi="ITC Avant Garde" w:cs="Arial"/>
          <w:sz w:val="20"/>
          <w:szCs w:val="20"/>
          <w:lang w:eastAsia="es-MX"/>
        </w:rPr>
        <w:t xml:space="preserve">n </w:t>
      </w:r>
      <w:r w:rsidR="0063049B" w:rsidRPr="00240B9A">
        <w:rPr>
          <w:rFonts w:ascii="ITC Avant Garde" w:eastAsia="Times New Roman" w:hAnsi="ITC Avant Garde" w:cs="Arial"/>
          <w:sz w:val="20"/>
          <w:szCs w:val="20"/>
          <w:lang w:eastAsia="es-MX"/>
        </w:rPr>
        <w:t xml:space="preserve">dichos contratos </w:t>
      </w:r>
      <w:r w:rsidR="00143248" w:rsidRPr="00240B9A">
        <w:rPr>
          <w:rFonts w:ascii="ITC Avant Garde" w:eastAsia="Times New Roman" w:hAnsi="ITC Avant Garde" w:cs="Arial"/>
          <w:sz w:val="20"/>
          <w:szCs w:val="20"/>
          <w:lang w:eastAsia="es-MX"/>
        </w:rPr>
        <w:t>de exclusividad</w:t>
      </w:r>
      <w:r w:rsidR="00A53DE5" w:rsidRPr="00240B9A">
        <w:rPr>
          <w:rFonts w:ascii="ITC Avant Garde" w:eastAsia="Times New Roman" w:hAnsi="ITC Avant Garde" w:cs="Arial"/>
          <w:sz w:val="20"/>
          <w:szCs w:val="20"/>
          <w:lang w:eastAsia="es-MX"/>
        </w:rPr>
        <w:t>, a cambio de ab</w:t>
      </w:r>
      <w:r w:rsidR="00143248" w:rsidRPr="00240B9A">
        <w:rPr>
          <w:rFonts w:ascii="ITC Avant Garde" w:eastAsia="Times New Roman" w:hAnsi="ITC Avant Garde" w:cs="Arial"/>
          <w:sz w:val="20"/>
          <w:szCs w:val="20"/>
          <w:lang w:eastAsia="es-MX"/>
        </w:rPr>
        <w:t xml:space="preserve">stenerse de comercializar servicios de </w:t>
      </w:r>
      <w:r w:rsidR="009C6E0B" w:rsidRPr="00240B9A">
        <w:rPr>
          <w:rFonts w:ascii="ITC Avant Garde" w:eastAsia="Times New Roman" w:hAnsi="ITC Avant Garde" w:cs="Arial"/>
          <w:sz w:val="20"/>
          <w:szCs w:val="20"/>
          <w:lang w:eastAsia="es-MX"/>
        </w:rPr>
        <w:t>otros Co</w:t>
      </w:r>
      <w:r w:rsidR="00143248" w:rsidRPr="00240B9A">
        <w:rPr>
          <w:rFonts w:ascii="ITC Avant Garde" w:eastAsia="Times New Roman" w:hAnsi="ITC Avant Garde" w:cs="Arial"/>
          <w:sz w:val="20"/>
          <w:szCs w:val="20"/>
          <w:lang w:eastAsia="es-MX"/>
        </w:rPr>
        <w:t>ncesionarios Mayoristas Móviles; asegurando así</w:t>
      </w:r>
      <w:r w:rsidR="00A53DE5" w:rsidRPr="00240B9A">
        <w:rPr>
          <w:rFonts w:ascii="ITC Avant Garde" w:eastAsia="Times New Roman" w:hAnsi="ITC Avant Garde" w:cs="Arial"/>
          <w:sz w:val="20"/>
          <w:szCs w:val="20"/>
          <w:lang w:eastAsia="es-MX"/>
        </w:rPr>
        <w:t xml:space="preserve"> la d</w:t>
      </w:r>
      <w:r w:rsidR="00143248" w:rsidRPr="00240B9A">
        <w:rPr>
          <w:rFonts w:ascii="ITC Avant Garde" w:eastAsia="Times New Roman" w:hAnsi="ITC Avant Garde" w:cs="Arial"/>
          <w:sz w:val="20"/>
          <w:szCs w:val="20"/>
          <w:lang w:eastAsia="es-MX"/>
        </w:rPr>
        <w:t>istribución exclusiva, o sujetando</w:t>
      </w:r>
      <w:r w:rsidR="00A53DE5" w:rsidRPr="00240B9A">
        <w:rPr>
          <w:rFonts w:ascii="ITC Avant Garde" w:eastAsia="Times New Roman" w:hAnsi="ITC Avant Garde" w:cs="Arial"/>
          <w:sz w:val="20"/>
          <w:szCs w:val="20"/>
          <w:lang w:eastAsia="es-MX"/>
        </w:rPr>
        <w:t xml:space="preserve"> la compra o venta d</w:t>
      </w:r>
      <w:r w:rsidR="00143248" w:rsidRPr="00240B9A">
        <w:rPr>
          <w:rFonts w:ascii="ITC Avant Garde" w:eastAsia="Times New Roman" w:hAnsi="ITC Avant Garde" w:cs="Arial"/>
          <w:sz w:val="20"/>
          <w:szCs w:val="20"/>
          <w:lang w:eastAsia="es-MX"/>
        </w:rPr>
        <w:t>e sus servicios</w:t>
      </w:r>
      <w:r w:rsidR="00A53DE5" w:rsidRPr="00240B9A">
        <w:rPr>
          <w:rFonts w:ascii="ITC Avant Garde" w:eastAsia="Times New Roman" w:hAnsi="ITC Avant Garde" w:cs="Arial"/>
          <w:sz w:val="20"/>
          <w:szCs w:val="20"/>
          <w:lang w:eastAsia="es-MX"/>
        </w:rPr>
        <w:t xml:space="preserve"> a la condición de no comprar o vender los de </w:t>
      </w:r>
      <w:r w:rsidR="00143248" w:rsidRPr="00240B9A">
        <w:rPr>
          <w:rFonts w:ascii="ITC Avant Garde" w:eastAsia="Times New Roman" w:hAnsi="ITC Avant Garde" w:cs="Arial"/>
          <w:sz w:val="20"/>
          <w:szCs w:val="20"/>
          <w:lang w:eastAsia="es-MX"/>
        </w:rPr>
        <w:t>Otros Concesionarios Mayoristas Móviles.</w:t>
      </w:r>
    </w:p>
    <w:p w14:paraId="0781BF72" w14:textId="77777777" w:rsidR="00A53DE5" w:rsidRPr="00240B9A" w:rsidRDefault="00A53DE5" w:rsidP="00CA6D96">
      <w:pPr>
        <w:spacing w:after="0" w:line="276" w:lineRule="auto"/>
        <w:jc w:val="both"/>
        <w:rPr>
          <w:rFonts w:ascii="ITC Avant Garde" w:eastAsia="Times New Roman" w:hAnsi="ITC Avant Garde" w:cs="Arial"/>
          <w:sz w:val="20"/>
          <w:szCs w:val="20"/>
          <w:lang w:eastAsia="es-MX"/>
        </w:rPr>
      </w:pPr>
    </w:p>
    <w:p w14:paraId="5385E4E9" w14:textId="31CA19C3" w:rsidR="00A53DE5" w:rsidRPr="00240B9A" w:rsidRDefault="00143248" w:rsidP="00A53DE5">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Anteriormente,</w:t>
      </w:r>
      <w:r w:rsidR="0063049B" w:rsidRPr="00240B9A">
        <w:rPr>
          <w:rFonts w:ascii="ITC Avant Garde" w:eastAsia="Times New Roman" w:hAnsi="ITC Avant Garde" w:cs="Arial"/>
          <w:sz w:val="20"/>
          <w:szCs w:val="20"/>
          <w:lang w:eastAsia="es-MX"/>
        </w:rPr>
        <w:t xml:space="preserve"> la percepción general sobre</w:t>
      </w:r>
      <w:r w:rsidRPr="00240B9A">
        <w:rPr>
          <w:rFonts w:ascii="ITC Avant Garde" w:eastAsia="Times New Roman" w:hAnsi="ITC Avant Garde" w:cs="Arial"/>
          <w:sz w:val="20"/>
          <w:szCs w:val="20"/>
          <w:lang w:eastAsia="es-MX"/>
        </w:rPr>
        <w:t xml:space="preserve"> </w:t>
      </w:r>
      <w:r w:rsidR="00A53DE5" w:rsidRPr="00240B9A">
        <w:rPr>
          <w:rFonts w:ascii="ITC Avant Garde" w:eastAsia="Times New Roman" w:hAnsi="ITC Avant Garde" w:cs="Arial"/>
          <w:sz w:val="20"/>
          <w:szCs w:val="20"/>
          <w:lang w:eastAsia="es-MX"/>
        </w:rPr>
        <w:t xml:space="preserve">los acuerdos de exclusividad </w:t>
      </w:r>
      <w:r w:rsidR="0050218F" w:rsidRPr="00240B9A">
        <w:rPr>
          <w:rFonts w:ascii="ITC Avant Garde" w:eastAsia="Times New Roman" w:hAnsi="ITC Avant Garde" w:cs="Arial"/>
          <w:sz w:val="20"/>
          <w:szCs w:val="20"/>
          <w:lang w:eastAsia="es-MX"/>
        </w:rPr>
        <w:t xml:space="preserve">no tenía una </w:t>
      </w:r>
      <w:r w:rsidR="00F175EA" w:rsidRPr="00240B9A">
        <w:rPr>
          <w:rFonts w:ascii="ITC Avant Garde" w:eastAsia="Times New Roman" w:hAnsi="ITC Avant Garde" w:cs="Arial"/>
          <w:sz w:val="20"/>
          <w:szCs w:val="20"/>
          <w:lang w:eastAsia="es-MX"/>
        </w:rPr>
        <w:t>connotación negativa</w:t>
      </w:r>
      <w:r w:rsidR="0050218F" w:rsidRPr="00240B9A">
        <w:rPr>
          <w:rFonts w:ascii="ITC Avant Garde" w:eastAsia="Times New Roman" w:hAnsi="ITC Avant Garde" w:cs="Arial"/>
          <w:sz w:val="20"/>
          <w:szCs w:val="20"/>
          <w:lang w:eastAsia="es-MX"/>
        </w:rPr>
        <w:t xml:space="preserve"> a la competencia</w:t>
      </w:r>
      <w:r w:rsidR="00A53DE5" w:rsidRPr="00240B9A">
        <w:rPr>
          <w:rFonts w:ascii="ITC Avant Garde" w:eastAsia="Times New Roman" w:hAnsi="ITC Avant Garde" w:cs="Arial"/>
          <w:sz w:val="20"/>
          <w:szCs w:val="20"/>
          <w:lang w:eastAsia="es-MX"/>
        </w:rPr>
        <w:t xml:space="preserve"> per se</w:t>
      </w:r>
      <w:r w:rsidR="00A53DE5" w:rsidRPr="00240B9A">
        <w:rPr>
          <w:rStyle w:val="Refdenotaalpie"/>
          <w:rFonts w:ascii="ITC Avant Garde" w:eastAsia="Times New Roman" w:hAnsi="ITC Avant Garde" w:cs="Arial"/>
          <w:sz w:val="20"/>
          <w:szCs w:val="20"/>
          <w:lang w:eastAsia="es-MX"/>
        </w:rPr>
        <w:footnoteReference w:id="9"/>
      </w:r>
      <w:r w:rsidR="0050218F" w:rsidRPr="00240B9A">
        <w:rPr>
          <w:rFonts w:ascii="ITC Avant Garde" w:eastAsia="Times New Roman" w:hAnsi="ITC Avant Garde" w:cs="Arial"/>
          <w:sz w:val="20"/>
          <w:szCs w:val="20"/>
          <w:lang w:eastAsia="es-MX"/>
        </w:rPr>
        <w:t xml:space="preserve">. </w:t>
      </w:r>
      <w:r w:rsidR="00A53DE5" w:rsidRPr="00240B9A">
        <w:rPr>
          <w:rFonts w:ascii="ITC Avant Garde" w:eastAsia="Times New Roman" w:hAnsi="ITC Avant Garde" w:cs="Arial"/>
          <w:sz w:val="20"/>
          <w:szCs w:val="20"/>
          <w:lang w:eastAsia="es-MX"/>
        </w:rPr>
        <w:t>Sin embargo, poco a poco se fueron flexibilizando los criterios y se estimó necesario que se analizar</w:t>
      </w:r>
      <w:r w:rsidRPr="00240B9A">
        <w:rPr>
          <w:rFonts w:ascii="ITC Avant Garde" w:eastAsia="Times New Roman" w:hAnsi="ITC Avant Garde" w:cs="Arial"/>
          <w:sz w:val="20"/>
          <w:szCs w:val="20"/>
          <w:lang w:eastAsia="es-MX"/>
        </w:rPr>
        <w:t>a</w:t>
      </w:r>
      <w:r w:rsidR="00A53DE5" w:rsidRPr="00240B9A">
        <w:rPr>
          <w:rFonts w:ascii="ITC Avant Garde" w:eastAsia="Times New Roman" w:hAnsi="ITC Avant Garde" w:cs="Arial"/>
          <w:sz w:val="20"/>
          <w:szCs w:val="20"/>
          <w:lang w:eastAsia="es-MX"/>
        </w:rPr>
        <w:t xml:space="preserve"> el contexto de cada caso y las características del mercado</w:t>
      </w:r>
      <w:r w:rsidR="0050218F" w:rsidRPr="00240B9A">
        <w:rPr>
          <w:rFonts w:ascii="ITC Avant Garde" w:eastAsia="Times New Roman" w:hAnsi="ITC Avant Garde" w:cs="Arial"/>
          <w:sz w:val="20"/>
          <w:szCs w:val="20"/>
          <w:lang w:eastAsia="es-MX"/>
        </w:rPr>
        <w:t xml:space="preserve"> específico objeto de estos contratos</w:t>
      </w:r>
      <w:r w:rsidR="00A53DE5" w:rsidRPr="00240B9A">
        <w:rPr>
          <w:rFonts w:ascii="ITC Avant Garde" w:eastAsia="Times New Roman" w:hAnsi="ITC Avant Garde" w:cs="Arial"/>
          <w:sz w:val="20"/>
          <w:szCs w:val="20"/>
          <w:lang w:eastAsia="es-MX"/>
        </w:rPr>
        <w:t xml:space="preserve">, </w:t>
      </w:r>
      <w:r w:rsidRPr="00240B9A">
        <w:rPr>
          <w:rFonts w:ascii="ITC Avant Garde" w:eastAsia="Times New Roman" w:hAnsi="ITC Avant Garde" w:cs="Arial"/>
          <w:sz w:val="20"/>
          <w:szCs w:val="20"/>
          <w:lang w:eastAsia="es-MX"/>
        </w:rPr>
        <w:t>como el número de competido</w:t>
      </w:r>
      <w:r w:rsidR="0050218F" w:rsidRPr="00240B9A">
        <w:rPr>
          <w:rFonts w:ascii="ITC Avant Garde" w:eastAsia="Times New Roman" w:hAnsi="ITC Avant Garde" w:cs="Arial"/>
          <w:sz w:val="20"/>
          <w:szCs w:val="20"/>
          <w:lang w:eastAsia="es-MX"/>
        </w:rPr>
        <w:t>re</w:t>
      </w:r>
      <w:r w:rsidRPr="00240B9A">
        <w:rPr>
          <w:rFonts w:ascii="ITC Avant Garde" w:eastAsia="Times New Roman" w:hAnsi="ITC Avant Garde" w:cs="Arial"/>
          <w:sz w:val="20"/>
          <w:szCs w:val="20"/>
          <w:lang w:eastAsia="es-MX"/>
        </w:rPr>
        <w:t>s en cada mercado, la cuota de mercado que poseía cada uno de los competidores</w:t>
      </w:r>
      <w:r w:rsidR="00A53DE5" w:rsidRPr="00240B9A">
        <w:rPr>
          <w:rFonts w:ascii="ITC Avant Garde" w:eastAsia="Times New Roman" w:hAnsi="ITC Avant Garde" w:cs="Arial"/>
          <w:sz w:val="20"/>
          <w:szCs w:val="20"/>
          <w:lang w:eastAsia="es-MX"/>
        </w:rPr>
        <w:t xml:space="preserve">, </w:t>
      </w:r>
      <w:r w:rsidRPr="00240B9A">
        <w:rPr>
          <w:rFonts w:ascii="ITC Avant Garde" w:eastAsia="Times New Roman" w:hAnsi="ITC Avant Garde" w:cs="Arial"/>
          <w:sz w:val="20"/>
          <w:szCs w:val="20"/>
          <w:lang w:eastAsia="es-MX"/>
        </w:rPr>
        <w:t xml:space="preserve">así como </w:t>
      </w:r>
      <w:r w:rsidR="00A53DE5" w:rsidRPr="00240B9A">
        <w:rPr>
          <w:rFonts w:ascii="ITC Avant Garde" w:eastAsia="Times New Roman" w:hAnsi="ITC Avant Garde" w:cs="Arial"/>
          <w:sz w:val="20"/>
          <w:szCs w:val="20"/>
          <w:lang w:eastAsia="es-MX"/>
        </w:rPr>
        <w:t>la proporción del mercado sujeto a exclusividad en re</w:t>
      </w:r>
      <w:r w:rsidR="00A32A39" w:rsidRPr="00240B9A">
        <w:rPr>
          <w:rFonts w:ascii="ITC Avant Garde" w:eastAsia="Times New Roman" w:hAnsi="ITC Avant Garde" w:cs="Arial"/>
          <w:sz w:val="20"/>
          <w:szCs w:val="20"/>
          <w:lang w:eastAsia="es-MX"/>
        </w:rPr>
        <w:t>lación con el total del mercado.</w:t>
      </w:r>
      <w:r w:rsidR="00A32A39" w:rsidRPr="00240B9A">
        <w:rPr>
          <w:rStyle w:val="Refdenotaalpie"/>
          <w:rFonts w:ascii="ITC Avant Garde" w:eastAsia="Times New Roman" w:hAnsi="ITC Avant Garde" w:cs="Arial"/>
          <w:sz w:val="20"/>
          <w:szCs w:val="20"/>
          <w:lang w:eastAsia="es-MX"/>
        </w:rPr>
        <w:footnoteReference w:id="10"/>
      </w:r>
    </w:p>
    <w:p w14:paraId="52ABA1EC" w14:textId="77777777" w:rsidR="00A53DE5" w:rsidRPr="00240B9A" w:rsidRDefault="00A53DE5" w:rsidP="00A53DE5">
      <w:pPr>
        <w:spacing w:after="0" w:line="276" w:lineRule="auto"/>
        <w:jc w:val="both"/>
        <w:rPr>
          <w:rFonts w:ascii="ITC Avant Garde" w:eastAsia="Times New Roman" w:hAnsi="ITC Avant Garde" w:cs="Arial"/>
          <w:sz w:val="20"/>
          <w:szCs w:val="20"/>
          <w:lang w:eastAsia="es-MX"/>
        </w:rPr>
      </w:pPr>
    </w:p>
    <w:p w14:paraId="1AEF2C6D" w14:textId="5F26B0CE" w:rsidR="00A32A39" w:rsidRPr="00240B9A" w:rsidRDefault="00A53DE5">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Hoy en día, las ventajas de los acuerdos de exclusividad son reconocidas por distintas legislaciones y explicaciones teóricas, en tanto que con frecuencia </w:t>
      </w:r>
      <w:r w:rsidR="00A32A39" w:rsidRPr="00240B9A">
        <w:rPr>
          <w:rFonts w:ascii="ITC Avant Garde" w:eastAsia="Times New Roman" w:hAnsi="ITC Avant Garde" w:cs="Arial"/>
          <w:sz w:val="20"/>
          <w:szCs w:val="20"/>
          <w:lang w:eastAsia="es-MX"/>
        </w:rPr>
        <w:t>son permitidos.</w:t>
      </w:r>
    </w:p>
    <w:p w14:paraId="529ECB68" w14:textId="77777777" w:rsidR="00A32A39" w:rsidRPr="00240B9A" w:rsidRDefault="00A32A39">
      <w:pPr>
        <w:spacing w:after="0" w:line="276" w:lineRule="auto"/>
        <w:jc w:val="both"/>
        <w:rPr>
          <w:rFonts w:ascii="ITC Avant Garde" w:eastAsia="Times New Roman" w:hAnsi="ITC Avant Garde" w:cs="Arial"/>
          <w:sz w:val="20"/>
          <w:szCs w:val="20"/>
          <w:lang w:eastAsia="es-MX"/>
        </w:rPr>
      </w:pPr>
    </w:p>
    <w:p w14:paraId="6A27EA38" w14:textId="0DEAB80A" w:rsidR="00F00244" w:rsidRPr="00240B9A" w:rsidRDefault="00A53DE5" w:rsidP="00A53DE5">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No obstante, existe una línea argumental que sugiere que este tipo de restricciones </w:t>
      </w:r>
      <w:r w:rsidR="00143248" w:rsidRPr="00240B9A">
        <w:rPr>
          <w:rFonts w:ascii="ITC Avant Garde" w:eastAsia="Times New Roman" w:hAnsi="ITC Avant Garde" w:cs="Arial"/>
          <w:sz w:val="20"/>
          <w:szCs w:val="20"/>
          <w:lang w:eastAsia="es-MX"/>
        </w:rPr>
        <w:t xml:space="preserve">generan como efecto secundario la </w:t>
      </w:r>
      <w:r w:rsidR="0050218F" w:rsidRPr="00240B9A">
        <w:rPr>
          <w:rFonts w:ascii="ITC Avant Garde" w:eastAsia="Times New Roman" w:hAnsi="ITC Avant Garde" w:cs="Arial"/>
          <w:sz w:val="20"/>
          <w:szCs w:val="20"/>
          <w:lang w:eastAsia="es-MX"/>
        </w:rPr>
        <w:t>disminución</w:t>
      </w:r>
      <w:r w:rsidR="00143248" w:rsidRPr="00240B9A">
        <w:rPr>
          <w:rFonts w:ascii="ITC Avant Garde" w:eastAsia="Times New Roman" w:hAnsi="ITC Avant Garde" w:cs="Arial"/>
          <w:sz w:val="20"/>
          <w:szCs w:val="20"/>
          <w:lang w:eastAsia="es-MX"/>
        </w:rPr>
        <w:t xml:space="preserve"> de la competencia</w:t>
      </w:r>
      <w:r w:rsidR="00F02FD2" w:rsidRPr="00240B9A">
        <w:rPr>
          <w:rFonts w:ascii="ITC Avant Garde" w:eastAsia="Times New Roman" w:hAnsi="ITC Avant Garde" w:cs="Arial"/>
          <w:sz w:val="20"/>
          <w:szCs w:val="20"/>
          <w:lang w:eastAsia="es-MX"/>
        </w:rPr>
        <w:t xml:space="preserve">. </w:t>
      </w:r>
    </w:p>
    <w:p w14:paraId="02542304" w14:textId="77777777" w:rsidR="00F00244" w:rsidRPr="00240B9A" w:rsidRDefault="00F00244" w:rsidP="00A53DE5">
      <w:pPr>
        <w:spacing w:after="0" w:line="276" w:lineRule="auto"/>
        <w:jc w:val="both"/>
        <w:rPr>
          <w:rFonts w:ascii="ITC Avant Garde" w:eastAsia="Times New Roman" w:hAnsi="ITC Avant Garde" w:cs="Arial"/>
          <w:sz w:val="20"/>
          <w:szCs w:val="20"/>
          <w:lang w:eastAsia="es-MX"/>
        </w:rPr>
      </w:pPr>
    </w:p>
    <w:p w14:paraId="107025D6" w14:textId="6C07BEAD" w:rsidR="00F02FD2" w:rsidRPr="00240B9A" w:rsidRDefault="00F02FD2" w:rsidP="00A53DE5">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Para el caso específico de los Operadores Móviles Virtuales, este tipo de acuerdos podrían incentivar a que los Concesionarios Mayoristas Móviles dejaran de innovar y/o mejorar sus servicios u ofrecer mejores condiciones de contratación para competir por una mayor cuota de mercado de Operadores Móviles Virtuales. </w:t>
      </w:r>
      <w:r w:rsidR="00F00244" w:rsidRPr="00240B9A">
        <w:rPr>
          <w:rFonts w:ascii="ITC Avant Garde" w:eastAsia="Times New Roman" w:hAnsi="ITC Avant Garde" w:cs="Arial"/>
          <w:sz w:val="20"/>
          <w:szCs w:val="20"/>
          <w:lang w:eastAsia="es-MX"/>
        </w:rPr>
        <w:t>Lo antes mencionado como un efecto</w:t>
      </w:r>
      <w:r w:rsidRPr="00240B9A">
        <w:rPr>
          <w:rFonts w:ascii="ITC Avant Garde" w:eastAsia="Times New Roman" w:hAnsi="ITC Avant Garde" w:cs="Arial"/>
          <w:sz w:val="20"/>
          <w:szCs w:val="20"/>
          <w:lang w:eastAsia="es-MX"/>
        </w:rPr>
        <w:t xml:space="preserve"> de la dependencia </w:t>
      </w:r>
      <w:r w:rsidR="00184DFE" w:rsidRPr="00240B9A">
        <w:rPr>
          <w:rFonts w:ascii="ITC Avant Garde" w:eastAsia="Times New Roman" w:hAnsi="ITC Avant Garde" w:cs="Arial"/>
          <w:sz w:val="20"/>
          <w:szCs w:val="20"/>
          <w:lang w:eastAsia="es-MX"/>
        </w:rPr>
        <w:t>a la</w:t>
      </w:r>
      <w:r w:rsidRPr="00240B9A">
        <w:rPr>
          <w:rFonts w:ascii="ITC Avant Garde" w:eastAsia="Times New Roman" w:hAnsi="ITC Avant Garde" w:cs="Arial"/>
          <w:sz w:val="20"/>
          <w:szCs w:val="20"/>
          <w:lang w:eastAsia="es-MX"/>
        </w:rPr>
        <w:t xml:space="preserve"> que estarían sometidos los Operadores Móviles Virtuales, en consecuencia los servicios móviles ofrecidos por estos agentes a los usuarios finales se darían bajo las mismas condiciones ya que</w:t>
      </w:r>
      <w:r w:rsidR="0050218F" w:rsidRPr="00240B9A">
        <w:rPr>
          <w:rFonts w:ascii="ITC Avant Garde" w:eastAsia="Times New Roman" w:hAnsi="ITC Avant Garde" w:cs="Arial"/>
          <w:sz w:val="20"/>
          <w:szCs w:val="20"/>
          <w:lang w:eastAsia="es-MX"/>
        </w:rPr>
        <w:t xml:space="preserve"> la exclusividad podría limitar las</w:t>
      </w:r>
      <w:r w:rsidRPr="00240B9A">
        <w:rPr>
          <w:rFonts w:ascii="ITC Avant Garde" w:eastAsia="Times New Roman" w:hAnsi="ITC Avant Garde" w:cs="Arial"/>
          <w:sz w:val="20"/>
          <w:szCs w:val="20"/>
          <w:lang w:eastAsia="es-MX"/>
        </w:rPr>
        <w:t xml:space="preserve"> mejores ofertas mayoristas </w:t>
      </w:r>
      <w:r w:rsidR="0050218F" w:rsidRPr="00240B9A">
        <w:rPr>
          <w:rFonts w:ascii="ITC Avant Garde" w:eastAsia="Times New Roman" w:hAnsi="ITC Avant Garde" w:cs="Arial"/>
          <w:sz w:val="20"/>
          <w:szCs w:val="20"/>
          <w:lang w:eastAsia="es-MX"/>
        </w:rPr>
        <w:t xml:space="preserve">tanto </w:t>
      </w:r>
      <w:r w:rsidRPr="00240B9A">
        <w:rPr>
          <w:rFonts w:ascii="ITC Avant Garde" w:eastAsia="Times New Roman" w:hAnsi="ITC Avant Garde" w:cs="Arial"/>
          <w:sz w:val="20"/>
          <w:szCs w:val="20"/>
          <w:lang w:eastAsia="es-MX"/>
        </w:rPr>
        <w:t>en precio</w:t>
      </w:r>
      <w:r w:rsidR="0050218F" w:rsidRPr="00240B9A">
        <w:rPr>
          <w:rFonts w:ascii="ITC Avant Garde" w:eastAsia="Times New Roman" w:hAnsi="ITC Avant Garde" w:cs="Arial"/>
          <w:sz w:val="20"/>
          <w:szCs w:val="20"/>
          <w:lang w:eastAsia="es-MX"/>
        </w:rPr>
        <w:t xml:space="preserve"> como en </w:t>
      </w:r>
      <w:r w:rsidRPr="00240B9A">
        <w:rPr>
          <w:rFonts w:ascii="ITC Avant Garde" w:eastAsia="Times New Roman" w:hAnsi="ITC Avant Garde" w:cs="Arial"/>
          <w:sz w:val="20"/>
          <w:szCs w:val="20"/>
          <w:lang w:eastAsia="es-MX"/>
        </w:rPr>
        <w:t xml:space="preserve">calidad. </w:t>
      </w:r>
    </w:p>
    <w:p w14:paraId="321FB5CF" w14:textId="77777777" w:rsidR="00F02FD2" w:rsidRPr="00240B9A" w:rsidRDefault="00F02FD2" w:rsidP="00A53DE5">
      <w:pPr>
        <w:spacing w:after="0" w:line="276" w:lineRule="auto"/>
        <w:jc w:val="both"/>
        <w:rPr>
          <w:rFonts w:ascii="ITC Avant Garde" w:eastAsia="Times New Roman" w:hAnsi="ITC Avant Garde" w:cs="Arial"/>
          <w:sz w:val="20"/>
          <w:szCs w:val="20"/>
          <w:lang w:eastAsia="es-MX"/>
        </w:rPr>
      </w:pPr>
    </w:p>
    <w:p w14:paraId="643E987D" w14:textId="70853233" w:rsidR="009E7D77" w:rsidRPr="00240B9A" w:rsidRDefault="00016490"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E</w:t>
      </w:r>
      <w:r w:rsidR="009307EB" w:rsidRPr="00240B9A">
        <w:rPr>
          <w:rFonts w:ascii="ITC Avant Garde" w:eastAsia="Times New Roman" w:hAnsi="ITC Avant Garde" w:cs="Arial"/>
          <w:sz w:val="20"/>
          <w:szCs w:val="20"/>
          <w:lang w:eastAsia="es-MX"/>
        </w:rPr>
        <w:t>sta situación puede ser ilustrad</w:t>
      </w:r>
      <w:r w:rsidRPr="00240B9A">
        <w:rPr>
          <w:rFonts w:ascii="ITC Avant Garde" w:eastAsia="Times New Roman" w:hAnsi="ITC Avant Garde" w:cs="Arial"/>
          <w:sz w:val="20"/>
          <w:szCs w:val="20"/>
          <w:lang w:eastAsia="es-MX"/>
        </w:rPr>
        <w:t>a</w:t>
      </w:r>
      <w:r w:rsidR="009307EB" w:rsidRPr="00240B9A">
        <w:rPr>
          <w:rFonts w:ascii="ITC Avant Garde" w:eastAsia="Times New Roman" w:hAnsi="ITC Avant Garde" w:cs="Arial"/>
          <w:sz w:val="20"/>
          <w:szCs w:val="20"/>
          <w:lang w:eastAsia="es-MX"/>
        </w:rPr>
        <w:t xml:space="preserve"> a trav</w:t>
      </w:r>
      <w:r w:rsidR="00F02FD2" w:rsidRPr="00240B9A">
        <w:rPr>
          <w:rFonts w:ascii="ITC Avant Garde" w:eastAsia="Times New Roman" w:hAnsi="ITC Avant Garde" w:cs="Arial"/>
          <w:sz w:val="20"/>
          <w:szCs w:val="20"/>
          <w:lang w:eastAsia="es-MX"/>
        </w:rPr>
        <w:t>és de la potencial entrada de un Operador Móvil Virtual multicarrier</w:t>
      </w:r>
      <w:r w:rsidR="009307EB" w:rsidRPr="00240B9A">
        <w:rPr>
          <w:rFonts w:ascii="ITC Avant Garde" w:eastAsia="Times New Roman" w:hAnsi="ITC Avant Garde" w:cs="Arial"/>
          <w:sz w:val="20"/>
          <w:szCs w:val="20"/>
          <w:lang w:eastAsia="es-MX"/>
        </w:rPr>
        <w:t>, i</w:t>
      </w:r>
      <w:r w:rsidR="009E7D77" w:rsidRPr="00240B9A">
        <w:rPr>
          <w:rFonts w:ascii="ITC Avant Garde" w:eastAsia="Times New Roman" w:hAnsi="ITC Avant Garde" w:cs="Arial"/>
          <w:sz w:val="20"/>
          <w:szCs w:val="20"/>
          <w:lang w:eastAsia="es-MX"/>
        </w:rPr>
        <w:t xml:space="preserve">nteresado en participar </w:t>
      </w:r>
      <w:r w:rsidRPr="00240B9A">
        <w:rPr>
          <w:rFonts w:ascii="ITC Avant Garde" w:eastAsia="Times New Roman" w:hAnsi="ITC Avant Garde" w:cs="Arial"/>
          <w:sz w:val="20"/>
          <w:szCs w:val="20"/>
          <w:lang w:eastAsia="es-MX"/>
        </w:rPr>
        <w:t>comercializando</w:t>
      </w:r>
      <w:r w:rsidR="00F02FD2" w:rsidRPr="00240B9A">
        <w:rPr>
          <w:rFonts w:ascii="ITC Avant Garde" w:eastAsia="Times New Roman" w:hAnsi="ITC Avant Garde" w:cs="Arial"/>
          <w:sz w:val="20"/>
          <w:szCs w:val="20"/>
          <w:lang w:eastAsia="es-MX"/>
        </w:rPr>
        <w:t xml:space="preserve"> diferentes servicios mayoristas de telecomunicaciones móviles </w:t>
      </w:r>
      <w:r w:rsidRPr="00240B9A">
        <w:rPr>
          <w:rFonts w:ascii="ITC Avant Garde" w:eastAsia="Times New Roman" w:hAnsi="ITC Avant Garde" w:cs="Arial"/>
          <w:sz w:val="20"/>
          <w:szCs w:val="20"/>
          <w:lang w:eastAsia="es-MX"/>
        </w:rPr>
        <w:t xml:space="preserve">de varios Concesionarios Mayoristas Móviles </w:t>
      </w:r>
      <w:r w:rsidR="00F02FD2" w:rsidRPr="00240B9A">
        <w:rPr>
          <w:rFonts w:ascii="ITC Avant Garde" w:eastAsia="Times New Roman" w:hAnsi="ITC Avant Garde" w:cs="Arial"/>
          <w:sz w:val="20"/>
          <w:szCs w:val="20"/>
          <w:lang w:eastAsia="es-MX"/>
        </w:rPr>
        <w:t>haciendo sinergia entre ellos</w:t>
      </w:r>
      <w:r w:rsidRPr="00240B9A">
        <w:rPr>
          <w:rFonts w:ascii="ITC Avant Garde" w:eastAsia="Times New Roman" w:hAnsi="ITC Avant Garde" w:cs="Arial"/>
          <w:sz w:val="20"/>
          <w:szCs w:val="20"/>
          <w:lang w:eastAsia="es-MX"/>
        </w:rPr>
        <w:t>, con</w:t>
      </w:r>
      <w:r w:rsidR="009C6E0B" w:rsidRPr="00240B9A">
        <w:rPr>
          <w:rFonts w:ascii="ITC Avant Garde" w:eastAsia="Times New Roman" w:hAnsi="ITC Avant Garde" w:cs="Arial"/>
          <w:sz w:val="20"/>
          <w:szCs w:val="20"/>
          <w:lang w:eastAsia="es-MX"/>
        </w:rPr>
        <w:t xml:space="preserve"> el objetivo </w:t>
      </w:r>
      <w:r w:rsidRPr="00240B9A">
        <w:rPr>
          <w:rFonts w:ascii="ITC Avant Garde" w:eastAsia="Times New Roman" w:hAnsi="ITC Avant Garde" w:cs="Arial"/>
          <w:sz w:val="20"/>
          <w:szCs w:val="20"/>
          <w:lang w:eastAsia="es-MX"/>
        </w:rPr>
        <w:t>de prestar</w:t>
      </w:r>
      <w:r w:rsidR="00F02FD2" w:rsidRPr="00240B9A">
        <w:rPr>
          <w:rFonts w:ascii="ITC Avant Garde" w:eastAsia="Times New Roman" w:hAnsi="ITC Avant Garde" w:cs="Arial"/>
          <w:sz w:val="20"/>
          <w:szCs w:val="20"/>
          <w:lang w:eastAsia="es-MX"/>
        </w:rPr>
        <w:t xml:space="preserve"> servicios móviles diferencia</w:t>
      </w:r>
      <w:r w:rsidRPr="00240B9A">
        <w:rPr>
          <w:rFonts w:ascii="ITC Avant Garde" w:eastAsia="Times New Roman" w:hAnsi="ITC Avant Garde" w:cs="Arial"/>
          <w:sz w:val="20"/>
          <w:szCs w:val="20"/>
          <w:lang w:eastAsia="es-MX"/>
        </w:rPr>
        <w:t>dos</w:t>
      </w:r>
      <w:r w:rsidR="00F02FD2" w:rsidRPr="00240B9A">
        <w:rPr>
          <w:rFonts w:ascii="ITC Avant Garde" w:eastAsia="Times New Roman" w:hAnsi="ITC Avant Garde" w:cs="Arial"/>
          <w:sz w:val="20"/>
          <w:szCs w:val="20"/>
          <w:lang w:eastAsia="es-MX"/>
        </w:rPr>
        <w:t xml:space="preserve"> en términos de calidad, precio y cobertura</w:t>
      </w:r>
      <w:r w:rsidRPr="00240B9A">
        <w:rPr>
          <w:rFonts w:ascii="ITC Avant Garde" w:eastAsia="Times New Roman" w:hAnsi="ITC Avant Garde" w:cs="Arial"/>
          <w:sz w:val="20"/>
          <w:szCs w:val="20"/>
          <w:lang w:eastAsia="es-MX"/>
        </w:rPr>
        <w:t>. El ejemplo</w:t>
      </w:r>
      <w:r w:rsidR="00F02FD2" w:rsidRPr="00240B9A">
        <w:rPr>
          <w:rFonts w:ascii="ITC Avant Garde" w:eastAsia="Times New Roman" w:hAnsi="ITC Avant Garde" w:cs="Arial"/>
          <w:sz w:val="20"/>
          <w:szCs w:val="20"/>
          <w:lang w:eastAsia="es-MX"/>
        </w:rPr>
        <w:t xml:space="preserve"> antes mencionado </w:t>
      </w:r>
      <w:r w:rsidR="00F00244" w:rsidRPr="00240B9A">
        <w:rPr>
          <w:rFonts w:ascii="ITC Avant Garde" w:eastAsia="Times New Roman" w:hAnsi="ITC Avant Garde" w:cs="Arial"/>
          <w:sz w:val="20"/>
          <w:szCs w:val="20"/>
          <w:lang w:eastAsia="es-MX"/>
        </w:rPr>
        <w:t>sería imposible sin la posibilidad</w:t>
      </w:r>
      <w:r w:rsidR="00F02FD2" w:rsidRPr="00240B9A">
        <w:rPr>
          <w:rFonts w:ascii="ITC Avant Garde" w:eastAsia="Times New Roman" w:hAnsi="ITC Avant Garde" w:cs="Arial"/>
          <w:sz w:val="20"/>
          <w:szCs w:val="20"/>
          <w:lang w:eastAsia="es-MX"/>
        </w:rPr>
        <w:t xml:space="preserve"> de seleccionar más de un Concesionario Mayorista Móvil simultáneamente. </w:t>
      </w:r>
    </w:p>
    <w:p w14:paraId="31EC3E7F" w14:textId="77777777" w:rsidR="009C6E0B" w:rsidRPr="00240B9A" w:rsidRDefault="009C6E0B" w:rsidP="00CA6D96">
      <w:pPr>
        <w:spacing w:after="0" w:line="276" w:lineRule="auto"/>
        <w:jc w:val="both"/>
        <w:rPr>
          <w:rFonts w:ascii="ITC Avant Garde" w:eastAsia="Times New Roman" w:hAnsi="ITC Avant Garde" w:cs="Arial"/>
          <w:sz w:val="20"/>
          <w:szCs w:val="20"/>
          <w:lang w:eastAsia="es-MX"/>
        </w:rPr>
      </w:pPr>
    </w:p>
    <w:p w14:paraId="65995F45" w14:textId="4926A03D" w:rsidR="00F00244" w:rsidRPr="00240B9A" w:rsidRDefault="00016490" w:rsidP="00CA6D96">
      <w:pPr>
        <w:spacing w:after="0" w:line="276" w:lineRule="auto"/>
        <w:jc w:val="both"/>
        <w:rPr>
          <w:rFonts w:ascii="ITC Avant Garde" w:hAnsi="ITC Avant Garde" w:cs="Arial"/>
          <w:color w:val="000000"/>
          <w:sz w:val="20"/>
          <w:szCs w:val="20"/>
        </w:rPr>
      </w:pPr>
      <w:r w:rsidRPr="00240B9A">
        <w:rPr>
          <w:rFonts w:ascii="ITC Avant Garde" w:eastAsia="Times New Roman" w:hAnsi="ITC Avant Garde" w:cs="Arial"/>
          <w:sz w:val="20"/>
          <w:szCs w:val="20"/>
          <w:lang w:eastAsia="es-MX"/>
        </w:rPr>
        <w:t xml:space="preserve">Tras realizar un análisis sobre la exclusividad, se identificó que </w:t>
      </w:r>
      <w:r w:rsidR="004A1188" w:rsidRPr="00240B9A">
        <w:rPr>
          <w:rFonts w:ascii="ITC Avant Garde" w:eastAsia="Times New Roman" w:hAnsi="ITC Avant Garde" w:cs="Arial"/>
          <w:sz w:val="20"/>
          <w:szCs w:val="20"/>
          <w:lang w:eastAsia="es-MX"/>
        </w:rPr>
        <w:t xml:space="preserve">en </w:t>
      </w:r>
      <w:r w:rsidR="00F00244" w:rsidRPr="00240B9A">
        <w:rPr>
          <w:rFonts w:ascii="ITC Avant Garde" w:eastAsia="Times New Roman" w:hAnsi="ITC Avant Garde" w:cs="Arial"/>
          <w:sz w:val="20"/>
          <w:szCs w:val="20"/>
          <w:lang w:eastAsia="es-MX"/>
        </w:rPr>
        <w:t xml:space="preserve">la Unión Europea </w:t>
      </w:r>
      <w:r w:rsidRPr="00240B9A">
        <w:rPr>
          <w:rFonts w:ascii="ITC Avant Garde" w:eastAsia="Times New Roman" w:hAnsi="ITC Avant Garde" w:cs="Arial"/>
          <w:sz w:val="20"/>
          <w:szCs w:val="20"/>
          <w:lang w:eastAsia="es-MX"/>
        </w:rPr>
        <w:t>los</w:t>
      </w:r>
      <w:r w:rsidR="00F00244" w:rsidRPr="00240B9A">
        <w:rPr>
          <w:rFonts w:ascii="ITC Avant Garde" w:eastAsia="Times New Roman" w:hAnsi="ITC Avant Garde" w:cs="Arial"/>
          <w:sz w:val="20"/>
          <w:szCs w:val="20"/>
          <w:lang w:eastAsia="es-MX"/>
        </w:rPr>
        <w:t xml:space="preserve"> acuerdos</w:t>
      </w:r>
      <w:r w:rsidRPr="00240B9A">
        <w:rPr>
          <w:rFonts w:ascii="ITC Avant Garde" w:eastAsia="Times New Roman" w:hAnsi="ITC Avant Garde" w:cs="Arial"/>
          <w:sz w:val="20"/>
          <w:szCs w:val="20"/>
          <w:lang w:eastAsia="es-MX"/>
        </w:rPr>
        <w:t xml:space="preserve"> de exclusividad</w:t>
      </w:r>
      <w:r w:rsidR="00F00244" w:rsidRPr="00240B9A">
        <w:rPr>
          <w:rFonts w:ascii="ITC Avant Garde" w:eastAsia="Times New Roman" w:hAnsi="ITC Avant Garde" w:cs="Arial"/>
          <w:sz w:val="20"/>
          <w:szCs w:val="20"/>
          <w:lang w:eastAsia="es-MX"/>
        </w:rPr>
        <w:t xml:space="preserve"> están prohibidos </w:t>
      </w:r>
      <w:r w:rsidR="00F00244" w:rsidRPr="00240B9A">
        <w:rPr>
          <w:rFonts w:ascii="ITC Avant Garde" w:hAnsi="ITC Avant Garde" w:cs="Arial"/>
          <w:color w:val="000000"/>
          <w:sz w:val="20"/>
          <w:szCs w:val="20"/>
        </w:rPr>
        <w:t>en el artículo 101, apartado 1, del Tratado de Funcionamiento de la Comunidad Europea</w:t>
      </w:r>
      <w:r w:rsidR="00F00244" w:rsidRPr="00240B9A">
        <w:rPr>
          <w:rStyle w:val="Refdenotaalpie"/>
          <w:rFonts w:ascii="ITC Avant Garde" w:hAnsi="ITC Avant Garde" w:cs="Arial"/>
          <w:color w:val="000000"/>
          <w:sz w:val="20"/>
          <w:szCs w:val="20"/>
        </w:rPr>
        <w:footnoteReference w:id="11"/>
      </w:r>
      <w:r w:rsidR="004A1188" w:rsidRPr="00240B9A">
        <w:rPr>
          <w:rFonts w:ascii="ITC Avant Garde" w:hAnsi="ITC Avant Garde" w:cs="Arial"/>
          <w:color w:val="000000"/>
          <w:sz w:val="20"/>
          <w:szCs w:val="20"/>
        </w:rPr>
        <w:t>. S</w:t>
      </w:r>
      <w:r w:rsidR="00F00244" w:rsidRPr="00240B9A">
        <w:rPr>
          <w:rFonts w:ascii="ITC Avant Garde" w:hAnsi="ITC Avant Garde" w:cs="Arial"/>
          <w:color w:val="000000"/>
          <w:sz w:val="20"/>
          <w:szCs w:val="20"/>
        </w:rPr>
        <w:t>in embargo</w:t>
      </w:r>
      <w:r w:rsidR="004A1188" w:rsidRPr="00240B9A">
        <w:rPr>
          <w:rFonts w:ascii="ITC Avant Garde" w:hAnsi="ITC Avant Garde" w:cs="Arial"/>
          <w:color w:val="000000"/>
          <w:sz w:val="20"/>
          <w:szCs w:val="20"/>
        </w:rPr>
        <w:t>, en</w:t>
      </w:r>
      <w:r w:rsidR="00F00244" w:rsidRPr="00240B9A">
        <w:rPr>
          <w:rFonts w:ascii="ITC Avant Garde" w:hAnsi="ITC Avant Garde" w:cs="Arial"/>
          <w:color w:val="000000"/>
          <w:sz w:val="20"/>
          <w:szCs w:val="20"/>
        </w:rPr>
        <w:t xml:space="preserve"> 2010 la Comisión adopt</w:t>
      </w:r>
      <w:r w:rsidR="004A1188" w:rsidRPr="00240B9A">
        <w:rPr>
          <w:rFonts w:ascii="ITC Avant Garde" w:hAnsi="ITC Avant Garde" w:cs="Arial"/>
          <w:color w:val="000000"/>
          <w:sz w:val="20"/>
          <w:szCs w:val="20"/>
        </w:rPr>
        <w:t>ó</w:t>
      </w:r>
      <w:r w:rsidR="00F00244" w:rsidRPr="00240B9A">
        <w:rPr>
          <w:rFonts w:ascii="ITC Avant Garde" w:hAnsi="ITC Avant Garde" w:cs="Arial"/>
          <w:color w:val="000000"/>
          <w:sz w:val="20"/>
          <w:szCs w:val="20"/>
        </w:rPr>
        <w:t xml:space="preserve"> un Reglamento de Exención por Categorías,</w:t>
      </w:r>
      <w:r w:rsidR="00F00244" w:rsidRPr="00240B9A">
        <w:rPr>
          <w:rStyle w:val="Refdenotaalpie"/>
          <w:rFonts w:ascii="ITC Avant Garde" w:hAnsi="ITC Avant Garde" w:cs="Arial"/>
          <w:color w:val="000000"/>
          <w:sz w:val="20"/>
          <w:szCs w:val="20"/>
        </w:rPr>
        <w:footnoteReference w:id="12"/>
      </w:r>
      <w:r w:rsidR="00F00244" w:rsidRPr="00240B9A">
        <w:rPr>
          <w:rFonts w:ascii="ITC Avant Garde" w:hAnsi="ITC Avant Garde" w:cs="Arial"/>
          <w:color w:val="000000"/>
          <w:sz w:val="20"/>
          <w:szCs w:val="20"/>
        </w:rPr>
        <w:t xml:space="preserve"> el cual</w:t>
      </w:r>
      <w:r w:rsidR="004A1188" w:rsidRPr="00240B9A">
        <w:rPr>
          <w:rFonts w:ascii="ITC Avant Garde" w:hAnsi="ITC Avant Garde" w:cs="Arial"/>
          <w:color w:val="000000"/>
          <w:sz w:val="20"/>
          <w:szCs w:val="20"/>
        </w:rPr>
        <w:t xml:space="preserve"> aplica a todos los Estados miembros de la Comunidad Europea así como a todos los mercados de la región integrada, </w:t>
      </w:r>
      <w:r w:rsidR="00BA4CBB" w:rsidRPr="00240B9A">
        <w:rPr>
          <w:rFonts w:ascii="ITC Avant Garde" w:hAnsi="ITC Avant Garde" w:cs="Arial"/>
          <w:color w:val="000000"/>
          <w:sz w:val="20"/>
          <w:szCs w:val="20"/>
        </w:rPr>
        <w:t>é</w:t>
      </w:r>
      <w:r w:rsidR="004A1188" w:rsidRPr="00240B9A">
        <w:rPr>
          <w:rFonts w:ascii="ITC Avant Garde" w:hAnsi="ITC Avant Garde" w:cs="Arial"/>
          <w:color w:val="000000"/>
          <w:sz w:val="20"/>
          <w:szCs w:val="20"/>
        </w:rPr>
        <w:t>ste</w:t>
      </w:r>
      <w:r w:rsidR="00F00244" w:rsidRPr="00240B9A">
        <w:rPr>
          <w:rFonts w:ascii="ITC Avant Garde" w:hAnsi="ITC Avant Garde" w:cs="Arial"/>
          <w:color w:val="000000"/>
          <w:sz w:val="20"/>
          <w:szCs w:val="20"/>
        </w:rPr>
        <w:t xml:space="preserve"> </w:t>
      </w:r>
      <w:r w:rsidR="004A1188" w:rsidRPr="00240B9A">
        <w:rPr>
          <w:rFonts w:ascii="ITC Avant Garde" w:hAnsi="ITC Avant Garde" w:cs="Arial"/>
          <w:color w:val="000000"/>
          <w:sz w:val="20"/>
          <w:szCs w:val="20"/>
        </w:rPr>
        <w:t>permite que los agentes económicos celebren acuerdos de exclusividad s</w:t>
      </w:r>
      <w:r w:rsidR="00F00244" w:rsidRPr="00240B9A">
        <w:rPr>
          <w:rFonts w:ascii="ITC Avant Garde" w:hAnsi="ITC Avant Garde" w:cs="Arial"/>
          <w:color w:val="000000"/>
          <w:sz w:val="20"/>
          <w:szCs w:val="20"/>
        </w:rPr>
        <w:t>iempre y cuando se cumplan dos requisitos:</w:t>
      </w:r>
    </w:p>
    <w:p w14:paraId="385E8112" w14:textId="014BAB96" w:rsidR="00F00244" w:rsidRPr="00240B9A" w:rsidRDefault="00F00244" w:rsidP="00773CD3">
      <w:pPr>
        <w:pStyle w:val="Prrafodelista"/>
        <w:numPr>
          <w:ilvl w:val="0"/>
          <w:numId w:val="27"/>
        </w:num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Que el acuerdo no contenga ninguna de las restricciones especialmente graves que dicho reglamento establece, mismas que son las siguientes:</w:t>
      </w:r>
    </w:p>
    <w:p w14:paraId="684F2923" w14:textId="6E38B4E0" w:rsidR="00F00244" w:rsidRPr="00240B9A" w:rsidRDefault="00F00244" w:rsidP="00773CD3">
      <w:pPr>
        <w:pStyle w:val="Prrafodelista"/>
        <w:numPr>
          <w:ilvl w:val="1"/>
          <w:numId w:val="27"/>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Establecer un precio fijo o mínimo de reventa;</w:t>
      </w:r>
    </w:p>
    <w:p w14:paraId="3FEA2065" w14:textId="173F490D" w:rsidR="00F00244" w:rsidRPr="00240B9A" w:rsidRDefault="00F00244" w:rsidP="00773CD3">
      <w:pPr>
        <w:pStyle w:val="Prrafodelista"/>
        <w:numPr>
          <w:ilvl w:val="1"/>
          <w:numId w:val="27"/>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Restringir el territorio en que el distribuidor puede vender sus productos, repartiéndose el mercado;</w:t>
      </w:r>
    </w:p>
    <w:p w14:paraId="13E9A620" w14:textId="77777777" w:rsidR="00F00244" w:rsidRPr="00240B9A" w:rsidRDefault="00F00244" w:rsidP="00773CD3">
      <w:pPr>
        <w:pStyle w:val="Prrafodelista"/>
        <w:numPr>
          <w:ilvl w:val="1"/>
          <w:numId w:val="27"/>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lastRenderedPageBreak/>
        <w:t>Impedir o restringir, a los usuarios finales, los reparadores independientes y los proveedores de servicios, el acceso a las piezas de repuesto directamente del fabricante de las mismas.</w:t>
      </w:r>
    </w:p>
    <w:p w14:paraId="685ADFE1" w14:textId="308164B6" w:rsidR="00F00244" w:rsidRPr="00240B9A" w:rsidRDefault="00F00244" w:rsidP="00773CD3">
      <w:pPr>
        <w:pStyle w:val="Prrafodelista"/>
        <w:numPr>
          <w:ilvl w:val="0"/>
          <w:numId w:val="27"/>
        </w:num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Que tanto el productor como el distribuidor no tengan una cuota de mercado de más del 30%</w:t>
      </w:r>
      <w:r w:rsidR="004A1188" w:rsidRPr="00240B9A">
        <w:rPr>
          <w:rFonts w:ascii="ITC Avant Garde" w:eastAsia="Times New Roman" w:hAnsi="ITC Avant Garde" w:cs="Arial"/>
          <w:sz w:val="20"/>
          <w:szCs w:val="20"/>
          <w:lang w:eastAsia="es-MX"/>
        </w:rPr>
        <w:t>.</w:t>
      </w:r>
    </w:p>
    <w:p w14:paraId="5F368AD4" w14:textId="77777777" w:rsidR="00F00244" w:rsidRPr="00240B9A" w:rsidRDefault="00F00244" w:rsidP="00A32A39">
      <w:pPr>
        <w:spacing w:after="0" w:line="276" w:lineRule="auto"/>
        <w:jc w:val="both"/>
        <w:rPr>
          <w:rFonts w:ascii="ITC Avant Garde" w:hAnsi="ITC Avant Garde" w:cs="Arial"/>
          <w:color w:val="000000"/>
          <w:sz w:val="20"/>
          <w:szCs w:val="20"/>
        </w:rPr>
      </w:pPr>
    </w:p>
    <w:p w14:paraId="61B87776" w14:textId="0D6C65B5" w:rsidR="00A32A39" w:rsidRPr="00240B9A" w:rsidRDefault="00F00244" w:rsidP="00A32A39">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En caso de cumplir con los dos supuestos, </w:t>
      </w:r>
      <w:r w:rsidR="00A32A39" w:rsidRPr="00240B9A">
        <w:rPr>
          <w:rFonts w:ascii="ITC Avant Garde" w:hAnsi="ITC Avant Garde" w:cs="Arial"/>
          <w:color w:val="000000"/>
          <w:sz w:val="20"/>
          <w:szCs w:val="20"/>
        </w:rPr>
        <w:t xml:space="preserve">el reglamento establece una presunción de legalidad de los acuerdos </w:t>
      </w:r>
      <w:r w:rsidRPr="00240B9A">
        <w:rPr>
          <w:rFonts w:ascii="ITC Avant Garde" w:hAnsi="ITC Avant Garde" w:cs="Arial"/>
          <w:color w:val="000000"/>
          <w:sz w:val="20"/>
          <w:szCs w:val="20"/>
        </w:rPr>
        <w:t xml:space="preserve">de </w:t>
      </w:r>
      <w:r w:rsidR="00A32A39" w:rsidRPr="00240B9A">
        <w:rPr>
          <w:rFonts w:ascii="ITC Avant Garde" w:hAnsi="ITC Avant Garde" w:cs="Arial"/>
          <w:color w:val="000000"/>
          <w:sz w:val="20"/>
          <w:szCs w:val="20"/>
        </w:rPr>
        <w:t>exclusividad.</w:t>
      </w:r>
    </w:p>
    <w:p w14:paraId="73A0227C" w14:textId="77777777" w:rsidR="00A32A39" w:rsidRPr="00240B9A" w:rsidRDefault="00A32A39" w:rsidP="00A32A39">
      <w:pPr>
        <w:spacing w:after="0" w:line="276" w:lineRule="auto"/>
        <w:jc w:val="both"/>
        <w:rPr>
          <w:rFonts w:ascii="ITC Avant Garde" w:hAnsi="ITC Avant Garde" w:cs="Arial"/>
          <w:color w:val="000000"/>
          <w:sz w:val="20"/>
          <w:szCs w:val="20"/>
        </w:rPr>
      </w:pPr>
    </w:p>
    <w:p w14:paraId="0D759EAE" w14:textId="6F016A5D" w:rsidR="009C6E0B" w:rsidRPr="00240B9A" w:rsidRDefault="00F00244">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Por otra parte, e</w:t>
      </w:r>
      <w:r w:rsidR="00A32A39" w:rsidRPr="00240B9A">
        <w:rPr>
          <w:rFonts w:ascii="ITC Avant Garde" w:hAnsi="ITC Avant Garde" w:cs="Arial"/>
          <w:color w:val="000000"/>
          <w:sz w:val="20"/>
          <w:szCs w:val="20"/>
        </w:rPr>
        <w:t xml:space="preserve">n Estados Unidos, los elementos que toman en cuenta las cortes </w:t>
      </w:r>
      <w:r w:rsidR="004A1188" w:rsidRPr="00240B9A">
        <w:rPr>
          <w:rFonts w:ascii="ITC Avant Garde" w:hAnsi="ITC Avant Garde" w:cs="Arial"/>
          <w:color w:val="000000"/>
          <w:sz w:val="20"/>
          <w:szCs w:val="20"/>
        </w:rPr>
        <w:t>al momento de</w:t>
      </w:r>
      <w:r w:rsidR="00A32A39" w:rsidRPr="00240B9A">
        <w:rPr>
          <w:rFonts w:ascii="ITC Avant Garde" w:hAnsi="ITC Avant Garde" w:cs="Arial"/>
          <w:color w:val="000000"/>
          <w:sz w:val="20"/>
          <w:szCs w:val="20"/>
        </w:rPr>
        <w:t xml:space="preserve"> decidir si un acuerdo de exclusividad daña o no el proceso de competencia y libre concurrencia son, principalmente, los siguientes:</w:t>
      </w:r>
    </w:p>
    <w:p w14:paraId="28DF2724" w14:textId="77777777" w:rsidR="009C6E0B" w:rsidRPr="00240B9A" w:rsidRDefault="00A32A39" w:rsidP="00773CD3">
      <w:pPr>
        <w:pStyle w:val="Prrafodelista"/>
        <w:numPr>
          <w:ilvl w:val="0"/>
          <w:numId w:val="26"/>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El poder de mercado del productor.</w:t>
      </w:r>
    </w:p>
    <w:p w14:paraId="359F1B26" w14:textId="13ED5BD5" w:rsidR="00A32A39" w:rsidRPr="00240B9A" w:rsidRDefault="00A32A39" w:rsidP="00773CD3">
      <w:pPr>
        <w:pStyle w:val="Prrafodelista"/>
        <w:numPr>
          <w:ilvl w:val="0"/>
          <w:numId w:val="26"/>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El porcentaje del mercado afectado por el acuerdo.</w:t>
      </w:r>
    </w:p>
    <w:p w14:paraId="652BD6F6" w14:textId="653858C0" w:rsidR="00A32A39" w:rsidRPr="00240B9A" w:rsidRDefault="00A32A39" w:rsidP="00773CD3">
      <w:pPr>
        <w:pStyle w:val="Prrafodelista"/>
        <w:numPr>
          <w:ilvl w:val="0"/>
          <w:numId w:val="25"/>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La duración del acuerdo y la posibilidad de terminarlo a un bajo costo.</w:t>
      </w:r>
    </w:p>
    <w:p w14:paraId="53F68114" w14:textId="6A9F7AAA" w:rsidR="00A32A39" w:rsidRPr="00240B9A" w:rsidRDefault="00A32A39" w:rsidP="00773CD3">
      <w:pPr>
        <w:pStyle w:val="Prrafodelista"/>
        <w:numPr>
          <w:ilvl w:val="0"/>
          <w:numId w:val="25"/>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Los canales alternativos de distribución para los competidores.</w:t>
      </w:r>
    </w:p>
    <w:p w14:paraId="7668D218" w14:textId="53BAA7FC" w:rsidR="00A32A39" w:rsidRPr="00240B9A" w:rsidRDefault="00A32A39" w:rsidP="00773CD3">
      <w:pPr>
        <w:pStyle w:val="Prrafodelista"/>
        <w:numPr>
          <w:ilvl w:val="0"/>
          <w:numId w:val="25"/>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El número de distribuidores y productores.</w:t>
      </w:r>
    </w:p>
    <w:p w14:paraId="6DE52316" w14:textId="629050CE" w:rsidR="00A32A39" w:rsidRPr="00240B9A" w:rsidRDefault="00A32A39" w:rsidP="00773CD3">
      <w:pPr>
        <w:pStyle w:val="Prrafodelista"/>
        <w:numPr>
          <w:ilvl w:val="0"/>
          <w:numId w:val="25"/>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Las barreras a la entrada de competidores.</w:t>
      </w:r>
      <w:r w:rsidR="009C6E0B" w:rsidRPr="00240B9A">
        <w:rPr>
          <w:rStyle w:val="Refdenotaalpie"/>
          <w:rFonts w:ascii="ITC Avant Garde" w:hAnsi="ITC Avant Garde" w:cs="Arial"/>
          <w:color w:val="000000"/>
          <w:sz w:val="20"/>
          <w:szCs w:val="20"/>
        </w:rPr>
        <w:footnoteReference w:id="13"/>
      </w:r>
    </w:p>
    <w:p w14:paraId="0A7FEDB2" w14:textId="77777777" w:rsidR="00A32A39" w:rsidRPr="00240B9A" w:rsidRDefault="00A32A39" w:rsidP="00A32A39">
      <w:pPr>
        <w:spacing w:after="0" w:line="276" w:lineRule="auto"/>
        <w:jc w:val="both"/>
        <w:rPr>
          <w:rFonts w:ascii="ITC Avant Garde" w:hAnsi="ITC Avant Garde" w:cs="Arial"/>
          <w:color w:val="000000"/>
          <w:sz w:val="20"/>
          <w:szCs w:val="20"/>
        </w:rPr>
      </w:pPr>
    </w:p>
    <w:p w14:paraId="2AC47BCD" w14:textId="245A603B" w:rsidR="003B2C62" w:rsidRPr="00240B9A" w:rsidRDefault="003B2C62" w:rsidP="00A32A39">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En este orden de ideas, se considera que la permisión de los acuerdos de exclusividad dentro de las relaciones contractuales entre </w:t>
      </w:r>
      <w:r w:rsidR="004A1188" w:rsidRPr="00240B9A">
        <w:rPr>
          <w:rFonts w:ascii="ITC Avant Garde" w:hAnsi="ITC Avant Garde" w:cs="Arial"/>
          <w:color w:val="000000"/>
          <w:sz w:val="20"/>
          <w:szCs w:val="20"/>
        </w:rPr>
        <w:t xml:space="preserve">los Concesionarios Mayoristas Móviles y </w:t>
      </w:r>
      <w:r w:rsidRPr="00240B9A">
        <w:rPr>
          <w:rFonts w:ascii="ITC Avant Garde" w:hAnsi="ITC Avant Garde" w:cs="Arial"/>
          <w:color w:val="000000"/>
          <w:sz w:val="20"/>
          <w:szCs w:val="20"/>
        </w:rPr>
        <w:t>los Operadores Móviles Virtuales podría tener efectos negativos como:</w:t>
      </w:r>
    </w:p>
    <w:p w14:paraId="6C4C6CB7" w14:textId="7A7F2EE7" w:rsidR="003B2C62" w:rsidRPr="00240B9A" w:rsidRDefault="003B2C62" w:rsidP="00773CD3">
      <w:pPr>
        <w:pStyle w:val="Prrafodelista"/>
        <w:numPr>
          <w:ilvl w:val="0"/>
          <w:numId w:val="28"/>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La restricción de territorio en la que el Operador Móvil Virtual podría comercializar los servicios móviles. Lo anterior en razón de:</w:t>
      </w:r>
    </w:p>
    <w:p w14:paraId="7F6BB86C" w14:textId="1A889268" w:rsidR="004A1188" w:rsidRPr="00240B9A" w:rsidRDefault="004A1188" w:rsidP="00773CD3">
      <w:pPr>
        <w:pStyle w:val="Prrafodelista"/>
        <w:numPr>
          <w:ilvl w:val="1"/>
          <w:numId w:val="28"/>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Los Concesionarios Mayoristas Móviles tienen una zona de cobertura limitada, mientras que el Operador Móvil Virtual podría tener un mayor alcance de cobertura geográfica de contratar los servicios de más de un Concesionario Mayorista Móvil.</w:t>
      </w:r>
    </w:p>
    <w:p w14:paraId="53F85FC7" w14:textId="27420434" w:rsidR="003B2C62" w:rsidRPr="00240B9A" w:rsidRDefault="003B2C62" w:rsidP="00773CD3">
      <w:pPr>
        <w:pStyle w:val="Prrafodelista"/>
        <w:numPr>
          <w:ilvl w:val="1"/>
          <w:numId w:val="28"/>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Existen zonas con cobertura de servicios móviles menos rentables que otras, podría darse el caso que los Concesionarios Mayoristas Móviles limitaran a través de acuerdos de exclusividad a los Operadores Móviles Virtuales a brindar servicios móviles solo en zonas menos rentables, lo que tendría como resultado el cese de operaciones de los Operadores Móviles Virtuales.</w:t>
      </w:r>
    </w:p>
    <w:p w14:paraId="2DD46C60" w14:textId="674FCA60" w:rsidR="00F00244" w:rsidRPr="00240B9A" w:rsidRDefault="004A1188" w:rsidP="00773CD3">
      <w:pPr>
        <w:pStyle w:val="Prrafodelista"/>
        <w:numPr>
          <w:ilvl w:val="0"/>
          <w:numId w:val="28"/>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Una</w:t>
      </w:r>
      <w:r w:rsidR="00F12364" w:rsidRPr="00240B9A">
        <w:rPr>
          <w:rFonts w:ascii="ITC Avant Garde" w:hAnsi="ITC Avant Garde" w:cs="Arial"/>
          <w:color w:val="000000"/>
          <w:sz w:val="20"/>
          <w:szCs w:val="20"/>
        </w:rPr>
        <w:t xml:space="preserve"> </w:t>
      </w:r>
      <w:r w:rsidRPr="00240B9A">
        <w:rPr>
          <w:rFonts w:ascii="ITC Avant Garde" w:hAnsi="ITC Avant Garde" w:cs="Arial"/>
          <w:color w:val="000000"/>
          <w:sz w:val="20"/>
          <w:szCs w:val="20"/>
        </w:rPr>
        <w:t>oferta limitada para</w:t>
      </w:r>
      <w:r w:rsidR="00F12364" w:rsidRPr="00240B9A">
        <w:rPr>
          <w:rFonts w:ascii="ITC Avant Garde" w:hAnsi="ITC Avant Garde" w:cs="Arial"/>
          <w:color w:val="000000"/>
          <w:sz w:val="20"/>
          <w:szCs w:val="20"/>
        </w:rPr>
        <w:t xml:space="preserve"> los usuarios finales </w:t>
      </w:r>
      <w:r w:rsidRPr="00240B9A">
        <w:rPr>
          <w:rFonts w:ascii="ITC Avant Garde" w:hAnsi="ITC Avant Garde" w:cs="Arial"/>
          <w:color w:val="000000"/>
          <w:sz w:val="20"/>
          <w:szCs w:val="20"/>
        </w:rPr>
        <w:t>de</w:t>
      </w:r>
      <w:r w:rsidR="00F12364" w:rsidRPr="00240B9A">
        <w:rPr>
          <w:rFonts w:ascii="ITC Avant Garde" w:hAnsi="ITC Avant Garde" w:cs="Arial"/>
          <w:color w:val="000000"/>
          <w:sz w:val="20"/>
          <w:szCs w:val="20"/>
        </w:rPr>
        <w:t xml:space="preserve"> proveedores de servicios móviles, así como </w:t>
      </w:r>
      <w:r w:rsidRPr="00240B9A">
        <w:rPr>
          <w:rFonts w:ascii="ITC Avant Garde" w:hAnsi="ITC Avant Garde" w:cs="Arial"/>
          <w:color w:val="000000"/>
          <w:sz w:val="20"/>
          <w:szCs w:val="20"/>
        </w:rPr>
        <w:t xml:space="preserve">limitante </w:t>
      </w:r>
      <w:r w:rsidR="00F12364" w:rsidRPr="00240B9A">
        <w:rPr>
          <w:rFonts w:ascii="ITC Avant Garde" w:hAnsi="ITC Avant Garde" w:cs="Arial"/>
          <w:color w:val="000000"/>
          <w:sz w:val="20"/>
          <w:szCs w:val="20"/>
        </w:rPr>
        <w:t xml:space="preserve">a </w:t>
      </w:r>
      <w:r w:rsidRPr="00240B9A">
        <w:rPr>
          <w:rFonts w:ascii="ITC Avant Garde" w:hAnsi="ITC Avant Garde" w:cs="Arial"/>
          <w:color w:val="000000"/>
          <w:sz w:val="20"/>
          <w:szCs w:val="20"/>
        </w:rPr>
        <w:t>ofertas con</w:t>
      </w:r>
      <w:r w:rsidR="00F12364" w:rsidRPr="00240B9A">
        <w:rPr>
          <w:rFonts w:ascii="ITC Avant Garde" w:hAnsi="ITC Avant Garde" w:cs="Arial"/>
          <w:color w:val="000000"/>
          <w:sz w:val="20"/>
          <w:szCs w:val="20"/>
        </w:rPr>
        <w:t xml:space="preserve"> mayor diversidad de servicios. </w:t>
      </w:r>
      <w:r w:rsidRPr="00240B9A">
        <w:rPr>
          <w:rFonts w:ascii="ITC Avant Garde" w:hAnsi="ITC Avant Garde" w:cs="Arial"/>
          <w:color w:val="000000"/>
          <w:sz w:val="20"/>
          <w:szCs w:val="20"/>
        </w:rPr>
        <w:t>Lo anterior, d</w:t>
      </w:r>
      <w:r w:rsidR="00F12364" w:rsidRPr="00240B9A">
        <w:rPr>
          <w:rFonts w:ascii="ITC Avant Garde" w:hAnsi="ITC Avant Garde" w:cs="Arial"/>
          <w:color w:val="000000"/>
          <w:sz w:val="20"/>
          <w:szCs w:val="20"/>
        </w:rPr>
        <w:t>erivado de una posible segmentación de mercado que podría ser impuesta a través de la formalización de acuerdos de exclusividad</w:t>
      </w:r>
      <w:r w:rsidRPr="00240B9A">
        <w:rPr>
          <w:rFonts w:ascii="ITC Avant Garde" w:hAnsi="ITC Avant Garde" w:cs="Arial"/>
          <w:color w:val="000000"/>
          <w:sz w:val="20"/>
          <w:szCs w:val="20"/>
        </w:rPr>
        <w:t>.</w:t>
      </w:r>
      <w:r w:rsidR="00F12364" w:rsidRPr="00240B9A">
        <w:rPr>
          <w:rFonts w:ascii="ITC Avant Garde" w:hAnsi="ITC Avant Garde" w:cs="Arial"/>
          <w:color w:val="000000"/>
          <w:sz w:val="20"/>
          <w:szCs w:val="20"/>
        </w:rPr>
        <w:t xml:space="preserve"> </w:t>
      </w:r>
      <w:r w:rsidRPr="00240B9A">
        <w:rPr>
          <w:rFonts w:ascii="ITC Avant Garde" w:hAnsi="ITC Avant Garde" w:cs="Arial"/>
          <w:color w:val="000000"/>
          <w:sz w:val="20"/>
          <w:szCs w:val="20"/>
        </w:rPr>
        <w:t>C</w:t>
      </w:r>
      <w:r w:rsidR="00F12364" w:rsidRPr="00240B9A">
        <w:rPr>
          <w:rFonts w:ascii="ITC Avant Garde" w:hAnsi="ITC Avant Garde" w:cs="Arial"/>
          <w:color w:val="000000"/>
          <w:sz w:val="20"/>
          <w:szCs w:val="20"/>
        </w:rPr>
        <w:t xml:space="preserve">on la existencia de </w:t>
      </w:r>
      <w:r w:rsidR="006737F7" w:rsidRPr="00240B9A">
        <w:rPr>
          <w:rFonts w:ascii="ITC Avant Garde" w:hAnsi="ITC Avant Garde" w:cs="Arial"/>
          <w:color w:val="000000"/>
          <w:sz w:val="20"/>
          <w:szCs w:val="20"/>
        </w:rPr>
        <w:t>Operadores</w:t>
      </w:r>
      <w:r w:rsidR="00F12364" w:rsidRPr="00240B9A">
        <w:rPr>
          <w:rFonts w:ascii="ITC Avant Garde" w:hAnsi="ITC Avant Garde" w:cs="Arial"/>
          <w:color w:val="000000"/>
          <w:sz w:val="20"/>
          <w:szCs w:val="20"/>
        </w:rPr>
        <w:t xml:space="preserve"> Móviles Virtuales multicarrier (mismos que solo pueden surgir con la prohibición de los acuerdos de exclusividad), los usuarios finales </w:t>
      </w:r>
      <w:r w:rsidRPr="00240B9A">
        <w:rPr>
          <w:rFonts w:ascii="ITC Avant Garde" w:hAnsi="ITC Avant Garde" w:cs="Arial"/>
          <w:color w:val="000000"/>
          <w:sz w:val="20"/>
          <w:szCs w:val="20"/>
        </w:rPr>
        <w:t>podrían</w:t>
      </w:r>
      <w:r w:rsidR="00F12364" w:rsidRPr="00240B9A">
        <w:rPr>
          <w:rFonts w:ascii="ITC Avant Garde" w:hAnsi="ITC Avant Garde" w:cs="Arial"/>
          <w:color w:val="000000"/>
          <w:sz w:val="20"/>
          <w:szCs w:val="20"/>
        </w:rPr>
        <w:t xml:space="preserve"> tener mejores condiciones de cobertura, calidad y precio, </w:t>
      </w:r>
      <w:r w:rsidR="00AF1B17" w:rsidRPr="00240B9A">
        <w:rPr>
          <w:rFonts w:ascii="ITC Avant Garde" w:hAnsi="ITC Avant Garde" w:cs="Arial"/>
          <w:color w:val="000000"/>
          <w:sz w:val="20"/>
          <w:szCs w:val="20"/>
        </w:rPr>
        <w:t>atributos</w:t>
      </w:r>
      <w:r w:rsidR="00F12364" w:rsidRPr="00240B9A">
        <w:rPr>
          <w:rFonts w:ascii="ITC Avant Garde" w:hAnsi="ITC Avant Garde" w:cs="Arial"/>
          <w:color w:val="000000"/>
          <w:sz w:val="20"/>
          <w:szCs w:val="20"/>
        </w:rPr>
        <w:t xml:space="preserve"> que </w:t>
      </w:r>
      <w:r w:rsidR="00AF1B17" w:rsidRPr="00240B9A">
        <w:rPr>
          <w:rFonts w:ascii="ITC Avant Garde" w:hAnsi="ITC Avant Garde" w:cs="Arial"/>
          <w:color w:val="000000"/>
          <w:sz w:val="20"/>
          <w:szCs w:val="20"/>
        </w:rPr>
        <w:t>un</w:t>
      </w:r>
      <w:r w:rsidR="00F12364" w:rsidRPr="00240B9A">
        <w:rPr>
          <w:rFonts w:ascii="ITC Avant Garde" w:hAnsi="ITC Avant Garde" w:cs="Arial"/>
          <w:color w:val="000000"/>
          <w:sz w:val="20"/>
          <w:szCs w:val="20"/>
        </w:rPr>
        <w:t xml:space="preserve"> Operador Móvil Virtual </w:t>
      </w:r>
      <w:r w:rsidR="00AF1B17" w:rsidRPr="00240B9A">
        <w:rPr>
          <w:rFonts w:ascii="ITC Avant Garde" w:hAnsi="ITC Avant Garde" w:cs="Arial"/>
          <w:color w:val="000000"/>
          <w:sz w:val="20"/>
          <w:szCs w:val="20"/>
        </w:rPr>
        <w:t xml:space="preserve">multicarrier </w:t>
      </w:r>
      <w:r w:rsidR="00F12364" w:rsidRPr="00240B9A">
        <w:rPr>
          <w:rFonts w:ascii="ITC Avant Garde" w:hAnsi="ITC Avant Garde" w:cs="Arial"/>
          <w:color w:val="000000"/>
          <w:sz w:val="20"/>
          <w:szCs w:val="20"/>
        </w:rPr>
        <w:t>p</w:t>
      </w:r>
      <w:r w:rsidR="00AF1B17" w:rsidRPr="00240B9A">
        <w:rPr>
          <w:rFonts w:ascii="ITC Avant Garde" w:hAnsi="ITC Avant Garde" w:cs="Arial"/>
          <w:color w:val="000000"/>
          <w:sz w:val="20"/>
          <w:szCs w:val="20"/>
        </w:rPr>
        <w:t>udiera</w:t>
      </w:r>
      <w:r w:rsidR="00F12364" w:rsidRPr="00240B9A">
        <w:rPr>
          <w:rFonts w:ascii="ITC Avant Garde" w:hAnsi="ITC Avant Garde" w:cs="Arial"/>
          <w:color w:val="000000"/>
          <w:sz w:val="20"/>
          <w:szCs w:val="20"/>
        </w:rPr>
        <w:t xml:space="preserve"> </w:t>
      </w:r>
      <w:r w:rsidR="00AF1B17" w:rsidRPr="00240B9A">
        <w:rPr>
          <w:rFonts w:ascii="ITC Avant Garde" w:hAnsi="ITC Avant Garde" w:cs="Arial"/>
          <w:color w:val="000000"/>
          <w:sz w:val="20"/>
          <w:szCs w:val="20"/>
        </w:rPr>
        <w:t>gestionar</w:t>
      </w:r>
      <w:r w:rsidR="00F12364" w:rsidRPr="00240B9A">
        <w:rPr>
          <w:rFonts w:ascii="ITC Avant Garde" w:hAnsi="ITC Avant Garde" w:cs="Arial"/>
          <w:color w:val="000000"/>
          <w:sz w:val="20"/>
          <w:szCs w:val="20"/>
        </w:rPr>
        <w:t xml:space="preserve"> de manera independiente.</w:t>
      </w:r>
    </w:p>
    <w:p w14:paraId="5A4EA899" w14:textId="3E8B1850" w:rsidR="006737F7" w:rsidRPr="00240B9A" w:rsidRDefault="00F12364" w:rsidP="00773CD3">
      <w:pPr>
        <w:pStyle w:val="Prrafodelista"/>
        <w:numPr>
          <w:ilvl w:val="0"/>
          <w:numId w:val="28"/>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lastRenderedPageBreak/>
        <w:t>La generación de barreras a la entrada</w:t>
      </w:r>
      <w:r w:rsidR="006737F7" w:rsidRPr="00240B9A">
        <w:rPr>
          <w:rFonts w:ascii="ITC Avant Garde" w:hAnsi="ITC Avant Garde" w:cs="Arial"/>
          <w:color w:val="000000"/>
          <w:sz w:val="20"/>
          <w:szCs w:val="20"/>
        </w:rPr>
        <w:t xml:space="preserve"> de competidores</w:t>
      </w:r>
      <w:r w:rsidR="00AF1B17" w:rsidRPr="00240B9A">
        <w:rPr>
          <w:rFonts w:ascii="ITC Avant Garde" w:hAnsi="ITC Avant Garde" w:cs="Arial"/>
          <w:color w:val="000000"/>
          <w:sz w:val="20"/>
          <w:szCs w:val="20"/>
        </w:rPr>
        <w:t>.</w:t>
      </w:r>
      <w:r w:rsidR="006737F7" w:rsidRPr="00240B9A">
        <w:rPr>
          <w:rFonts w:ascii="ITC Avant Garde" w:hAnsi="ITC Avant Garde" w:cs="Arial"/>
          <w:color w:val="000000"/>
          <w:sz w:val="20"/>
          <w:szCs w:val="20"/>
        </w:rPr>
        <w:t xml:space="preserve"> </w:t>
      </w:r>
      <w:r w:rsidR="00AF1B17" w:rsidRPr="00240B9A">
        <w:rPr>
          <w:rFonts w:ascii="ITC Avant Garde" w:hAnsi="ITC Avant Garde" w:cs="Arial"/>
          <w:color w:val="000000"/>
          <w:sz w:val="20"/>
          <w:szCs w:val="20"/>
        </w:rPr>
        <w:t>D</w:t>
      </w:r>
      <w:r w:rsidR="00503E80" w:rsidRPr="00240B9A">
        <w:rPr>
          <w:rFonts w:ascii="ITC Avant Garde" w:hAnsi="ITC Avant Garde" w:cs="Arial"/>
          <w:color w:val="000000"/>
          <w:sz w:val="20"/>
          <w:szCs w:val="20"/>
        </w:rPr>
        <w:t>ebe hacerse notar que la provisión de servicios móviles está</w:t>
      </w:r>
      <w:r w:rsidR="00274857" w:rsidRPr="00240B9A">
        <w:rPr>
          <w:rFonts w:ascii="ITC Avant Garde" w:hAnsi="ITC Avant Garde" w:cs="Arial"/>
          <w:color w:val="000000"/>
          <w:sz w:val="20"/>
          <w:szCs w:val="20"/>
        </w:rPr>
        <w:t xml:space="preserve"> delimitada</w:t>
      </w:r>
      <w:r w:rsidR="00503E80" w:rsidRPr="00240B9A">
        <w:rPr>
          <w:rFonts w:ascii="ITC Avant Garde" w:hAnsi="ITC Avant Garde" w:cs="Arial"/>
          <w:color w:val="000000"/>
          <w:sz w:val="20"/>
          <w:szCs w:val="20"/>
        </w:rPr>
        <w:t xml:space="preserve"> por la posesión de espectro radioeléctrico</w:t>
      </w:r>
      <w:r w:rsidR="001C0FF0" w:rsidRPr="00240B9A">
        <w:rPr>
          <w:rFonts w:ascii="ITC Avant Garde" w:hAnsi="ITC Avant Garde" w:cs="Arial"/>
          <w:color w:val="000000"/>
          <w:sz w:val="20"/>
          <w:szCs w:val="20"/>
        </w:rPr>
        <w:t xml:space="preserve"> licitad</w:t>
      </w:r>
      <w:r w:rsidR="00274857" w:rsidRPr="00240B9A">
        <w:rPr>
          <w:rFonts w:ascii="ITC Avant Garde" w:hAnsi="ITC Avant Garde" w:cs="Arial"/>
          <w:color w:val="000000"/>
          <w:sz w:val="20"/>
          <w:szCs w:val="20"/>
        </w:rPr>
        <w:t>o</w:t>
      </w:r>
      <w:r w:rsidR="00503E80" w:rsidRPr="00240B9A">
        <w:rPr>
          <w:rFonts w:ascii="ITC Avant Garde" w:hAnsi="ITC Avant Garde" w:cs="Arial"/>
          <w:color w:val="000000"/>
          <w:sz w:val="20"/>
          <w:szCs w:val="20"/>
        </w:rPr>
        <w:t xml:space="preserve"> para la provisión de dichos servicios. </w:t>
      </w:r>
    </w:p>
    <w:p w14:paraId="580521E9" w14:textId="77777777" w:rsidR="00C35ED2" w:rsidRPr="00240B9A" w:rsidRDefault="00C35ED2" w:rsidP="00846E3F">
      <w:pPr>
        <w:pStyle w:val="Prrafodelista"/>
        <w:spacing w:after="0" w:line="276" w:lineRule="auto"/>
        <w:ind w:left="780"/>
        <w:jc w:val="both"/>
        <w:rPr>
          <w:rFonts w:ascii="ITC Avant Garde" w:hAnsi="ITC Avant Garde" w:cs="Arial"/>
          <w:color w:val="000000"/>
          <w:sz w:val="20"/>
          <w:szCs w:val="20"/>
        </w:rPr>
      </w:pPr>
    </w:p>
    <w:p w14:paraId="55B4B40F" w14:textId="002AE112" w:rsidR="00274857" w:rsidRPr="00240B9A" w:rsidRDefault="00503E80" w:rsidP="00846E3F">
      <w:pPr>
        <w:pStyle w:val="Prrafodelista"/>
        <w:spacing w:after="0" w:line="276" w:lineRule="auto"/>
        <w:ind w:left="780"/>
        <w:jc w:val="both"/>
        <w:rPr>
          <w:rFonts w:ascii="ITC Avant Garde" w:hAnsi="ITC Avant Garde" w:cs="Arial"/>
          <w:color w:val="000000"/>
          <w:sz w:val="20"/>
          <w:szCs w:val="20"/>
        </w:rPr>
      </w:pPr>
      <w:r w:rsidRPr="00240B9A">
        <w:rPr>
          <w:rFonts w:ascii="ITC Avant Garde" w:hAnsi="ITC Avant Garde" w:cs="Arial"/>
          <w:color w:val="000000"/>
          <w:sz w:val="20"/>
          <w:szCs w:val="20"/>
        </w:rPr>
        <w:t>En tal sentido, derivado de las características económicas</w:t>
      </w:r>
      <w:r w:rsidR="00AF1B17" w:rsidRPr="00240B9A">
        <w:rPr>
          <w:rFonts w:ascii="ITC Avant Garde" w:hAnsi="ITC Avant Garde" w:cs="Arial"/>
          <w:color w:val="000000"/>
          <w:sz w:val="20"/>
          <w:szCs w:val="20"/>
        </w:rPr>
        <w:t xml:space="preserve"> y capacidades de inversión</w:t>
      </w:r>
      <w:r w:rsidRPr="00240B9A">
        <w:rPr>
          <w:rFonts w:ascii="ITC Avant Garde" w:hAnsi="ITC Avant Garde" w:cs="Arial"/>
          <w:color w:val="000000"/>
          <w:sz w:val="20"/>
          <w:szCs w:val="20"/>
        </w:rPr>
        <w:t xml:space="preserve">, así como de </w:t>
      </w:r>
      <w:r w:rsidR="006737F7" w:rsidRPr="00240B9A">
        <w:rPr>
          <w:rFonts w:ascii="ITC Avant Garde" w:hAnsi="ITC Avant Garde" w:cs="Arial"/>
          <w:color w:val="000000"/>
          <w:sz w:val="20"/>
          <w:szCs w:val="20"/>
        </w:rPr>
        <w:t xml:space="preserve">la </w:t>
      </w:r>
      <w:r w:rsidRPr="00240B9A">
        <w:rPr>
          <w:rFonts w:ascii="ITC Avant Garde" w:hAnsi="ITC Avant Garde" w:cs="Arial"/>
          <w:color w:val="000000"/>
          <w:sz w:val="20"/>
          <w:szCs w:val="20"/>
        </w:rPr>
        <w:t>incertidumbre c</w:t>
      </w:r>
      <w:r w:rsidR="001C0FF0" w:rsidRPr="00240B9A">
        <w:rPr>
          <w:rFonts w:ascii="ITC Avant Garde" w:hAnsi="ITC Avant Garde" w:cs="Arial"/>
          <w:color w:val="000000"/>
          <w:sz w:val="20"/>
          <w:szCs w:val="20"/>
        </w:rPr>
        <w:t>ontenid</w:t>
      </w:r>
      <w:r w:rsidR="006737F7" w:rsidRPr="00240B9A">
        <w:rPr>
          <w:rFonts w:ascii="ITC Avant Garde" w:hAnsi="ITC Avant Garde" w:cs="Arial"/>
          <w:color w:val="000000"/>
          <w:sz w:val="20"/>
          <w:szCs w:val="20"/>
        </w:rPr>
        <w:t>a</w:t>
      </w:r>
      <w:r w:rsidRPr="00240B9A">
        <w:rPr>
          <w:rFonts w:ascii="ITC Avant Garde" w:hAnsi="ITC Avant Garde" w:cs="Arial"/>
          <w:color w:val="000000"/>
          <w:sz w:val="20"/>
          <w:szCs w:val="20"/>
        </w:rPr>
        <w:t xml:space="preserve"> en los procesos de licitación de espectro radioeléctrico</w:t>
      </w:r>
      <w:r w:rsidR="001C0FF0" w:rsidRPr="00240B9A">
        <w:rPr>
          <w:rFonts w:ascii="ITC Avant Garde" w:hAnsi="ITC Avant Garde" w:cs="Arial"/>
          <w:color w:val="000000"/>
          <w:sz w:val="20"/>
          <w:szCs w:val="20"/>
        </w:rPr>
        <w:t>, la posesión de dicho insumo</w:t>
      </w:r>
      <w:r w:rsidRPr="00240B9A">
        <w:rPr>
          <w:rFonts w:ascii="ITC Avant Garde" w:hAnsi="ITC Avant Garde" w:cs="Arial"/>
          <w:color w:val="000000"/>
          <w:sz w:val="20"/>
          <w:szCs w:val="20"/>
        </w:rPr>
        <w:t xml:space="preserve"> resu</w:t>
      </w:r>
      <w:r w:rsidR="00274857" w:rsidRPr="00240B9A">
        <w:rPr>
          <w:rFonts w:ascii="ITC Avant Garde" w:hAnsi="ITC Avant Garde" w:cs="Arial"/>
          <w:color w:val="000000"/>
          <w:sz w:val="20"/>
          <w:szCs w:val="20"/>
        </w:rPr>
        <w:t>lta una barrera a la entrada al</w:t>
      </w:r>
      <w:r w:rsidRPr="00240B9A">
        <w:rPr>
          <w:rFonts w:ascii="ITC Avant Garde" w:hAnsi="ITC Avant Garde" w:cs="Arial"/>
          <w:color w:val="000000"/>
          <w:sz w:val="20"/>
          <w:szCs w:val="20"/>
        </w:rPr>
        <w:t xml:space="preserve"> mercado </w:t>
      </w:r>
      <w:r w:rsidR="00274857" w:rsidRPr="00240B9A">
        <w:rPr>
          <w:rFonts w:ascii="ITC Avant Garde" w:hAnsi="ITC Avant Garde" w:cs="Arial"/>
          <w:color w:val="000000"/>
          <w:sz w:val="20"/>
          <w:szCs w:val="20"/>
        </w:rPr>
        <w:t>de</w:t>
      </w:r>
      <w:r w:rsidRPr="00240B9A">
        <w:rPr>
          <w:rFonts w:ascii="ITC Avant Garde" w:hAnsi="ITC Avant Garde" w:cs="Arial"/>
          <w:color w:val="000000"/>
          <w:sz w:val="20"/>
          <w:szCs w:val="20"/>
        </w:rPr>
        <w:t xml:space="preserve"> la </w:t>
      </w:r>
      <w:r w:rsidR="001C0FF0" w:rsidRPr="00240B9A">
        <w:rPr>
          <w:rFonts w:ascii="ITC Avant Garde" w:hAnsi="ITC Avant Garde" w:cs="Arial"/>
          <w:color w:val="000000"/>
          <w:sz w:val="20"/>
          <w:szCs w:val="20"/>
        </w:rPr>
        <w:t>prestación</w:t>
      </w:r>
      <w:r w:rsidRPr="00240B9A">
        <w:rPr>
          <w:rFonts w:ascii="ITC Avant Garde" w:hAnsi="ITC Avant Garde" w:cs="Arial"/>
          <w:color w:val="000000"/>
          <w:sz w:val="20"/>
          <w:szCs w:val="20"/>
        </w:rPr>
        <w:t xml:space="preserve"> de servicios móviles</w:t>
      </w:r>
      <w:r w:rsidR="00AF1B17" w:rsidRPr="00240B9A">
        <w:rPr>
          <w:rFonts w:ascii="ITC Avant Garde" w:hAnsi="ITC Avant Garde" w:cs="Arial"/>
          <w:color w:val="000000"/>
          <w:sz w:val="20"/>
          <w:szCs w:val="20"/>
        </w:rPr>
        <w:t xml:space="preserve"> ya que son pocos agentes económicos los que pueden acceder a dicho insumo esencial</w:t>
      </w:r>
      <w:r w:rsidR="001C0FF0" w:rsidRPr="00240B9A">
        <w:rPr>
          <w:rFonts w:ascii="ITC Avant Garde" w:hAnsi="ITC Avant Garde" w:cs="Arial"/>
          <w:color w:val="000000"/>
          <w:sz w:val="20"/>
          <w:szCs w:val="20"/>
        </w:rPr>
        <w:t>.</w:t>
      </w:r>
      <w:r w:rsidR="006737F7" w:rsidRPr="00240B9A">
        <w:rPr>
          <w:rFonts w:ascii="ITC Avant Garde" w:hAnsi="ITC Avant Garde" w:cs="Arial"/>
          <w:color w:val="000000"/>
          <w:sz w:val="20"/>
          <w:szCs w:val="20"/>
        </w:rPr>
        <w:t xml:space="preserve"> Actualme</w:t>
      </w:r>
      <w:r w:rsidR="00C35ED2" w:rsidRPr="00240B9A">
        <w:rPr>
          <w:rFonts w:ascii="ITC Avant Garde" w:hAnsi="ITC Avant Garde" w:cs="Arial"/>
          <w:color w:val="000000"/>
          <w:sz w:val="20"/>
          <w:szCs w:val="20"/>
        </w:rPr>
        <w:t>nte en México existen 3 (tres) grupos de empresas</w:t>
      </w:r>
      <w:r w:rsidR="006737F7" w:rsidRPr="00240B9A">
        <w:rPr>
          <w:rFonts w:ascii="ITC Avant Garde" w:hAnsi="ITC Avant Garde" w:cs="Arial"/>
          <w:color w:val="000000"/>
          <w:sz w:val="20"/>
          <w:szCs w:val="20"/>
        </w:rPr>
        <w:t xml:space="preserve"> que cuentan con espectro radioeléctrico destinado para la provisión de servicios</w:t>
      </w:r>
      <w:r w:rsidR="00274857" w:rsidRPr="00240B9A">
        <w:rPr>
          <w:rFonts w:ascii="ITC Avant Garde" w:hAnsi="ITC Avant Garde" w:cs="Arial"/>
          <w:color w:val="000000"/>
          <w:sz w:val="20"/>
          <w:szCs w:val="20"/>
        </w:rPr>
        <w:t xml:space="preserve"> móviles. Sin embargo</w:t>
      </w:r>
      <w:r w:rsidR="00AF1B17" w:rsidRPr="00240B9A">
        <w:rPr>
          <w:rFonts w:ascii="ITC Avant Garde" w:hAnsi="ITC Avant Garde" w:cs="Arial"/>
          <w:color w:val="000000"/>
          <w:sz w:val="20"/>
          <w:szCs w:val="20"/>
        </w:rPr>
        <w:t>,</w:t>
      </w:r>
      <w:r w:rsidR="00274857" w:rsidRPr="00240B9A">
        <w:rPr>
          <w:rFonts w:ascii="ITC Avant Garde" w:hAnsi="ITC Avant Garde" w:cs="Arial"/>
          <w:color w:val="000000"/>
          <w:sz w:val="20"/>
          <w:szCs w:val="20"/>
        </w:rPr>
        <w:t xml:space="preserve"> existen </w:t>
      </w:r>
      <w:r w:rsidR="00AF1B17" w:rsidRPr="00240B9A">
        <w:rPr>
          <w:rFonts w:ascii="ITC Avant Garde" w:hAnsi="ITC Avant Garde" w:cs="Arial"/>
          <w:color w:val="000000"/>
          <w:sz w:val="20"/>
          <w:szCs w:val="20"/>
        </w:rPr>
        <w:t>otros agentes económicos que buscan una participación en el mercado de provisión de servicios móviles pero que no son candidatos para participar en el proceso</w:t>
      </w:r>
      <w:r w:rsidR="00274857" w:rsidRPr="00240B9A">
        <w:rPr>
          <w:rFonts w:ascii="ITC Avant Garde" w:hAnsi="ITC Avant Garde" w:cs="Arial"/>
          <w:color w:val="000000"/>
          <w:sz w:val="20"/>
          <w:szCs w:val="20"/>
        </w:rPr>
        <w:t xml:space="preserve"> para la obtención de espectro radioeléctrico y por lo tanto </w:t>
      </w:r>
      <w:r w:rsidR="00AF1B17" w:rsidRPr="00240B9A">
        <w:rPr>
          <w:rFonts w:ascii="ITC Avant Garde" w:hAnsi="ITC Avant Garde" w:cs="Arial"/>
          <w:color w:val="000000"/>
          <w:sz w:val="20"/>
          <w:szCs w:val="20"/>
        </w:rPr>
        <w:t xml:space="preserve">su actividad en el </w:t>
      </w:r>
      <w:r w:rsidR="00274857" w:rsidRPr="00240B9A">
        <w:rPr>
          <w:rFonts w:ascii="ITC Avant Garde" w:hAnsi="ITC Avant Garde" w:cs="Arial"/>
          <w:color w:val="000000"/>
          <w:sz w:val="20"/>
          <w:szCs w:val="20"/>
        </w:rPr>
        <w:t>mercado de la prestación de servicios móviles</w:t>
      </w:r>
      <w:r w:rsidR="00AF1B17" w:rsidRPr="00240B9A">
        <w:rPr>
          <w:rFonts w:ascii="ITC Avant Garde" w:hAnsi="ITC Avant Garde" w:cs="Arial"/>
          <w:color w:val="000000"/>
          <w:sz w:val="20"/>
          <w:szCs w:val="20"/>
        </w:rPr>
        <w:t xml:space="preserve"> depende de los tres agentes antes mencionados</w:t>
      </w:r>
      <w:r w:rsidR="00274857" w:rsidRPr="00240B9A">
        <w:rPr>
          <w:rFonts w:ascii="ITC Avant Garde" w:hAnsi="ITC Avant Garde" w:cs="Arial"/>
          <w:color w:val="000000"/>
          <w:sz w:val="20"/>
          <w:szCs w:val="20"/>
        </w:rPr>
        <w:t xml:space="preserve">. </w:t>
      </w:r>
    </w:p>
    <w:p w14:paraId="13F7355F" w14:textId="77777777" w:rsidR="00274857" w:rsidRPr="00240B9A" w:rsidRDefault="00274857" w:rsidP="00846E3F">
      <w:pPr>
        <w:pStyle w:val="Prrafodelista"/>
        <w:spacing w:after="0" w:line="276" w:lineRule="auto"/>
        <w:ind w:left="780"/>
        <w:jc w:val="both"/>
        <w:rPr>
          <w:rFonts w:ascii="ITC Avant Garde" w:hAnsi="ITC Avant Garde" w:cs="Arial"/>
          <w:color w:val="000000"/>
          <w:sz w:val="20"/>
          <w:szCs w:val="20"/>
        </w:rPr>
      </w:pPr>
    </w:p>
    <w:p w14:paraId="58D4B588" w14:textId="50E7E48C" w:rsidR="00274857" w:rsidRPr="00240B9A" w:rsidRDefault="00274857">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Por lo anterior, debe tomarse en cuenta que existen agentes interesados en la prestación de los servicios móviles, pero que derivado de las barreras a la entrada de dicho mercado no han podido ingresar</w:t>
      </w:r>
      <w:r w:rsidR="00AF1B17" w:rsidRPr="00240B9A">
        <w:rPr>
          <w:rFonts w:ascii="ITC Avant Garde" w:hAnsi="ITC Avant Garde" w:cs="Arial"/>
          <w:color w:val="000000"/>
          <w:sz w:val="20"/>
          <w:szCs w:val="20"/>
        </w:rPr>
        <w:t>.</w:t>
      </w:r>
      <w:r w:rsidRPr="00240B9A">
        <w:rPr>
          <w:rFonts w:ascii="ITC Avant Garde" w:hAnsi="ITC Avant Garde" w:cs="Arial"/>
          <w:color w:val="000000"/>
          <w:sz w:val="20"/>
          <w:szCs w:val="20"/>
        </w:rPr>
        <w:t xml:space="preserve"> </w:t>
      </w:r>
      <w:r w:rsidR="00AF1B17" w:rsidRPr="00240B9A">
        <w:rPr>
          <w:rFonts w:ascii="ITC Avant Garde" w:hAnsi="ITC Avant Garde" w:cs="Arial"/>
          <w:color w:val="000000"/>
          <w:sz w:val="20"/>
          <w:szCs w:val="20"/>
        </w:rPr>
        <w:t>S</w:t>
      </w:r>
      <w:r w:rsidRPr="00240B9A">
        <w:rPr>
          <w:rFonts w:ascii="ITC Avant Garde" w:hAnsi="ITC Avant Garde" w:cs="Arial"/>
          <w:color w:val="000000"/>
          <w:sz w:val="20"/>
          <w:szCs w:val="20"/>
        </w:rPr>
        <w:t xml:space="preserve">i a esto se le adiciona la </w:t>
      </w:r>
      <w:r w:rsidR="00AF1B17" w:rsidRPr="00240B9A">
        <w:rPr>
          <w:rFonts w:ascii="ITC Avant Garde" w:hAnsi="ITC Avant Garde" w:cs="Arial"/>
          <w:color w:val="000000"/>
          <w:sz w:val="20"/>
          <w:szCs w:val="20"/>
        </w:rPr>
        <w:t>dificultad</w:t>
      </w:r>
      <w:r w:rsidRPr="00240B9A">
        <w:rPr>
          <w:rFonts w:ascii="ITC Avant Garde" w:hAnsi="ITC Avant Garde" w:cs="Arial"/>
          <w:color w:val="000000"/>
          <w:sz w:val="20"/>
          <w:szCs w:val="20"/>
        </w:rPr>
        <w:t xml:space="preserve"> de las condiciones</w:t>
      </w:r>
      <w:r w:rsidR="00AF1B17" w:rsidRPr="00240B9A">
        <w:rPr>
          <w:rFonts w:ascii="ITC Avant Garde" w:hAnsi="ITC Avant Garde" w:cs="Arial"/>
          <w:color w:val="000000"/>
          <w:sz w:val="20"/>
          <w:szCs w:val="20"/>
        </w:rPr>
        <w:t xml:space="preserve"> existentes</w:t>
      </w:r>
      <w:r w:rsidRPr="00240B9A">
        <w:rPr>
          <w:rFonts w:ascii="ITC Avant Garde" w:hAnsi="ITC Avant Garde" w:cs="Arial"/>
          <w:color w:val="000000"/>
          <w:sz w:val="20"/>
          <w:szCs w:val="20"/>
        </w:rPr>
        <w:t xml:space="preserve"> para entrar al mercado como Operadores Móviles </w:t>
      </w:r>
      <w:r w:rsidR="00864965" w:rsidRPr="00240B9A">
        <w:rPr>
          <w:rFonts w:ascii="ITC Avant Garde" w:hAnsi="ITC Avant Garde" w:cs="Arial"/>
          <w:color w:val="000000"/>
          <w:sz w:val="20"/>
          <w:szCs w:val="20"/>
        </w:rPr>
        <w:t>Virtuales</w:t>
      </w:r>
      <w:r w:rsidR="00AF1B17" w:rsidRPr="00240B9A">
        <w:rPr>
          <w:rFonts w:ascii="ITC Avant Garde" w:hAnsi="ITC Avant Garde" w:cs="Arial"/>
          <w:color w:val="000000"/>
          <w:sz w:val="20"/>
          <w:szCs w:val="20"/>
        </w:rPr>
        <w:t>,</w:t>
      </w:r>
      <w:r w:rsidR="00864965" w:rsidRPr="00240B9A">
        <w:rPr>
          <w:rFonts w:ascii="ITC Avant Garde" w:hAnsi="ITC Avant Garde" w:cs="Arial"/>
          <w:color w:val="000000"/>
          <w:sz w:val="20"/>
          <w:szCs w:val="20"/>
        </w:rPr>
        <w:t xml:space="preserve"> se puede observar </w:t>
      </w:r>
      <w:r w:rsidR="00AF1B17" w:rsidRPr="00240B9A">
        <w:rPr>
          <w:rFonts w:ascii="ITC Avant Garde" w:hAnsi="ITC Avant Garde" w:cs="Arial"/>
          <w:color w:val="000000"/>
          <w:sz w:val="20"/>
          <w:szCs w:val="20"/>
        </w:rPr>
        <w:t xml:space="preserve">que resulta </w:t>
      </w:r>
      <w:r w:rsidR="00864965" w:rsidRPr="00240B9A">
        <w:rPr>
          <w:rFonts w:ascii="ITC Avant Garde" w:hAnsi="ITC Avant Garde" w:cs="Arial"/>
          <w:color w:val="000000"/>
          <w:sz w:val="20"/>
          <w:szCs w:val="20"/>
        </w:rPr>
        <w:t>en pocos prestadores de servicios móviles existen</w:t>
      </w:r>
      <w:r w:rsidR="00AF1B17" w:rsidRPr="00240B9A">
        <w:rPr>
          <w:rFonts w:ascii="ITC Avant Garde" w:hAnsi="ITC Avant Garde" w:cs="Arial"/>
          <w:color w:val="000000"/>
          <w:sz w:val="20"/>
          <w:szCs w:val="20"/>
        </w:rPr>
        <w:t>tes en la</w:t>
      </w:r>
      <w:r w:rsidR="00864965" w:rsidRPr="00240B9A">
        <w:rPr>
          <w:rFonts w:ascii="ITC Avant Garde" w:hAnsi="ITC Avant Garde" w:cs="Arial"/>
          <w:color w:val="000000"/>
          <w:sz w:val="20"/>
          <w:szCs w:val="20"/>
        </w:rPr>
        <w:t xml:space="preserve"> actual</w:t>
      </w:r>
      <w:r w:rsidR="00AF1B17" w:rsidRPr="00240B9A">
        <w:rPr>
          <w:rFonts w:ascii="ITC Avant Garde" w:hAnsi="ITC Avant Garde" w:cs="Arial"/>
          <w:color w:val="000000"/>
          <w:sz w:val="20"/>
          <w:szCs w:val="20"/>
        </w:rPr>
        <w:t>idad</w:t>
      </w:r>
      <w:r w:rsidR="00864965" w:rsidRPr="00240B9A">
        <w:rPr>
          <w:rFonts w:ascii="ITC Avant Garde" w:hAnsi="ITC Avant Garde" w:cs="Arial"/>
          <w:color w:val="000000"/>
          <w:sz w:val="20"/>
          <w:szCs w:val="20"/>
        </w:rPr>
        <w:t xml:space="preserve"> en el mercado mexicano</w:t>
      </w:r>
      <w:r w:rsidRPr="00240B9A">
        <w:rPr>
          <w:rFonts w:ascii="ITC Avant Garde" w:hAnsi="ITC Avant Garde" w:cs="Arial"/>
          <w:color w:val="000000"/>
          <w:sz w:val="20"/>
          <w:szCs w:val="20"/>
        </w:rPr>
        <w:t xml:space="preserve">, </w:t>
      </w:r>
      <w:r w:rsidR="00AF1B17" w:rsidRPr="00240B9A">
        <w:rPr>
          <w:rFonts w:ascii="ITC Avant Garde" w:hAnsi="ITC Avant Garde" w:cs="Arial"/>
          <w:color w:val="000000"/>
          <w:sz w:val="20"/>
          <w:szCs w:val="20"/>
        </w:rPr>
        <w:t>lo cual afecta</w:t>
      </w:r>
      <w:r w:rsidR="00864965" w:rsidRPr="00240B9A">
        <w:rPr>
          <w:rFonts w:ascii="ITC Avant Garde" w:hAnsi="ITC Avant Garde" w:cs="Arial"/>
          <w:color w:val="000000"/>
          <w:sz w:val="20"/>
          <w:szCs w:val="20"/>
        </w:rPr>
        <w:t xml:space="preserve"> de manera directa a</w:t>
      </w:r>
      <w:r w:rsidRPr="00240B9A">
        <w:rPr>
          <w:rFonts w:ascii="ITC Avant Garde" w:hAnsi="ITC Avant Garde" w:cs="Arial"/>
          <w:color w:val="000000"/>
          <w:sz w:val="20"/>
          <w:szCs w:val="20"/>
        </w:rPr>
        <w:t xml:space="preserve"> los usuarios finales</w:t>
      </w:r>
      <w:r w:rsidR="00AF1B17" w:rsidRPr="00240B9A">
        <w:rPr>
          <w:rFonts w:ascii="ITC Avant Garde" w:hAnsi="ITC Avant Garde" w:cs="Arial"/>
          <w:color w:val="000000"/>
          <w:sz w:val="20"/>
          <w:szCs w:val="20"/>
        </w:rPr>
        <w:t xml:space="preserve"> con la poca oferta basada en atributos de su interés, como lo son mejores niveles de calidad en el servicio y precios asequibles</w:t>
      </w:r>
      <w:r w:rsidRPr="00240B9A">
        <w:rPr>
          <w:rFonts w:ascii="ITC Avant Garde" w:hAnsi="ITC Avant Garde" w:cs="Arial"/>
          <w:color w:val="000000"/>
          <w:sz w:val="20"/>
          <w:szCs w:val="20"/>
        </w:rPr>
        <w:t>.</w:t>
      </w:r>
    </w:p>
    <w:p w14:paraId="4B02C940" w14:textId="77777777" w:rsidR="00274857" w:rsidRPr="00240B9A" w:rsidRDefault="00274857" w:rsidP="00846E3F">
      <w:pPr>
        <w:pStyle w:val="Prrafodelista"/>
        <w:spacing w:after="0" w:line="276" w:lineRule="auto"/>
        <w:ind w:left="780"/>
        <w:jc w:val="both"/>
        <w:rPr>
          <w:rFonts w:ascii="ITC Avant Garde" w:hAnsi="ITC Avant Garde" w:cs="Arial"/>
          <w:color w:val="000000"/>
          <w:sz w:val="20"/>
          <w:szCs w:val="20"/>
        </w:rPr>
      </w:pPr>
    </w:p>
    <w:p w14:paraId="68F0D18A" w14:textId="03A17F0A" w:rsidR="00864965" w:rsidRPr="00240B9A" w:rsidRDefault="001C0FF0">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Es por ello que se considera que los Concesionarios Mayoristas Móviles que estén interesados en la prestación de </w:t>
      </w:r>
      <w:r w:rsidR="00AF1B17" w:rsidRPr="00240B9A">
        <w:rPr>
          <w:rFonts w:ascii="ITC Avant Garde" w:hAnsi="ITC Avant Garde" w:cs="Arial"/>
          <w:color w:val="000000"/>
          <w:sz w:val="20"/>
          <w:szCs w:val="20"/>
        </w:rPr>
        <w:t xml:space="preserve">servicios mayoristas de telecomunicaciones móviles </w:t>
      </w:r>
      <w:r w:rsidRPr="00240B9A">
        <w:rPr>
          <w:rFonts w:ascii="ITC Avant Garde" w:hAnsi="ITC Avant Garde" w:cs="Arial"/>
          <w:color w:val="000000"/>
          <w:sz w:val="20"/>
          <w:szCs w:val="20"/>
        </w:rPr>
        <w:t xml:space="preserve">deben realizar dicha comercialización bajo condiciones de no exclusividad, permitiendo la </w:t>
      </w:r>
      <w:r w:rsidR="00864965" w:rsidRPr="00240B9A">
        <w:rPr>
          <w:rFonts w:ascii="ITC Avant Garde" w:hAnsi="ITC Avant Garde" w:cs="Arial"/>
          <w:color w:val="000000"/>
          <w:sz w:val="20"/>
          <w:szCs w:val="20"/>
        </w:rPr>
        <w:t xml:space="preserve">fusión de </w:t>
      </w:r>
      <w:r w:rsidR="00AF1B17" w:rsidRPr="00240B9A">
        <w:rPr>
          <w:rFonts w:ascii="ITC Avant Garde" w:hAnsi="ITC Avant Garde" w:cs="Arial"/>
          <w:color w:val="000000"/>
          <w:sz w:val="20"/>
          <w:szCs w:val="20"/>
        </w:rPr>
        <w:t xml:space="preserve">dichos </w:t>
      </w:r>
      <w:r w:rsidR="00864965" w:rsidRPr="00240B9A">
        <w:rPr>
          <w:rFonts w:ascii="ITC Avant Garde" w:hAnsi="ITC Avant Garde" w:cs="Arial"/>
          <w:color w:val="000000"/>
          <w:sz w:val="20"/>
          <w:szCs w:val="20"/>
        </w:rPr>
        <w:t xml:space="preserve">servicios </w:t>
      </w:r>
      <w:r w:rsidR="004A6E5D" w:rsidRPr="00240B9A">
        <w:rPr>
          <w:rFonts w:ascii="ITC Avant Garde" w:hAnsi="ITC Avant Garde" w:cs="Arial"/>
          <w:color w:val="000000"/>
          <w:sz w:val="20"/>
          <w:szCs w:val="20"/>
        </w:rPr>
        <w:t xml:space="preserve">provenientes </w:t>
      </w:r>
      <w:r w:rsidR="00864965" w:rsidRPr="00240B9A">
        <w:rPr>
          <w:rFonts w:ascii="ITC Avant Garde" w:hAnsi="ITC Avant Garde" w:cs="Arial"/>
          <w:color w:val="000000"/>
          <w:sz w:val="20"/>
          <w:szCs w:val="20"/>
        </w:rPr>
        <w:t>de varios Concesionarios Mayoristas Móviles generando</w:t>
      </w:r>
      <w:r w:rsidRPr="00240B9A">
        <w:rPr>
          <w:rFonts w:ascii="ITC Avant Garde" w:hAnsi="ITC Avant Garde" w:cs="Arial"/>
          <w:color w:val="000000"/>
          <w:sz w:val="20"/>
          <w:szCs w:val="20"/>
        </w:rPr>
        <w:t xml:space="preserve"> </w:t>
      </w:r>
      <w:r w:rsidR="004A6E5D" w:rsidRPr="00240B9A">
        <w:rPr>
          <w:rFonts w:ascii="ITC Avant Garde" w:hAnsi="ITC Avant Garde" w:cs="Arial"/>
          <w:color w:val="000000"/>
          <w:sz w:val="20"/>
          <w:szCs w:val="20"/>
        </w:rPr>
        <w:t xml:space="preserve">ofertas de </w:t>
      </w:r>
      <w:r w:rsidRPr="00240B9A">
        <w:rPr>
          <w:rFonts w:ascii="ITC Avant Garde" w:hAnsi="ITC Avant Garde" w:cs="Arial"/>
          <w:color w:val="000000"/>
          <w:sz w:val="20"/>
          <w:szCs w:val="20"/>
        </w:rPr>
        <w:t>servicios diferenciados y diversos</w:t>
      </w:r>
      <w:r w:rsidR="00864965" w:rsidRPr="00240B9A">
        <w:rPr>
          <w:rFonts w:ascii="ITC Avant Garde" w:hAnsi="ITC Avant Garde" w:cs="Arial"/>
          <w:color w:val="000000"/>
          <w:sz w:val="20"/>
          <w:szCs w:val="20"/>
        </w:rPr>
        <w:t>.</w:t>
      </w:r>
    </w:p>
    <w:p w14:paraId="10D94E77" w14:textId="77777777" w:rsidR="00864965" w:rsidRPr="00240B9A" w:rsidRDefault="00864965" w:rsidP="00846E3F">
      <w:pPr>
        <w:pStyle w:val="Prrafodelista"/>
        <w:spacing w:after="0" w:line="276" w:lineRule="auto"/>
        <w:ind w:left="780"/>
        <w:jc w:val="both"/>
        <w:rPr>
          <w:rFonts w:ascii="ITC Avant Garde" w:hAnsi="ITC Avant Garde" w:cs="Arial"/>
          <w:color w:val="000000"/>
          <w:sz w:val="20"/>
          <w:szCs w:val="20"/>
        </w:rPr>
      </w:pPr>
    </w:p>
    <w:p w14:paraId="40F66FE7" w14:textId="09F52EE2" w:rsidR="009C6E0B" w:rsidRPr="00240B9A" w:rsidRDefault="00864965">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Aunado a lo anterior, este tipo de prácticas no solo generar</w:t>
      </w:r>
      <w:r w:rsidR="00BA4CBB" w:rsidRPr="00240B9A">
        <w:rPr>
          <w:rFonts w:ascii="ITC Avant Garde" w:hAnsi="ITC Avant Garde" w:cs="Arial"/>
          <w:color w:val="000000"/>
          <w:sz w:val="20"/>
          <w:szCs w:val="20"/>
        </w:rPr>
        <w:t>án</w:t>
      </w:r>
      <w:r w:rsidRPr="00240B9A">
        <w:rPr>
          <w:rFonts w:ascii="ITC Avant Garde" w:hAnsi="ITC Avant Garde" w:cs="Arial"/>
          <w:color w:val="000000"/>
          <w:sz w:val="20"/>
          <w:szCs w:val="20"/>
        </w:rPr>
        <w:t xml:space="preserve"> un mayor número de competidores en el mercado de servicios móviles, también se prevé </w:t>
      </w:r>
      <w:r w:rsidR="00447594" w:rsidRPr="00240B9A">
        <w:rPr>
          <w:rFonts w:ascii="ITC Avant Garde" w:hAnsi="ITC Avant Garde" w:cs="Arial"/>
          <w:color w:val="000000"/>
          <w:sz w:val="20"/>
          <w:szCs w:val="20"/>
        </w:rPr>
        <w:t>fomente una oferta de servicios móviles con mayor diferenciación y valor añadido.</w:t>
      </w:r>
    </w:p>
    <w:p w14:paraId="6E93C0DA" w14:textId="77777777" w:rsidR="00447594" w:rsidRPr="00240B9A" w:rsidRDefault="00447594">
      <w:pPr>
        <w:spacing w:after="0" w:line="276" w:lineRule="auto"/>
        <w:jc w:val="both"/>
        <w:rPr>
          <w:rFonts w:ascii="ITC Avant Garde" w:hAnsi="ITC Avant Garde" w:cs="Arial"/>
          <w:color w:val="000000"/>
          <w:sz w:val="20"/>
          <w:szCs w:val="20"/>
        </w:rPr>
      </w:pPr>
    </w:p>
    <w:p w14:paraId="67A087C4" w14:textId="22AD0FEC" w:rsidR="00447594" w:rsidRPr="00240B9A" w:rsidRDefault="00E561CB">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Tras analizar los </w:t>
      </w:r>
      <w:r w:rsidR="00447594" w:rsidRPr="00240B9A">
        <w:rPr>
          <w:rFonts w:ascii="ITC Avant Garde" w:hAnsi="ITC Avant Garde" w:cs="Arial"/>
          <w:color w:val="000000"/>
          <w:sz w:val="20"/>
          <w:szCs w:val="20"/>
        </w:rPr>
        <w:t>efectos</w:t>
      </w:r>
      <w:r w:rsidRPr="00240B9A">
        <w:rPr>
          <w:rFonts w:ascii="ITC Avant Garde" w:hAnsi="ITC Avant Garde" w:cs="Arial"/>
          <w:color w:val="000000"/>
          <w:sz w:val="20"/>
          <w:szCs w:val="20"/>
        </w:rPr>
        <w:t xml:space="preserve"> que se pudieran derivar de la no exclusividad en las relaciones contractuales entre los Operadores Móviles Virtuales y los Concesionarios Mayoristas Móviles, </w:t>
      </w:r>
      <w:r w:rsidR="00447594" w:rsidRPr="00240B9A">
        <w:rPr>
          <w:rFonts w:ascii="ITC Avant Garde" w:hAnsi="ITC Avant Garde" w:cs="Arial"/>
          <w:color w:val="000000"/>
          <w:sz w:val="20"/>
          <w:szCs w:val="20"/>
        </w:rPr>
        <w:t>se encuentran</w:t>
      </w:r>
      <w:r w:rsidRPr="00240B9A">
        <w:rPr>
          <w:rFonts w:ascii="ITC Avant Garde" w:hAnsi="ITC Avant Garde" w:cs="Arial"/>
          <w:color w:val="000000"/>
          <w:sz w:val="20"/>
          <w:szCs w:val="20"/>
        </w:rPr>
        <w:t xml:space="preserve"> los siguientes</w:t>
      </w:r>
      <w:r w:rsidR="00447594" w:rsidRPr="00240B9A">
        <w:rPr>
          <w:rFonts w:ascii="ITC Avant Garde" w:hAnsi="ITC Avant Garde" w:cs="Arial"/>
          <w:color w:val="000000"/>
          <w:sz w:val="20"/>
          <w:szCs w:val="20"/>
        </w:rPr>
        <w:t>:</w:t>
      </w:r>
    </w:p>
    <w:p w14:paraId="2DF4F75A" w14:textId="77777777" w:rsidR="00447594" w:rsidRPr="00240B9A" w:rsidRDefault="00447594">
      <w:pPr>
        <w:spacing w:after="0" w:line="276" w:lineRule="auto"/>
        <w:jc w:val="both"/>
        <w:rPr>
          <w:rFonts w:ascii="ITC Avant Garde" w:hAnsi="ITC Avant Garde" w:cs="Arial"/>
          <w:color w:val="000000"/>
          <w:sz w:val="20"/>
          <w:szCs w:val="20"/>
        </w:rPr>
      </w:pPr>
    </w:p>
    <w:p w14:paraId="14D72112" w14:textId="6EF8B31C" w:rsidR="00447594" w:rsidRPr="00240B9A" w:rsidRDefault="00447594" w:rsidP="00773CD3">
      <w:pPr>
        <w:pStyle w:val="Prrafodelista"/>
        <w:numPr>
          <w:ilvl w:val="0"/>
          <w:numId w:val="29"/>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La Ley otorga el derecho a la</w:t>
      </w:r>
      <w:r w:rsidR="00E561CB" w:rsidRPr="00240B9A">
        <w:rPr>
          <w:rFonts w:ascii="ITC Avant Garde" w:hAnsi="ITC Avant Garde" w:cs="Arial"/>
          <w:color w:val="000000"/>
          <w:sz w:val="20"/>
          <w:szCs w:val="20"/>
        </w:rPr>
        <w:t>s</w:t>
      </w:r>
      <w:r w:rsidRPr="00240B9A">
        <w:rPr>
          <w:rFonts w:ascii="ITC Avant Garde" w:hAnsi="ITC Avant Garde" w:cs="Arial"/>
          <w:color w:val="000000"/>
          <w:sz w:val="20"/>
          <w:szCs w:val="20"/>
        </w:rPr>
        <w:t xml:space="preserve"> comercializadoras de </w:t>
      </w:r>
      <w:r w:rsidR="00E561CB" w:rsidRPr="00240B9A">
        <w:rPr>
          <w:rFonts w:ascii="ITC Avant Garde" w:hAnsi="ITC Avant Garde" w:cs="Arial"/>
          <w:color w:val="000000"/>
          <w:sz w:val="20"/>
          <w:szCs w:val="20"/>
        </w:rPr>
        <w:t xml:space="preserve">proporcionar servicios de telecomunicaciones a usuarios finales mediante el uso de capacidad de una o varias redes públicas de telecomunicaciones, </w:t>
      </w:r>
      <w:r w:rsidRPr="00240B9A">
        <w:rPr>
          <w:rFonts w:ascii="ITC Avant Garde" w:hAnsi="ITC Avant Garde" w:cs="Arial"/>
          <w:color w:val="000000"/>
          <w:sz w:val="20"/>
          <w:szCs w:val="20"/>
        </w:rPr>
        <w:t xml:space="preserve">por lo que se considera que el permitir la celebración de acuerdos de exclusividad entre </w:t>
      </w:r>
      <w:r w:rsidR="00E561CB" w:rsidRPr="00240B9A">
        <w:rPr>
          <w:rFonts w:ascii="ITC Avant Garde" w:hAnsi="ITC Avant Garde" w:cs="Arial"/>
          <w:color w:val="000000"/>
          <w:sz w:val="20"/>
          <w:szCs w:val="20"/>
        </w:rPr>
        <w:t xml:space="preserve">Concesionarios Mayoristas </w:t>
      </w:r>
      <w:r w:rsidR="00E561CB" w:rsidRPr="00240B9A">
        <w:rPr>
          <w:rFonts w:ascii="ITC Avant Garde" w:hAnsi="ITC Avant Garde" w:cs="Arial"/>
          <w:color w:val="000000"/>
          <w:sz w:val="20"/>
          <w:szCs w:val="20"/>
        </w:rPr>
        <w:lastRenderedPageBreak/>
        <w:t xml:space="preserve">Móviles y </w:t>
      </w:r>
      <w:r w:rsidRPr="00240B9A">
        <w:rPr>
          <w:rFonts w:ascii="ITC Avant Garde" w:hAnsi="ITC Avant Garde" w:cs="Arial"/>
          <w:color w:val="000000"/>
          <w:sz w:val="20"/>
          <w:szCs w:val="20"/>
        </w:rPr>
        <w:t xml:space="preserve">Operadores Móviles Virtuales violentaría el derecho antes mencionado otorgado </w:t>
      </w:r>
      <w:r w:rsidR="00E561CB" w:rsidRPr="00240B9A">
        <w:rPr>
          <w:rFonts w:ascii="ITC Avant Garde" w:hAnsi="ITC Avant Garde" w:cs="Arial"/>
          <w:color w:val="000000"/>
          <w:sz w:val="20"/>
          <w:szCs w:val="20"/>
        </w:rPr>
        <w:t xml:space="preserve">a las comercializadoras </w:t>
      </w:r>
      <w:r w:rsidRPr="00240B9A">
        <w:rPr>
          <w:rFonts w:ascii="ITC Avant Garde" w:hAnsi="ITC Avant Garde" w:cs="Arial"/>
          <w:color w:val="000000"/>
          <w:sz w:val="20"/>
          <w:szCs w:val="20"/>
        </w:rPr>
        <w:t>por la Ley.</w:t>
      </w:r>
    </w:p>
    <w:p w14:paraId="4CC82F46" w14:textId="77777777" w:rsidR="00860292" w:rsidRPr="00240B9A" w:rsidRDefault="00860292" w:rsidP="00846E3F">
      <w:pPr>
        <w:pStyle w:val="Prrafodelista"/>
        <w:spacing w:after="0" w:line="276" w:lineRule="auto"/>
        <w:jc w:val="both"/>
        <w:rPr>
          <w:rFonts w:ascii="ITC Avant Garde" w:hAnsi="ITC Avant Garde" w:cs="Arial"/>
          <w:color w:val="000000"/>
          <w:sz w:val="20"/>
          <w:szCs w:val="20"/>
        </w:rPr>
      </w:pPr>
    </w:p>
    <w:p w14:paraId="2A1F8221" w14:textId="3143E330" w:rsidR="00336CF4" w:rsidRPr="00240B9A" w:rsidRDefault="00447594" w:rsidP="00773CD3">
      <w:pPr>
        <w:pStyle w:val="Prrafodelista"/>
        <w:numPr>
          <w:ilvl w:val="0"/>
          <w:numId w:val="29"/>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Foment</w:t>
      </w:r>
      <w:r w:rsidR="00FC6E46" w:rsidRPr="00240B9A">
        <w:rPr>
          <w:rFonts w:ascii="ITC Avant Garde" w:hAnsi="ITC Avant Garde" w:cs="Arial"/>
          <w:color w:val="000000"/>
          <w:sz w:val="20"/>
          <w:szCs w:val="20"/>
        </w:rPr>
        <w:t>ar</w:t>
      </w:r>
      <w:r w:rsidRPr="00240B9A">
        <w:rPr>
          <w:rFonts w:ascii="ITC Avant Garde" w:hAnsi="ITC Avant Garde" w:cs="Arial"/>
          <w:color w:val="000000"/>
          <w:sz w:val="20"/>
          <w:szCs w:val="20"/>
        </w:rPr>
        <w:t xml:space="preserve"> </w:t>
      </w:r>
      <w:r w:rsidR="00FC6E46" w:rsidRPr="00240B9A">
        <w:rPr>
          <w:rFonts w:ascii="ITC Avant Garde" w:hAnsi="ITC Avant Garde" w:cs="Arial"/>
          <w:color w:val="000000"/>
          <w:sz w:val="20"/>
          <w:szCs w:val="20"/>
        </w:rPr>
        <w:t xml:space="preserve">las condiciones que permitan a </w:t>
      </w:r>
      <w:r w:rsidRPr="00240B9A">
        <w:rPr>
          <w:rFonts w:ascii="ITC Avant Garde" w:hAnsi="ITC Avant Garde" w:cs="Arial"/>
          <w:color w:val="000000"/>
          <w:sz w:val="20"/>
          <w:szCs w:val="20"/>
        </w:rPr>
        <w:t>los Operadores Móviles Virtuales comerciali</w:t>
      </w:r>
      <w:r w:rsidR="00FC6E46" w:rsidRPr="00240B9A">
        <w:rPr>
          <w:rFonts w:ascii="ITC Avant Garde" w:hAnsi="ITC Avant Garde" w:cs="Arial"/>
          <w:color w:val="000000"/>
          <w:sz w:val="20"/>
          <w:szCs w:val="20"/>
        </w:rPr>
        <w:t>zar</w:t>
      </w:r>
      <w:r w:rsidRPr="00240B9A">
        <w:rPr>
          <w:rFonts w:ascii="ITC Avant Garde" w:hAnsi="ITC Avant Garde" w:cs="Arial"/>
          <w:color w:val="000000"/>
          <w:sz w:val="20"/>
          <w:szCs w:val="20"/>
        </w:rPr>
        <w:t xml:space="preserve"> capacidad </w:t>
      </w:r>
      <w:r w:rsidR="00FC6E46" w:rsidRPr="00240B9A">
        <w:rPr>
          <w:rFonts w:ascii="ITC Avant Garde" w:hAnsi="ITC Avant Garde" w:cs="Arial"/>
          <w:color w:val="000000"/>
          <w:sz w:val="20"/>
          <w:szCs w:val="20"/>
        </w:rPr>
        <w:t>mediante</w:t>
      </w:r>
      <w:r w:rsidRPr="00240B9A">
        <w:rPr>
          <w:rFonts w:ascii="ITC Avant Garde" w:hAnsi="ITC Avant Garde" w:cs="Arial"/>
          <w:color w:val="000000"/>
          <w:sz w:val="20"/>
          <w:szCs w:val="20"/>
        </w:rPr>
        <w:t xml:space="preserve"> modelos </w:t>
      </w:r>
      <w:r w:rsidR="00336CF4" w:rsidRPr="00240B9A">
        <w:rPr>
          <w:rFonts w:ascii="ITC Avant Garde" w:hAnsi="ITC Avant Garde" w:cs="Arial"/>
          <w:color w:val="000000"/>
          <w:sz w:val="20"/>
          <w:szCs w:val="20"/>
        </w:rPr>
        <w:t xml:space="preserve">multicarrier. El Operador Móvil Virtual multicarrier puede negociar acuerdos de suministro con varios operadores de redes móviles, </w:t>
      </w:r>
      <w:r w:rsidR="00FC6E46" w:rsidRPr="00240B9A">
        <w:rPr>
          <w:rFonts w:ascii="ITC Avant Garde" w:hAnsi="ITC Avant Garde" w:cs="Arial"/>
          <w:color w:val="000000"/>
          <w:sz w:val="20"/>
          <w:szCs w:val="20"/>
        </w:rPr>
        <w:t>y</w:t>
      </w:r>
      <w:r w:rsidR="00336CF4" w:rsidRPr="00240B9A">
        <w:rPr>
          <w:rFonts w:ascii="ITC Avant Garde" w:hAnsi="ITC Avant Garde" w:cs="Arial"/>
          <w:color w:val="000000"/>
          <w:sz w:val="20"/>
          <w:szCs w:val="20"/>
        </w:rPr>
        <w:t xml:space="preserve"> asignar </w:t>
      </w:r>
      <w:r w:rsidR="00FC6E46" w:rsidRPr="00240B9A">
        <w:rPr>
          <w:rFonts w:ascii="ITC Avant Garde" w:hAnsi="ITC Avant Garde" w:cs="Arial"/>
          <w:color w:val="000000"/>
          <w:sz w:val="20"/>
          <w:szCs w:val="20"/>
        </w:rPr>
        <w:t xml:space="preserve">a </w:t>
      </w:r>
      <w:r w:rsidR="00336CF4" w:rsidRPr="00240B9A">
        <w:rPr>
          <w:rFonts w:ascii="ITC Avant Garde" w:hAnsi="ITC Avant Garde" w:cs="Arial"/>
          <w:color w:val="000000"/>
          <w:sz w:val="20"/>
          <w:szCs w:val="20"/>
        </w:rPr>
        <w:t>cada usuario final o abonado a una sola red</w:t>
      </w:r>
      <w:r w:rsidR="00FC6E46" w:rsidRPr="00240B9A">
        <w:rPr>
          <w:rFonts w:ascii="ITC Avant Garde" w:hAnsi="ITC Avant Garde" w:cs="Arial"/>
          <w:color w:val="000000"/>
          <w:sz w:val="20"/>
          <w:szCs w:val="20"/>
        </w:rPr>
        <w:t xml:space="preserve"> o hacer uso intercalado de todas de acuerdo a su conveniencia</w:t>
      </w:r>
      <w:r w:rsidR="00336CF4" w:rsidRPr="00240B9A">
        <w:rPr>
          <w:rFonts w:ascii="ITC Avant Garde" w:hAnsi="ITC Avant Garde" w:cs="Arial"/>
          <w:color w:val="000000"/>
          <w:sz w:val="20"/>
          <w:szCs w:val="20"/>
        </w:rPr>
        <w:t xml:space="preserve">. Con este modelo, los Operadores Móviles Virtuales </w:t>
      </w:r>
      <w:r w:rsidR="00FC6E46" w:rsidRPr="00240B9A">
        <w:rPr>
          <w:rFonts w:ascii="ITC Avant Garde" w:hAnsi="ITC Avant Garde" w:cs="Arial"/>
          <w:color w:val="000000"/>
          <w:sz w:val="20"/>
          <w:szCs w:val="20"/>
        </w:rPr>
        <w:t>podrían lograr</w:t>
      </w:r>
      <w:r w:rsidR="00336CF4" w:rsidRPr="00240B9A">
        <w:rPr>
          <w:rFonts w:ascii="ITC Avant Garde" w:hAnsi="ITC Avant Garde" w:cs="Arial"/>
          <w:color w:val="000000"/>
          <w:sz w:val="20"/>
          <w:szCs w:val="20"/>
        </w:rPr>
        <w:t xml:space="preserve"> un cierto nivel de independencia y la elección de funcionamiento </w:t>
      </w:r>
      <w:r w:rsidR="00FC6E46" w:rsidRPr="00240B9A">
        <w:rPr>
          <w:rFonts w:ascii="ITC Avant Garde" w:hAnsi="ITC Avant Garde" w:cs="Arial"/>
          <w:color w:val="000000"/>
          <w:sz w:val="20"/>
          <w:szCs w:val="20"/>
        </w:rPr>
        <w:t>que mejor se ajuste a sus necesidades y estrategias de comercialización.</w:t>
      </w:r>
      <w:r w:rsidR="00336CF4" w:rsidRPr="00240B9A">
        <w:rPr>
          <w:rFonts w:ascii="ITC Avant Garde" w:hAnsi="ITC Avant Garde" w:cs="Arial"/>
          <w:color w:val="000000"/>
          <w:sz w:val="20"/>
          <w:szCs w:val="20"/>
        </w:rPr>
        <w:t xml:space="preserve"> </w:t>
      </w:r>
      <w:r w:rsidR="00FC6E46" w:rsidRPr="00240B9A">
        <w:rPr>
          <w:rFonts w:ascii="ITC Avant Garde" w:hAnsi="ITC Avant Garde" w:cs="Arial"/>
          <w:color w:val="000000"/>
          <w:sz w:val="20"/>
          <w:szCs w:val="20"/>
        </w:rPr>
        <w:t>Asimismo, l</w:t>
      </w:r>
      <w:r w:rsidR="00336CF4" w:rsidRPr="00240B9A">
        <w:rPr>
          <w:rFonts w:ascii="ITC Avant Garde" w:hAnsi="ITC Avant Garde" w:cs="Arial"/>
          <w:color w:val="000000"/>
          <w:sz w:val="20"/>
          <w:szCs w:val="20"/>
        </w:rPr>
        <w:t>os Operadores Móviles Virtuales p</w:t>
      </w:r>
      <w:r w:rsidR="00FC6E46" w:rsidRPr="00240B9A">
        <w:rPr>
          <w:rFonts w:ascii="ITC Avant Garde" w:hAnsi="ITC Avant Garde" w:cs="Arial"/>
          <w:color w:val="000000"/>
          <w:sz w:val="20"/>
          <w:szCs w:val="20"/>
        </w:rPr>
        <w:t>odrían</w:t>
      </w:r>
      <w:r w:rsidR="00336CF4" w:rsidRPr="00240B9A">
        <w:rPr>
          <w:rFonts w:ascii="ITC Avant Garde" w:hAnsi="ITC Avant Garde" w:cs="Arial"/>
          <w:color w:val="000000"/>
          <w:sz w:val="20"/>
          <w:szCs w:val="20"/>
        </w:rPr>
        <w:t xml:space="preserve"> utilizar las capacidades previamente adquiridas de manera más eficiente y complementar su cartera con </w:t>
      </w:r>
      <w:r w:rsidR="00FC6E46" w:rsidRPr="00240B9A">
        <w:rPr>
          <w:rFonts w:ascii="ITC Avant Garde" w:hAnsi="ITC Avant Garde" w:cs="Arial"/>
          <w:color w:val="000000"/>
          <w:sz w:val="20"/>
          <w:szCs w:val="20"/>
        </w:rPr>
        <w:t>“lo óptimo” que le ofrezca</w:t>
      </w:r>
      <w:r w:rsidR="00336CF4" w:rsidRPr="00240B9A">
        <w:rPr>
          <w:rFonts w:ascii="ITC Avant Garde" w:hAnsi="ITC Avant Garde" w:cs="Arial"/>
          <w:color w:val="000000"/>
          <w:sz w:val="20"/>
          <w:szCs w:val="20"/>
        </w:rPr>
        <w:t xml:space="preserve"> cada Concesionario Mayorista Móvil.</w:t>
      </w:r>
    </w:p>
    <w:p w14:paraId="689EE622" w14:textId="77777777" w:rsidR="00336CF4" w:rsidRPr="00240B9A" w:rsidRDefault="00336CF4" w:rsidP="00846E3F">
      <w:pPr>
        <w:pStyle w:val="Prrafodelista"/>
        <w:spacing w:after="0" w:line="276" w:lineRule="auto"/>
        <w:jc w:val="both"/>
        <w:rPr>
          <w:rFonts w:ascii="ITC Avant Garde" w:hAnsi="ITC Avant Garde" w:cs="Arial"/>
          <w:color w:val="000000"/>
          <w:sz w:val="20"/>
          <w:szCs w:val="20"/>
        </w:rPr>
      </w:pPr>
    </w:p>
    <w:p w14:paraId="173EBC2B" w14:textId="77777777" w:rsidR="00C35ED2" w:rsidRPr="00240B9A" w:rsidRDefault="0083426F" w:rsidP="00846E3F">
      <w:pPr>
        <w:pStyle w:val="Prrafodelista"/>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Adicionalmente</w:t>
      </w:r>
      <w:r w:rsidR="00336CF4" w:rsidRPr="00240B9A">
        <w:rPr>
          <w:rFonts w:ascii="ITC Avant Garde" w:hAnsi="ITC Avant Garde" w:cs="Arial"/>
          <w:color w:val="000000"/>
          <w:sz w:val="20"/>
          <w:szCs w:val="20"/>
        </w:rPr>
        <w:t xml:space="preserve">, los </w:t>
      </w:r>
      <w:r w:rsidRPr="00240B9A">
        <w:rPr>
          <w:rFonts w:ascii="ITC Avant Garde" w:hAnsi="ITC Avant Garde" w:cs="Arial"/>
          <w:color w:val="000000"/>
          <w:sz w:val="20"/>
          <w:szCs w:val="20"/>
        </w:rPr>
        <w:t>O</w:t>
      </w:r>
      <w:r w:rsidR="00336CF4" w:rsidRPr="00240B9A">
        <w:rPr>
          <w:rFonts w:ascii="ITC Avant Garde" w:hAnsi="ITC Avant Garde" w:cs="Arial"/>
          <w:color w:val="000000"/>
          <w:sz w:val="20"/>
          <w:szCs w:val="20"/>
        </w:rPr>
        <w:t xml:space="preserve">peradores Móviles Virtuales bajo este esquema pueden elegir la red que mejor servicio les proporcione para cada conexión, con lo cual </w:t>
      </w:r>
      <w:r w:rsidRPr="00240B9A">
        <w:rPr>
          <w:rFonts w:ascii="ITC Avant Garde" w:hAnsi="ITC Avant Garde" w:cs="Arial"/>
          <w:color w:val="000000"/>
          <w:sz w:val="20"/>
          <w:szCs w:val="20"/>
        </w:rPr>
        <w:t>podrían reducir</w:t>
      </w:r>
      <w:r w:rsidR="00336CF4" w:rsidRPr="00240B9A">
        <w:rPr>
          <w:rFonts w:ascii="ITC Avant Garde" w:hAnsi="ITC Avant Garde" w:cs="Arial"/>
          <w:color w:val="000000"/>
          <w:sz w:val="20"/>
          <w:szCs w:val="20"/>
        </w:rPr>
        <w:t xml:space="preserve"> costos</w:t>
      </w:r>
      <w:r w:rsidRPr="00240B9A">
        <w:rPr>
          <w:rFonts w:ascii="ITC Avant Garde" w:hAnsi="ITC Avant Garde" w:cs="Arial"/>
          <w:color w:val="000000"/>
          <w:sz w:val="20"/>
          <w:szCs w:val="20"/>
        </w:rPr>
        <w:t>,</w:t>
      </w:r>
      <w:r w:rsidR="00336CF4" w:rsidRPr="00240B9A">
        <w:rPr>
          <w:rFonts w:ascii="ITC Avant Garde" w:hAnsi="ITC Avant Garde" w:cs="Arial"/>
          <w:color w:val="000000"/>
          <w:sz w:val="20"/>
          <w:szCs w:val="20"/>
        </w:rPr>
        <w:t xml:space="preserve"> mejorando el servicio móvil para sus usuarios finales</w:t>
      </w:r>
      <w:r w:rsidRPr="00240B9A">
        <w:rPr>
          <w:rFonts w:ascii="ITC Avant Garde" w:hAnsi="ITC Avant Garde" w:cs="Arial"/>
          <w:color w:val="000000"/>
          <w:sz w:val="20"/>
          <w:szCs w:val="20"/>
        </w:rPr>
        <w:t xml:space="preserve"> y</w:t>
      </w:r>
      <w:r w:rsidR="00336CF4" w:rsidRPr="00240B9A">
        <w:rPr>
          <w:rFonts w:ascii="ITC Avant Garde" w:hAnsi="ITC Avant Garde" w:cs="Arial"/>
          <w:color w:val="000000"/>
          <w:sz w:val="20"/>
          <w:szCs w:val="20"/>
        </w:rPr>
        <w:t>a que esto le permite establecer políticas para cada usuario final</w:t>
      </w:r>
      <w:r w:rsidRPr="00240B9A">
        <w:rPr>
          <w:rFonts w:ascii="ITC Avant Garde" w:hAnsi="ITC Avant Garde" w:cs="Arial"/>
          <w:color w:val="000000"/>
          <w:sz w:val="20"/>
          <w:szCs w:val="20"/>
        </w:rPr>
        <w:t xml:space="preserve">. </w:t>
      </w:r>
    </w:p>
    <w:p w14:paraId="1F008D34" w14:textId="77777777" w:rsidR="00C35ED2" w:rsidRPr="00240B9A" w:rsidRDefault="00C35ED2" w:rsidP="00846E3F">
      <w:pPr>
        <w:pStyle w:val="Prrafodelista"/>
        <w:spacing w:after="0" w:line="276" w:lineRule="auto"/>
        <w:jc w:val="both"/>
        <w:rPr>
          <w:rFonts w:ascii="ITC Avant Garde" w:hAnsi="ITC Avant Garde" w:cs="Arial"/>
          <w:color w:val="000000"/>
          <w:sz w:val="20"/>
          <w:szCs w:val="20"/>
        </w:rPr>
      </w:pPr>
    </w:p>
    <w:p w14:paraId="28A784CE" w14:textId="5CC57AB0" w:rsidR="00336CF4" w:rsidRPr="00240B9A" w:rsidRDefault="0083426F" w:rsidP="00846E3F">
      <w:pPr>
        <w:pStyle w:val="Prrafodelista"/>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El</w:t>
      </w:r>
      <w:r w:rsidR="00336CF4" w:rsidRPr="00240B9A">
        <w:rPr>
          <w:rFonts w:ascii="ITC Avant Garde" w:hAnsi="ITC Avant Garde" w:cs="Arial"/>
          <w:color w:val="000000"/>
          <w:sz w:val="20"/>
          <w:szCs w:val="20"/>
        </w:rPr>
        <w:t xml:space="preserve"> modelo multicarrier permite a los Operadores Móviles Virtuales:</w:t>
      </w:r>
    </w:p>
    <w:p w14:paraId="7A822894" w14:textId="77777777" w:rsidR="00314100" w:rsidRPr="00240B9A" w:rsidRDefault="00314100" w:rsidP="00846E3F">
      <w:pPr>
        <w:pStyle w:val="Prrafodelista"/>
        <w:spacing w:after="0" w:line="276" w:lineRule="auto"/>
        <w:jc w:val="both"/>
        <w:rPr>
          <w:rFonts w:ascii="ITC Avant Garde" w:hAnsi="ITC Avant Garde" w:cs="Arial"/>
          <w:color w:val="000000"/>
          <w:sz w:val="20"/>
          <w:szCs w:val="20"/>
        </w:rPr>
      </w:pPr>
    </w:p>
    <w:p w14:paraId="1AD9C665" w14:textId="3A049AFD" w:rsidR="00336CF4" w:rsidRPr="00240B9A" w:rsidRDefault="00336CF4" w:rsidP="00773CD3">
      <w:pPr>
        <w:pStyle w:val="Prrafodelista"/>
        <w:numPr>
          <w:ilvl w:val="0"/>
          <w:numId w:val="30"/>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Ofrecer a los usuarios </w:t>
      </w:r>
      <w:r w:rsidR="0083426F" w:rsidRPr="00240B9A">
        <w:rPr>
          <w:rFonts w:ascii="ITC Avant Garde" w:hAnsi="ITC Avant Garde" w:cs="Arial"/>
          <w:color w:val="000000"/>
          <w:sz w:val="20"/>
          <w:szCs w:val="20"/>
        </w:rPr>
        <w:t xml:space="preserve">finales </w:t>
      </w:r>
      <w:r w:rsidR="007A67EE" w:rsidRPr="00240B9A">
        <w:rPr>
          <w:rFonts w:ascii="ITC Avant Garde" w:hAnsi="ITC Avant Garde" w:cs="Arial"/>
          <w:color w:val="000000"/>
          <w:sz w:val="20"/>
          <w:szCs w:val="20"/>
        </w:rPr>
        <w:t>cobertura de varios Concesionarios</w:t>
      </w:r>
      <w:r w:rsidR="0083426F" w:rsidRPr="00240B9A">
        <w:rPr>
          <w:rFonts w:ascii="ITC Avant Garde" w:hAnsi="ITC Avant Garde" w:cs="Arial"/>
          <w:color w:val="000000"/>
          <w:sz w:val="20"/>
          <w:szCs w:val="20"/>
        </w:rPr>
        <w:t xml:space="preserve"> Mayoristas Móviles</w:t>
      </w:r>
      <w:r w:rsidR="007A67EE" w:rsidRPr="00240B9A">
        <w:rPr>
          <w:rFonts w:ascii="ITC Avant Garde" w:hAnsi="ITC Avant Garde" w:cs="Arial"/>
          <w:color w:val="000000"/>
          <w:sz w:val="20"/>
          <w:szCs w:val="20"/>
        </w:rPr>
        <w:t xml:space="preserve">, </w:t>
      </w:r>
      <w:r w:rsidR="0083426F" w:rsidRPr="00240B9A">
        <w:rPr>
          <w:rFonts w:ascii="ITC Avant Garde" w:hAnsi="ITC Avant Garde" w:cs="Arial"/>
          <w:color w:val="000000"/>
          <w:sz w:val="20"/>
          <w:szCs w:val="20"/>
        </w:rPr>
        <w:t xml:space="preserve">ello en el marco de un solo contrato de adhesión. </w:t>
      </w:r>
    </w:p>
    <w:p w14:paraId="7539FDBD" w14:textId="5DBABCB7" w:rsidR="00860292" w:rsidRPr="00240B9A" w:rsidRDefault="007A67EE" w:rsidP="00773CD3">
      <w:pPr>
        <w:pStyle w:val="Prrafodelista"/>
        <w:numPr>
          <w:ilvl w:val="0"/>
          <w:numId w:val="30"/>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Crear paquetes de servicios completamente nuevos, complementando la calidad y la cobertura con redes diferentes.</w:t>
      </w:r>
    </w:p>
    <w:p w14:paraId="36CA74C2" w14:textId="4DDB258F" w:rsidR="00860292" w:rsidRPr="00240B9A" w:rsidRDefault="0083426F" w:rsidP="00773CD3">
      <w:pPr>
        <w:pStyle w:val="Prrafodelista"/>
        <w:numPr>
          <w:ilvl w:val="0"/>
          <w:numId w:val="30"/>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Conectar </w:t>
      </w:r>
      <w:r w:rsidR="007A67EE" w:rsidRPr="00240B9A">
        <w:rPr>
          <w:rFonts w:ascii="ITC Avant Garde" w:hAnsi="ITC Avant Garde" w:cs="Arial"/>
          <w:color w:val="000000"/>
          <w:sz w:val="20"/>
          <w:szCs w:val="20"/>
        </w:rPr>
        <w:t>a cada usuario final</w:t>
      </w:r>
      <w:r w:rsidR="00336CF4" w:rsidRPr="00240B9A">
        <w:rPr>
          <w:rFonts w:ascii="ITC Avant Garde" w:hAnsi="ITC Avant Garde" w:cs="Arial"/>
          <w:color w:val="000000"/>
          <w:sz w:val="20"/>
          <w:szCs w:val="20"/>
        </w:rPr>
        <w:t xml:space="preserve"> a varios </w:t>
      </w:r>
      <w:r w:rsidRPr="00240B9A">
        <w:rPr>
          <w:rFonts w:ascii="ITC Avant Garde" w:hAnsi="ITC Avant Garde" w:cs="Arial"/>
          <w:color w:val="000000"/>
          <w:sz w:val="20"/>
          <w:szCs w:val="20"/>
        </w:rPr>
        <w:t>Concesionarios Mayoristas Móviles</w:t>
      </w:r>
      <w:r w:rsidRPr="00240B9A" w:rsidDel="0083426F">
        <w:rPr>
          <w:rFonts w:ascii="ITC Avant Garde" w:hAnsi="ITC Avant Garde" w:cs="Arial"/>
          <w:color w:val="000000"/>
          <w:sz w:val="20"/>
          <w:szCs w:val="20"/>
        </w:rPr>
        <w:t xml:space="preserve"> </w:t>
      </w:r>
      <w:r w:rsidR="00336CF4" w:rsidRPr="00240B9A">
        <w:rPr>
          <w:rFonts w:ascii="ITC Avant Garde" w:hAnsi="ITC Avant Garde" w:cs="Arial"/>
          <w:color w:val="000000"/>
          <w:sz w:val="20"/>
          <w:szCs w:val="20"/>
        </w:rPr>
        <w:t xml:space="preserve">y </w:t>
      </w:r>
      <w:r w:rsidRPr="00240B9A">
        <w:rPr>
          <w:rFonts w:ascii="ITC Avant Garde" w:hAnsi="ITC Avant Garde" w:cs="Arial"/>
          <w:color w:val="000000"/>
          <w:sz w:val="20"/>
          <w:szCs w:val="20"/>
        </w:rPr>
        <w:t>elegir</w:t>
      </w:r>
      <w:r w:rsidR="00336CF4" w:rsidRPr="00240B9A">
        <w:rPr>
          <w:rFonts w:ascii="ITC Avant Garde" w:hAnsi="ITC Avant Garde" w:cs="Arial"/>
          <w:color w:val="000000"/>
          <w:sz w:val="20"/>
          <w:szCs w:val="20"/>
        </w:rPr>
        <w:t xml:space="preserve"> dinámicamente </w:t>
      </w:r>
      <w:r w:rsidRPr="00240B9A">
        <w:rPr>
          <w:rFonts w:ascii="ITC Avant Garde" w:hAnsi="ITC Avant Garde" w:cs="Arial"/>
          <w:color w:val="000000"/>
          <w:sz w:val="20"/>
          <w:szCs w:val="20"/>
        </w:rPr>
        <w:t>la provisión de servicios a través de éstos de acuerdo a los mejores acuerdos celebrados o los atributos que destaquen en la oferta del servicio</w:t>
      </w:r>
      <w:r w:rsidR="007A67EE" w:rsidRPr="00240B9A">
        <w:rPr>
          <w:rFonts w:ascii="ITC Avant Garde" w:hAnsi="ITC Avant Garde" w:cs="Arial"/>
          <w:color w:val="000000"/>
          <w:sz w:val="20"/>
          <w:szCs w:val="20"/>
        </w:rPr>
        <w:t xml:space="preserve"> (SMS, minutos o datos)</w:t>
      </w:r>
      <w:r w:rsidR="00336CF4" w:rsidRPr="00240B9A">
        <w:rPr>
          <w:rFonts w:ascii="ITC Avant Garde" w:hAnsi="ITC Avant Garde" w:cs="Arial"/>
          <w:color w:val="000000"/>
          <w:sz w:val="20"/>
          <w:szCs w:val="20"/>
        </w:rPr>
        <w:t>, sin que el usuario sea consciente de ello</w:t>
      </w:r>
      <w:r w:rsidR="00860292" w:rsidRPr="00240B9A">
        <w:rPr>
          <w:rFonts w:ascii="ITC Avant Garde" w:hAnsi="ITC Avant Garde" w:cs="Arial"/>
          <w:color w:val="000000"/>
          <w:sz w:val="20"/>
          <w:szCs w:val="20"/>
        </w:rPr>
        <w:t xml:space="preserve"> y tenga como responsable del servicio al Operador Móvil Virtual</w:t>
      </w:r>
      <w:r w:rsidR="007A67EE" w:rsidRPr="00240B9A">
        <w:rPr>
          <w:rFonts w:ascii="ITC Avant Garde" w:hAnsi="ITC Avant Garde" w:cs="Arial"/>
          <w:color w:val="000000"/>
          <w:sz w:val="20"/>
          <w:szCs w:val="20"/>
        </w:rPr>
        <w:t>.</w:t>
      </w:r>
      <w:r w:rsidR="00336CF4" w:rsidRPr="00240B9A">
        <w:rPr>
          <w:rFonts w:ascii="ITC Avant Garde" w:hAnsi="ITC Avant Garde" w:cs="Arial"/>
          <w:color w:val="000000"/>
          <w:sz w:val="20"/>
          <w:szCs w:val="20"/>
        </w:rPr>
        <w:t xml:space="preserve"> </w:t>
      </w:r>
    </w:p>
    <w:p w14:paraId="18433E4A" w14:textId="77777777" w:rsidR="00860292" w:rsidRPr="00240B9A" w:rsidRDefault="00860292" w:rsidP="00846E3F">
      <w:pPr>
        <w:pStyle w:val="Prrafodelista"/>
        <w:spacing w:after="0" w:line="276" w:lineRule="auto"/>
        <w:ind w:left="1080"/>
        <w:jc w:val="both"/>
        <w:rPr>
          <w:rFonts w:ascii="ITC Avant Garde" w:hAnsi="ITC Avant Garde"/>
          <w:sz w:val="20"/>
          <w:szCs w:val="20"/>
        </w:rPr>
      </w:pPr>
    </w:p>
    <w:p w14:paraId="59D516D2" w14:textId="7CED70CD" w:rsidR="007A67EE" w:rsidRPr="00240B9A" w:rsidRDefault="007A67EE" w:rsidP="00773CD3">
      <w:pPr>
        <w:pStyle w:val="Prrafodelista"/>
        <w:numPr>
          <w:ilvl w:val="0"/>
          <w:numId w:val="29"/>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Dentro de los beneficios que tendría la prohibición de los acuerdos de exclusividad se encuentra la posible migración de algunos usuarios </w:t>
      </w:r>
      <w:r w:rsidR="00860292" w:rsidRPr="00240B9A">
        <w:rPr>
          <w:rFonts w:ascii="ITC Avant Garde" w:hAnsi="ITC Avant Garde" w:cs="Arial"/>
          <w:color w:val="000000"/>
          <w:sz w:val="20"/>
          <w:szCs w:val="20"/>
        </w:rPr>
        <w:t>finales o el uso simultáneo de redes por parte de aquellos</w:t>
      </w:r>
      <w:r w:rsidRPr="00240B9A">
        <w:rPr>
          <w:rFonts w:ascii="ITC Avant Garde" w:hAnsi="ITC Avant Garde" w:cs="Arial"/>
          <w:color w:val="000000"/>
          <w:sz w:val="20"/>
          <w:szCs w:val="20"/>
        </w:rPr>
        <w:t xml:space="preserve"> Operadores Móviles Virtuales </w:t>
      </w:r>
      <w:r w:rsidR="00860292" w:rsidRPr="00240B9A">
        <w:rPr>
          <w:rFonts w:ascii="ITC Avant Garde" w:hAnsi="ITC Avant Garde" w:cs="Arial"/>
          <w:color w:val="000000"/>
          <w:sz w:val="20"/>
          <w:szCs w:val="20"/>
        </w:rPr>
        <w:t xml:space="preserve">que ya tienen cierto grado de madurez y presencia en el mercado </w:t>
      </w:r>
      <w:r w:rsidRPr="00240B9A">
        <w:rPr>
          <w:rFonts w:ascii="ITC Avant Garde" w:hAnsi="ITC Avant Garde" w:cs="Arial"/>
          <w:color w:val="000000"/>
          <w:sz w:val="20"/>
          <w:szCs w:val="20"/>
        </w:rPr>
        <w:t>actual</w:t>
      </w:r>
      <w:r w:rsidR="00860292" w:rsidRPr="00240B9A">
        <w:rPr>
          <w:rFonts w:ascii="ITC Avant Garde" w:hAnsi="ITC Avant Garde" w:cs="Arial"/>
          <w:color w:val="000000"/>
          <w:sz w:val="20"/>
          <w:szCs w:val="20"/>
        </w:rPr>
        <w:t>mente con algún Concesionario Mayorista Móvil</w:t>
      </w:r>
      <w:r w:rsidRPr="00240B9A">
        <w:rPr>
          <w:rFonts w:ascii="ITC Avant Garde" w:hAnsi="ITC Avant Garde" w:cs="Arial"/>
          <w:color w:val="000000"/>
          <w:sz w:val="20"/>
          <w:szCs w:val="20"/>
        </w:rPr>
        <w:t>.</w:t>
      </w:r>
    </w:p>
    <w:p w14:paraId="3C33D6BE" w14:textId="77777777" w:rsidR="00860292" w:rsidRPr="00240B9A" w:rsidRDefault="00860292" w:rsidP="00846E3F">
      <w:pPr>
        <w:pStyle w:val="Prrafodelista"/>
        <w:spacing w:after="0" w:line="276" w:lineRule="auto"/>
        <w:jc w:val="both"/>
        <w:rPr>
          <w:rFonts w:ascii="ITC Avant Garde" w:hAnsi="ITC Avant Garde" w:cs="Arial"/>
          <w:color w:val="000000"/>
          <w:sz w:val="20"/>
          <w:szCs w:val="20"/>
        </w:rPr>
      </w:pPr>
    </w:p>
    <w:p w14:paraId="64B995B8" w14:textId="1C4257FA" w:rsidR="007A67EE" w:rsidRPr="00240B9A" w:rsidRDefault="00860292" w:rsidP="00773CD3">
      <w:pPr>
        <w:pStyle w:val="Prrafodelista"/>
        <w:numPr>
          <w:ilvl w:val="0"/>
          <w:numId w:val="29"/>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Fomentar la innovación y renovación de servicios, así como la oferta de condiciones competitivas por parte de</w:t>
      </w:r>
      <w:r w:rsidR="007A67EE" w:rsidRPr="00240B9A">
        <w:rPr>
          <w:rFonts w:ascii="ITC Avant Garde" w:hAnsi="ITC Avant Garde" w:cs="Arial"/>
          <w:color w:val="000000"/>
          <w:sz w:val="20"/>
          <w:szCs w:val="20"/>
        </w:rPr>
        <w:t xml:space="preserve"> los Concesiona</w:t>
      </w:r>
      <w:r w:rsidR="00F63BE3" w:rsidRPr="00240B9A">
        <w:rPr>
          <w:rFonts w:ascii="ITC Avant Garde" w:hAnsi="ITC Avant Garde" w:cs="Arial"/>
          <w:color w:val="000000"/>
          <w:sz w:val="20"/>
          <w:szCs w:val="20"/>
        </w:rPr>
        <w:t>rios Mayoristas Móviles</w:t>
      </w:r>
      <w:r w:rsidRPr="00240B9A">
        <w:rPr>
          <w:rFonts w:ascii="ITC Avant Garde" w:hAnsi="ITC Avant Garde" w:cs="Arial"/>
          <w:color w:val="000000"/>
          <w:sz w:val="20"/>
          <w:szCs w:val="20"/>
        </w:rPr>
        <w:t xml:space="preserve">, lo cual sería menos probable en caso de que estos pudieran mantener </w:t>
      </w:r>
      <w:r w:rsidR="00F63BE3" w:rsidRPr="00240B9A">
        <w:rPr>
          <w:rFonts w:ascii="ITC Avant Garde" w:hAnsi="ITC Avant Garde" w:cs="Arial"/>
          <w:color w:val="000000"/>
          <w:sz w:val="20"/>
          <w:szCs w:val="20"/>
        </w:rPr>
        <w:t>sujetos</w:t>
      </w:r>
      <w:r w:rsidR="007A67EE" w:rsidRPr="00240B9A">
        <w:rPr>
          <w:rFonts w:ascii="ITC Avant Garde" w:hAnsi="ITC Avant Garde" w:cs="Arial"/>
          <w:color w:val="000000"/>
          <w:sz w:val="20"/>
          <w:szCs w:val="20"/>
        </w:rPr>
        <w:t xml:space="preserve"> a los Operadores Móviles Virtuales </w:t>
      </w:r>
      <w:r w:rsidRPr="00240B9A">
        <w:rPr>
          <w:rFonts w:ascii="ITC Avant Garde" w:hAnsi="ITC Avant Garde" w:cs="Arial"/>
          <w:color w:val="000000"/>
          <w:sz w:val="20"/>
          <w:szCs w:val="20"/>
        </w:rPr>
        <w:t xml:space="preserve">con quienes han celebrado </w:t>
      </w:r>
      <w:r w:rsidR="007A67EE" w:rsidRPr="00240B9A">
        <w:rPr>
          <w:rFonts w:ascii="ITC Avant Garde" w:hAnsi="ITC Avant Garde" w:cs="Arial"/>
          <w:color w:val="000000"/>
          <w:sz w:val="20"/>
          <w:szCs w:val="20"/>
        </w:rPr>
        <w:t>acuerdos de exclusividad.</w:t>
      </w:r>
    </w:p>
    <w:p w14:paraId="2BC21356" w14:textId="77777777" w:rsidR="00860292" w:rsidRPr="00240B9A" w:rsidRDefault="00860292" w:rsidP="00846E3F">
      <w:pPr>
        <w:pStyle w:val="Prrafodelista"/>
        <w:spacing w:after="0" w:line="276" w:lineRule="auto"/>
        <w:jc w:val="both"/>
        <w:rPr>
          <w:rFonts w:ascii="ITC Avant Garde" w:hAnsi="ITC Avant Garde" w:cs="Arial"/>
          <w:color w:val="000000"/>
          <w:sz w:val="20"/>
          <w:szCs w:val="20"/>
        </w:rPr>
      </w:pPr>
    </w:p>
    <w:p w14:paraId="750A62C8" w14:textId="1DD0A69D" w:rsidR="00314100" w:rsidRPr="00240B9A" w:rsidRDefault="00860292" w:rsidP="00773CD3">
      <w:pPr>
        <w:pStyle w:val="Prrafodelista"/>
        <w:numPr>
          <w:ilvl w:val="0"/>
          <w:numId w:val="29"/>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Promover</w:t>
      </w:r>
      <w:r w:rsidR="00314100" w:rsidRPr="00240B9A">
        <w:rPr>
          <w:rFonts w:ascii="ITC Avant Garde" w:hAnsi="ITC Avant Garde" w:cs="Arial"/>
          <w:color w:val="000000"/>
          <w:sz w:val="20"/>
          <w:szCs w:val="20"/>
        </w:rPr>
        <w:t xml:space="preserve"> la </w:t>
      </w:r>
      <w:r w:rsidRPr="00240B9A">
        <w:rPr>
          <w:rFonts w:ascii="ITC Avant Garde" w:hAnsi="ITC Avant Garde" w:cs="Arial"/>
          <w:color w:val="000000"/>
          <w:sz w:val="20"/>
          <w:szCs w:val="20"/>
        </w:rPr>
        <w:t>diversidad</w:t>
      </w:r>
      <w:r w:rsidR="00314100" w:rsidRPr="00240B9A">
        <w:rPr>
          <w:rFonts w:ascii="ITC Avant Garde" w:hAnsi="ITC Avant Garde" w:cs="Arial"/>
          <w:color w:val="000000"/>
          <w:sz w:val="20"/>
          <w:szCs w:val="20"/>
        </w:rPr>
        <w:t xml:space="preserve"> en los servicios mayoristas de telecomunicaciones móviles como resultado de la competencia en tal mercado, mejorando las condiciones de </w:t>
      </w:r>
      <w:r w:rsidR="00314100" w:rsidRPr="00240B9A">
        <w:rPr>
          <w:rFonts w:ascii="ITC Avant Garde" w:hAnsi="ITC Avant Garde" w:cs="Arial"/>
          <w:color w:val="000000"/>
          <w:sz w:val="20"/>
          <w:szCs w:val="20"/>
        </w:rPr>
        <w:lastRenderedPageBreak/>
        <w:t>los servicios como son la calidad y las condiciones económicas</w:t>
      </w:r>
      <w:r w:rsidR="00905F1F" w:rsidRPr="00240B9A">
        <w:rPr>
          <w:rFonts w:ascii="ITC Avant Garde" w:hAnsi="ITC Avant Garde" w:cs="Arial"/>
          <w:color w:val="000000"/>
          <w:sz w:val="20"/>
          <w:szCs w:val="20"/>
        </w:rPr>
        <w:t>, lo cual tendría un impacto también en la oferta minorista</w:t>
      </w:r>
      <w:r w:rsidR="00314100" w:rsidRPr="00240B9A">
        <w:rPr>
          <w:rFonts w:ascii="ITC Avant Garde" w:hAnsi="ITC Avant Garde" w:cs="Arial"/>
          <w:color w:val="000000"/>
          <w:sz w:val="20"/>
          <w:szCs w:val="20"/>
        </w:rPr>
        <w:t>.</w:t>
      </w:r>
    </w:p>
    <w:p w14:paraId="096DCC89" w14:textId="77777777" w:rsidR="00374B5F" w:rsidRPr="00240B9A" w:rsidRDefault="00374B5F">
      <w:pPr>
        <w:spacing w:after="0" w:line="276" w:lineRule="auto"/>
        <w:jc w:val="both"/>
        <w:rPr>
          <w:rFonts w:ascii="ITC Avant Garde" w:hAnsi="ITC Avant Garde" w:cs="Arial"/>
          <w:color w:val="000000"/>
          <w:sz w:val="20"/>
          <w:szCs w:val="20"/>
        </w:rPr>
      </w:pPr>
    </w:p>
    <w:p w14:paraId="1CD8C595" w14:textId="3D9AF8D5" w:rsidR="00374B5F" w:rsidRPr="00240B9A" w:rsidRDefault="00374B5F" w:rsidP="00CA6D96">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Por otra parte</w:t>
      </w:r>
      <w:r w:rsidR="001F3877" w:rsidRPr="00240B9A">
        <w:rPr>
          <w:rFonts w:ascii="ITC Avant Garde" w:hAnsi="ITC Avant Garde" w:cs="Arial"/>
          <w:color w:val="000000"/>
          <w:sz w:val="20"/>
          <w:szCs w:val="20"/>
        </w:rPr>
        <w:t>,</w:t>
      </w:r>
      <w:r w:rsidRPr="00240B9A">
        <w:rPr>
          <w:rFonts w:ascii="ITC Avant Garde" w:hAnsi="ITC Avant Garde" w:cs="Arial"/>
          <w:color w:val="000000"/>
          <w:sz w:val="20"/>
          <w:szCs w:val="20"/>
        </w:rPr>
        <w:t xml:space="preserve"> es importante mencionar que la prohibición de </w:t>
      </w:r>
      <w:r w:rsidR="00905F1F" w:rsidRPr="00240B9A">
        <w:rPr>
          <w:rFonts w:ascii="ITC Avant Garde" w:hAnsi="ITC Avant Garde" w:cs="Arial"/>
          <w:color w:val="000000"/>
          <w:sz w:val="20"/>
          <w:szCs w:val="20"/>
        </w:rPr>
        <w:t>la</w:t>
      </w:r>
      <w:r w:rsidRPr="00240B9A">
        <w:rPr>
          <w:rFonts w:ascii="ITC Avant Garde" w:hAnsi="ITC Avant Garde" w:cs="Arial"/>
          <w:color w:val="000000"/>
          <w:sz w:val="20"/>
          <w:szCs w:val="20"/>
        </w:rPr>
        <w:t xml:space="preserve"> exclusividad </w:t>
      </w:r>
      <w:r w:rsidR="00905F1F" w:rsidRPr="00240B9A">
        <w:rPr>
          <w:rFonts w:ascii="ITC Avant Garde" w:hAnsi="ITC Avant Garde" w:cs="Arial"/>
          <w:color w:val="000000"/>
          <w:sz w:val="20"/>
          <w:szCs w:val="20"/>
        </w:rPr>
        <w:t>en</w:t>
      </w:r>
      <w:r w:rsidRPr="00240B9A">
        <w:rPr>
          <w:rFonts w:ascii="ITC Avant Garde" w:hAnsi="ITC Avant Garde" w:cs="Arial"/>
          <w:color w:val="000000"/>
          <w:sz w:val="20"/>
          <w:szCs w:val="20"/>
        </w:rPr>
        <w:t xml:space="preserve"> las relaciones contractuales entre Operadores Móviles Virtuales y Concesionarios Mayoristas Móviles, </w:t>
      </w:r>
      <w:r w:rsidR="00905F1F" w:rsidRPr="00240B9A">
        <w:rPr>
          <w:rFonts w:ascii="ITC Avant Garde" w:hAnsi="ITC Avant Garde" w:cs="Arial"/>
          <w:color w:val="000000"/>
          <w:sz w:val="20"/>
          <w:szCs w:val="20"/>
        </w:rPr>
        <w:t>en ningún momento</w:t>
      </w:r>
      <w:r w:rsidRPr="00240B9A">
        <w:rPr>
          <w:rFonts w:ascii="ITC Avant Garde" w:hAnsi="ITC Avant Garde" w:cs="Arial"/>
          <w:color w:val="000000"/>
          <w:sz w:val="20"/>
          <w:szCs w:val="20"/>
        </w:rPr>
        <w:t xml:space="preserve"> impide que estos últimos puedan establecer mecanismos para brindar certidumbre a sus proyecciones de inversión y gasto. En tal sentido</w:t>
      </w:r>
      <w:r w:rsidR="001F3877" w:rsidRPr="00240B9A">
        <w:rPr>
          <w:rFonts w:ascii="ITC Avant Garde" w:hAnsi="ITC Avant Garde" w:cs="Arial"/>
          <w:color w:val="000000"/>
          <w:sz w:val="20"/>
          <w:szCs w:val="20"/>
        </w:rPr>
        <w:t>,</w:t>
      </w:r>
      <w:r w:rsidRPr="00240B9A">
        <w:rPr>
          <w:rFonts w:ascii="ITC Avant Garde" w:hAnsi="ITC Avant Garde" w:cs="Arial"/>
          <w:color w:val="000000"/>
          <w:sz w:val="20"/>
          <w:szCs w:val="20"/>
        </w:rPr>
        <w:t xml:space="preserve"> </w:t>
      </w:r>
      <w:r w:rsidR="00905F1F" w:rsidRPr="00240B9A">
        <w:rPr>
          <w:rFonts w:ascii="ITC Avant Garde" w:hAnsi="ITC Avant Garde" w:cs="Arial"/>
          <w:color w:val="000000"/>
          <w:sz w:val="20"/>
          <w:szCs w:val="20"/>
        </w:rPr>
        <w:t>la regulación prevé la libertad que tienen</w:t>
      </w:r>
      <w:r w:rsidRPr="00240B9A">
        <w:rPr>
          <w:rFonts w:ascii="ITC Avant Garde" w:hAnsi="ITC Avant Garde" w:cs="Arial"/>
          <w:color w:val="000000"/>
          <w:sz w:val="20"/>
          <w:szCs w:val="20"/>
        </w:rPr>
        <w:t xml:space="preserve"> los Concesionarios Mayoristas Móviles </w:t>
      </w:r>
      <w:r w:rsidR="00905F1F" w:rsidRPr="00240B9A">
        <w:rPr>
          <w:rFonts w:ascii="ITC Avant Garde" w:hAnsi="ITC Avant Garde" w:cs="Arial"/>
          <w:color w:val="000000"/>
          <w:sz w:val="20"/>
          <w:szCs w:val="20"/>
        </w:rPr>
        <w:t>para</w:t>
      </w:r>
      <w:r w:rsidRPr="00240B9A">
        <w:rPr>
          <w:rFonts w:ascii="ITC Avant Garde" w:hAnsi="ITC Avant Garde" w:cs="Arial"/>
          <w:color w:val="000000"/>
          <w:sz w:val="20"/>
          <w:szCs w:val="20"/>
        </w:rPr>
        <w:t xml:space="preserve"> establecer periodos de permanencia mínimos</w:t>
      </w:r>
      <w:r w:rsidR="00905F1F" w:rsidRPr="00240B9A">
        <w:rPr>
          <w:rFonts w:ascii="ITC Avant Garde" w:hAnsi="ITC Avant Garde" w:cs="Arial"/>
          <w:color w:val="000000"/>
          <w:sz w:val="20"/>
          <w:szCs w:val="20"/>
        </w:rPr>
        <w:t xml:space="preserve">, </w:t>
      </w:r>
      <w:r w:rsidRPr="00240B9A">
        <w:rPr>
          <w:rFonts w:ascii="ITC Avant Garde" w:hAnsi="ITC Avant Garde" w:cs="Arial"/>
          <w:color w:val="000000"/>
          <w:sz w:val="20"/>
          <w:szCs w:val="20"/>
        </w:rPr>
        <w:t xml:space="preserve">descuentos por volumen, </w:t>
      </w:r>
      <w:r w:rsidR="00905F1F" w:rsidRPr="00240B9A">
        <w:rPr>
          <w:rFonts w:ascii="ITC Avant Garde" w:hAnsi="ITC Avant Garde" w:cs="Arial"/>
          <w:color w:val="000000"/>
          <w:sz w:val="20"/>
          <w:szCs w:val="20"/>
        </w:rPr>
        <w:t xml:space="preserve">penalizaciones por recisión de contrato previo a su término y otros, </w:t>
      </w:r>
      <w:r w:rsidRPr="00240B9A">
        <w:rPr>
          <w:rFonts w:ascii="ITC Avant Garde" w:hAnsi="ITC Avant Garde" w:cs="Arial"/>
          <w:color w:val="000000"/>
          <w:sz w:val="20"/>
          <w:szCs w:val="20"/>
        </w:rPr>
        <w:t xml:space="preserve">siempre y cuando ello </w:t>
      </w:r>
      <w:r w:rsidR="00905F1F" w:rsidRPr="00240B9A">
        <w:rPr>
          <w:rFonts w:ascii="ITC Avant Garde" w:hAnsi="ITC Avant Garde" w:cs="Arial"/>
          <w:color w:val="000000"/>
          <w:sz w:val="20"/>
          <w:szCs w:val="20"/>
        </w:rPr>
        <w:t>no impida a los Operadores Móviles Virtuales celebrar acuerdos simultáneos con otros Concesionarios Mayoristas Móviles</w:t>
      </w:r>
      <w:r w:rsidRPr="00240B9A">
        <w:rPr>
          <w:rFonts w:ascii="ITC Avant Garde" w:hAnsi="ITC Avant Garde" w:cs="Arial"/>
          <w:color w:val="000000"/>
          <w:sz w:val="20"/>
          <w:szCs w:val="20"/>
        </w:rPr>
        <w:t>.</w:t>
      </w:r>
    </w:p>
    <w:p w14:paraId="50227519" w14:textId="77777777" w:rsidR="00374B5F" w:rsidRPr="00240B9A" w:rsidRDefault="00374B5F" w:rsidP="00CA6D96">
      <w:pPr>
        <w:spacing w:after="0" w:line="276" w:lineRule="auto"/>
        <w:jc w:val="both"/>
        <w:rPr>
          <w:rFonts w:ascii="ITC Avant Garde" w:hAnsi="ITC Avant Garde" w:cs="Arial"/>
          <w:color w:val="000000"/>
          <w:sz w:val="20"/>
          <w:szCs w:val="20"/>
        </w:rPr>
      </w:pPr>
    </w:p>
    <w:p w14:paraId="54F32FF3" w14:textId="33616EB0" w:rsidR="00374B5F" w:rsidRPr="00240B9A" w:rsidRDefault="00374B5F" w:rsidP="00CA6D96">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En razón de lo antes expuesto, se considera que esta prohibici</w:t>
      </w:r>
      <w:r w:rsidR="00414CD9" w:rsidRPr="00240B9A">
        <w:rPr>
          <w:rFonts w:ascii="ITC Avant Garde" w:hAnsi="ITC Avant Garde" w:cs="Arial"/>
          <w:color w:val="000000"/>
          <w:sz w:val="20"/>
          <w:szCs w:val="20"/>
        </w:rPr>
        <w:t>ón, por una parte, fomentar</w:t>
      </w:r>
      <w:r w:rsidR="00F20D84" w:rsidRPr="00240B9A">
        <w:rPr>
          <w:rFonts w:ascii="ITC Avant Garde" w:hAnsi="ITC Avant Garde" w:cs="Arial"/>
          <w:color w:val="000000"/>
          <w:sz w:val="20"/>
          <w:szCs w:val="20"/>
        </w:rPr>
        <w:t>á la</w:t>
      </w:r>
      <w:r w:rsidR="00414CD9" w:rsidRPr="00240B9A">
        <w:rPr>
          <w:rFonts w:ascii="ITC Avant Garde" w:hAnsi="ITC Avant Garde" w:cs="Arial"/>
          <w:color w:val="000000"/>
          <w:sz w:val="20"/>
          <w:szCs w:val="20"/>
        </w:rPr>
        <w:t xml:space="preserve"> competencia en el mercado de servicios mayoristas de telecomunicaciones móviles, y por la otra, aumentar</w:t>
      </w:r>
      <w:r w:rsidR="00F20D84" w:rsidRPr="00240B9A">
        <w:rPr>
          <w:rFonts w:ascii="ITC Avant Garde" w:hAnsi="ITC Avant Garde" w:cs="Arial"/>
          <w:color w:val="000000"/>
          <w:sz w:val="20"/>
          <w:szCs w:val="20"/>
        </w:rPr>
        <w:t>á</w:t>
      </w:r>
      <w:r w:rsidR="00414CD9" w:rsidRPr="00240B9A">
        <w:rPr>
          <w:rFonts w:ascii="ITC Avant Garde" w:hAnsi="ITC Avant Garde" w:cs="Arial"/>
          <w:color w:val="000000"/>
          <w:sz w:val="20"/>
          <w:szCs w:val="20"/>
        </w:rPr>
        <w:t xml:space="preserve"> la diversidad de manera cualitativa (mayor disponibilidad en el mercado </w:t>
      </w:r>
      <w:r w:rsidR="00F20D84" w:rsidRPr="00240B9A">
        <w:rPr>
          <w:rFonts w:ascii="ITC Avant Garde" w:hAnsi="ITC Avant Garde" w:cs="Arial"/>
          <w:color w:val="000000"/>
          <w:sz w:val="20"/>
          <w:szCs w:val="20"/>
        </w:rPr>
        <w:t xml:space="preserve">de </w:t>
      </w:r>
      <w:r w:rsidR="00414CD9" w:rsidRPr="00240B9A">
        <w:rPr>
          <w:rFonts w:ascii="ITC Avant Garde" w:hAnsi="ITC Avant Garde" w:cs="Arial"/>
          <w:color w:val="000000"/>
          <w:sz w:val="20"/>
          <w:szCs w:val="20"/>
        </w:rPr>
        <w:t>servicios diferenciados) y cuantitativa (mayor cantidad de oferentes con una amplia gama de precios).</w:t>
      </w:r>
    </w:p>
    <w:p w14:paraId="2C1BAD29" w14:textId="77777777" w:rsidR="00F20D84" w:rsidRPr="00240B9A" w:rsidRDefault="00F20D84" w:rsidP="00CA6D96">
      <w:pPr>
        <w:spacing w:after="0" w:line="276" w:lineRule="auto"/>
        <w:jc w:val="both"/>
        <w:rPr>
          <w:rFonts w:ascii="ITC Avant Garde" w:hAnsi="ITC Avant Garde" w:cs="Arial"/>
          <w:color w:val="000000"/>
          <w:sz w:val="20"/>
          <w:szCs w:val="20"/>
        </w:rPr>
      </w:pPr>
    </w:p>
    <w:p w14:paraId="3F1FCE78" w14:textId="30093E54" w:rsidR="00F20D84" w:rsidRPr="00240B9A" w:rsidRDefault="00F20D84" w:rsidP="00F20D84">
      <w:pPr>
        <w:spacing w:after="0" w:line="276" w:lineRule="auto"/>
        <w:jc w:val="both"/>
        <w:rPr>
          <w:rFonts w:ascii="ITC Avant Garde" w:eastAsia="Calibri" w:hAnsi="ITC Avant Garde" w:cs="Arial"/>
          <w:sz w:val="20"/>
          <w:szCs w:val="20"/>
        </w:rPr>
      </w:pPr>
      <w:r w:rsidRPr="00240B9A">
        <w:rPr>
          <w:rFonts w:ascii="ITC Avant Garde" w:eastAsia="Calibri" w:hAnsi="ITC Avant Garde" w:cs="Arial"/>
          <w:sz w:val="20"/>
          <w:szCs w:val="20"/>
        </w:rPr>
        <w:t>Se realizó un análisis de la experiencia internacional en la materia, encontrando que algunos países prohíben expresamente en sus instrumentos regulatorios los contratos de exclusividad en la provisión de capacidad mayorista por parte de los Concesionarios Mayoristas Móviles con respecto de los Operadores Móviles Virtuales. Entre los cuales se encuentran:</w:t>
      </w:r>
    </w:p>
    <w:p w14:paraId="3CCECD2B" w14:textId="77777777" w:rsidR="00F20D84" w:rsidRPr="00240B9A" w:rsidRDefault="00F20D84" w:rsidP="00CA6D96">
      <w:pPr>
        <w:spacing w:after="0" w:line="276" w:lineRule="auto"/>
        <w:jc w:val="both"/>
        <w:rPr>
          <w:rFonts w:ascii="ITC Avant Garde" w:hAnsi="ITC Avant Garde" w:cs="Arial"/>
          <w:color w:val="000000"/>
          <w:sz w:val="20"/>
          <w:szCs w:val="20"/>
        </w:rPr>
      </w:pPr>
    </w:p>
    <w:p w14:paraId="5480A242" w14:textId="77777777" w:rsidR="00414CD9" w:rsidRPr="00240B9A" w:rsidRDefault="00414CD9" w:rsidP="00CA6D96">
      <w:pPr>
        <w:spacing w:after="0" w:line="276" w:lineRule="auto"/>
        <w:jc w:val="both"/>
        <w:rPr>
          <w:rFonts w:ascii="ITC Avant Garde" w:hAnsi="ITC Avant Garde" w:cs="Arial"/>
          <w:color w:val="000000"/>
          <w:sz w:val="20"/>
          <w:szCs w:val="20"/>
        </w:rPr>
      </w:pPr>
    </w:p>
    <w:p w14:paraId="2D730324" w14:textId="77777777" w:rsidR="00F63BE3" w:rsidRPr="00240B9A" w:rsidRDefault="00F63BE3" w:rsidP="00CA6D96">
      <w:pPr>
        <w:spacing w:after="0" w:line="276" w:lineRule="auto"/>
        <w:jc w:val="both"/>
        <w:rPr>
          <w:rFonts w:ascii="ITC Avant Garde" w:hAnsi="ITC Avant Garde" w:cs="Arial"/>
          <w:color w:val="000000"/>
          <w:sz w:val="20"/>
          <w:szCs w:val="20"/>
        </w:rPr>
      </w:pPr>
    </w:p>
    <w:p w14:paraId="304C511F" w14:textId="77777777" w:rsidR="00F63BE3" w:rsidRPr="00240B9A" w:rsidRDefault="00F63BE3" w:rsidP="00CA6D96">
      <w:pPr>
        <w:spacing w:after="0" w:line="276" w:lineRule="auto"/>
        <w:jc w:val="both"/>
        <w:rPr>
          <w:rFonts w:ascii="ITC Avant Garde" w:hAnsi="ITC Avant Garde" w:cs="Arial"/>
          <w:color w:val="000000"/>
          <w:sz w:val="20"/>
          <w:szCs w:val="20"/>
        </w:rPr>
      </w:pPr>
    </w:p>
    <w:p w14:paraId="7AD0F251" w14:textId="77777777" w:rsidR="00F63BE3" w:rsidRPr="00240B9A" w:rsidRDefault="00F63BE3" w:rsidP="00CA6D96">
      <w:pPr>
        <w:spacing w:after="0" w:line="276" w:lineRule="auto"/>
        <w:jc w:val="both"/>
        <w:rPr>
          <w:rFonts w:ascii="ITC Avant Garde" w:hAnsi="ITC Avant Garde" w:cs="Arial"/>
          <w:color w:val="000000"/>
          <w:sz w:val="20"/>
          <w:szCs w:val="20"/>
        </w:rPr>
      </w:pPr>
    </w:p>
    <w:p w14:paraId="3CED0862" w14:textId="77777777" w:rsidR="00F63BE3" w:rsidRPr="00240B9A" w:rsidRDefault="00F63BE3" w:rsidP="00CA6D96">
      <w:pPr>
        <w:spacing w:after="0" w:line="276" w:lineRule="auto"/>
        <w:jc w:val="both"/>
        <w:rPr>
          <w:rFonts w:ascii="ITC Avant Garde" w:hAnsi="ITC Avant Garde" w:cs="Arial"/>
          <w:color w:val="000000"/>
          <w:sz w:val="20"/>
          <w:szCs w:val="20"/>
        </w:rPr>
      </w:pPr>
    </w:p>
    <w:p w14:paraId="6C677449" w14:textId="77777777" w:rsidR="00F63BE3" w:rsidRPr="00240B9A" w:rsidRDefault="00F63BE3" w:rsidP="00CA6D96">
      <w:pPr>
        <w:spacing w:after="0" w:line="276" w:lineRule="auto"/>
        <w:jc w:val="both"/>
        <w:rPr>
          <w:rFonts w:ascii="ITC Avant Garde" w:hAnsi="ITC Avant Garde" w:cs="Arial"/>
          <w:color w:val="000000"/>
          <w:sz w:val="20"/>
          <w:szCs w:val="20"/>
        </w:rPr>
      </w:pPr>
    </w:p>
    <w:p w14:paraId="57E508CF" w14:textId="77777777" w:rsidR="00F63BE3" w:rsidRPr="00240B9A" w:rsidRDefault="00F63BE3" w:rsidP="00CA6D96">
      <w:pPr>
        <w:spacing w:after="0" w:line="276" w:lineRule="auto"/>
        <w:jc w:val="both"/>
        <w:rPr>
          <w:rFonts w:ascii="ITC Avant Garde" w:hAnsi="ITC Avant Garde" w:cs="Arial"/>
          <w:color w:val="000000"/>
          <w:sz w:val="20"/>
          <w:szCs w:val="20"/>
        </w:rPr>
      </w:pPr>
    </w:p>
    <w:p w14:paraId="37478099" w14:textId="3835C080" w:rsidR="00414CD9" w:rsidRPr="00240B9A" w:rsidRDefault="00F63BE3" w:rsidP="00414CD9">
      <w:pPr>
        <w:pStyle w:val="Prrafodelista"/>
        <w:tabs>
          <w:tab w:val="left" w:pos="1710"/>
          <w:tab w:val="center" w:pos="4419"/>
        </w:tabs>
        <w:spacing w:line="276" w:lineRule="auto"/>
        <w:ind w:left="0"/>
        <w:jc w:val="both"/>
        <w:rPr>
          <w:rFonts w:ascii="ITC Avant Garde" w:eastAsia="Calibri" w:hAnsi="ITC Avant Garde" w:cs="Arial"/>
          <w:b/>
          <w:bCs/>
          <w:sz w:val="20"/>
          <w:szCs w:val="20"/>
        </w:rPr>
      </w:pPr>
      <w:r w:rsidRPr="00240B9A">
        <w:rPr>
          <w:rFonts w:ascii="ITC Avant Garde" w:eastAsia="Calibri" w:hAnsi="ITC Avant Garde" w:cs="Arial"/>
          <w:b/>
          <w:bCs/>
          <w:sz w:val="20"/>
          <w:szCs w:val="20"/>
          <w:lang w:val="es-EC"/>
        </w:rPr>
        <w:t>Tabla 2</w:t>
      </w:r>
      <w:r w:rsidR="00414CD9" w:rsidRPr="00240B9A">
        <w:rPr>
          <w:rFonts w:ascii="ITC Avant Garde" w:eastAsia="Calibri" w:hAnsi="ITC Avant Garde" w:cs="Arial"/>
          <w:b/>
          <w:bCs/>
          <w:sz w:val="20"/>
          <w:szCs w:val="20"/>
          <w:lang w:val="es-EC"/>
        </w:rPr>
        <w:t xml:space="preserve">. </w:t>
      </w:r>
      <w:r w:rsidR="00414CD9" w:rsidRPr="00240B9A">
        <w:rPr>
          <w:rFonts w:ascii="ITC Avant Garde" w:eastAsia="Calibri" w:hAnsi="ITC Avant Garde" w:cs="Arial"/>
          <w:b/>
          <w:bCs/>
          <w:sz w:val="20"/>
          <w:szCs w:val="20"/>
        </w:rPr>
        <w:t>Países cuya regulación prohíbe los acuerdos de exclusividad.</w:t>
      </w:r>
    </w:p>
    <w:tbl>
      <w:tblPr>
        <w:tblStyle w:val="Tablaconcuadrcula"/>
        <w:tblW w:w="8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7"/>
        <w:gridCol w:w="6291"/>
      </w:tblGrid>
      <w:tr w:rsidR="00414CD9" w:rsidRPr="00240B9A" w14:paraId="6E22139C" w14:textId="77777777" w:rsidTr="00846E3F">
        <w:trPr>
          <w:trHeight w:val="195"/>
          <w:tblHeader/>
        </w:trPr>
        <w:tc>
          <w:tcPr>
            <w:tcW w:w="2527" w:type="dxa"/>
            <w:shd w:val="clear" w:color="auto" w:fill="E7E6E6" w:themeFill="background2"/>
          </w:tcPr>
          <w:p w14:paraId="12F14CF0" w14:textId="77777777" w:rsidR="00414CD9" w:rsidRPr="00240B9A" w:rsidRDefault="00414CD9" w:rsidP="0063049B">
            <w:pPr>
              <w:jc w:val="center"/>
              <w:rPr>
                <w:rFonts w:ascii="ITC Avant Garde" w:hAnsi="ITC Avant Garde"/>
                <w:b/>
                <w:sz w:val="20"/>
                <w:szCs w:val="20"/>
              </w:rPr>
            </w:pPr>
            <w:r w:rsidRPr="00240B9A">
              <w:rPr>
                <w:rFonts w:ascii="ITC Avant Garde" w:hAnsi="ITC Avant Garde"/>
                <w:b/>
                <w:sz w:val="20"/>
                <w:szCs w:val="20"/>
              </w:rPr>
              <w:t>País</w:t>
            </w:r>
          </w:p>
        </w:tc>
        <w:tc>
          <w:tcPr>
            <w:tcW w:w="6291" w:type="dxa"/>
            <w:shd w:val="clear" w:color="auto" w:fill="E7E6E6" w:themeFill="background2"/>
          </w:tcPr>
          <w:p w14:paraId="4E214A09" w14:textId="77777777" w:rsidR="00414CD9" w:rsidRPr="00240B9A" w:rsidRDefault="00414CD9" w:rsidP="0063049B">
            <w:pPr>
              <w:jc w:val="center"/>
              <w:rPr>
                <w:rFonts w:ascii="ITC Avant Garde" w:hAnsi="ITC Avant Garde"/>
                <w:b/>
                <w:sz w:val="20"/>
                <w:szCs w:val="20"/>
              </w:rPr>
            </w:pPr>
            <w:r w:rsidRPr="00240B9A">
              <w:rPr>
                <w:rFonts w:ascii="ITC Avant Garde" w:hAnsi="ITC Avant Garde"/>
                <w:b/>
                <w:sz w:val="20"/>
                <w:szCs w:val="20"/>
              </w:rPr>
              <w:t>No exclusividad</w:t>
            </w:r>
          </w:p>
        </w:tc>
      </w:tr>
      <w:tr w:rsidR="00414CD9" w:rsidRPr="00240B9A" w14:paraId="117900D6" w14:textId="77777777" w:rsidTr="00846E3F">
        <w:trPr>
          <w:trHeight w:val="770"/>
        </w:trPr>
        <w:tc>
          <w:tcPr>
            <w:tcW w:w="2527" w:type="dxa"/>
          </w:tcPr>
          <w:p w14:paraId="2C57276F"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Chile</w:t>
            </w:r>
            <w:r w:rsidRPr="00240B9A">
              <w:rPr>
                <w:rStyle w:val="Refdenotaalpie"/>
                <w:rFonts w:ascii="ITC Avant Garde" w:hAnsi="ITC Avant Garde"/>
                <w:b/>
                <w:sz w:val="20"/>
                <w:szCs w:val="20"/>
              </w:rPr>
              <w:footnoteReference w:id="14"/>
            </w:r>
          </w:p>
        </w:tc>
        <w:tc>
          <w:tcPr>
            <w:tcW w:w="6291" w:type="dxa"/>
          </w:tcPr>
          <w:p w14:paraId="26908632"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Artículo 9º.</w:t>
            </w:r>
            <w:r w:rsidRPr="00240B9A">
              <w:rPr>
                <w:rFonts w:ascii="ITC Avant Garde" w:hAnsi="ITC Avant Garde"/>
                <w:sz w:val="20"/>
                <w:szCs w:val="20"/>
              </w:rPr>
              <w:t xml:space="preserve"> </w:t>
            </w:r>
            <w:r w:rsidRPr="00240B9A">
              <w:rPr>
                <w:rFonts w:ascii="ITC Avant Garde" w:hAnsi="ITC Avant Garde"/>
                <w:b/>
                <w:sz w:val="20"/>
                <w:szCs w:val="20"/>
              </w:rPr>
              <w:t>El OMR no podrá incorporar cláusulas de exclusividad</w:t>
            </w:r>
            <w:r w:rsidRPr="00240B9A">
              <w:rPr>
                <w:rFonts w:ascii="ITC Avant Garde" w:hAnsi="ITC Avant Garde"/>
                <w:sz w:val="20"/>
                <w:szCs w:val="20"/>
              </w:rPr>
              <w:t xml:space="preserve"> en el Acuerdo de Servicios Mayoristas suscrito con el OMV. Por lo tanto, el OMV dispondrá de la libertad para contratar la prestación de servicios similares con otras concesionarias operadoras móviles de red.</w:t>
            </w:r>
          </w:p>
        </w:tc>
      </w:tr>
      <w:tr w:rsidR="00414CD9" w:rsidRPr="00240B9A" w14:paraId="5BC09F0F" w14:textId="77777777" w:rsidTr="00846E3F">
        <w:trPr>
          <w:trHeight w:val="5154"/>
        </w:trPr>
        <w:tc>
          <w:tcPr>
            <w:tcW w:w="2527" w:type="dxa"/>
          </w:tcPr>
          <w:p w14:paraId="6A21CEF5"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lastRenderedPageBreak/>
              <w:t>Colombia</w:t>
            </w:r>
            <w:r w:rsidRPr="00240B9A">
              <w:rPr>
                <w:rStyle w:val="Refdenotaalpie"/>
                <w:rFonts w:ascii="ITC Avant Garde" w:hAnsi="ITC Avant Garde"/>
                <w:b/>
                <w:sz w:val="20"/>
                <w:szCs w:val="20"/>
              </w:rPr>
              <w:footnoteReference w:id="15"/>
            </w:r>
          </w:p>
        </w:tc>
        <w:tc>
          <w:tcPr>
            <w:tcW w:w="6291" w:type="dxa"/>
          </w:tcPr>
          <w:p w14:paraId="2E0D7634" w14:textId="77777777" w:rsidR="00414CD9" w:rsidRPr="00240B9A" w:rsidRDefault="00414CD9" w:rsidP="0063049B">
            <w:pPr>
              <w:rPr>
                <w:rFonts w:ascii="ITC Avant Garde" w:hAnsi="ITC Avant Garde"/>
                <w:sz w:val="20"/>
                <w:szCs w:val="20"/>
              </w:rPr>
            </w:pPr>
            <w:r w:rsidRPr="00240B9A">
              <w:rPr>
                <w:rFonts w:ascii="ITC Avant Garde" w:hAnsi="ITC Avant Garde"/>
                <w:sz w:val="20"/>
                <w:szCs w:val="20"/>
              </w:rPr>
              <w:t>El Decreto 2153 de 1992 estipula una serie de prohibiciones para los acuerdos, conductas, actos y abusos de posición de dominio que vayan en detrimento de los principios y disposiciones del régimen de competencia:</w:t>
            </w:r>
          </w:p>
          <w:p w14:paraId="557C83A1" w14:textId="77777777" w:rsidR="00414CD9" w:rsidRPr="00240B9A" w:rsidRDefault="00414CD9" w:rsidP="0063049B">
            <w:pPr>
              <w:rPr>
                <w:rFonts w:ascii="ITC Avant Garde" w:hAnsi="ITC Avant Garde"/>
                <w:sz w:val="20"/>
                <w:szCs w:val="20"/>
              </w:rPr>
            </w:pPr>
          </w:p>
          <w:p w14:paraId="24D2900E" w14:textId="77777777" w:rsidR="00414CD9" w:rsidRPr="00240B9A" w:rsidRDefault="00414CD9" w:rsidP="0063049B">
            <w:pPr>
              <w:rPr>
                <w:rFonts w:ascii="ITC Avant Garde" w:hAnsi="ITC Avant Garde"/>
                <w:sz w:val="20"/>
                <w:szCs w:val="20"/>
              </w:rPr>
            </w:pPr>
            <w:r w:rsidRPr="00240B9A">
              <w:rPr>
                <w:rFonts w:ascii="ITC Avant Garde" w:hAnsi="ITC Avant Garde"/>
                <w:b/>
                <w:sz w:val="20"/>
                <w:szCs w:val="20"/>
              </w:rPr>
              <w:t>ARTICULO 47. Acuerdos contrarios a la libre competencia.</w:t>
            </w:r>
            <w:r w:rsidRPr="00240B9A">
              <w:rPr>
                <w:rFonts w:ascii="ITC Avant Garde" w:hAnsi="ITC Avant Garde"/>
                <w:sz w:val="20"/>
                <w:szCs w:val="20"/>
              </w:rPr>
              <w:t xml:space="preserve"> Para el cumplimiento de las funciones a que se refiere el artículo 44 del presente Decreto se consideran contrarios a la libre competencia, entre otros, los siguientes acuerdos:</w:t>
            </w:r>
          </w:p>
          <w:p w14:paraId="3CED3763" w14:textId="77777777" w:rsidR="00414CD9" w:rsidRPr="00240B9A" w:rsidRDefault="00414CD9" w:rsidP="0063049B">
            <w:pPr>
              <w:rPr>
                <w:rFonts w:ascii="ITC Avant Garde" w:hAnsi="ITC Avant Garde"/>
                <w:sz w:val="20"/>
                <w:szCs w:val="20"/>
              </w:rPr>
            </w:pPr>
            <w:r w:rsidRPr="00240B9A">
              <w:rPr>
                <w:rFonts w:ascii="ITC Avant Garde" w:hAnsi="ITC Avant Garde"/>
                <w:sz w:val="20"/>
                <w:szCs w:val="20"/>
              </w:rPr>
              <w:t>...</w:t>
            </w:r>
          </w:p>
          <w:p w14:paraId="7372A3AF" w14:textId="77777777" w:rsidR="00414CD9" w:rsidRPr="00240B9A" w:rsidRDefault="00414CD9" w:rsidP="0063049B">
            <w:pPr>
              <w:rPr>
                <w:rFonts w:ascii="ITC Avant Garde" w:hAnsi="ITC Avant Garde"/>
                <w:sz w:val="20"/>
                <w:szCs w:val="20"/>
              </w:rPr>
            </w:pPr>
          </w:p>
          <w:p w14:paraId="0FFE5ECC" w14:textId="77777777" w:rsidR="00414CD9" w:rsidRPr="00240B9A" w:rsidRDefault="00414CD9" w:rsidP="0063049B">
            <w:pPr>
              <w:rPr>
                <w:rFonts w:ascii="ITC Avant Garde" w:hAnsi="ITC Avant Garde"/>
                <w:b/>
                <w:sz w:val="20"/>
                <w:szCs w:val="20"/>
              </w:rPr>
            </w:pPr>
            <w:r w:rsidRPr="00240B9A">
              <w:rPr>
                <w:rFonts w:ascii="ITC Avant Garde" w:hAnsi="ITC Avant Garde"/>
                <w:sz w:val="20"/>
                <w:szCs w:val="20"/>
              </w:rPr>
              <w:t>5</w:t>
            </w:r>
            <w:r w:rsidRPr="00240B9A">
              <w:rPr>
                <w:rFonts w:ascii="ITC Avant Garde" w:hAnsi="ITC Avant Garde"/>
                <w:b/>
                <w:sz w:val="20"/>
                <w:szCs w:val="20"/>
              </w:rPr>
              <w:t>. Los que tengan por objeto o tengan como efecto la asignación, repartición o limitación de fuentes de abastecimiento de insumos productivos.</w:t>
            </w:r>
          </w:p>
          <w:p w14:paraId="2C877314"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w:t>
            </w:r>
          </w:p>
          <w:p w14:paraId="63569E3B"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7. Los que tengan por objeto o tengan como efecto subordinar el suministro de un producto a aceptación de obligaciones adicionales que por su naturaleza no constituían el objeto del negocio, sin perjuicio de lo establecido en otras disposiciones.</w:t>
            </w:r>
          </w:p>
          <w:p w14:paraId="0D0120B8"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w:t>
            </w:r>
          </w:p>
          <w:p w14:paraId="7F50D9CE" w14:textId="77777777" w:rsidR="00414CD9" w:rsidRPr="00240B9A" w:rsidRDefault="00414CD9" w:rsidP="0063049B">
            <w:pPr>
              <w:rPr>
                <w:rFonts w:ascii="ITC Avant Garde" w:hAnsi="ITC Avant Garde"/>
                <w:sz w:val="20"/>
                <w:szCs w:val="20"/>
              </w:rPr>
            </w:pPr>
            <w:r w:rsidRPr="00240B9A">
              <w:rPr>
                <w:rFonts w:ascii="ITC Avant Garde" w:hAnsi="ITC Avant Garde"/>
                <w:b/>
                <w:sz w:val="20"/>
                <w:szCs w:val="20"/>
              </w:rPr>
              <w:t>10. Adicionado por el art. 16, Ley 590 de 2000, con el siguiente texto: Los que tengan por objeto o tengan como efecto impedir a terceros el acceso a los mercados o a los canales de comercialización.</w:t>
            </w:r>
          </w:p>
        </w:tc>
      </w:tr>
      <w:tr w:rsidR="00414CD9" w:rsidRPr="00240B9A" w14:paraId="43FF6E3E" w14:textId="77777777" w:rsidTr="00AA32CC">
        <w:trPr>
          <w:trHeight w:val="579"/>
        </w:trPr>
        <w:tc>
          <w:tcPr>
            <w:tcW w:w="2527" w:type="dxa"/>
          </w:tcPr>
          <w:p w14:paraId="07A2D998"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Perú</w:t>
            </w:r>
            <w:r w:rsidRPr="00240B9A">
              <w:rPr>
                <w:rStyle w:val="Refdenotaalpie"/>
                <w:rFonts w:ascii="ITC Avant Garde" w:hAnsi="ITC Avant Garde"/>
                <w:b/>
                <w:sz w:val="20"/>
                <w:szCs w:val="20"/>
              </w:rPr>
              <w:footnoteReference w:id="16"/>
            </w:r>
          </w:p>
        </w:tc>
        <w:tc>
          <w:tcPr>
            <w:tcW w:w="6291" w:type="dxa"/>
          </w:tcPr>
          <w:p w14:paraId="0D825937"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t>Artículo 7.- Obligaciones del Operador Móvil con Red</w:t>
            </w:r>
          </w:p>
          <w:p w14:paraId="5CA540E9" w14:textId="77777777" w:rsidR="00414CD9" w:rsidRPr="00240B9A" w:rsidRDefault="00414CD9" w:rsidP="0063049B">
            <w:pPr>
              <w:rPr>
                <w:rFonts w:ascii="ITC Avant Garde" w:hAnsi="ITC Avant Garde"/>
                <w:b/>
                <w:sz w:val="20"/>
                <w:szCs w:val="20"/>
              </w:rPr>
            </w:pPr>
          </w:p>
          <w:p w14:paraId="2D12C43F" w14:textId="1AC188DA" w:rsidR="00414CD9" w:rsidRPr="00240B9A" w:rsidRDefault="00414CD9" w:rsidP="00F63BE3">
            <w:pPr>
              <w:rPr>
                <w:rFonts w:ascii="ITC Avant Garde" w:hAnsi="ITC Avant Garde"/>
                <w:sz w:val="20"/>
                <w:szCs w:val="20"/>
              </w:rPr>
            </w:pPr>
            <w:r w:rsidRPr="00240B9A">
              <w:rPr>
                <w:rFonts w:ascii="ITC Avant Garde" w:hAnsi="ITC Avant Garde"/>
                <w:b/>
                <w:sz w:val="20"/>
                <w:szCs w:val="20"/>
              </w:rPr>
              <w:t>b) No celebrar con el Operador Móvil Virtual contratos de exclusividad</w:t>
            </w:r>
            <w:r w:rsidRPr="00240B9A">
              <w:rPr>
                <w:rFonts w:ascii="ITC Avant Garde" w:hAnsi="ITC Avant Garde"/>
                <w:sz w:val="20"/>
                <w:szCs w:val="20"/>
              </w:rPr>
              <w:t xml:space="preserve"> u otros acuerdos vinculados a la prestación de servicios, que puedan restringir la libre competencia. En consecuencia, en virtud de lo dispuesto por el numeral 3.1 del artí</w:t>
            </w:r>
            <w:r w:rsidR="00F63BE3" w:rsidRPr="00240B9A">
              <w:rPr>
                <w:rFonts w:ascii="ITC Avant Garde" w:hAnsi="ITC Avant Garde"/>
                <w:sz w:val="20"/>
                <w:szCs w:val="20"/>
              </w:rPr>
              <w:t xml:space="preserve">culo 3 de la Ley, los </w:t>
            </w:r>
            <w:r w:rsidR="00997CBA" w:rsidRPr="00240B9A">
              <w:rPr>
                <w:rFonts w:ascii="ITC Avant Garde" w:hAnsi="ITC Avant Garde"/>
                <w:sz w:val="20"/>
                <w:szCs w:val="20"/>
              </w:rPr>
              <w:t>acuerdos de</w:t>
            </w:r>
            <w:r w:rsidRPr="00240B9A">
              <w:rPr>
                <w:rFonts w:ascii="ITC Avant Garde" w:hAnsi="ITC Avant Garde"/>
                <w:sz w:val="20"/>
                <w:szCs w:val="20"/>
              </w:rPr>
              <w:t xml:space="preserve"> exclusividad no pued</w:t>
            </w:r>
            <w:r w:rsidR="00F63BE3" w:rsidRPr="00240B9A">
              <w:rPr>
                <w:rFonts w:ascii="ITC Avant Garde" w:hAnsi="ITC Avant Garde"/>
                <w:sz w:val="20"/>
                <w:szCs w:val="20"/>
              </w:rPr>
              <w:t xml:space="preserve">en versar sobre el acceso a </w:t>
            </w:r>
            <w:r w:rsidR="00997CBA" w:rsidRPr="00240B9A">
              <w:rPr>
                <w:rFonts w:ascii="ITC Avant Garde" w:hAnsi="ITC Avant Garde"/>
                <w:sz w:val="20"/>
                <w:szCs w:val="20"/>
              </w:rPr>
              <w:t>la red</w:t>
            </w:r>
            <w:r w:rsidRPr="00240B9A">
              <w:rPr>
                <w:rFonts w:ascii="ITC Avant Garde" w:hAnsi="ITC Avant Garde"/>
                <w:sz w:val="20"/>
                <w:szCs w:val="20"/>
              </w:rPr>
              <w:t xml:space="preserve"> del Operador Móvil con Red y los servicios mayoristas que este operador debe ofrecer al Operador Móvil Virtual</w:t>
            </w:r>
            <w:r w:rsidR="00F63BE3" w:rsidRPr="00240B9A">
              <w:rPr>
                <w:rFonts w:ascii="ITC Avant Garde" w:hAnsi="ITC Avant Garde"/>
                <w:sz w:val="20"/>
                <w:szCs w:val="20"/>
              </w:rPr>
              <w:t>.</w:t>
            </w:r>
          </w:p>
        </w:tc>
      </w:tr>
      <w:tr w:rsidR="00414CD9" w:rsidRPr="00240B9A" w14:paraId="697AEBE0" w14:textId="77777777" w:rsidTr="00846E3F">
        <w:trPr>
          <w:trHeight w:val="2739"/>
        </w:trPr>
        <w:tc>
          <w:tcPr>
            <w:tcW w:w="2527" w:type="dxa"/>
          </w:tcPr>
          <w:p w14:paraId="393513B2" w14:textId="77777777" w:rsidR="00414CD9" w:rsidRPr="00240B9A" w:rsidRDefault="00414CD9" w:rsidP="0063049B">
            <w:pPr>
              <w:rPr>
                <w:rFonts w:ascii="ITC Avant Garde" w:hAnsi="ITC Avant Garde"/>
                <w:b/>
                <w:sz w:val="20"/>
                <w:szCs w:val="20"/>
              </w:rPr>
            </w:pPr>
            <w:r w:rsidRPr="00240B9A">
              <w:rPr>
                <w:rFonts w:ascii="ITC Avant Garde" w:hAnsi="ITC Avant Garde"/>
                <w:b/>
                <w:sz w:val="20"/>
                <w:szCs w:val="20"/>
              </w:rPr>
              <w:lastRenderedPageBreak/>
              <w:t>Rumania</w:t>
            </w:r>
            <w:r w:rsidRPr="00240B9A">
              <w:rPr>
                <w:rStyle w:val="Refdenotaalpie"/>
                <w:rFonts w:ascii="ITC Avant Garde" w:hAnsi="ITC Avant Garde"/>
                <w:b/>
                <w:sz w:val="20"/>
                <w:szCs w:val="20"/>
              </w:rPr>
              <w:footnoteReference w:id="17"/>
            </w:r>
          </w:p>
        </w:tc>
        <w:tc>
          <w:tcPr>
            <w:tcW w:w="6291" w:type="dxa"/>
          </w:tcPr>
          <w:p w14:paraId="44415EF8" w14:textId="77777777" w:rsidR="00414CD9" w:rsidRPr="00240B9A" w:rsidRDefault="00414CD9" w:rsidP="0063049B">
            <w:pPr>
              <w:rPr>
                <w:rFonts w:ascii="ITC Avant Garde" w:hAnsi="ITC Avant Garde"/>
                <w:sz w:val="20"/>
                <w:szCs w:val="20"/>
              </w:rPr>
            </w:pPr>
            <w:r w:rsidRPr="00240B9A">
              <w:rPr>
                <w:rFonts w:ascii="ITC Avant Garde" w:hAnsi="ITC Avant Garde"/>
                <w:b/>
                <w:sz w:val="20"/>
                <w:szCs w:val="20"/>
              </w:rPr>
              <w:t>5.3</w:t>
            </w:r>
            <w:r w:rsidRPr="00240B9A">
              <w:rPr>
                <w:rFonts w:ascii="ITC Avant Garde" w:hAnsi="ITC Avant Garde"/>
                <w:sz w:val="20"/>
                <w:szCs w:val="20"/>
              </w:rPr>
              <w:t xml:space="preserve"> Los acuerdos en materia de acceso de un OMV a la red de un operador móvil cubrirán todos los aspectos técnicos y comerciales planteados por las partes.</w:t>
            </w:r>
          </w:p>
          <w:p w14:paraId="1AE518A0" w14:textId="77777777" w:rsidR="00414CD9" w:rsidRPr="00240B9A" w:rsidRDefault="00414CD9" w:rsidP="0063049B">
            <w:pPr>
              <w:rPr>
                <w:rFonts w:ascii="ITC Avant Garde" w:hAnsi="ITC Avant Garde"/>
                <w:sz w:val="20"/>
                <w:szCs w:val="20"/>
              </w:rPr>
            </w:pPr>
            <w:r w:rsidRPr="00240B9A">
              <w:rPr>
                <w:rFonts w:ascii="ITC Avant Garde" w:hAnsi="ITC Avant Garde"/>
                <w:sz w:val="20"/>
                <w:szCs w:val="20"/>
              </w:rPr>
              <w:t>...</w:t>
            </w:r>
          </w:p>
          <w:p w14:paraId="61EE855E" w14:textId="77777777" w:rsidR="00414CD9" w:rsidRPr="00240B9A" w:rsidRDefault="00414CD9" w:rsidP="0063049B">
            <w:pPr>
              <w:rPr>
                <w:rFonts w:ascii="ITC Avant Garde" w:hAnsi="ITC Avant Garde"/>
                <w:sz w:val="20"/>
                <w:szCs w:val="20"/>
              </w:rPr>
            </w:pPr>
            <w:r w:rsidRPr="00240B9A">
              <w:rPr>
                <w:rFonts w:ascii="ITC Avant Garde" w:hAnsi="ITC Avant Garde"/>
                <w:sz w:val="20"/>
                <w:szCs w:val="20"/>
              </w:rPr>
              <w:t>(c) El acuerdo no debe incluir cláusulas susceptibles de limitar:</w:t>
            </w:r>
          </w:p>
          <w:p w14:paraId="167F5FC9" w14:textId="77777777" w:rsidR="00414CD9" w:rsidRPr="00240B9A" w:rsidRDefault="00414CD9" w:rsidP="0063049B">
            <w:pPr>
              <w:rPr>
                <w:rFonts w:ascii="ITC Avant Garde" w:hAnsi="ITC Avant Garde"/>
                <w:sz w:val="20"/>
                <w:szCs w:val="20"/>
              </w:rPr>
            </w:pPr>
            <w:r w:rsidRPr="00240B9A">
              <w:rPr>
                <w:rFonts w:ascii="ITC Avant Garde" w:hAnsi="ITC Avant Garde"/>
                <w:sz w:val="20"/>
                <w:szCs w:val="20"/>
              </w:rPr>
              <w:t>  - La autonomía comercial de la OMV en el mercado al menudeo;</w:t>
            </w:r>
          </w:p>
          <w:p w14:paraId="2F8A666E" w14:textId="77777777" w:rsidR="00414CD9" w:rsidRPr="00240B9A" w:rsidRDefault="00414CD9" w:rsidP="0063049B">
            <w:pPr>
              <w:rPr>
                <w:rFonts w:ascii="ITC Avant Garde" w:hAnsi="ITC Avant Garde"/>
                <w:sz w:val="20"/>
                <w:szCs w:val="20"/>
              </w:rPr>
            </w:pPr>
            <w:r w:rsidRPr="00240B9A">
              <w:rPr>
                <w:rFonts w:ascii="ITC Avant Garde" w:hAnsi="ITC Avant Garde"/>
                <w:sz w:val="20"/>
                <w:szCs w:val="20"/>
              </w:rPr>
              <w:t xml:space="preserve">  - </w:t>
            </w:r>
            <w:r w:rsidRPr="00240B9A">
              <w:rPr>
                <w:rFonts w:ascii="ITC Avant Garde" w:hAnsi="ITC Avant Garde"/>
                <w:b/>
                <w:sz w:val="20"/>
                <w:szCs w:val="20"/>
              </w:rPr>
              <w:t>La capacidad del OMV de cambiar de operador o de celebración de acuerdos con varios operadores</w:t>
            </w:r>
            <w:r w:rsidRPr="00240B9A">
              <w:rPr>
                <w:rFonts w:ascii="ITC Avant Garde" w:hAnsi="ITC Avant Garde"/>
                <w:sz w:val="20"/>
                <w:szCs w:val="20"/>
              </w:rPr>
              <w:t>;</w:t>
            </w:r>
          </w:p>
          <w:p w14:paraId="6B885D94" w14:textId="77777777" w:rsidR="00414CD9" w:rsidRPr="00240B9A" w:rsidRDefault="00414CD9" w:rsidP="0063049B">
            <w:pPr>
              <w:rPr>
                <w:rFonts w:ascii="ITC Avant Garde" w:hAnsi="ITC Avant Garde"/>
                <w:b/>
                <w:sz w:val="20"/>
                <w:szCs w:val="20"/>
              </w:rPr>
            </w:pPr>
            <w:r w:rsidRPr="00240B9A">
              <w:rPr>
                <w:rFonts w:ascii="ITC Avant Garde" w:hAnsi="ITC Avant Garde"/>
                <w:sz w:val="20"/>
                <w:szCs w:val="20"/>
              </w:rPr>
              <w:t>  - Los planes de desarrollo de la OMV, especialmente en lo que respecta a la duración, los términos de extensión y terminación y cancelación términos del contrato de acceso.</w:t>
            </w:r>
          </w:p>
        </w:tc>
      </w:tr>
    </w:tbl>
    <w:p w14:paraId="01A484EA" w14:textId="77777777" w:rsidR="00F20D84" w:rsidRPr="00240B9A" w:rsidRDefault="00F20D84" w:rsidP="00CA6D96">
      <w:pPr>
        <w:spacing w:after="0" w:line="276" w:lineRule="auto"/>
        <w:jc w:val="both"/>
        <w:rPr>
          <w:rFonts w:ascii="ITC Avant Garde" w:hAnsi="ITC Avant Garde" w:cs="Arial"/>
          <w:color w:val="000000"/>
          <w:sz w:val="20"/>
          <w:szCs w:val="20"/>
        </w:rPr>
      </w:pPr>
    </w:p>
    <w:p w14:paraId="76E60DE3" w14:textId="01FC0B6C" w:rsidR="00414CD9" w:rsidRPr="00240B9A" w:rsidRDefault="00414CD9" w:rsidP="00CA6D96">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Asimismo, </w:t>
      </w:r>
      <w:r w:rsidR="000951E0" w:rsidRPr="00240B9A">
        <w:rPr>
          <w:rFonts w:ascii="ITC Avant Garde" w:hAnsi="ITC Avant Garde" w:cs="Arial"/>
          <w:color w:val="000000"/>
          <w:sz w:val="20"/>
          <w:szCs w:val="20"/>
        </w:rPr>
        <w:t xml:space="preserve">la </w:t>
      </w:r>
      <w:r w:rsidRPr="00240B9A">
        <w:rPr>
          <w:rFonts w:ascii="ITC Avant Garde" w:hAnsi="ITC Avant Garde" w:cs="Arial"/>
          <w:color w:val="000000"/>
          <w:sz w:val="20"/>
          <w:szCs w:val="20"/>
        </w:rPr>
        <w:t xml:space="preserve">evidencia internacional analizada, muestra que </w:t>
      </w:r>
      <w:r w:rsidR="006E7A41" w:rsidRPr="00240B9A">
        <w:rPr>
          <w:rFonts w:ascii="ITC Avant Garde" w:hAnsi="ITC Avant Garde" w:cs="Arial"/>
          <w:color w:val="000000"/>
          <w:sz w:val="20"/>
          <w:szCs w:val="20"/>
        </w:rPr>
        <w:t>los países que cuentan con un mayor número de Operadores Móviles Virtuales, también son en los que operan un mayor número de estos agentes bajo el esquema multicarrier y que</w:t>
      </w:r>
      <w:r w:rsidR="000951E0" w:rsidRPr="00240B9A">
        <w:rPr>
          <w:rFonts w:ascii="ITC Avant Garde" w:hAnsi="ITC Avant Garde" w:cs="Arial"/>
          <w:color w:val="000000"/>
          <w:sz w:val="20"/>
          <w:szCs w:val="20"/>
        </w:rPr>
        <w:t>,</w:t>
      </w:r>
      <w:r w:rsidR="006E7A41" w:rsidRPr="00240B9A">
        <w:rPr>
          <w:rFonts w:ascii="ITC Avant Garde" w:hAnsi="ITC Avant Garde" w:cs="Arial"/>
          <w:color w:val="000000"/>
          <w:sz w:val="20"/>
          <w:szCs w:val="20"/>
        </w:rPr>
        <w:t xml:space="preserve"> por lo tanto</w:t>
      </w:r>
      <w:r w:rsidR="000951E0" w:rsidRPr="00240B9A">
        <w:rPr>
          <w:rFonts w:ascii="ITC Avant Garde" w:hAnsi="ITC Avant Garde" w:cs="Arial"/>
          <w:color w:val="000000"/>
          <w:sz w:val="20"/>
          <w:szCs w:val="20"/>
        </w:rPr>
        <w:t xml:space="preserve">, en la práctica no se celebran </w:t>
      </w:r>
      <w:r w:rsidR="006E7A41" w:rsidRPr="00240B9A">
        <w:rPr>
          <w:rFonts w:ascii="ITC Avant Garde" w:hAnsi="ITC Avant Garde" w:cs="Arial"/>
          <w:color w:val="000000"/>
          <w:sz w:val="20"/>
          <w:szCs w:val="20"/>
        </w:rPr>
        <w:t>acuerdos de exclusividad</w:t>
      </w:r>
      <w:r w:rsidR="000951E0" w:rsidRPr="00240B9A">
        <w:rPr>
          <w:rFonts w:ascii="ITC Avant Garde" w:hAnsi="ITC Avant Garde" w:cs="Arial"/>
          <w:color w:val="000000"/>
          <w:sz w:val="20"/>
          <w:szCs w:val="20"/>
        </w:rPr>
        <w:t>:</w:t>
      </w:r>
    </w:p>
    <w:p w14:paraId="0FF41B76" w14:textId="77777777" w:rsidR="006E7A41" w:rsidRPr="00240B9A" w:rsidRDefault="006E7A41" w:rsidP="00CA6D96">
      <w:pPr>
        <w:spacing w:after="0" w:line="276" w:lineRule="auto"/>
        <w:jc w:val="both"/>
        <w:rPr>
          <w:rFonts w:ascii="ITC Avant Garde" w:hAnsi="ITC Avant Garde" w:cs="Arial"/>
          <w:color w:val="000000"/>
          <w:sz w:val="20"/>
          <w:szCs w:val="20"/>
        </w:rPr>
      </w:pPr>
    </w:p>
    <w:p w14:paraId="148061C6" w14:textId="77777777"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Alemania</w:t>
      </w:r>
    </w:p>
    <w:p w14:paraId="1C3394C4" w14:textId="77777777"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 xml:space="preserve">Bélgica </w:t>
      </w:r>
    </w:p>
    <w:p w14:paraId="01DEE0A6" w14:textId="77777777"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Dinamarca</w:t>
      </w:r>
    </w:p>
    <w:p w14:paraId="5E5CF1AE" w14:textId="77777777"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 xml:space="preserve">EUA </w:t>
      </w:r>
    </w:p>
    <w:p w14:paraId="2EB094F4" w14:textId="77777777"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Francia</w:t>
      </w:r>
    </w:p>
    <w:p w14:paraId="474F1EF8" w14:textId="77777777"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Holanda</w:t>
      </w:r>
    </w:p>
    <w:p w14:paraId="4163F120" w14:textId="32296B34" w:rsidR="00965EC4" w:rsidRPr="00240B9A" w:rsidRDefault="009266F3" w:rsidP="00773CD3">
      <w:pPr>
        <w:numPr>
          <w:ilvl w:val="0"/>
          <w:numId w:val="31"/>
        </w:num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lang w:val="es-EC"/>
        </w:rPr>
        <w:t>Reino Unido</w:t>
      </w:r>
      <w:r w:rsidR="000951E0" w:rsidRPr="00240B9A">
        <w:rPr>
          <w:rStyle w:val="Refdenotaalpie"/>
          <w:rFonts w:ascii="ITC Avant Garde" w:hAnsi="ITC Avant Garde" w:cs="Arial"/>
          <w:color w:val="000000"/>
          <w:sz w:val="20"/>
          <w:szCs w:val="20"/>
        </w:rPr>
        <w:footnoteReference w:id="18"/>
      </w:r>
    </w:p>
    <w:p w14:paraId="23DE928C" w14:textId="77777777" w:rsidR="009266F3" w:rsidRPr="00240B9A" w:rsidRDefault="009266F3" w:rsidP="00CA6D96">
      <w:pPr>
        <w:spacing w:after="0" w:line="276" w:lineRule="auto"/>
        <w:jc w:val="both"/>
        <w:rPr>
          <w:rFonts w:ascii="ITC Avant Garde" w:hAnsi="ITC Avant Garde" w:cs="Arial"/>
          <w:color w:val="000000"/>
          <w:sz w:val="20"/>
          <w:szCs w:val="20"/>
        </w:rPr>
      </w:pPr>
    </w:p>
    <w:p w14:paraId="5BC648F3" w14:textId="31D67E91" w:rsidR="006E7A41" w:rsidRPr="00240B9A" w:rsidRDefault="009266F3" w:rsidP="00CA6D96">
      <w:pPr>
        <w:spacing w:after="0"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 xml:space="preserve">Es por todo lo anterior, que se considera que la prohibición de los acuerdos de exclusividad entre Operadores Móviles Virtuales y Concesionarios Mayoristas Móviles es fundamental para generar </w:t>
      </w:r>
      <w:r w:rsidR="001F3877" w:rsidRPr="00240B9A">
        <w:rPr>
          <w:rFonts w:ascii="ITC Avant Garde" w:hAnsi="ITC Avant Garde" w:cs="Arial"/>
          <w:color w:val="000000"/>
          <w:sz w:val="20"/>
          <w:szCs w:val="20"/>
        </w:rPr>
        <w:t>condiciones equitativas</w:t>
      </w:r>
      <w:r w:rsidRPr="00240B9A">
        <w:rPr>
          <w:rFonts w:ascii="ITC Avant Garde" w:hAnsi="ITC Avant Garde" w:cs="Arial"/>
          <w:color w:val="000000"/>
          <w:sz w:val="20"/>
          <w:szCs w:val="20"/>
        </w:rPr>
        <w:t xml:space="preserve"> en el que puedan participar todos los agentes que así lo deseen en ese mercado, así como fomentar mejores condiciones como calidad, cobertura y precio en la provisión de los servicios móviles para los usuarios finales.</w:t>
      </w:r>
    </w:p>
    <w:p w14:paraId="203FEE12" w14:textId="6CDDB9FC" w:rsidR="00784335" w:rsidRPr="00240B9A" w:rsidRDefault="00784335" w:rsidP="00CA6D96">
      <w:pPr>
        <w:spacing w:after="0" w:line="276" w:lineRule="auto"/>
        <w:jc w:val="both"/>
        <w:rPr>
          <w:rFonts w:ascii="ITC Avant Garde" w:hAnsi="ITC Avant Garde" w:cs="Arial"/>
          <w:color w:val="000000"/>
          <w:sz w:val="20"/>
          <w:szCs w:val="20"/>
          <w:u w:val="single"/>
        </w:rPr>
      </w:pPr>
    </w:p>
    <w:p w14:paraId="4F9CE9A7" w14:textId="1134EDAA" w:rsidR="001F7003" w:rsidRPr="00240B9A" w:rsidRDefault="001F7003"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lastRenderedPageBreak/>
        <w:t xml:space="preserve">Comentarios, </w:t>
      </w:r>
      <w:r w:rsidR="000951E0"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w:t>
      </w:r>
      <w:r w:rsidR="00293F03" w:rsidRPr="00240B9A">
        <w:rPr>
          <w:rFonts w:ascii="ITC Avant Garde" w:hAnsi="ITC Avant Garde" w:cs="Arial"/>
          <w:b/>
          <w:color w:val="000000"/>
          <w:sz w:val="20"/>
          <w:szCs w:val="20"/>
        </w:rPr>
        <w:t xml:space="preserve"> 10</w:t>
      </w:r>
      <w:r w:rsidRPr="00240B9A">
        <w:rPr>
          <w:rFonts w:ascii="ITC Avant Garde" w:hAnsi="ITC Avant Garde" w:cs="Arial"/>
          <w:b/>
          <w:color w:val="000000"/>
          <w:sz w:val="20"/>
          <w:szCs w:val="20"/>
        </w:rPr>
        <w:t>° del Anteproyecto</w:t>
      </w:r>
    </w:p>
    <w:p w14:paraId="51BC7F96" w14:textId="77777777" w:rsidR="00293F03" w:rsidRPr="00240B9A" w:rsidRDefault="00293F03" w:rsidP="00773CD3">
      <w:pPr>
        <w:pStyle w:val="Prrafodelista"/>
        <w:numPr>
          <w:ilvl w:val="0"/>
          <w:numId w:val="14"/>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MOTOROLA SOLUTIONS DE MEXICO S.A.</w:t>
      </w:r>
    </w:p>
    <w:p w14:paraId="2E9E28F4" w14:textId="77777777" w:rsidR="00F63BE3"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93F03" w:rsidRPr="00240B9A">
        <w:rPr>
          <w:rFonts w:ascii="ITC Avant Garde" w:eastAsia="Times New Roman" w:hAnsi="ITC Avant Garde" w:cs="Arial"/>
          <w:sz w:val="20"/>
          <w:szCs w:val="20"/>
          <w:lang w:eastAsia="es-MX"/>
        </w:rPr>
        <w:t xml:space="preserve">En nuestra opinión, además de los derechos y obligaciones previstos en este capítulo, para el caso de que el concesionario mayorista móvil cuente con concesión de una red compartida mayorista y que de conformidad con el artículo 142 de la Ley tenga asignada la banda de 700 MHz, dicho concesionario deberá aceptar prioridad de tráfico, cancelación de comunicación de suscriptores no prioritarios (Preemption) y restricción de acceso de clase (Access Class Barring) proveniente de los Operadores Móviles Virtuales que tengan contrato de prestación de servicio móvil de misión crítica con las instancias gubernamentales competentes en materia de seguridad pública, seguridad nacional y protección civil, lo anterior con el fin de permitir que dichas instancias controlen el acceso a la red en caso de emergencias y aseguren su comunicación continua en situaciones de emergencia. </w:t>
      </w:r>
    </w:p>
    <w:p w14:paraId="4777881D" w14:textId="0495F7A7"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Asimismo, la red compartida mayorista deberá:</w:t>
      </w:r>
    </w:p>
    <w:p w14:paraId="084A8170" w14:textId="77777777" w:rsidR="00F63BE3" w:rsidRPr="00240B9A" w:rsidRDefault="00F63BE3" w:rsidP="00CA6D96">
      <w:pPr>
        <w:spacing w:after="0" w:line="276" w:lineRule="auto"/>
        <w:jc w:val="both"/>
        <w:rPr>
          <w:rFonts w:ascii="ITC Avant Garde" w:eastAsia="Times New Roman" w:hAnsi="ITC Avant Garde" w:cs="Arial"/>
          <w:sz w:val="20"/>
          <w:szCs w:val="20"/>
          <w:lang w:eastAsia="es-MX"/>
        </w:rPr>
      </w:pPr>
    </w:p>
    <w:p w14:paraId="4FADAC95" w14:textId="77777777"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robustecer sitios estratégicos para la seguridad conforme sea definido en los contratos de servicios mayoristas de telecomunicaciones móviles entre la red compartida mayorista y los Operadores Móviles Virtuales que ofrezcan servicios de misión crítica antes mencionados.</w:t>
      </w:r>
    </w:p>
    <w:p w14:paraId="54C2A71F" w14:textId="77777777"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 proveer a los Operadores Móviles Virtuales del estado del sistema, sitios y de administración de fallas en tiempo real. </w:t>
      </w:r>
    </w:p>
    <w:p w14:paraId="4A9225AE" w14:textId="314B29DA"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 realizar las actualizaciones y tiempos de inactividad previa planificación y coordinación con </w:t>
      </w:r>
      <w:r w:rsidR="00F175EA" w:rsidRPr="00240B9A">
        <w:rPr>
          <w:rFonts w:ascii="ITC Avant Garde" w:eastAsia="Times New Roman" w:hAnsi="ITC Avant Garde" w:cs="Arial"/>
          <w:sz w:val="20"/>
          <w:szCs w:val="20"/>
          <w:lang w:eastAsia="es-MX"/>
        </w:rPr>
        <w:t>los Operadores</w:t>
      </w:r>
      <w:r w:rsidRPr="00240B9A">
        <w:rPr>
          <w:rFonts w:ascii="ITC Avant Garde" w:eastAsia="Times New Roman" w:hAnsi="ITC Avant Garde" w:cs="Arial"/>
          <w:sz w:val="20"/>
          <w:szCs w:val="20"/>
          <w:lang w:eastAsia="es-MX"/>
        </w:rPr>
        <w:t xml:space="preserve"> Móviles Virtuales.</w:t>
      </w:r>
    </w:p>
    <w:p w14:paraId="63BC60BF" w14:textId="77777777"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proveer servicios en línea con lo convenido en los Acuerdos de Nivel de Servicio (SLAs) con los Operadores Móviles Virtuales.</w:t>
      </w:r>
    </w:p>
    <w:p w14:paraId="4CD865BD" w14:textId="77777777"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proveer información de facturación (por ejemplo CDRs) a los Operadores Móviles Virtuales</w:t>
      </w:r>
    </w:p>
    <w:p w14:paraId="24C3E226" w14:textId="77777777" w:rsidR="00293F03" w:rsidRPr="00240B9A" w:rsidRDefault="00293F0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proveer precios de mayoreo a los Operadores Móviles Virtuales</w:t>
      </w:r>
    </w:p>
    <w:p w14:paraId="09C78128" w14:textId="77777777" w:rsidR="001F7003" w:rsidRPr="00240B9A" w:rsidRDefault="001F7003" w:rsidP="00CA6D96">
      <w:pPr>
        <w:spacing w:line="276" w:lineRule="auto"/>
        <w:jc w:val="both"/>
        <w:rPr>
          <w:rFonts w:ascii="ITC Avant Garde" w:hAnsi="ITC Avant Garde" w:cs="Arial"/>
          <w:color w:val="000000"/>
          <w:sz w:val="20"/>
          <w:szCs w:val="20"/>
          <w:u w:val="single"/>
        </w:rPr>
      </w:pPr>
    </w:p>
    <w:p w14:paraId="45B29B98" w14:textId="3B5D017B" w:rsidR="00293F03"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F63BE3" w:rsidRPr="00240B9A">
        <w:rPr>
          <w:rFonts w:ascii="ITC Avant Garde" w:eastAsia="Times New Roman" w:hAnsi="ITC Avant Garde" w:cs="Arial"/>
          <w:sz w:val="20"/>
          <w:szCs w:val="20"/>
          <w:lang w:eastAsia="es-MX"/>
        </w:rPr>
        <w:t xml:space="preserve">El comentario del participante corresponde </w:t>
      </w:r>
      <w:r w:rsidR="00293F03" w:rsidRPr="00240B9A">
        <w:rPr>
          <w:rFonts w:ascii="ITC Avant Garde" w:eastAsia="Times New Roman" w:hAnsi="ITC Avant Garde" w:cs="Arial"/>
          <w:sz w:val="20"/>
          <w:szCs w:val="20"/>
          <w:lang w:eastAsia="es-MX"/>
        </w:rPr>
        <w:t xml:space="preserve">la regulación aplicable a </w:t>
      </w:r>
      <w:r w:rsidR="00D55FDA" w:rsidRPr="00240B9A">
        <w:rPr>
          <w:rFonts w:ascii="ITC Avant Garde" w:eastAsia="Times New Roman" w:hAnsi="ITC Avant Garde" w:cs="Arial"/>
          <w:sz w:val="20"/>
          <w:szCs w:val="20"/>
          <w:lang w:eastAsia="es-MX"/>
        </w:rPr>
        <w:t>la Red Pública Compartida de Telecomunicaciones</w:t>
      </w:r>
      <w:r w:rsidR="00293F03" w:rsidRPr="00240B9A">
        <w:rPr>
          <w:rFonts w:ascii="ITC Avant Garde" w:eastAsia="Times New Roman" w:hAnsi="ITC Avant Garde" w:cs="Arial"/>
          <w:sz w:val="20"/>
          <w:szCs w:val="20"/>
          <w:lang w:eastAsia="es-MX"/>
        </w:rPr>
        <w:t>.</w:t>
      </w:r>
      <w:r w:rsidR="00F63BE3" w:rsidRPr="00240B9A">
        <w:rPr>
          <w:rFonts w:ascii="ITC Avant Garde" w:eastAsia="Times New Roman" w:hAnsi="ITC Avant Garde" w:cs="Arial"/>
          <w:sz w:val="20"/>
          <w:szCs w:val="20"/>
          <w:lang w:eastAsia="es-MX"/>
        </w:rPr>
        <w:t xml:space="preserve"> </w:t>
      </w:r>
      <w:r w:rsidR="00293F03" w:rsidRPr="00240B9A">
        <w:rPr>
          <w:rFonts w:ascii="ITC Avant Garde" w:eastAsia="Times New Roman" w:hAnsi="ITC Avant Garde" w:cs="Arial"/>
          <w:sz w:val="20"/>
          <w:szCs w:val="20"/>
          <w:lang w:eastAsia="es-MX"/>
        </w:rPr>
        <w:t xml:space="preserve">Los presentes lineamientos son de aplicación general para todos aquellos </w:t>
      </w:r>
      <w:r w:rsidR="00D55FDA" w:rsidRPr="00240B9A">
        <w:rPr>
          <w:rFonts w:ascii="ITC Avant Garde" w:eastAsia="Times New Roman" w:hAnsi="ITC Avant Garde" w:cs="Arial"/>
          <w:sz w:val="20"/>
          <w:szCs w:val="20"/>
          <w:lang w:eastAsia="es-MX"/>
        </w:rPr>
        <w:t xml:space="preserve">Concesionarios Mayoristas Móviles </w:t>
      </w:r>
      <w:r w:rsidR="00293F03" w:rsidRPr="00240B9A">
        <w:rPr>
          <w:rFonts w:ascii="ITC Avant Garde" w:eastAsia="Times New Roman" w:hAnsi="ITC Avant Garde" w:cs="Arial"/>
          <w:sz w:val="20"/>
          <w:szCs w:val="20"/>
          <w:lang w:eastAsia="es-MX"/>
        </w:rPr>
        <w:t xml:space="preserve">que presenten servicios mayoristas de telecomunicaciones móviles, por lo que no se </w:t>
      </w:r>
      <w:r w:rsidR="00F63BE3" w:rsidRPr="00240B9A">
        <w:rPr>
          <w:rFonts w:ascii="ITC Avant Garde" w:eastAsia="Times New Roman" w:hAnsi="ITC Avant Garde" w:cs="Arial"/>
          <w:sz w:val="20"/>
          <w:szCs w:val="20"/>
          <w:lang w:eastAsia="es-MX"/>
        </w:rPr>
        <w:t>prevén</w:t>
      </w:r>
      <w:r w:rsidR="00293F03" w:rsidRPr="00240B9A">
        <w:rPr>
          <w:rFonts w:ascii="ITC Avant Garde" w:eastAsia="Times New Roman" w:hAnsi="ITC Avant Garde" w:cs="Arial"/>
          <w:sz w:val="20"/>
          <w:szCs w:val="20"/>
          <w:lang w:eastAsia="es-MX"/>
        </w:rPr>
        <w:t xml:space="preserve"> medidas específicas para ningún </w:t>
      </w:r>
      <w:r w:rsidR="00D55FDA" w:rsidRPr="00240B9A">
        <w:rPr>
          <w:rFonts w:ascii="ITC Avant Garde" w:eastAsia="Times New Roman" w:hAnsi="ITC Avant Garde" w:cs="Arial"/>
          <w:sz w:val="20"/>
          <w:szCs w:val="20"/>
          <w:lang w:eastAsia="es-MX"/>
        </w:rPr>
        <w:t xml:space="preserve">Concesionario Mayorista Móvil </w:t>
      </w:r>
      <w:r w:rsidR="00293F03" w:rsidRPr="00240B9A">
        <w:rPr>
          <w:rFonts w:ascii="ITC Avant Garde" w:eastAsia="Times New Roman" w:hAnsi="ITC Avant Garde" w:cs="Arial"/>
          <w:sz w:val="20"/>
          <w:szCs w:val="20"/>
          <w:lang w:eastAsia="es-MX"/>
        </w:rPr>
        <w:t>en estas disposiciones, salvo las aplicables a AEP.</w:t>
      </w:r>
    </w:p>
    <w:p w14:paraId="7007FBAB" w14:textId="77777777" w:rsidR="00293F03" w:rsidRPr="00240B9A" w:rsidRDefault="00293F03" w:rsidP="00CA6D96">
      <w:pPr>
        <w:spacing w:line="276" w:lineRule="auto"/>
        <w:jc w:val="both"/>
        <w:rPr>
          <w:rFonts w:ascii="ITC Avant Garde" w:hAnsi="ITC Avant Garde" w:cs="Arial"/>
          <w:color w:val="000000"/>
          <w:sz w:val="20"/>
          <w:szCs w:val="20"/>
          <w:u w:val="single"/>
        </w:rPr>
      </w:pPr>
    </w:p>
    <w:p w14:paraId="7D4ECD12" w14:textId="77777777" w:rsidR="00293F03" w:rsidRPr="00240B9A" w:rsidRDefault="00293F03" w:rsidP="00773CD3">
      <w:pPr>
        <w:pStyle w:val="Prrafodelista"/>
        <w:numPr>
          <w:ilvl w:val="0"/>
          <w:numId w:val="14"/>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Telecomunicaciones 360, S.A. de C.V.</w:t>
      </w:r>
    </w:p>
    <w:p w14:paraId="531E38C7" w14:textId="2B916C22" w:rsidR="00293F03"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293F03" w:rsidRPr="00240B9A">
        <w:rPr>
          <w:rFonts w:ascii="ITC Avant Garde" w:eastAsia="Times New Roman" w:hAnsi="ITC Avant Garde" w:cs="Arial"/>
          <w:sz w:val="20"/>
          <w:szCs w:val="20"/>
          <w:lang w:eastAsia="es-MX"/>
        </w:rPr>
        <w:t xml:space="preserve">Se solicita. Que como parte de la obligación de los Concesionarios Mayoristas Móviles que prestan servicios mayoristas de poner a disposición de los OMVs los acuerdos de usuario visitante y roaming internacional de que dispongan, se incluya la obligación de que los referidos acuerdos sean puestos a disposición de los OMVs bajo los mismos términos y condiciones de que dispone o goza </w:t>
      </w:r>
      <w:r w:rsidR="00F175EA" w:rsidRPr="00240B9A">
        <w:rPr>
          <w:rFonts w:ascii="ITC Avant Garde" w:eastAsia="Times New Roman" w:hAnsi="ITC Avant Garde" w:cs="Arial"/>
          <w:sz w:val="20"/>
          <w:szCs w:val="20"/>
          <w:lang w:eastAsia="es-MX"/>
        </w:rPr>
        <w:t>el Concesionario</w:t>
      </w:r>
      <w:r w:rsidR="00293F03" w:rsidRPr="00240B9A">
        <w:rPr>
          <w:rFonts w:ascii="ITC Avant Garde" w:eastAsia="Times New Roman" w:hAnsi="ITC Avant Garde" w:cs="Arial"/>
          <w:sz w:val="20"/>
          <w:szCs w:val="20"/>
          <w:lang w:eastAsia="es-MX"/>
        </w:rPr>
        <w:t xml:space="preserve"> Mayorista Móvil.</w:t>
      </w:r>
    </w:p>
    <w:p w14:paraId="49751344" w14:textId="77777777" w:rsidR="00293F03" w:rsidRPr="00240B9A" w:rsidRDefault="00293F03" w:rsidP="00CA6D96">
      <w:pPr>
        <w:spacing w:line="276" w:lineRule="auto"/>
        <w:jc w:val="both"/>
        <w:rPr>
          <w:rFonts w:ascii="ITC Avant Garde" w:hAnsi="ITC Avant Garde" w:cs="Arial"/>
          <w:color w:val="000000"/>
          <w:sz w:val="20"/>
          <w:szCs w:val="20"/>
          <w:u w:val="single"/>
        </w:rPr>
      </w:pPr>
    </w:p>
    <w:p w14:paraId="33884A43" w14:textId="5538ACC4" w:rsidR="00C21F37"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lastRenderedPageBreak/>
        <w:t>Respuesta:</w:t>
      </w:r>
      <w:r w:rsidRPr="00240B9A">
        <w:rPr>
          <w:rFonts w:ascii="ITC Avant Garde" w:eastAsia="Times New Roman" w:hAnsi="ITC Avant Garde" w:cs="Arial"/>
          <w:color w:val="2E74B5" w:themeColor="accent1" w:themeShade="BF"/>
          <w:sz w:val="20"/>
          <w:szCs w:val="20"/>
          <w:lang w:eastAsia="es-MX"/>
        </w:rPr>
        <w:t xml:space="preserve"> </w:t>
      </w:r>
      <w:r w:rsidR="00C21F37" w:rsidRPr="00240B9A">
        <w:rPr>
          <w:rFonts w:ascii="ITC Avant Garde" w:eastAsia="Times New Roman" w:hAnsi="ITC Avant Garde" w:cs="Arial"/>
          <w:sz w:val="20"/>
          <w:szCs w:val="20"/>
          <w:lang w:eastAsia="es-MX"/>
        </w:rPr>
        <w:t>Se considera pertinente y s</w:t>
      </w:r>
      <w:r w:rsidR="00293F03" w:rsidRPr="00240B9A">
        <w:rPr>
          <w:rFonts w:ascii="ITC Avant Garde" w:eastAsia="Times New Roman" w:hAnsi="ITC Avant Garde" w:cs="Arial"/>
          <w:sz w:val="20"/>
          <w:szCs w:val="20"/>
          <w:lang w:eastAsia="es-MX"/>
        </w:rPr>
        <w:t>e atiende de la siguiente manera para garantizar el principio de no discriminación</w:t>
      </w:r>
      <w:r w:rsidR="00D55FDA" w:rsidRPr="00240B9A">
        <w:rPr>
          <w:rFonts w:ascii="ITC Avant Garde" w:eastAsia="Times New Roman" w:hAnsi="ITC Avant Garde" w:cs="Arial"/>
          <w:sz w:val="20"/>
          <w:szCs w:val="20"/>
          <w:lang w:eastAsia="es-MX"/>
        </w:rPr>
        <w:t xml:space="preserve"> en materia de acuerdos</w:t>
      </w:r>
      <w:r w:rsidR="00293F03" w:rsidRPr="00240B9A">
        <w:rPr>
          <w:rFonts w:ascii="ITC Avant Garde" w:eastAsia="Times New Roman" w:hAnsi="ITC Avant Garde" w:cs="Arial"/>
          <w:sz w:val="20"/>
          <w:szCs w:val="20"/>
          <w:lang w:eastAsia="es-MX"/>
        </w:rPr>
        <w:t>:</w:t>
      </w:r>
    </w:p>
    <w:p w14:paraId="57DD7D8F" w14:textId="77777777" w:rsidR="00C21F37" w:rsidRPr="00240B9A" w:rsidRDefault="00C21F37" w:rsidP="00CA6D96">
      <w:pPr>
        <w:spacing w:after="0" w:line="276" w:lineRule="auto"/>
        <w:jc w:val="both"/>
        <w:rPr>
          <w:rFonts w:ascii="ITC Avant Garde" w:eastAsia="Times New Roman" w:hAnsi="ITC Avant Garde" w:cs="Arial"/>
          <w:sz w:val="20"/>
          <w:szCs w:val="20"/>
          <w:lang w:eastAsia="es-MX"/>
        </w:rPr>
      </w:pPr>
    </w:p>
    <w:p w14:paraId="2B7103E7" w14:textId="1EDCB842" w:rsidR="00293F03" w:rsidRPr="00240B9A" w:rsidRDefault="00D14171" w:rsidP="00C21F37">
      <w:pPr>
        <w:spacing w:after="0" w:line="276" w:lineRule="auto"/>
        <w:ind w:left="708"/>
        <w:jc w:val="both"/>
        <w:rPr>
          <w:rFonts w:ascii="ITC Avant Garde" w:eastAsia="Times New Roman" w:hAnsi="ITC Avant Garde" w:cs="Arial"/>
          <w:i/>
          <w:sz w:val="20"/>
          <w:szCs w:val="20"/>
          <w:lang w:eastAsia="es-MX"/>
        </w:rPr>
      </w:pPr>
      <w:r w:rsidRPr="00240B9A">
        <w:rPr>
          <w:rFonts w:ascii="ITC Avant Garde" w:eastAsia="Times New Roman" w:hAnsi="ITC Avant Garde" w:cs="Arial"/>
          <w:i/>
          <w:sz w:val="20"/>
          <w:szCs w:val="20"/>
          <w:lang w:eastAsia="es-MX"/>
        </w:rPr>
        <w:t>“</w:t>
      </w:r>
      <w:r w:rsidR="00293F03" w:rsidRPr="00240B9A">
        <w:rPr>
          <w:rFonts w:ascii="ITC Avant Garde" w:eastAsia="Times New Roman" w:hAnsi="ITC Avant Garde" w:cs="Arial"/>
          <w:i/>
          <w:sz w:val="20"/>
          <w:szCs w:val="20"/>
          <w:lang w:eastAsia="es-MX"/>
        </w:rPr>
        <w:t>I. Ofrecer al Operador Móvil Virtual los elementos técnicos y poner a su disposición</w:t>
      </w:r>
      <w:r w:rsidR="00185B25" w:rsidRPr="00240B9A">
        <w:rPr>
          <w:rFonts w:ascii="ITC Avant Garde" w:eastAsia="Times New Roman" w:hAnsi="ITC Avant Garde" w:cs="Arial"/>
          <w:i/>
          <w:sz w:val="20"/>
          <w:szCs w:val="20"/>
          <w:lang w:eastAsia="es-MX"/>
        </w:rPr>
        <w:t>, en su caso, las condiciones derivadas de los convenios de interconexión y los acuerdos de usuario visitante que tenga celebrados.</w:t>
      </w:r>
      <w:r w:rsidRPr="00240B9A">
        <w:rPr>
          <w:rFonts w:ascii="ITC Avant Garde" w:eastAsia="Times New Roman" w:hAnsi="ITC Avant Garde" w:cs="Arial"/>
          <w:i/>
          <w:sz w:val="20"/>
          <w:szCs w:val="20"/>
          <w:lang w:eastAsia="es-MX"/>
        </w:rPr>
        <w:t>”</w:t>
      </w:r>
      <w:r w:rsidR="00185B25" w:rsidRPr="00240B9A">
        <w:rPr>
          <w:rFonts w:ascii="ITC Avant Garde" w:eastAsia="Times New Roman" w:hAnsi="ITC Avant Garde" w:cs="Arial"/>
          <w:i/>
          <w:sz w:val="20"/>
          <w:szCs w:val="20"/>
          <w:lang w:eastAsia="es-MX"/>
        </w:rPr>
        <w:t xml:space="preserve"> </w:t>
      </w:r>
    </w:p>
    <w:p w14:paraId="29AF737C" w14:textId="77777777" w:rsidR="00293F03" w:rsidRPr="00240B9A" w:rsidRDefault="00293F03" w:rsidP="00CA6D96">
      <w:pPr>
        <w:spacing w:line="276" w:lineRule="auto"/>
        <w:jc w:val="both"/>
        <w:rPr>
          <w:rFonts w:ascii="ITC Avant Garde" w:hAnsi="ITC Avant Garde" w:cs="Arial"/>
          <w:color w:val="000000"/>
          <w:sz w:val="20"/>
          <w:szCs w:val="20"/>
          <w:u w:val="single"/>
        </w:rPr>
      </w:pPr>
    </w:p>
    <w:p w14:paraId="4AEE2939" w14:textId="04EE2953" w:rsidR="004F3AD7" w:rsidRPr="00240B9A" w:rsidRDefault="004F3AD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11° del Anteproyecto</w:t>
      </w:r>
    </w:p>
    <w:p w14:paraId="2DB04CFF" w14:textId="77777777" w:rsidR="00621596" w:rsidRPr="00240B9A" w:rsidRDefault="00621596" w:rsidP="00773CD3">
      <w:pPr>
        <w:pStyle w:val="Prrafodelista"/>
        <w:numPr>
          <w:ilvl w:val="0"/>
          <w:numId w:val="15"/>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Pegaso PCS, S.A. de C.V. y Grupo de Telecomunicaciones Mexicanas, S.A. DE C.V.</w:t>
      </w:r>
    </w:p>
    <w:p w14:paraId="5F868B95" w14:textId="77777777" w:rsidR="00621596" w:rsidRPr="00240B9A" w:rsidRDefault="002519AE"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621596" w:rsidRPr="00240B9A">
        <w:rPr>
          <w:rFonts w:ascii="ITC Avant Garde" w:hAnsi="ITC Avant Garde" w:cs="Arial"/>
          <w:color w:val="000000"/>
          <w:sz w:val="20"/>
          <w:szCs w:val="20"/>
        </w:rPr>
        <w:t>Se propone que la redacción del artículo quede de la siguiente manera: “Artículo 11. Los Operadores Móviles Virtuales podrán prestar directamente al Usuario final Servicios Móviles adquiridos de uno o varios Concesionarios Mayoristas Móviles, según sea pactado en los acuerdos mayoristas que sean contratados.”.</w:t>
      </w:r>
    </w:p>
    <w:p w14:paraId="47A5AEC4" w14:textId="301567F9" w:rsidR="00621596" w:rsidRPr="00240B9A" w:rsidRDefault="00D247E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621596" w:rsidRPr="00240B9A">
        <w:rPr>
          <w:rFonts w:ascii="ITC Avant Garde" w:eastAsia="Times New Roman" w:hAnsi="ITC Avant Garde" w:cs="Arial"/>
          <w:sz w:val="20"/>
          <w:szCs w:val="20"/>
          <w:lang w:eastAsia="es-MX"/>
        </w:rPr>
        <w:t xml:space="preserve">En el entendido de que los Operadores Móviles Virtuales podrán contratar servicios de uno o varios Concesionarios Mayoristas Móviles y toda vez que éstos últimos deberán abstenerse de celebrar acuerdos de exclusividad, no se adopta la redacción propuesta. </w:t>
      </w:r>
    </w:p>
    <w:p w14:paraId="2E2B2184" w14:textId="77777777" w:rsidR="00AA32CC" w:rsidRPr="00240B9A" w:rsidRDefault="00AA32CC" w:rsidP="00CA6D96">
      <w:pPr>
        <w:spacing w:after="0" w:line="276" w:lineRule="auto"/>
        <w:jc w:val="both"/>
        <w:rPr>
          <w:rFonts w:ascii="ITC Avant Garde" w:eastAsia="Times New Roman" w:hAnsi="ITC Avant Garde" w:cs="Arial"/>
          <w:sz w:val="20"/>
          <w:szCs w:val="20"/>
          <w:lang w:eastAsia="es-MX"/>
        </w:rPr>
      </w:pPr>
    </w:p>
    <w:p w14:paraId="233E60F8" w14:textId="3FB407E1" w:rsidR="004F3AD7" w:rsidRPr="00240B9A" w:rsidRDefault="004F3AD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13° del Anteproyecto</w:t>
      </w:r>
    </w:p>
    <w:p w14:paraId="2B1AE150" w14:textId="0AED0D62" w:rsidR="00C25917" w:rsidRPr="00240B9A" w:rsidRDefault="00C25917" w:rsidP="00773CD3">
      <w:pPr>
        <w:pStyle w:val="Prrafodelista"/>
        <w:numPr>
          <w:ilvl w:val="0"/>
          <w:numId w:val="16"/>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 xml:space="preserve">Comunicaciones Celulares de Occidente, S.A. de C.V., Sistemas Telefónicos, Portátiles, S.A. de C.V., Telecomunicaciones del Golfo, S.A. de C.V., Iusacell PCS, S.A. de C.V., Iusacell PCS de México, S.A. de C.V., SOS </w:t>
      </w:r>
      <w:r w:rsidR="00D5148D" w:rsidRPr="00240B9A">
        <w:rPr>
          <w:rFonts w:ascii="ITC Avant Garde" w:hAnsi="ITC Avant Garde" w:cs="Arial"/>
          <w:color w:val="000000"/>
          <w:sz w:val="20"/>
          <w:szCs w:val="20"/>
          <w:u w:val="single"/>
        </w:rPr>
        <w:t>Telecomunicaciones,</w:t>
      </w:r>
      <w:r w:rsidRPr="00240B9A">
        <w:rPr>
          <w:rFonts w:ascii="ITC Avant Garde" w:hAnsi="ITC Avant Garde" w:cs="Arial"/>
          <w:color w:val="000000"/>
          <w:sz w:val="20"/>
          <w:szCs w:val="20"/>
          <w:u w:val="single"/>
        </w:rPr>
        <w:t xml:space="preserve"> S.A. de C.V., Portatel del Sureste, S.A. de C.V., Operadora </w:t>
      </w:r>
      <w:r w:rsidR="00F175EA" w:rsidRPr="00240B9A">
        <w:rPr>
          <w:rFonts w:ascii="ITC Avant Garde" w:hAnsi="ITC Avant Garde" w:cs="Arial"/>
          <w:color w:val="000000"/>
          <w:sz w:val="20"/>
          <w:szCs w:val="20"/>
          <w:u w:val="single"/>
        </w:rPr>
        <w:t>Unefon,</w:t>
      </w:r>
      <w:r w:rsidRPr="00240B9A">
        <w:rPr>
          <w:rFonts w:ascii="ITC Avant Garde" w:hAnsi="ITC Avant Garde" w:cs="Arial"/>
          <w:color w:val="000000"/>
          <w:sz w:val="20"/>
          <w:szCs w:val="20"/>
          <w:u w:val="single"/>
        </w:rPr>
        <w:t xml:space="preserve"> S.A. de C.V. y Total Play </w:t>
      </w:r>
      <w:r w:rsidR="00F175EA" w:rsidRPr="00240B9A">
        <w:rPr>
          <w:rFonts w:ascii="ITC Avant Garde" w:hAnsi="ITC Avant Garde" w:cs="Arial"/>
          <w:color w:val="000000"/>
          <w:sz w:val="20"/>
          <w:szCs w:val="20"/>
          <w:u w:val="single"/>
        </w:rPr>
        <w:t>Telecomunicaciones,</w:t>
      </w:r>
      <w:r w:rsidRPr="00240B9A">
        <w:rPr>
          <w:rFonts w:ascii="ITC Avant Garde" w:hAnsi="ITC Avant Garde" w:cs="Arial"/>
          <w:color w:val="000000"/>
          <w:sz w:val="20"/>
          <w:szCs w:val="20"/>
          <w:u w:val="single"/>
        </w:rPr>
        <w:t xml:space="preserve"> S.A. de C.V. (“Iusacell”) y NII Digital, S. de R.L. de C.V. </w:t>
      </w:r>
    </w:p>
    <w:p w14:paraId="41427E06" w14:textId="77777777" w:rsidR="00621596" w:rsidRPr="00240B9A" w:rsidRDefault="002519AE"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621596" w:rsidRPr="00240B9A">
        <w:rPr>
          <w:rFonts w:ascii="ITC Avant Garde" w:hAnsi="ITC Avant Garde" w:cs="Arial"/>
          <w:color w:val="000000"/>
          <w:sz w:val="20"/>
          <w:szCs w:val="20"/>
        </w:rPr>
        <w:t>Parece excesivo que se ponga a disposición de los OMVs IMSIs propios, tomando en cuenta que dentro de la estructura actual en México, sólo podrían asignarse 99 de estos y no se ve la necesidad de esta asignación.</w:t>
      </w:r>
    </w:p>
    <w:p w14:paraId="2EE97C5B" w14:textId="4A1A7DD3" w:rsidR="00FA32A2" w:rsidRPr="00240B9A" w:rsidRDefault="002519AE"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C21F37" w:rsidRPr="00240B9A">
        <w:rPr>
          <w:rFonts w:ascii="ITC Avant Garde" w:eastAsia="Times New Roman" w:hAnsi="ITC Avant Garde" w:cs="Arial"/>
          <w:color w:val="000000"/>
          <w:sz w:val="20"/>
          <w:szCs w:val="20"/>
          <w:lang w:eastAsia="es-MX"/>
        </w:rPr>
        <w:t xml:space="preserve">Se considera improcedente. </w:t>
      </w:r>
      <w:r w:rsidR="00FA32A2" w:rsidRPr="00240B9A">
        <w:rPr>
          <w:rFonts w:ascii="ITC Avant Garde" w:eastAsia="Times New Roman" w:hAnsi="ITC Avant Garde" w:cs="Arial"/>
          <w:color w:val="000000"/>
          <w:sz w:val="20"/>
          <w:szCs w:val="20"/>
          <w:lang w:eastAsia="es-MX"/>
        </w:rPr>
        <w:t xml:space="preserve">Toda vez que los Operadores Móviles Virtuales se desarrollan bajo modelos de negocio se considera relevante establecer medidas para que estos puedan contar con dicho código. Para ello, se desarrollarán las disposiciones aplicables que establezcan los criterios bajo los cuales estos agentes podrán obtener el código y permitan al Instituto administrar dicho recurso de la manera más eficiente. </w:t>
      </w:r>
    </w:p>
    <w:p w14:paraId="4E54702C" w14:textId="6E82E167" w:rsidR="00FA32A2" w:rsidRPr="00240B9A" w:rsidRDefault="00D14171"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color w:val="000000"/>
          <w:sz w:val="20"/>
          <w:szCs w:val="20"/>
          <w:lang w:eastAsia="es-MX"/>
        </w:rPr>
        <w:t>Las presentes disposiciones</w:t>
      </w:r>
      <w:r w:rsidR="00FA32A2" w:rsidRPr="00240B9A">
        <w:rPr>
          <w:rFonts w:ascii="ITC Avant Garde" w:eastAsia="Times New Roman" w:hAnsi="ITC Avant Garde" w:cs="Arial"/>
          <w:color w:val="000000"/>
          <w:sz w:val="20"/>
          <w:szCs w:val="20"/>
          <w:lang w:eastAsia="es-MX"/>
        </w:rPr>
        <w:t xml:space="preserve"> establece</w:t>
      </w:r>
      <w:r w:rsidRPr="00240B9A">
        <w:rPr>
          <w:rFonts w:ascii="ITC Avant Garde" w:eastAsia="Times New Roman" w:hAnsi="ITC Avant Garde" w:cs="Arial"/>
          <w:color w:val="000000"/>
          <w:sz w:val="20"/>
          <w:szCs w:val="20"/>
          <w:lang w:eastAsia="es-MX"/>
        </w:rPr>
        <w:t>n</w:t>
      </w:r>
      <w:r w:rsidR="00FA32A2" w:rsidRPr="00240B9A">
        <w:rPr>
          <w:rFonts w:ascii="ITC Avant Garde" w:eastAsia="Times New Roman" w:hAnsi="ITC Avant Garde" w:cs="Arial"/>
          <w:color w:val="000000"/>
          <w:sz w:val="20"/>
          <w:szCs w:val="20"/>
          <w:lang w:eastAsia="es-MX"/>
        </w:rPr>
        <w:t xml:space="preserve"> un procedimiento provisional para la asignación del código de red móvil en el régimen transitorio en tanto se emitan las disposiciones correspondientes.  </w:t>
      </w:r>
    </w:p>
    <w:p w14:paraId="18601BE8" w14:textId="77777777" w:rsidR="00621596" w:rsidRPr="00240B9A" w:rsidRDefault="00621596" w:rsidP="00CA6D96">
      <w:pPr>
        <w:spacing w:line="276" w:lineRule="auto"/>
        <w:jc w:val="both"/>
        <w:rPr>
          <w:rFonts w:ascii="ITC Avant Garde" w:hAnsi="ITC Avant Garde" w:cs="Arial"/>
          <w:b/>
          <w:color w:val="000000"/>
          <w:sz w:val="20"/>
          <w:szCs w:val="20"/>
        </w:rPr>
      </w:pPr>
    </w:p>
    <w:p w14:paraId="3A1B578B" w14:textId="77777777" w:rsidR="00FA32A2" w:rsidRPr="00240B9A" w:rsidRDefault="00621596" w:rsidP="00773CD3">
      <w:pPr>
        <w:pStyle w:val="Prrafodelista"/>
        <w:numPr>
          <w:ilvl w:val="0"/>
          <w:numId w:val="16"/>
        </w:numPr>
        <w:spacing w:line="276" w:lineRule="auto"/>
        <w:jc w:val="both"/>
        <w:rPr>
          <w:rFonts w:ascii="ITC Avant Garde" w:hAnsi="ITC Avant Garde" w:cs="Arial"/>
          <w:color w:val="000000"/>
          <w:sz w:val="20"/>
          <w:szCs w:val="20"/>
          <w:u w:val="single"/>
        </w:rPr>
      </w:pPr>
      <w:r w:rsidRPr="00240B9A">
        <w:rPr>
          <w:rFonts w:ascii="ITC Avant Garde" w:hAnsi="ITC Avant Garde" w:cs="Arial"/>
          <w:b/>
          <w:color w:val="000000"/>
          <w:sz w:val="20"/>
          <w:szCs w:val="20"/>
        </w:rPr>
        <w:tab/>
      </w:r>
      <w:r w:rsidR="00FA32A2" w:rsidRPr="00240B9A">
        <w:rPr>
          <w:rFonts w:ascii="ITC Avant Garde" w:hAnsi="ITC Avant Garde" w:cs="Arial"/>
          <w:color w:val="000000"/>
          <w:sz w:val="20"/>
          <w:szCs w:val="20"/>
          <w:u w:val="single"/>
        </w:rPr>
        <w:t>Pegaso PCS, S.A. de C.V. y Grupo de Telecomunicaciones Mexicanas, S.A. DE C.V.</w:t>
      </w:r>
    </w:p>
    <w:p w14:paraId="45FA352E" w14:textId="77777777" w:rsidR="00621596" w:rsidRPr="00240B9A" w:rsidRDefault="00621596" w:rsidP="00CA6D96">
      <w:pPr>
        <w:spacing w:line="276" w:lineRule="auto"/>
        <w:jc w:val="both"/>
        <w:rPr>
          <w:rFonts w:ascii="ITC Avant Garde" w:hAnsi="ITC Avant Garde" w:cs="Arial"/>
          <w:b/>
          <w:color w:val="000000"/>
          <w:sz w:val="20"/>
          <w:szCs w:val="20"/>
        </w:rPr>
      </w:pPr>
    </w:p>
    <w:p w14:paraId="2AD6FCB4" w14:textId="77777777" w:rsidR="00FA32A2"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lastRenderedPageBreak/>
        <w:t>Comentario:</w:t>
      </w:r>
      <w:r w:rsidRPr="00240B9A">
        <w:rPr>
          <w:rFonts w:ascii="ITC Avant Garde" w:hAnsi="ITC Avant Garde" w:cs="Arial"/>
          <w:color w:val="2E74B5" w:themeColor="accent1" w:themeShade="BF"/>
          <w:sz w:val="20"/>
          <w:szCs w:val="20"/>
        </w:rPr>
        <w:t xml:space="preserve"> </w:t>
      </w:r>
      <w:r w:rsidR="00FA32A2" w:rsidRPr="00240B9A">
        <w:rPr>
          <w:rFonts w:ascii="ITC Avant Garde" w:eastAsia="Times New Roman" w:hAnsi="ITC Avant Garde" w:cs="Arial"/>
          <w:sz w:val="20"/>
          <w:szCs w:val="20"/>
          <w:lang w:eastAsia="es-MX"/>
        </w:rPr>
        <w:t>El actual Plan nacional de Señalización establece que los Códigos de Red se asignan exclusivamente a los concesionarios de redes públicas de telecomunicaciones. Al igual que la recomendación UIT E-212 establece los Códigos de Red para las “public land mobile networks” (por sus siglas en inglés “PLMN”s) o redes públicas móviles.</w:t>
      </w:r>
    </w:p>
    <w:p w14:paraId="14A95AD0" w14:textId="77777777" w:rsidR="00FA32A2" w:rsidRPr="00240B9A" w:rsidRDefault="00FA32A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No se conoce la motivación y fundamentación con la que el IFT equipara a los concesionarios de redes públicas de telecomunicaciones que han invertido en un “sistema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 con Autorizados, mismos que sólo “proporcionan servicios de telecomunicaciones a usuarios finales mediante el uso de capacidad de una o varias redes públicas de telecomunicaciones sin tener el carácter de concesionario” en los términos de la LFTyR.</w:t>
      </w:r>
    </w:p>
    <w:p w14:paraId="400D93BC" w14:textId="77777777" w:rsidR="00FA32A2" w:rsidRPr="00240B9A" w:rsidRDefault="00FA32A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br/>
        <w:t>Por tanto, se solicita de manera formal al IFT eliminar el artículo de referencia.</w:t>
      </w:r>
    </w:p>
    <w:p w14:paraId="63E979A6" w14:textId="77777777" w:rsidR="00621596" w:rsidRPr="00240B9A" w:rsidRDefault="00621596" w:rsidP="00CA6D96">
      <w:pPr>
        <w:spacing w:line="276" w:lineRule="auto"/>
        <w:jc w:val="both"/>
        <w:rPr>
          <w:rFonts w:ascii="ITC Avant Garde" w:hAnsi="ITC Avant Garde" w:cs="Arial"/>
          <w:b/>
          <w:color w:val="000000"/>
          <w:sz w:val="20"/>
          <w:szCs w:val="20"/>
        </w:rPr>
      </w:pPr>
    </w:p>
    <w:p w14:paraId="65A10725" w14:textId="6B1AC560" w:rsidR="002519AE"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00C21F37" w:rsidRPr="00240B9A">
        <w:rPr>
          <w:rFonts w:ascii="ITC Avant Garde" w:eastAsia="Times New Roman" w:hAnsi="ITC Avant Garde" w:cs="Arial"/>
          <w:color w:val="2E74B5" w:themeColor="accent1" w:themeShade="BF"/>
          <w:sz w:val="20"/>
          <w:szCs w:val="20"/>
          <w:lang w:eastAsia="es-MX"/>
        </w:rPr>
        <w:t xml:space="preserve"> </w:t>
      </w:r>
      <w:r w:rsidR="00910458" w:rsidRPr="00240B9A">
        <w:rPr>
          <w:rFonts w:ascii="ITC Avant Garde" w:eastAsia="Times New Roman" w:hAnsi="ITC Avant Garde" w:cs="Arial"/>
          <w:sz w:val="20"/>
          <w:szCs w:val="20"/>
          <w:lang w:eastAsia="es-MX"/>
        </w:rPr>
        <w:t>Se</w:t>
      </w:r>
      <w:r w:rsidR="00F74CD6" w:rsidRPr="00240B9A">
        <w:rPr>
          <w:rFonts w:ascii="ITC Avant Garde" w:eastAsia="Times New Roman" w:hAnsi="ITC Avant Garde" w:cs="Arial"/>
          <w:sz w:val="20"/>
          <w:szCs w:val="20"/>
          <w:lang w:eastAsia="es-MX"/>
        </w:rPr>
        <w:t xml:space="preserve"> considera </w:t>
      </w:r>
      <w:r w:rsidRPr="00240B9A">
        <w:rPr>
          <w:rFonts w:ascii="ITC Avant Garde" w:eastAsia="Times New Roman" w:hAnsi="ITC Avant Garde" w:cs="Arial"/>
          <w:sz w:val="20"/>
          <w:szCs w:val="20"/>
          <w:lang w:eastAsia="es-MX"/>
        </w:rPr>
        <w:t xml:space="preserve">que </w:t>
      </w:r>
      <w:r w:rsidR="00F74CD6" w:rsidRPr="00240B9A">
        <w:rPr>
          <w:rFonts w:ascii="ITC Avant Garde" w:eastAsia="Times New Roman" w:hAnsi="ITC Avant Garde" w:cs="Arial"/>
          <w:sz w:val="20"/>
          <w:szCs w:val="20"/>
          <w:lang w:eastAsia="es-MX"/>
        </w:rPr>
        <w:t>u</w:t>
      </w:r>
      <w:r w:rsidRPr="00240B9A">
        <w:rPr>
          <w:rFonts w:ascii="ITC Avant Garde" w:eastAsia="Times New Roman" w:hAnsi="ITC Avant Garde" w:cs="Arial"/>
          <w:sz w:val="20"/>
          <w:szCs w:val="20"/>
          <w:lang w:eastAsia="es-MX"/>
        </w:rPr>
        <w:t>n IMSI es utilizado por cualquier red celular que permita conexiones con otras redes móviles. Para aquellos que operan con protocolos LTE, UMTS, o basado en GSM, esta información está incluida en la tarjeta SIM de una terminal móvil. Esta identificación a través del IMSI es útil no solamente en los casos en que los usuarios se intenten conectar a las redes de sus respectivos proveedores del servicio, sino también para que cuando el usuario requiera conectarse desde una región en la que su proveedor de servicios móviles no cuenta con cobertura, es decir, cuando tenga que hacer uso del servicio de Roaming o usuario visitante, y que el operador que preste temporalmente el servicio pueda identificar al proveedor al que originalmente pertenece el usuario, para prestar el servicio y, entre otras cosas, remitir el cobro por dicha prestación. Asimismo</w:t>
      </w:r>
      <w:r w:rsidR="00F175EA" w:rsidRPr="00240B9A">
        <w:rPr>
          <w:rFonts w:ascii="ITC Avant Garde" w:eastAsia="Times New Roman" w:hAnsi="ITC Avant Garde" w:cs="Arial"/>
          <w:sz w:val="20"/>
          <w:szCs w:val="20"/>
          <w:lang w:eastAsia="es-MX"/>
        </w:rPr>
        <w:t>, el</w:t>
      </w:r>
      <w:r w:rsidRPr="00240B9A">
        <w:rPr>
          <w:rFonts w:ascii="ITC Avant Garde" w:eastAsia="Times New Roman" w:hAnsi="ITC Avant Garde" w:cs="Arial"/>
          <w:sz w:val="20"/>
          <w:szCs w:val="20"/>
          <w:lang w:eastAsia="es-MX"/>
        </w:rPr>
        <w:t xml:space="preserve"> Operador Móvil Virtual podrá administrar de manera inteligente los servicios, calidades y precios contratados con sus Concesionarios Mayoristas Móviles para brindar el mejor servicio móvil a sus usuarios finales.</w:t>
      </w:r>
    </w:p>
    <w:p w14:paraId="6D9BFBE4" w14:textId="77777777" w:rsidR="002519AE" w:rsidRPr="00240B9A" w:rsidRDefault="002519AE" w:rsidP="00CA6D96">
      <w:pPr>
        <w:pStyle w:val="Prrafodelista"/>
        <w:spacing w:after="0" w:line="276" w:lineRule="auto"/>
        <w:ind w:left="227"/>
        <w:jc w:val="both"/>
        <w:rPr>
          <w:rFonts w:ascii="ITC Avant Garde" w:eastAsia="Times New Roman" w:hAnsi="ITC Avant Garde" w:cs="Arial"/>
          <w:sz w:val="20"/>
          <w:szCs w:val="20"/>
          <w:lang w:eastAsia="es-MX"/>
        </w:rPr>
      </w:pPr>
    </w:p>
    <w:p w14:paraId="141B57C9" w14:textId="09B1A03E" w:rsidR="002519AE"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La experiencia internacional muestra que la asignación del MNC a Operadores Móviles Virtuales es tan común y aceptada, que al consultar ante la Unión Internacional de Telecomunicaciones la lista de los MNC asignados al 15 de julio de 2015</w:t>
      </w:r>
      <w:r w:rsidRPr="00240B9A">
        <w:rPr>
          <w:rStyle w:val="Refdenotaalpie"/>
          <w:lang w:val="es-EC"/>
        </w:rPr>
        <w:footnoteReference w:id="19"/>
      </w:r>
      <w:r w:rsidRPr="00240B9A">
        <w:rPr>
          <w:rFonts w:ascii="ITC Avant Garde" w:eastAsia="Times New Roman" w:hAnsi="ITC Avant Garde" w:cs="Arial"/>
          <w:sz w:val="20"/>
          <w:szCs w:val="20"/>
          <w:lang w:eastAsia="es-MX"/>
        </w:rPr>
        <w:t>, se puede observar que países con un alto desarrollo en telecomunicaciones tienen también un alto número de asignaciones de MNC, incluso utilizando hasta tres dígitos (como lo es el caso de Estados Unidos).</w:t>
      </w:r>
    </w:p>
    <w:p w14:paraId="78037A88" w14:textId="77777777" w:rsidR="002519AE" w:rsidRPr="00240B9A" w:rsidRDefault="002519AE" w:rsidP="00CA6D96">
      <w:pPr>
        <w:pStyle w:val="Prrafodelista"/>
        <w:spacing w:after="0" w:line="276" w:lineRule="auto"/>
        <w:ind w:left="227"/>
        <w:jc w:val="both"/>
        <w:rPr>
          <w:rFonts w:ascii="ITC Avant Garde" w:eastAsia="Times New Roman" w:hAnsi="ITC Avant Garde" w:cs="Arial"/>
          <w:sz w:val="20"/>
          <w:szCs w:val="20"/>
          <w:lang w:eastAsia="es-MX"/>
        </w:rPr>
      </w:pPr>
    </w:p>
    <w:p w14:paraId="38809C4E" w14:textId="7D12EA7C" w:rsidR="002519AE"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 xml:space="preserve">Por lo anterior, se considera relevante que los Operadores Móviles Virtuales tengan acceso a los códigos de red móvil que serán asignados por el Instituto de acuerdo a los criterios que se establecen en </w:t>
      </w:r>
      <w:r w:rsidR="00910458" w:rsidRPr="00240B9A">
        <w:rPr>
          <w:rFonts w:ascii="ITC Avant Garde" w:eastAsia="Times New Roman" w:hAnsi="ITC Avant Garde" w:cs="Arial"/>
          <w:sz w:val="20"/>
          <w:szCs w:val="20"/>
          <w:lang w:eastAsia="es-MX"/>
        </w:rPr>
        <w:t>los presentes lineamientos</w:t>
      </w:r>
      <w:r w:rsidRPr="00240B9A">
        <w:rPr>
          <w:rFonts w:ascii="ITC Avant Garde" w:eastAsia="Times New Roman" w:hAnsi="ITC Avant Garde" w:cs="Arial"/>
          <w:sz w:val="20"/>
          <w:szCs w:val="20"/>
          <w:lang w:eastAsia="es-MX"/>
        </w:rPr>
        <w:t xml:space="preserve"> y demás disposiciones aplicables. </w:t>
      </w:r>
    </w:p>
    <w:p w14:paraId="38F94191" w14:textId="77777777" w:rsidR="002519AE" w:rsidRPr="00240B9A" w:rsidRDefault="002519AE" w:rsidP="00CA6D96">
      <w:pPr>
        <w:spacing w:line="276" w:lineRule="auto"/>
        <w:jc w:val="both"/>
        <w:rPr>
          <w:rFonts w:ascii="ITC Avant Garde" w:eastAsia="Times New Roman" w:hAnsi="ITC Avant Garde" w:cs="Arial"/>
          <w:sz w:val="20"/>
          <w:szCs w:val="20"/>
          <w:lang w:eastAsia="es-MX"/>
        </w:rPr>
      </w:pPr>
    </w:p>
    <w:p w14:paraId="4D551A5D" w14:textId="77777777" w:rsidR="00FA32A2" w:rsidRPr="00240B9A" w:rsidRDefault="00C25917" w:rsidP="00773CD3">
      <w:pPr>
        <w:pStyle w:val="Prrafodelista"/>
        <w:numPr>
          <w:ilvl w:val="0"/>
          <w:numId w:val="16"/>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 xml:space="preserve">Maxcom Telecomunicaciones, S.A.B. de C.V. </w:t>
      </w:r>
      <w:r w:rsidR="00FA32A2" w:rsidRPr="00240B9A">
        <w:rPr>
          <w:rFonts w:ascii="ITC Avant Garde" w:hAnsi="ITC Avant Garde" w:cs="Arial"/>
          <w:color w:val="000000"/>
          <w:sz w:val="20"/>
          <w:szCs w:val="20"/>
          <w:u w:val="single"/>
        </w:rPr>
        <w:t>y Telecomunicaciones 360, S.A. de C.V.</w:t>
      </w:r>
    </w:p>
    <w:p w14:paraId="54E12E96" w14:textId="77777777" w:rsidR="00FA32A2" w:rsidRPr="00240B9A" w:rsidRDefault="00FA32A2" w:rsidP="00CA6D96">
      <w:pPr>
        <w:pStyle w:val="Prrafodelista"/>
        <w:spacing w:line="276" w:lineRule="auto"/>
        <w:jc w:val="both"/>
        <w:rPr>
          <w:rFonts w:ascii="ITC Avant Garde" w:hAnsi="ITC Avant Garde" w:cs="Arial"/>
          <w:color w:val="000000"/>
          <w:sz w:val="20"/>
          <w:szCs w:val="20"/>
          <w:u w:val="single"/>
        </w:rPr>
      </w:pPr>
    </w:p>
    <w:p w14:paraId="5DC5114C" w14:textId="77777777" w:rsidR="00FA32A2"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621596" w:rsidRPr="00240B9A">
        <w:rPr>
          <w:rFonts w:ascii="ITC Avant Garde" w:eastAsia="Times New Roman" w:hAnsi="ITC Avant Garde" w:cs="Arial"/>
          <w:sz w:val="20"/>
          <w:szCs w:val="20"/>
          <w:lang w:eastAsia="es-MX"/>
        </w:rPr>
        <w:t xml:space="preserve">Sólo los OMV que cuenten con concesión podrán tener sus propios códigos de red y no necesitarán estar al amparo del OM para sus acuerdos de roaming. Los OMV Concesionarios que soliciten códigos de red, podrán tener independencia de acuerdos de roaming. La experiencia internacional es que sólo se le asignan Códigos de Red a un Concesionario OMV; es decir, a aquellos </w:t>
      </w:r>
      <w:r w:rsidR="00FA32A2" w:rsidRPr="00240B9A">
        <w:rPr>
          <w:rFonts w:ascii="ITC Avant Garde" w:eastAsia="Times New Roman" w:hAnsi="ITC Avant Garde" w:cs="Arial"/>
          <w:sz w:val="20"/>
          <w:szCs w:val="20"/>
          <w:lang w:eastAsia="es-MX"/>
        </w:rPr>
        <w:t>Concesionarios</w:t>
      </w:r>
      <w:r w:rsidR="00621596" w:rsidRPr="00240B9A">
        <w:rPr>
          <w:rFonts w:ascii="ITC Avant Garde" w:eastAsia="Times New Roman" w:hAnsi="ITC Avant Garde" w:cs="Arial"/>
          <w:sz w:val="20"/>
          <w:szCs w:val="20"/>
          <w:lang w:eastAsia="es-MX"/>
        </w:rPr>
        <w:t xml:space="preserve"> OMV que realicen la inversión requerida en los elementos del core de red necesarios para la gestión y explotación de dichos Códigos de Red, tal es el caso del HLR y/o HSS. </w:t>
      </w:r>
    </w:p>
    <w:p w14:paraId="6C358485" w14:textId="77777777" w:rsidR="00FA32A2" w:rsidRPr="00240B9A" w:rsidRDefault="00FA32A2" w:rsidP="00CA6D96">
      <w:pPr>
        <w:spacing w:after="0" w:line="276" w:lineRule="auto"/>
        <w:jc w:val="both"/>
        <w:rPr>
          <w:rFonts w:ascii="ITC Avant Garde" w:eastAsia="Times New Roman" w:hAnsi="ITC Avant Garde" w:cs="Arial"/>
          <w:sz w:val="20"/>
          <w:szCs w:val="20"/>
          <w:lang w:eastAsia="es-MX"/>
        </w:rPr>
      </w:pPr>
    </w:p>
    <w:p w14:paraId="5C29E271" w14:textId="77777777" w:rsidR="00FA32A2" w:rsidRPr="00240B9A" w:rsidRDefault="00FA32A2"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color w:val="000000"/>
          <w:sz w:val="20"/>
          <w:szCs w:val="20"/>
          <w:lang w:eastAsia="es-MX"/>
        </w:rPr>
        <w:t xml:space="preserve">Se solicita que la expedición de códigos de red móvil para los OMVs se lleve a cabo conforme a los procedimientos que ya existen para los concesionarios que presten el servicio local móvil bajo la Ley Federal de Telecomunicaciones y Radiodifusión y el Plan Técnico Fundamental de Numeración, de modo que la expedición de los códigos de red móvil para los OMVS no se vea retrasada como consecuencia de la falta de emisión de disposiciones por parte del IFT y/o se genere una situación de inseguridad jurídica para los OMVS. </w:t>
      </w:r>
    </w:p>
    <w:p w14:paraId="4DE0FA44" w14:textId="77777777" w:rsidR="00FA32A2" w:rsidRPr="00240B9A" w:rsidRDefault="00FA32A2" w:rsidP="00CA6D96">
      <w:pPr>
        <w:spacing w:after="0" w:line="276" w:lineRule="auto"/>
        <w:jc w:val="both"/>
        <w:rPr>
          <w:rFonts w:ascii="ITC Avant Garde" w:eastAsia="Times New Roman" w:hAnsi="ITC Avant Garde" w:cs="Arial"/>
          <w:sz w:val="20"/>
          <w:szCs w:val="20"/>
          <w:lang w:eastAsia="es-MX"/>
        </w:rPr>
      </w:pPr>
    </w:p>
    <w:p w14:paraId="4AEDEE26" w14:textId="7DDFA608" w:rsidR="00FA32A2" w:rsidRPr="00240B9A" w:rsidRDefault="002519AE" w:rsidP="00CA6D96">
      <w:pPr>
        <w:spacing w:after="24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C21F37" w:rsidRPr="00240B9A">
        <w:rPr>
          <w:rFonts w:ascii="ITC Avant Garde" w:eastAsia="Times New Roman" w:hAnsi="ITC Avant Garde" w:cs="Arial"/>
          <w:color w:val="000000"/>
          <w:sz w:val="20"/>
          <w:szCs w:val="20"/>
          <w:lang w:eastAsia="es-MX"/>
        </w:rPr>
        <w:t>Se considera improcedente.</w:t>
      </w:r>
      <w:r w:rsidR="00C21F37" w:rsidRPr="00240B9A">
        <w:rPr>
          <w:rFonts w:ascii="ITC Avant Garde" w:eastAsia="Times New Roman" w:hAnsi="ITC Avant Garde" w:cs="Arial"/>
          <w:color w:val="2E74B5" w:themeColor="accent1" w:themeShade="BF"/>
          <w:sz w:val="20"/>
          <w:szCs w:val="20"/>
          <w:lang w:eastAsia="es-MX"/>
        </w:rPr>
        <w:t xml:space="preserve"> </w:t>
      </w:r>
      <w:r w:rsidR="00FA32A2" w:rsidRPr="00240B9A">
        <w:rPr>
          <w:rFonts w:ascii="ITC Avant Garde" w:eastAsia="Times New Roman" w:hAnsi="ITC Avant Garde" w:cs="Arial"/>
          <w:color w:val="000000"/>
          <w:sz w:val="20"/>
          <w:szCs w:val="20"/>
          <w:lang w:eastAsia="es-MX"/>
        </w:rPr>
        <w:t xml:space="preserve">Toda vez que los Operadores Móviles Virtuales se desarrollan bajo </w:t>
      </w:r>
      <w:r w:rsidR="00D14171" w:rsidRPr="00240B9A">
        <w:rPr>
          <w:rFonts w:ascii="ITC Avant Garde" w:eastAsia="Times New Roman" w:hAnsi="ITC Avant Garde" w:cs="Arial"/>
          <w:color w:val="000000"/>
          <w:sz w:val="20"/>
          <w:szCs w:val="20"/>
          <w:lang w:eastAsia="es-MX"/>
        </w:rPr>
        <w:t xml:space="preserve">diversos </w:t>
      </w:r>
      <w:r w:rsidR="00FA32A2" w:rsidRPr="00240B9A">
        <w:rPr>
          <w:rFonts w:ascii="ITC Avant Garde" w:eastAsia="Times New Roman" w:hAnsi="ITC Avant Garde" w:cs="Arial"/>
          <w:color w:val="000000"/>
          <w:sz w:val="20"/>
          <w:szCs w:val="20"/>
          <w:lang w:eastAsia="es-MX"/>
        </w:rPr>
        <w:t xml:space="preserve">modelos de negocio se considera relevante establecer medidas para que estos puedan contar con dicho código. Para ello, se desarrollarán las disposiciones aplicables que establezcan los criterios bajo los cuales estos agentes podrán obtener el código y permitan al Instituto administrar dicho recurso de la manera más eficiente. Dichas disposiciones establecerán los requerimientos y criterios tanto jurídicos como técnicos </w:t>
      </w:r>
      <w:r w:rsidR="0066538F" w:rsidRPr="00240B9A">
        <w:rPr>
          <w:rFonts w:ascii="ITC Avant Garde" w:eastAsia="Times New Roman" w:hAnsi="ITC Avant Garde" w:cs="Arial"/>
          <w:color w:val="000000"/>
          <w:sz w:val="20"/>
          <w:szCs w:val="20"/>
          <w:lang w:eastAsia="es-MX"/>
        </w:rPr>
        <w:t xml:space="preserve">que justifique </w:t>
      </w:r>
      <w:r w:rsidR="00FA32A2" w:rsidRPr="00240B9A">
        <w:rPr>
          <w:rFonts w:ascii="ITC Avant Garde" w:eastAsia="Times New Roman" w:hAnsi="ITC Avant Garde" w:cs="Arial"/>
          <w:color w:val="000000"/>
          <w:sz w:val="20"/>
          <w:szCs w:val="20"/>
          <w:lang w:eastAsia="es-MX"/>
        </w:rPr>
        <w:t>la asignación de dicho recurso.</w:t>
      </w:r>
    </w:p>
    <w:p w14:paraId="24D613C7" w14:textId="509A7C2E" w:rsidR="00FA32A2" w:rsidRPr="00240B9A" w:rsidRDefault="00D14171" w:rsidP="00CA6D96">
      <w:pPr>
        <w:spacing w:after="24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color w:val="000000"/>
          <w:sz w:val="20"/>
          <w:szCs w:val="20"/>
          <w:lang w:eastAsia="es-MX"/>
        </w:rPr>
        <w:t>Las presentes disposiciones</w:t>
      </w:r>
      <w:r w:rsidR="00FA32A2" w:rsidRPr="00240B9A">
        <w:rPr>
          <w:rFonts w:ascii="ITC Avant Garde" w:eastAsia="Times New Roman" w:hAnsi="ITC Avant Garde" w:cs="Arial"/>
          <w:color w:val="000000"/>
          <w:sz w:val="20"/>
          <w:szCs w:val="20"/>
          <w:lang w:eastAsia="es-MX"/>
        </w:rPr>
        <w:t xml:space="preserve"> establece</w:t>
      </w:r>
      <w:r w:rsidRPr="00240B9A">
        <w:rPr>
          <w:rFonts w:ascii="ITC Avant Garde" w:eastAsia="Times New Roman" w:hAnsi="ITC Avant Garde" w:cs="Arial"/>
          <w:color w:val="000000"/>
          <w:sz w:val="20"/>
          <w:szCs w:val="20"/>
          <w:lang w:eastAsia="es-MX"/>
        </w:rPr>
        <w:t>n</w:t>
      </w:r>
      <w:r w:rsidR="00FA32A2" w:rsidRPr="00240B9A">
        <w:rPr>
          <w:rFonts w:ascii="ITC Avant Garde" w:eastAsia="Times New Roman" w:hAnsi="ITC Avant Garde" w:cs="Arial"/>
          <w:color w:val="000000"/>
          <w:sz w:val="20"/>
          <w:szCs w:val="20"/>
          <w:lang w:eastAsia="es-MX"/>
        </w:rPr>
        <w:t xml:space="preserve"> un procedimiento provisional para la asignación del código de red móvil en el régimen </w:t>
      </w:r>
      <w:r w:rsidR="00AA32CC" w:rsidRPr="00240B9A">
        <w:rPr>
          <w:rFonts w:ascii="ITC Avant Garde" w:eastAsia="Times New Roman" w:hAnsi="ITC Avant Garde" w:cs="Arial"/>
          <w:color w:val="000000"/>
          <w:sz w:val="20"/>
          <w:szCs w:val="20"/>
          <w:lang w:eastAsia="es-MX"/>
        </w:rPr>
        <w:t>transitorio en</w:t>
      </w:r>
      <w:r w:rsidR="00FA32A2" w:rsidRPr="00240B9A">
        <w:rPr>
          <w:rFonts w:ascii="ITC Avant Garde" w:eastAsia="Times New Roman" w:hAnsi="ITC Avant Garde" w:cs="Arial"/>
          <w:color w:val="000000"/>
          <w:sz w:val="20"/>
          <w:szCs w:val="20"/>
          <w:lang w:eastAsia="es-MX"/>
        </w:rPr>
        <w:t xml:space="preserve"> tanto se emitan las disposiciones correspondientes.  </w:t>
      </w:r>
    </w:p>
    <w:p w14:paraId="43C18951" w14:textId="77777777" w:rsidR="00621596" w:rsidRPr="00240B9A" w:rsidRDefault="00621596" w:rsidP="00CA6D96">
      <w:pPr>
        <w:spacing w:line="276" w:lineRule="auto"/>
        <w:jc w:val="both"/>
        <w:rPr>
          <w:rFonts w:ascii="ITC Avant Garde" w:hAnsi="ITC Avant Garde" w:cs="Arial"/>
          <w:b/>
          <w:color w:val="000000"/>
          <w:sz w:val="20"/>
          <w:szCs w:val="20"/>
        </w:rPr>
      </w:pPr>
    </w:p>
    <w:p w14:paraId="72BDC1F6" w14:textId="6EA785DD" w:rsidR="004F3AD7" w:rsidRPr="00240B9A" w:rsidRDefault="004F3AD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E34DD6"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15° del Anteproyecto</w:t>
      </w:r>
    </w:p>
    <w:p w14:paraId="74C6FCE4" w14:textId="77777777" w:rsidR="00BE77BD" w:rsidRPr="00240B9A" w:rsidRDefault="00BE77BD" w:rsidP="00773CD3">
      <w:pPr>
        <w:pStyle w:val="Prrafodelista"/>
        <w:numPr>
          <w:ilvl w:val="0"/>
          <w:numId w:val="17"/>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Axtel, S.A.B. de C.V.</w:t>
      </w:r>
    </w:p>
    <w:p w14:paraId="10E0A0DB" w14:textId="74D7D4FF" w:rsidR="00BE77BD"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BE77BD" w:rsidRPr="00240B9A">
        <w:rPr>
          <w:rFonts w:ascii="ITC Avant Garde" w:eastAsia="Times New Roman" w:hAnsi="ITC Avant Garde" w:cs="Arial"/>
          <w:sz w:val="20"/>
          <w:szCs w:val="20"/>
          <w:lang w:eastAsia="es-MX"/>
        </w:rPr>
        <w:t xml:space="preserve">SOLICITUD: </w:t>
      </w:r>
      <w:r w:rsidR="00F175EA" w:rsidRPr="00240B9A">
        <w:rPr>
          <w:rFonts w:ascii="ITC Avant Garde" w:eastAsia="Times New Roman" w:hAnsi="ITC Avant Garde" w:cs="Arial"/>
          <w:sz w:val="20"/>
          <w:szCs w:val="20"/>
          <w:lang w:eastAsia="es-MX"/>
        </w:rPr>
        <w:t>¿</w:t>
      </w:r>
      <w:r w:rsidR="00BE77BD" w:rsidRPr="00240B9A">
        <w:rPr>
          <w:rFonts w:ascii="ITC Avant Garde" w:eastAsia="Times New Roman" w:hAnsi="ITC Avant Garde" w:cs="Arial"/>
          <w:sz w:val="20"/>
          <w:szCs w:val="20"/>
          <w:lang w:eastAsia="es-MX"/>
        </w:rPr>
        <w:t>Se debe de aclarar si esta disposición implica que no existirán diferentes niveles de OMVs y se consideran todos como OMV "full" ("full MVNO")?</w:t>
      </w:r>
    </w:p>
    <w:p w14:paraId="1487A5F0" w14:textId="77777777" w:rsidR="00FA32A2" w:rsidRPr="00240B9A" w:rsidRDefault="00FA32A2" w:rsidP="00CA6D96">
      <w:pPr>
        <w:spacing w:line="276" w:lineRule="auto"/>
        <w:jc w:val="both"/>
        <w:rPr>
          <w:rFonts w:ascii="ITC Avant Garde" w:hAnsi="ITC Avant Garde" w:cs="Arial"/>
          <w:b/>
          <w:color w:val="000000"/>
          <w:sz w:val="20"/>
          <w:szCs w:val="20"/>
        </w:rPr>
      </w:pPr>
    </w:p>
    <w:p w14:paraId="32F59A64" w14:textId="415BCFDE" w:rsidR="00BE77BD"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00C21F37" w:rsidRPr="00240B9A">
        <w:rPr>
          <w:rFonts w:ascii="ITC Avant Garde" w:eastAsia="Times New Roman" w:hAnsi="ITC Avant Garde" w:cs="Arial"/>
          <w:b/>
          <w:color w:val="2E74B5" w:themeColor="accent1" w:themeShade="BF"/>
          <w:sz w:val="20"/>
          <w:szCs w:val="20"/>
          <w:lang w:eastAsia="es-MX"/>
        </w:rPr>
        <w:t xml:space="preserve"> </w:t>
      </w:r>
      <w:r w:rsidR="00C21F37" w:rsidRPr="00240B9A">
        <w:rPr>
          <w:rFonts w:ascii="ITC Avant Garde" w:eastAsia="Times New Roman" w:hAnsi="ITC Avant Garde" w:cs="Arial"/>
          <w:sz w:val="20"/>
          <w:szCs w:val="20"/>
          <w:lang w:eastAsia="es-MX"/>
        </w:rPr>
        <w:t xml:space="preserve">No se considera procedente, derivado </w:t>
      </w:r>
      <w:r w:rsidR="00B311C1" w:rsidRPr="00240B9A">
        <w:rPr>
          <w:rFonts w:ascii="ITC Avant Garde" w:eastAsia="Times New Roman" w:hAnsi="ITC Avant Garde" w:cs="Arial"/>
          <w:sz w:val="20"/>
          <w:szCs w:val="20"/>
          <w:lang w:eastAsia="es-MX"/>
        </w:rPr>
        <w:t xml:space="preserve">de </w:t>
      </w:r>
      <w:r w:rsidR="00C21F37" w:rsidRPr="00240B9A">
        <w:rPr>
          <w:rFonts w:ascii="ITC Avant Garde" w:eastAsia="Times New Roman" w:hAnsi="ITC Avant Garde" w:cs="Arial"/>
          <w:sz w:val="20"/>
          <w:szCs w:val="20"/>
          <w:lang w:eastAsia="es-MX"/>
        </w:rPr>
        <w:t>que l</w:t>
      </w:r>
      <w:r w:rsidR="00BE77BD" w:rsidRPr="00240B9A">
        <w:rPr>
          <w:rFonts w:ascii="ITC Avant Garde" w:eastAsia="Times New Roman" w:hAnsi="ITC Avant Garde" w:cs="Arial"/>
          <w:sz w:val="20"/>
          <w:szCs w:val="20"/>
          <w:lang w:eastAsia="es-MX"/>
        </w:rPr>
        <w:t>os presentes lineamientos no tienen como objetivo tipi</w:t>
      </w:r>
      <w:r w:rsidR="00C21F37" w:rsidRPr="00240B9A">
        <w:rPr>
          <w:rFonts w:ascii="ITC Avant Garde" w:eastAsia="Times New Roman" w:hAnsi="ITC Avant Garde" w:cs="Arial"/>
          <w:sz w:val="20"/>
          <w:szCs w:val="20"/>
          <w:lang w:eastAsia="es-MX"/>
        </w:rPr>
        <w:t>ficar a los Operadores Móviles V</w:t>
      </w:r>
      <w:r w:rsidR="00BE77BD" w:rsidRPr="00240B9A">
        <w:rPr>
          <w:rFonts w:ascii="ITC Avant Garde" w:eastAsia="Times New Roman" w:hAnsi="ITC Avant Garde" w:cs="Arial"/>
          <w:sz w:val="20"/>
          <w:szCs w:val="20"/>
          <w:lang w:eastAsia="es-MX"/>
        </w:rPr>
        <w:t>irtuales, estos se desarrollar</w:t>
      </w:r>
      <w:r w:rsidR="00862646" w:rsidRPr="00240B9A">
        <w:rPr>
          <w:rFonts w:ascii="ITC Avant Garde" w:eastAsia="Times New Roman" w:hAnsi="ITC Avant Garde" w:cs="Arial"/>
          <w:sz w:val="20"/>
          <w:szCs w:val="20"/>
          <w:lang w:eastAsia="es-MX"/>
        </w:rPr>
        <w:t>á</w:t>
      </w:r>
      <w:r w:rsidR="00BE77BD" w:rsidRPr="00240B9A">
        <w:rPr>
          <w:rFonts w:ascii="ITC Avant Garde" w:eastAsia="Times New Roman" w:hAnsi="ITC Avant Garde" w:cs="Arial"/>
          <w:sz w:val="20"/>
          <w:szCs w:val="20"/>
          <w:lang w:eastAsia="es-MX"/>
        </w:rPr>
        <w:t xml:space="preserve">n de conformidad a sus modelos de negocios </w:t>
      </w:r>
      <w:r w:rsidR="006127B2" w:rsidRPr="00240B9A">
        <w:rPr>
          <w:rFonts w:ascii="ITC Avant Garde" w:eastAsia="Times New Roman" w:hAnsi="ITC Avant Garde" w:cs="Arial"/>
          <w:sz w:val="20"/>
          <w:szCs w:val="20"/>
          <w:lang w:eastAsia="es-MX"/>
        </w:rPr>
        <w:t>y al marco jurídico vigente</w:t>
      </w:r>
      <w:r w:rsidR="00BE77BD" w:rsidRPr="00240B9A">
        <w:rPr>
          <w:rFonts w:ascii="ITC Avant Garde" w:eastAsia="Times New Roman" w:hAnsi="ITC Avant Garde" w:cs="Arial"/>
          <w:sz w:val="20"/>
          <w:szCs w:val="20"/>
          <w:lang w:eastAsia="es-MX"/>
        </w:rPr>
        <w:t>.</w:t>
      </w:r>
    </w:p>
    <w:p w14:paraId="42F6EF35" w14:textId="77777777" w:rsidR="00C21F37" w:rsidRPr="00240B9A" w:rsidRDefault="00C21F37" w:rsidP="00CA6D96">
      <w:pPr>
        <w:spacing w:after="0" w:line="276" w:lineRule="auto"/>
        <w:jc w:val="both"/>
        <w:rPr>
          <w:rFonts w:ascii="ITC Avant Garde" w:eastAsia="Times New Roman" w:hAnsi="ITC Avant Garde" w:cs="Arial"/>
          <w:sz w:val="20"/>
          <w:szCs w:val="20"/>
          <w:lang w:eastAsia="es-MX"/>
        </w:rPr>
      </w:pPr>
    </w:p>
    <w:p w14:paraId="1643988D" w14:textId="12BAE311" w:rsidR="00C21F37" w:rsidRPr="00240B9A" w:rsidRDefault="00C21F37"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lastRenderedPageBreak/>
        <w:t>Lo antes mencionado considerando el tipo de servicios y obligaciones/ derechos a los que deseen ser acreedores.</w:t>
      </w:r>
    </w:p>
    <w:p w14:paraId="1330BCA2" w14:textId="77777777" w:rsidR="00BE77BD" w:rsidRPr="00240B9A" w:rsidRDefault="00BE77BD" w:rsidP="00CA6D96">
      <w:pPr>
        <w:spacing w:line="276" w:lineRule="auto"/>
        <w:jc w:val="both"/>
        <w:rPr>
          <w:rFonts w:ascii="ITC Avant Garde" w:eastAsia="Times New Roman" w:hAnsi="ITC Avant Garde" w:cs="Arial"/>
          <w:sz w:val="20"/>
          <w:szCs w:val="20"/>
          <w:lang w:eastAsia="es-MX"/>
        </w:rPr>
      </w:pPr>
    </w:p>
    <w:p w14:paraId="4FC13F35" w14:textId="77777777" w:rsidR="00DE2CF1" w:rsidRPr="00240B9A" w:rsidRDefault="00DE2CF1" w:rsidP="00773CD3">
      <w:pPr>
        <w:pStyle w:val="Prrafodelista"/>
        <w:numPr>
          <w:ilvl w:val="0"/>
          <w:numId w:val="18"/>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Axtel, S.A.B. de C.V., Alestra, S. de R.L. de C.V. y Telecomunicaciones 360, S.A. de C.V.</w:t>
      </w:r>
    </w:p>
    <w:p w14:paraId="43A2C279" w14:textId="77777777" w:rsidR="00DE2CF1" w:rsidRPr="00240B9A" w:rsidRDefault="00DE2CF1" w:rsidP="00CA6D96">
      <w:pPr>
        <w:autoSpaceDE w:val="0"/>
        <w:autoSpaceDN w:val="0"/>
        <w:adjustRightInd w:val="0"/>
        <w:spacing w:after="0" w:line="276" w:lineRule="auto"/>
        <w:jc w:val="both"/>
        <w:rPr>
          <w:rFonts w:ascii="ITC Avant Garde" w:eastAsia="Times New Roman" w:hAnsi="ITC Avant Garde" w:cs="Arial"/>
          <w:sz w:val="20"/>
          <w:szCs w:val="20"/>
          <w:lang w:eastAsia="es-MX"/>
        </w:rPr>
      </w:pPr>
    </w:p>
    <w:p w14:paraId="560B7D37" w14:textId="77777777" w:rsidR="00DE2CF1" w:rsidRPr="00240B9A" w:rsidRDefault="002519AE" w:rsidP="00CA6D96">
      <w:pPr>
        <w:autoSpaceDE w:val="0"/>
        <w:autoSpaceDN w:val="0"/>
        <w:adjustRightInd w:val="0"/>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DE2CF1" w:rsidRPr="00240B9A">
        <w:rPr>
          <w:rFonts w:ascii="ITC Avant Garde" w:eastAsia="Times New Roman" w:hAnsi="ITC Avant Garde" w:cs="Arial"/>
          <w:sz w:val="20"/>
          <w:szCs w:val="20"/>
          <w:lang w:eastAsia="es-MX"/>
        </w:rPr>
        <w:t xml:space="preserve">Se solicita se agregue un texto en el que expresamente se señale que la homologación solo puede llevarse a cabo ante el IFT o ante los órganos de certificación autorizados por el Instituto por lo que los Concesionarios Mayoristas Móviles en ningún caso podrán requerir a los OMVS el llevar a cabo pruebas o certificaciones ante la red, instalaciones, o laboratorios del Concesionario Móvil Mayoristas Mayorista o terceros ajenos al Instituto. </w:t>
      </w:r>
    </w:p>
    <w:p w14:paraId="11CF77FB" w14:textId="77777777" w:rsidR="00DE2CF1" w:rsidRPr="00240B9A" w:rsidRDefault="00DE2CF1" w:rsidP="00CA6D96">
      <w:pPr>
        <w:spacing w:line="276" w:lineRule="auto"/>
        <w:jc w:val="both"/>
        <w:rPr>
          <w:rFonts w:ascii="ITC Avant Garde" w:hAnsi="ITC Avant Garde" w:cs="Arial"/>
          <w:b/>
          <w:color w:val="000000"/>
          <w:sz w:val="20"/>
          <w:szCs w:val="20"/>
        </w:rPr>
      </w:pPr>
    </w:p>
    <w:p w14:paraId="3CBD9111" w14:textId="4C0B0493" w:rsidR="00C21F37" w:rsidRPr="00240B9A" w:rsidRDefault="002519AE"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1B2234" w:rsidRPr="00240B9A">
        <w:rPr>
          <w:rFonts w:ascii="ITC Avant Garde" w:eastAsia="Times New Roman" w:hAnsi="ITC Avant Garde" w:cs="Arial"/>
          <w:color w:val="000000"/>
          <w:sz w:val="20"/>
          <w:szCs w:val="20"/>
          <w:lang w:eastAsia="es-MX"/>
        </w:rPr>
        <w:t>Para efectos de clarificar,</w:t>
      </w:r>
      <w:r w:rsidR="00910458" w:rsidRPr="00240B9A">
        <w:rPr>
          <w:rFonts w:ascii="ITC Avant Garde" w:eastAsia="Times New Roman" w:hAnsi="ITC Avant Garde" w:cs="Arial"/>
          <w:color w:val="000000"/>
          <w:sz w:val="20"/>
          <w:szCs w:val="20"/>
          <w:lang w:eastAsia="es-MX"/>
        </w:rPr>
        <w:t xml:space="preserve"> las </w:t>
      </w:r>
      <w:r w:rsidR="00DE2CF1" w:rsidRPr="00240B9A">
        <w:rPr>
          <w:rFonts w:ascii="ITC Avant Garde" w:eastAsia="Times New Roman" w:hAnsi="ITC Avant Garde" w:cs="Arial"/>
          <w:color w:val="000000"/>
          <w:sz w:val="20"/>
          <w:szCs w:val="20"/>
          <w:lang w:eastAsia="es-MX"/>
        </w:rPr>
        <w:t xml:space="preserve">fracciones VI y VII </w:t>
      </w:r>
      <w:r w:rsidR="00910458" w:rsidRPr="00240B9A">
        <w:rPr>
          <w:rFonts w:ascii="ITC Avant Garde" w:eastAsia="Times New Roman" w:hAnsi="ITC Avant Garde" w:cs="Arial"/>
          <w:color w:val="000000"/>
          <w:sz w:val="20"/>
          <w:szCs w:val="20"/>
          <w:lang w:eastAsia="es-MX"/>
        </w:rPr>
        <w:t xml:space="preserve">quedan </w:t>
      </w:r>
      <w:r w:rsidR="00DE2CF1" w:rsidRPr="00240B9A">
        <w:rPr>
          <w:rFonts w:ascii="ITC Avant Garde" w:eastAsia="Times New Roman" w:hAnsi="ITC Avant Garde" w:cs="Arial"/>
          <w:color w:val="000000"/>
          <w:sz w:val="20"/>
          <w:szCs w:val="20"/>
          <w:lang w:eastAsia="es-MX"/>
        </w:rPr>
        <w:t>como sigue:</w:t>
      </w:r>
    </w:p>
    <w:p w14:paraId="0A7FAB38" w14:textId="77777777" w:rsidR="00C21F37" w:rsidRPr="00240B9A" w:rsidRDefault="00C21F37" w:rsidP="00CA6D96">
      <w:pPr>
        <w:spacing w:after="0" w:line="276" w:lineRule="auto"/>
        <w:jc w:val="both"/>
        <w:rPr>
          <w:rFonts w:ascii="ITC Avant Garde" w:eastAsia="Times New Roman" w:hAnsi="ITC Avant Garde" w:cs="Arial"/>
          <w:color w:val="000000"/>
          <w:sz w:val="20"/>
          <w:szCs w:val="20"/>
          <w:lang w:eastAsia="es-MX"/>
        </w:rPr>
      </w:pPr>
    </w:p>
    <w:p w14:paraId="6E3AC625" w14:textId="426700E6" w:rsidR="00997CBA" w:rsidRPr="00240B9A" w:rsidRDefault="00D14171" w:rsidP="00910458">
      <w:pPr>
        <w:spacing w:after="0" w:line="276" w:lineRule="auto"/>
        <w:ind w:left="708"/>
        <w:jc w:val="both"/>
        <w:rPr>
          <w:rFonts w:ascii="ITC Avant Garde" w:eastAsia="Times New Roman" w:hAnsi="ITC Avant Garde" w:cs="Arial"/>
          <w:b/>
          <w:i/>
          <w:color w:val="000000"/>
          <w:sz w:val="20"/>
          <w:szCs w:val="20"/>
          <w:lang w:eastAsia="es-MX"/>
        </w:rPr>
      </w:pPr>
      <w:r w:rsidRPr="00240B9A">
        <w:rPr>
          <w:rFonts w:ascii="ITC Avant Garde" w:eastAsia="Times New Roman" w:hAnsi="ITC Avant Garde" w:cs="Arial"/>
          <w:i/>
          <w:color w:val="000000"/>
          <w:sz w:val="20"/>
          <w:szCs w:val="20"/>
          <w:lang w:eastAsia="es-MX"/>
        </w:rPr>
        <w:t>“</w:t>
      </w:r>
      <w:r w:rsidR="00997CBA" w:rsidRPr="00240B9A">
        <w:rPr>
          <w:rFonts w:ascii="ITC Avant Garde" w:eastAsia="Times New Roman" w:hAnsi="ITC Avant Garde" w:cs="Arial"/>
          <w:b/>
          <w:i/>
          <w:color w:val="000000"/>
          <w:sz w:val="20"/>
          <w:szCs w:val="20"/>
          <w:lang w:eastAsia="es-MX"/>
        </w:rPr>
        <w:t>IV.</w:t>
      </w:r>
      <w:r w:rsidR="00997CBA" w:rsidRPr="00240B9A">
        <w:rPr>
          <w:rFonts w:ascii="ITC Avant Garde" w:eastAsia="Times New Roman" w:hAnsi="ITC Avant Garde" w:cs="Arial"/>
          <w:b/>
          <w:i/>
          <w:color w:val="000000"/>
          <w:sz w:val="20"/>
          <w:szCs w:val="20"/>
          <w:lang w:eastAsia="es-MX"/>
        </w:rPr>
        <w:tab/>
      </w:r>
      <w:r w:rsidR="00997CBA" w:rsidRPr="00240B9A">
        <w:rPr>
          <w:rFonts w:ascii="ITC Avant Garde" w:eastAsia="Times New Roman" w:hAnsi="ITC Avant Garde" w:cs="Arial"/>
          <w:i/>
          <w:color w:val="000000"/>
          <w:sz w:val="20"/>
          <w:szCs w:val="20"/>
          <w:lang w:eastAsia="es-MX"/>
        </w:rPr>
        <w:t>Asegurarse de que los equipos o dispositivos terminales móviles que comercialicen estén debidamente homologados, de conformidad con las normas y disposiciones técnicas aplicables. Asimismo, dichos equipos deberán cumplir con las pruebas técnicas mínimas que acuerde con el Concesionario Mayorista Móvil con quien haya suscrito un contrato, a fin de asegurar el correcto funcionamiento de éstas en la red;</w:t>
      </w:r>
      <w:r w:rsidR="00997CBA" w:rsidRPr="00240B9A">
        <w:rPr>
          <w:rFonts w:ascii="ITC Avant Garde" w:eastAsia="Times New Roman" w:hAnsi="ITC Avant Garde" w:cs="Arial"/>
          <w:b/>
          <w:i/>
          <w:color w:val="000000"/>
          <w:sz w:val="20"/>
          <w:szCs w:val="20"/>
          <w:lang w:eastAsia="es-MX"/>
        </w:rPr>
        <w:t>”</w:t>
      </w:r>
    </w:p>
    <w:p w14:paraId="5FD07BF7" w14:textId="77777777" w:rsidR="00997CBA" w:rsidRPr="00240B9A" w:rsidRDefault="00997CBA" w:rsidP="00910458">
      <w:pPr>
        <w:spacing w:after="0" w:line="276" w:lineRule="auto"/>
        <w:ind w:left="708"/>
        <w:jc w:val="both"/>
        <w:rPr>
          <w:rFonts w:ascii="ITC Avant Garde" w:eastAsia="Times New Roman" w:hAnsi="ITC Avant Garde" w:cs="Arial"/>
          <w:b/>
          <w:i/>
          <w:color w:val="000000"/>
          <w:sz w:val="20"/>
          <w:szCs w:val="20"/>
          <w:lang w:eastAsia="es-MX"/>
        </w:rPr>
      </w:pPr>
    </w:p>
    <w:p w14:paraId="5C309CC1" w14:textId="77777777" w:rsidR="00997CBA" w:rsidRPr="00240B9A" w:rsidRDefault="00997CBA" w:rsidP="00910458">
      <w:pPr>
        <w:spacing w:after="0" w:line="276" w:lineRule="auto"/>
        <w:ind w:left="708"/>
        <w:jc w:val="both"/>
        <w:rPr>
          <w:rFonts w:ascii="ITC Avant Garde" w:eastAsia="Times New Roman" w:hAnsi="ITC Avant Garde" w:cs="Arial"/>
          <w:i/>
          <w:color w:val="000000"/>
          <w:sz w:val="20"/>
          <w:szCs w:val="20"/>
          <w:lang w:eastAsia="es-MX"/>
        </w:rPr>
      </w:pPr>
    </w:p>
    <w:p w14:paraId="6AA7BC34" w14:textId="77777777" w:rsidR="00910458" w:rsidRPr="00240B9A" w:rsidRDefault="00910458" w:rsidP="00997CBA">
      <w:pPr>
        <w:spacing w:after="0" w:line="276" w:lineRule="auto"/>
        <w:ind w:left="708"/>
        <w:jc w:val="both"/>
        <w:rPr>
          <w:rFonts w:ascii="ITC Avant Garde" w:hAnsi="ITC Avant Garde"/>
          <w:b/>
          <w:color w:val="000000"/>
          <w:sz w:val="20"/>
        </w:rPr>
      </w:pPr>
    </w:p>
    <w:p w14:paraId="4CADB29A" w14:textId="6613FAE1" w:rsidR="004F3AD7" w:rsidRPr="00240B9A" w:rsidRDefault="004F3AD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17° del Anteproyecto</w:t>
      </w:r>
    </w:p>
    <w:p w14:paraId="3EA99876" w14:textId="77777777" w:rsidR="00C25917" w:rsidRPr="00240B9A" w:rsidRDefault="00C25917" w:rsidP="00773CD3">
      <w:pPr>
        <w:pStyle w:val="Prrafodelista"/>
        <w:numPr>
          <w:ilvl w:val="0"/>
          <w:numId w:val="22"/>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 xml:space="preserve">Comunicaciones Celulares de Occidente, S.A. de C.V., Sistemas Telefónicos, Portátiles, S.A. de C.V., Telecomunicaciones del Golfo, S.A. de C.V., Iusacell PCS, S.A. de C.V., Iusacell PCS de México, S.A. de C.V., SOS Telecomunicaciones, S.A. de C.V., Portatel del Sureste, S.A. de C.V., Operadora Unefon, S.A. de C.V. y Total Play Telecomunicaciones, S.A. de C.V. (“Iusacell”) y NII Digital, S. de R.L. de C.V. </w:t>
      </w:r>
    </w:p>
    <w:p w14:paraId="0B4AAA88" w14:textId="77777777" w:rsidR="00C25917" w:rsidRPr="00240B9A" w:rsidRDefault="00C25917" w:rsidP="00CA6D96">
      <w:pPr>
        <w:spacing w:line="276" w:lineRule="auto"/>
        <w:jc w:val="both"/>
        <w:rPr>
          <w:rFonts w:ascii="ITC Avant Garde" w:hAnsi="ITC Avant Garde" w:cs="Arial"/>
          <w:color w:val="000000"/>
          <w:sz w:val="20"/>
          <w:szCs w:val="20"/>
        </w:rPr>
      </w:pPr>
    </w:p>
    <w:p w14:paraId="4A7CD7B5" w14:textId="77777777" w:rsidR="00DE2CF1" w:rsidRPr="00240B9A" w:rsidRDefault="002519AE"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DE2CF1" w:rsidRPr="00240B9A">
        <w:rPr>
          <w:rFonts w:ascii="ITC Avant Garde" w:hAnsi="ITC Avant Garde" w:cs="Arial"/>
          <w:color w:val="000000"/>
          <w:sz w:val="20"/>
          <w:szCs w:val="20"/>
        </w:rPr>
        <w:t>Este artículo debe eliminarse o modificarse en virtud de que todo el manejo de tráfico generado por los OMV se debe hacer a través de la red del CMM con la que tiene contratado el servicio. No deben recibirse llamadas destinadas a móviles en redes fijas, ni permitirse a las redes fijas que reciban tráfico dirigido hacia OMV (puesto que son móviles). Permitir esto desvirtuaría por completo el concepto del CPP.</w:t>
      </w:r>
    </w:p>
    <w:p w14:paraId="326C0C5A" w14:textId="3F4ACB79" w:rsidR="00B6012C"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B6012C" w:rsidRPr="00240B9A">
        <w:rPr>
          <w:rFonts w:ascii="ITC Avant Garde" w:eastAsia="Times New Roman" w:hAnsi="ITC Avant Garde" w:cs="Arial"/>
          <w:sz w:val="20"/>
          <w:szCs w:val="20"/>
          <w:lang w:eastAsia="es-MX"/>
        </w:rPr>
        <w:t xml:space="preserve">Se considera que el comentario es improcedente ya que los Operadores Móviles Virtuales que cuenten </w:t>
      </w:r>
      <w:r w:rsidR="00F175EA" w:rsidRPr="00240B9A">
        <w:rPr>
          <w:rFonts w:ascii="ITC Avant Garde" w:eastAsia="Times New Roman" w:hAnsi="ITC Avant Garde" w:cs="Arial"/>
          <w:sz w:val="20"/>
          <w:szCs w:val="20"/>
          <w:lang w:eastAsia="es-MX"/>
        </w:rPr>
        <w:t>con una</w:t>
      </w:r>
      <w:r w:rsidR="00B6012C" w:rsidRPr="00240B9A">
        <w:rPr>
          <w:rFonts w:ascii="ITC Avant Garde" w:eastAsia="Times New Roman" w:hAnsi="ITC Avant Garde" w:cs="Arial"/>
          <w:sz w:val="20"/>
          <w:szCs w:val="20"/>
          <w:lang w:eastAsia="es-MX"/>
        </w:rPr>
        <w:t xml:space="preserve"> concesión, así como infraestructura necesaria para el manejo del tráfico deberán interconectarse y podrán conducir el tráfico</w:t>
      </w:r>
      <w:r w:rsidR="001B2234" w:rsidRPr="00240B9A">
        <w:rPr>
          <w:rFonts w:ascii="ITC Avant Garde" w:eastAsia="Times New Roman" w:hAnsi="ITC Avant Garde" w:cs="Arial"/>
          <w:sz w:val="20"/>
          <w:szCs w:val="20"/>
          <w:lang w:eastAsia="es-MX"/>
        </w:rPr>
        <w:t xml:space="preserve"> según la infraestructura con la que cuenten</w:t>
      </w:r>
      <w:r w:rsidR="00B6012C" w:rsidRPr="00240B9A">
        <w:rPr>
          <w:rFonts w:ascii="ITC Avant Garde" w:eastAsia="Times New Roman" w:hAnsi="ITC Avant Garde" w:cs="Arial"/>
          <w:sz w:val="20"/>
          <w:szCs w:val="20"/>
          <w:lang w:eastAsia="es-MX"/>
        </w:rPr>
        <w:t>.</w:t>
      </w:r>
    </w:p>
    <w:p w14:paraId="336CC716" w14:textId="77777777" w:rsidR="001B2234" w:rsidRPr="00240B9A" w:rsidRDefault="001B2234" w:rsidP="00CA6D96">
      <w:pPr>
        <w:spacing w:after="0" w:line="276" w:lineRule="auto"/>
        <w:jc w:val="both"/>
        <w:rPr>
          <w:rFonts w:ascii="ITC Avant Garde" w:eastAsia="Times New Roman" w:hAnsi="ITC Avant Garde" w:cs="Arial"/>
          <w:sz w:val="20"/>
          <w:szCs w:val="20"/>
          <w:lang w:eastAsia="es-MX"/>
        </w:rPr>
      </w:pPr>
    </w:p>
    <w:p w14:paraId="7622AB1D" w14:textId="4761B3B7" w:rsidR="00B6012C" w:rsidRPr="00240B9A" w:rsidRDefault="00B6012C"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lastRenderedPageBreak/>
        <w:t xml:space="preserve">En relación a la terminación de llamadas destinadas a móviles en redes fijas, </w:t>
      </w:r>
      <w:r w:rsidR="001B2234" w:rsidRPr="00240B9A">
        <w:rPr>
          <w:rFonts w:ascii="ITC Avant Garde" w:eastAsia="Times New Roman" w:hAnsi="ITC Avant Garde" w:cs="Arial"/>
          <w:sz w:val="20"/>
          <w:szCs w:val="20"/>
          <w:lang w:eastAsia="es-MX"/>
        </w:rPr>
        <w:t>el proyecto establece lo siguiente:</w:t>
      </w:r>
    </w:p>
    <w:p w14:paraId="3EE8F5B7" w14:textId="77777777" w:rsidR="00E56C63" w:rsidRPr="00240B9A" w:rsidRDefault="00E56C63" w:rsidP="00CA6D96">
      <w:pPr>
        <w:spacing w:after="0" w:line="276" w:lineRule="auto"/>
        <w:jc w:val="both"/>
        <w:rPr>
          <w:rFonts w:ascii="ITC Avant Garde" w:eastAsia="Times New Roman" w:hAnsi="ITC Avant Garde" w:cs="Arial"/>
          <w:sz w:val="20"/>
          <w:szCs w:val="20"/>
          <w:lang w:eastAsia="es-MX"/>
        </w:rPr>
      </w:pPr>
    </w:p>
    <w:p w14:paraId="55B6CAB3" w14:textId="4260A3A9" w:rsidR="00E56C63" w:rsidRPr="00240B9A" w:rsidRDefault="00E56C63" w:rsidP="00E56C63">
      <w:pPr>
        <w:spacing w:after="0" w:line="276" w:lineRule="auto"/>
        <w:ind w:left="708"/>
        <w:contextualSpacing/>
        <w:jc w:val="both"/>
        <w:rPr>
          <w:rFonts w:ascii="ITC Avant Garde" w:eastAsia="Times New Roman" w:hAnsi="ITC Avant Garde" w:cs="Arial"/>
          <w:bCs/>
          <w:i/>
          <w:sz w:val="20"/>
          <w:szCs w:val="20"/>
          <w:lang w:val="es-EC" w:eastAsia="es-MX"/>
        </w:rPr>
      </w:pPr>
      <w:r w:rsidRPr="00240B9A">
        <w:rPr>
          <w:rFonts w:ascii="ITC Avant Garde" w:eastAsia="Calibri" w:hAnsi="ITC Avant Garde" w:cs="Arial"/>
          <w:b/>
          <w:i/>
          <w:sz w:val="20"/>
          <w:szCs w:val="20"/>
          <w:lang w:val="es-EC"/>
        </w:rPr>
        <w:t>“Artículo 14</w:t>
      </w:r>
      <w:r w:rsidRPr="00240B9A">
        <w:rPr>
          <w:rFonts w:ascii="ITC Avant Garde" w:eastAsia="Calibri" w:hAnsi="ITC Avant Garde" w:cs="Arial"/>
          <w:i/>
          <w:sz w:val="20"/>
          <w:szCs w:val="20"/>
          <w:lang w:val="es-EC"/>
        </w:rPr>
        <w:t>. Sin menoscabo de lo establecido en las Concesiones y Autorizaciones, los Operadores Móviles Virtuales podrán</w:t>
      </w:r>
      <w:r w:rsidRPr="00240B9A">
        <w:rPr>
          <w:rFonts w:ascii="ITC Avant Garde" w:eastAsia="Calibri" w:hAnsi="ITC Avant Garde" w:cs="Arial"/>
          <w:i/>
          <w:sz w:val="20"/>
          <w:szCs w:val="20"/>
        </w:rPr>
        <w:t>:</w:t>
      </w:r>
    </w:p>
    <w:p w14:paraId="608B0726" w14:textId="3E6034B2" w:rsidR="00E56C63" w:rsidRPr="00240B9A" w:rsidRDefault="00E56C63" w:rsidP="00E56C63">
      <w:pPr>
        <w:spacing w:after="0" w:line="276" w:lineRule="auto"/>
        <w:ind w:left="1068"/>
        <w:jc w:val="both"/>
        <w:rPr>
          <w:rFonts w:ascii="ITC Avant Garde" w:eastAsia="Calibri" w:hAnsi="ITC Avant Garde" w:cs="Arial"/>
          <w:i/>
          <w:sz w:val="20"/>
          <w:szCs w:val="20"/>
        </w:rPr>
      </w:pPr>
      <w:r w:rsidRPr="00240B9A">
        <w:rPr>
          <w:rFonts w:ascii="ITC Avant Garde" w:eastAsia="Calibri" w:hAnsi="ITC Avant Garde" w:cs="Arial"/>
          <w:i/>
          <w:sz w:val="20"/>
          <w:szCs w:val="20"/>
        </w:rPr>
        <w:t>(…)</w:t>
      </w:r>
    </w:p>
    <w:p w14:paraId="31C7B10D" w14:textId="0A385005" w:rsidR="00E56C63" w:rsidRPr="00240B9A" w:rsidRDefault="00E56C63" w:rsidP="00773CD3">
      <w:pPr>
        <w:pStyle w:val="Prrafodelista"/>
        <w:numPr>
          <w:ilvl w:val="0"/>
          <w:numId w:val="35"/>
        </w:numPr>
        <w:spacing w:after="0" w:line="276" w:lineRule="auto"/>
        <w:ind w:left="2148"/>
        <w:jc w:val="both"/>
        <w:rPr>
          <w:rFonts w:ascii="ITC Avant Garde" w:hAnsi="ITC Avant Garde"/>
          <w:i/>
          <w:sz w:val="20"/>
          <w:lang w:val="es-EC"/>
        </w:rPr>
      </w:pPr>
      <w:r w:rsidRPr="00240B9A">
        <w:rPr>
          <w:rFonts w:ascii="ITC Avant Garde" w:hAnsi="ITC Avant Garde" w:cs="Arial"/>
          <w:i/>
          <w:sz w:val="20"/>
          <w:szCs w:val="20"/>
          <w:lang w:val="es-EC"/>
        </w:rPr>
        <w:t xml:space="preserve">Contar con numeración propia asignada por el Instituto o arrendarla a un Concesionario Mayorista Móvil, </w:t>
      </w:r>
      <w:r w:rsidRPr="00240B9A">
        <w:rPr>
          <w:rFonts w:ascii="ITC Avant Garde" w:hAnsi="ITC Avant Garde" w:cs="Arial"/>
          <w:b/>
          <w:i/>
          <w:sz w:val="20"/>
          <w:szCs w:val="20"/>
          <w:u w:val="single"/>
          <w:lang w:val="es-EC"/>
        </w:rPr>
        <w:t>esta numeración</w:t>
      </w:r>
      <w:r w:rsidRPr="00240B9A">
        <w:rPr>
          <w:rFonts w:ascii="ITC Avant Garde" w:hAnsi="ITC Avant Garde"/>
          <w:b/>
          <w:i/>
          <w:sz w:val="20"/>
          <w:u w:val="single"/>
          <w:lang w:val="es-EC"/>
        </w:rPr>
        <w:t xml:space="preserve"> deberá ser </w:t>
      </w:r>
      <w:r w:rsidRPr="00240B9A">
        <w:rPr>
          <w:rFonts w:ascii="ITC Avant Garde" w:hAnsi="ITC Avant Garde" w:cs="Arial"/>
          <w:b/>
          <w:i/>
          <w:sz w:val="20"/>
          <w:szCs w:val="20"/>
          <w:u w:val="single"/>
          <w:lang w:val="es-EC"/>
        </w:rPr>
        <w:t>utilizada exclusivamente para la prestación de Servicios Móviles</w:t>
      </w:r>
      <w:r w:rsidRPr="00240B9A">
        <w:rPr>
          <w:rFonts w:ascii="ITC Avant Garde" w:hAnsi="ITC Avant Garde" w:cs="Arial"/>
          <w:i/>
          <w:sz w:val="20"/>
          <w:szCs w:val="20"/>
          <w:lang w:val="es-EC"/>
        </w:rPr>
        <w:t>;</w:t>
      </w:r>
    </w:p>
    <w:p w14:paraId="0BD2565A" w14:textId="29CB8513" w:rsidR="00E56C63" w:rsidRPr="00240B9A" w:rsidRDefault="00E56C63" w:rsidP="00E56C63">
      <w:pPr>
        <w:spacing w:after="0" w:line="276" w:lineRule="auto"/>
        <w:ind w:left="708"/>
        <w:jc w:val="both"/>
        <w:rPr>
          <w:rFonts w:ascii="ITC Avant Garde" w:hAnsi="ITC Avant Garde"/>
          <w:i/>
          <w:sz w:val="20"/>
          <w:lang w:val="es-EC"/>
        </w:rPr>
      </w:pPr>
      <w:r w:rsidRPr="00240B9A">
        <w:rPr>
          <w:rFonts w:ascii="ITC Avant Garde" w:hAnsi="ITC Avant Garde"/>
          <w:i/>
          <w:sz w:val="20"/>
          <w:lang w:val="es-EC"/>
        </w:rPr>
        <w:t xml:space="preserve">      (…)” (énfasis añadido)</w:t>
      </w:r>
    </w:p>
    <w:p w14:paraId="79CDBBB4" w14:textId="77777777" w:rsidR="001B2234" w:rsidRPr="00240B9A" w:rsidRDefault="001B2234" w:rsidP="00CA6D96">
      <w:pPr>
        <w:spacing w:after="0" w:line="276" w:lineRule="auto"/>
        <w:jc w:val="both"/>
        <w:rPr>
          <w:rFonts w:ascii="ITC Avant Garde" w:hAnsi="ITC Avant Garde"/>
          <w:sz w:val="20"/>
          <w:lang w:val="es-EC"/>
        </w:rPr>
      </w:pPr>
    </w:p>
    <w:p w14:paraId="10736B35" w14:textId="77777777" w:rsidR="00E56C63" w:rsidRPr="00240B9A" w:rsidRDefault="00E56C63" w:rsidP="00CA6D96">
      <w:pPr>
        <w:spacing w:line="276" w:lineRule="auto"/>
        <w:jc w:val="both"/>
        <w:rPr>
          <w:rFonts w:ascii="ITC Avant Garde" w:hAnsi="ITC Avant Garde"/>
          <w:b/>
          <w:color w:val="000000"/>
          <w:sz w:val="20"/>
        </w:rPr>
      </w:pPr>
    </w:p>
    <w:p w14:paraId="70DDEC56" w14:textId="53E2A7C0" w:rsidR="004F3AD7" w:rsidRPr="00240B9A" w:rsidRDefault="004F3AD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18° del Anteproyecto</w:t>
      </w:r>
    </w:p>
    <w:p w14:paraId="0CC09C14" w14:textId="77777777" w:rsidR="00C25917" w:rsidRPr="00240B9A" w:rsidRDefault="00C25917" w:rsidP="00773CD3">
      <w:pPr>
        <w:pStyle w:val="Prrafodelista"/>
        <w:numPr>
          <w:ilvl w:val="0"/>
          <w:numId w:val="23"/>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 xml:space="preserve">Comunicaciones Celulares de Occidente, S.A. de C.V., Sistemas Telefónicos, Portátiles, S.A. de C.V., Telecomunicaciones del Golfo, S.A. de C.V., Iusacell PCS, S.A. de C.V., Iusacell PCS de México, S.A. de C.V., SOS Telecomunicaciones, S.A. de C.V., Portatel del Sureste, S.A. de C.V., Operadora Unefon, S.A. de C.V. y Total Play Telecomunicaciones, S.A. de C.V. (“Iusacell”) y NII Digital, S. de R.L. de C.V. </w:t>
      </w:r>
    </w:p>
    <w:p w14:paraId="5430500E" w14:textId="77777777" w:rsidR="00B6012C" w:rsidRPr="00240B9A" w:rsidRDefault="002519AE"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B6012C" w:rsidRPr="00240B9A">
        <w:rPr>
          <w:rFonts w:ascii="ITC Avant Garde" w:hAnsi="ITC Avant Garde" w:cs="Arial"/>
          <w:color w:val="000000"/>
          <w:sz w:val="20"/>
          <w:szCs w:val="20"/>
        </w:rPr>
        <w:t>Se sugiere eliminar o modificar este artículo en virtud de que técnicamente es inadecuado que un OMV pueda celebrar acuerdos de Roaming sin considerar el operador al que llegarán las llamadas de ese usuario.</w:t>
      </w:r>
    </w:p>
    <w:p w14:paraId="5C7C0A0B" w14:textId="37C5010E" w:rsidR="00B6012C"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B6012C" w:rsidRPr="00240B9A">
        <w:rPr>
          <w:rFonts w:ascii="ITC Avant Garde" w:eastAsia="Times New Roman" w:hAnsi="ITC Avant Garde" w:cs="Arial"/>
          <w:sz w:val="20"/>
          <w:szCs w:val="20"/>
          <w:lang w:eastAsia="es-MX"/>
        </w:rPr>
        <w:t>Se toma en cuenta comentario</w:t>
      </w:r>
      <w:r w:rsidR="00F375B0" w:rsidRPr="00240B9A">
        <w:rPr>
          <w:rFonts w:ascii="ITC Avant Garde" w:eastAsia="Times New Roman" w:hAnsi="ITC Avant Garde" w:cs="Arial"/>
          <w:sz w:val="20"/>
          <w:szCs w:val="20"/>
          <w:lang w:eastAsia="es-MX"/>
        </w:rPr>
        <w:t xml:space="preserve">, por considerarse que complementa el </w:t>
      </w:r>
      <w:r w:rsidR="00C66E00" w:rsidRPr="00240B9A">
        <w:rPr>
          <w:rFonts w:ascii="ITC Avant Garde" w:eastAsia="Times New Roman" w:hAnsi="ITC Avant Garde" w:cs="Arial"/>
          <w:sz w:val="20"/>
          <w:szCs w:val="20"/>
          <w:lang w:eastAsia="es-MX"/>
        </w:rPr>
        <w:t>artículo</w:t>
      </w:r>
      <w:r w:rsidR="00F375B0" w:rsidRPr="00240B9A">
        <w:rPr>
          <w:rFonts w:ascii="ITC Avant Garde" w:eastAsia="Times New Roman" w:hAnsi="ITC Avant Garde" w:cs="Arial"/>
          <w:sz w:val="20"/>
          <w:szCs w:val="20"/>
          <w:lang w:eastAsia="es-MX"/>
        </w:rPr>
        <w:t>,</w:t>
      </w:r>
      <w:r w:rsidR="00B6012C" w:rsidRPr="00240B9A">
        <w:rPr>
          <w:rFonts w:ascii="ITC Avant Garde" w:eastAsia="Times New Roman" w:hAnsi="ITC Avant Garde" w:cs="Arial"/>
          <w:sz w:val="20"/>
          <w:szCs w:val="20"/>
          <w:lang w:eastAsia="es-MX"/>
        </w:rPr>
        <w:t xml:space="preserve"> y se adhiere una nueva fracción al artículo 10, bajo la cual se da certidumbre sobre los procesos y mecanismos que deberán acordar las partes para el uso de acuerdos de </w:t>
      </w:r>
      <w:r w:rsidR="00B6012C" w:rsidRPr="00240B9A">
        <w:rPr>
          <w:rFonts w:ascii="ITC Avant Garde" w:eastAsia="Times New Roman" w:hAnsi="ITC Avant Garde" w:cs="Arial"/>
          <w:i/>
          <w:iCs/>
          <w:sz w:val="20"/>
          <w:szCs w:val="20"/>
          <w:lang w:eastAsia="es-MX"/>
        </w:rPr>
        <w:t>roaming</w:t>
      </w:r>
      <w:r w:rsidR="00B6012C" w:rsidRPr="00240B9A">
        <w:rPr>
          <w:rFonts w:ascii="ITC Avant Garde" w:eastAsia="Times New Roman" w:hAnsi="ITC Avant Garde" w:cs="Arial"/>
          <w:sz w:val="20"/>
          <w:szCs w:val="20"/>
          <w:lang w:eastAsia="es-MX"/>
        </w:rPr>
        <w:t xml:space="preserve"> internacional y de servicios de usuario visitante propios de OMV.</w:t>
      </w:r>
    </w:p>
    <w:p w14:paraId="5D4B640F" w14:textId="77777777" w:rsidR="007A1153" w:rsidRPr="00240B9A" w:rsidRDefault="007A1153" w:rsidP="00CA6D96">
      <w:pPr>
        <w:spacing w:after="0" w:line="276" w:lineRule="auto"/>
        <w:jc w:val="both"/>
        <w:rPr>
          <w:rFonts w:ascii="ITC Avant Garde" w:eastAsia="Times New Roman" w:hAnsi="ITC Avant Garde" w:cs="Arial"/>
          <w:sz w:val="20"/>
          <w:szCs w:val="20"/>
          <w:lang w:eastAsia="es-MX"/>
        </w:rPr>
      </w:pPr>
    </w:p>
    <w:p w14:paraId="304A7CE0" w14:textId="3933B052" w:rsidR="007A1153" w:rsidRPr="00240B9A" w:rsidRDefault="007A1153" w:rsidP="00CA6D96">
      <w:pPr>
        <w:spacing w:after="0"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sz w:val="20"/>
          <w:szCs w:val="20"/>
          <w:lang w:eastAsia="es-MX"/>
        </w:rPr>
        <w:t>Asimismo, se añade una nueva redacción al artículo 19</w:t>
      </w:r>
      <w:r w:rsidR="00D14171" w:rsidRPr="00240B9A">
        <w:rPr>
          <w:rFonts w:ascii="ITC Avant Garde" w:eastAsia="Times New Roman" w:hAnsi="ITC Avant Garde" w:cs="Arial"/>
          <w:sz w:val="20"/>
          <w:szCs w:val="20"/>
          <w:lang w:eastAsia="es-MX"/>
        </w:rPr>
        <w:t xml:space="preserve">, </w:t>
      </w:r>
      <w:r w:rsidRPr="00240B9A">
        <w:rPr>
          <w:rFonts w:ascii="ITC Avant Garde" w:eastAsia="Times New Roman" w:hAnsi="ITC Avant Garde" w:cs="Arial"/>
          <w:sz w:val="20"/>
          <w:szCs w:val="20"/>
          <w:lang w:eastAsia="es-MX"/>
        </w:rPr>
        <w:t xml:space="preserve">mismo que </w:t>
      </w:r>
      <w:r w:rsidR="00D14171" w:rsidRPr="00240B9A">
        <w:rPr>
          <w:rFonts w:ascii="ITC Avant Garde" w:eastAsia="Times New Roman" w:hAnsi="ITC Avant Garde" w:cs="Arial"/>
          <w:sz w:val="20"/>
          <w:szCs w:val="20"/>
          <w:lang w:eastAsia="es-MX"/>
        </w:rPr>
        <w:t xml:space="preserve">atiende </w:t>
      </w:r>
      <w:r w:rsidRPr="00240B9A">
        <w:rPr>
          <w:rFonts w:ascii="ITC Avant Garde" w:eastAsia="Times New Roman" w:hAnsi="ITC Avant Garde" w:cs="Arial"/>
          <w:sz w:val="20"/>
          <w:szCs w:val="20"/>
          <w:lang w:eastAsia="es-MX"/>
        </w:rPr>
        <w:t>el comentario realizado por el participante.</w:t>
      </w:r>
    </w:p>
    <w:p w14:paraId="1D9A237C" w14:textId="77777777" w:rsidR="00B6012C" w:rsidRPr="00240B9A" w:rsidRDefault="00B6012C" w:rsidP="00CA6D96">
      <w:pPr>
        <w:spacing w:line="276" w:lineRule="auto"/>
        <w:jc w:val="both"/>
        <w:rPr>
          <w:rFonts w:ascii="ITC Avant Garde" w:hAnsi="ITC Avant Garde" w:cs="Arial"/>
          <w:color w:val="000000"/>
          <w:sz w:val="20"/>
          <w:szCs w:val="20"/>
        </w:rPr>
      </w:pPr>
    </w:p>
    <w:p w14:paraId="5D827062" w14:textId="10E0D324" w:rsidR="00D5148D" w:rsidRPr="00240B9A" w:rsidRDefault="00D5148D" w:rsidP="00846E3F">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w:t>
      </w:r>
      <w:r w:rsidRPr="00240B9A">
        <w:rPr>
          <w:rFonts w:ascii="ITC Avant Garde" w:hAnsi="ITC Avant Garde" w:cs="Arial"/>
          <w:b/>
          <w:i/>
          <w:color w:val="000000"/>
          <w:sz w:val="20"/>
          <w:szCs w:val="20"/>
        </w:rPr>
        <w:t>Artículo 1</w:t>
      </w:r>
      <w:r w:rsidR="008811FC" w:rsidRPr="00240B9A">
        <w:rPr>
          <w:rFonts w:ascii="ITC Avant Garde" w:hAnsi="ITC Avant Garde" w:cs="Arial"/>
          <w:b/>
          <w:i/>
          <w:color w:val="000000"/>
          <w:sz w:val="20"/>
          <w:szCs w:val="20"/>
        </w:rPr>
        <w:t>0</w:t>
      </w:r>
      <w:r w:rsidRPr="00240B9A">
        <w:rPr>
          <w:rFonts w:ascii="ITC Avant Garde" w:hAnsi="ITC Avant Garde" w:cs="Arial"/>
          <w:b/>
          <w:i/>
          <w:color w:val="000000"/>
          <w:sz w:val="20"/>
          <w:szCs w:val="20"/>
        </w:rPr>
        <w:t>.</w:t>
      </w:r>
      <w:r w:rsidRPr="00240B9A">
        <w:rPr>
          <w:rFonts w:ascii="ITC Avant Garde" w:hAnsi="ITC Avant Garde" w:cs="Arial"/>
          <w:i/>
          <w:color w:val="000000"/>
          <w:sz w:val="20"/>
          <w:szCs w:val="20"/>
        </w:rPr>
        <w:tab/>
        <w:t>A solicitud de los Operadores Móviles Virtuales, los Concesionarios Mayoristas Móviles que presten Servicios Mayoristas de Telecomunicaciones Móviles deberán:</w:t>
      </w:r>
    </w:p>
    <w:p w14:paraId="4B47E779" w14:textId="0F001581" w:rsidR="008811FC" w:rsidRPr="00240B9A" w:rsidRDefault="00D5148D" w:rsidP="008811FC">
      <w:pPr>
        <w:spacing w:line="276" w:lineRule="auto"/>
        <w:ind w:left="708"/>
        <w:jc w:val="both"/>
        <w:rPr>
          <w:rFonts w:ascii="ITC Avant Garde" w:hAnsi="ITC Avant Garde" w:cs="Arial"/>
          <w:b/>
          <w:i/>
          <w:color w:val="000000"/>
          <w:sz w:val="20"/>
          <w:szCs w:val="20"/>
        </w:rPr>
      </w:pPr>
      <w:r w:rsidRPr="00240B9A">
        <w:rPr>
          <w:rFonts w:ascii="ITC Avant Garde" w:hAnsi="ITC Avant Garde" w:cs="Arial"/>
          <w:b/>
          <w:i/>
          <w:color w:val="000000"/>
          <w:sz w:val="20"/>
          <w:szCs w:val="20"/>
        </w:rPr>
        <w:t>I.</w:t>
      </w:r>
      <w:r w:rsidRPr="00240B9A">
        <w:rPr>
          <w:rFonts w:ascii="ITC Avant Garde" w:hAnsi="ITC Avant Garde" w:cs="Arial"/>
          <w:b/>
          <w:i/>
          <w:color w:val="000000"/>
          <w:sz w:val="20"/>
          <w:szCs w:val="20"/>
        </w:rPr>
        <w:tab/>
      </w:r>
      <w:r w:rsidR="008811FC" w:rsidRPr="00240B9A">
        <w:rPr>
          <w:rFonts w:ascii="ITC Avant Garde" w:hAnsi="ITC Avant Garde" w:cs="Arial"/>
          <w:b/>
          <w:i/>
          <w:color w:val="000000"/>
          <w:sz w:val="20"/>
          <w:szCs w:val="20"/>
        </w:rPr>
        <w:t xml:space="preserve">Ofrecer al Operador Móvil Virtual los elementos técnicos y poner a su disposición, en su caso, las condiciones derivadas de los convenios de interconexión y los acuerdos de usuario visitante que tenga celebrados; </w:t>
      </w:r>
    </w:p>
    <w:p w14:paraId="2087F1D0" w14:textId="3CAA3AD0" w:rsidR="008811FC" w:rsidRPr="00240B9A" w:rsidRDefault="008811FC" w:rsidP="008811FC">
      <w:pPr>
        <w:spacing w:line="276" w:lineRule="auto"/>
        <w:ind w:left="708"/>
        <w:jc w:val="both"/>
        <w:rPr>
          <w:rFonts w:ascii="ITC Avant Garde" w:hAnsi="ITC Avant Garde" w:cs="Arial"/>
          <w:b/>
          <w:i/>
          <w:color w:val="000000"/>
          <w:sz w:val="20"/>
          <w:szCs w:val="20"/>
        </w:rPr>
      </w:pPr>
      <w:r w:rsidRPr="00240B9A">
        <w:rPr>
          <w:rFonts w:ascii="ITC Avant Garde" w:hAnsi="ITC Avant Garde" w:cs="Arial"/>
          <w:b/>
          <w:i/>
          <w:color w:val="000000"/>
          <w:sz w:val="20"/>
          <w:szCs w:val="20"/>
        </w:rPr>
        <w:t>II.</w:t>
      </w:r>
      <w:r w:rsidRPr="00240B9A">
        <w:rPr>
          <w:rFonts w:ascii="ITC Avant Garde" w:hAnsi="ITC Avant Garde" w:cs="Arial"/>
          <w:b/>
          <w:i/>
          <w:color w:val="000000"/>
          <w:sz w:val="20"/>
          <w:szCs w:val="20"/>
        </w:rPr>
        <w:tab/>
        <w:t>Poner a disposición del Operador Móvil Virtual, las condiciones derivadas de los acuerdos de Roaming Internacional que tenga suscritos, en los mismos términos de que dispone o goza el  Concesionario Mayorista Móvil, que permitan la prestación de los Servicios Móviles a los Usuarios Finales del Operador Móvil Virtual;</w:t>
      </w:r>
    </w:p>
    <w:p w14:paraId="1A547EC6" w14:textId="1942E5B8"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lastRenderedPageBreak/>
        <w:t>III.</w:t>
      </w:r>
      <w:r w:rsidRPr="00240B9A">
        <w:rPr>
          <w:rFonts w:ascii="ITC Avant Garde" w:hAnsi="ITC Avant Garde" w:cs="Arial"/>
          <w:i/>
          <w:color w:val="000000"/>
          <w:sz w:val="20"/>
          <w:szCs w:val="20"/>
        </w:rPr>
        <w:tab/>
        <w:t>Permitir la portabilidad de los usuarios finales en términos de lo establecido en la Ley y en las Reglas de Portabilidad;</w:t>
      </w:r>
    </w:p>
    <w:p w14:paraId="36902CF9" w14:textId="367386D5"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IV.</w:t>
      </w:r>
      <w:r w:rsidRPr="00240B9A">
        <w:rPr>
          <w:rFonts w:ascii="ITC Avant Garde" w:hAnsi="ITC Avant Garde" w:cs="Arial"/>
          <w:i/>
          <w:color w:val="000000"/>
          <w:sz w:val="20"/>
          <w:szCs w:val="20"/>
        </w:rPr>
        <w:tab/>
        <w:t>Permitir el uso de los Códigos de Red Móvil de los Operadores Móviles Virtuales, otorgando a estos el mismo trato que dan a los propios;</w:t>
      </w:r>
    </w:p>
    <w:p w14:paraId="541A2B64" w14:textId="77777777"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V.</w:t>
      </w:r>
      <w:r w:rsidRPr="00240B9A">
        <w:rPr>
          <w:rFonts w:ascii="ITC Avant Garde" w:hAnsi="ITC Avant Garde" w:cs="Arial"/>
          <w:i/>
          <w:color w:val="000000"/>
          <w:sz w:val="20"/>
          <w:szCs w:val="20"/>
        </w:rPr>
        <w:tab/>
        <w:t>Poner a disposición del Operador Móvil Virtual, en caso de que no cuente con la propia, los recursos de numeración que éste requiera para la eficiente prestación de los Servicios Móviles;</w:t>
      </w:r>
    </w:p>
    <w:p w14:paraId="0AFF7A7E" w14:textId="77777777"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VI.</w:t>
      </w:r>
      <w:r w:rsidRPr="00240B9A">
        <w:rPr>
          <w:rFonts w:ascii="ITC Avant Garde" w:hAnsi="ITC Avant Garde" w:cs="Arial"/>
          <w:i/>
          <w:color w:val="000000"/>
          <w:sz w:val="20"/>
          <w:szCs w:val="20"/>
        </w:rPr>
        <w:tab/>
        <w:t>Permitir al Operador Móvil Virtual comercializar Servicios Móviles y no establecer condiciones que limiten o restrinjan la integración de sistemas y plataformas propios o adquiridas a un tercero, siempre garantizando la calidad ofrecida al usuario final y la integridad de las redes;</w:t>
      </w:r>
    </w:p>
    <w:p w14:paraId="060ADB1D" w14:textId="77777777"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VII.</w:t>
      </w:r>
      <w:r w:rsidRPr="00240B9A">
        <w:rPr>
          <w:rFonts w:ascii="ITC Avant Garde" w:hAnsi="ITC Avant Garde" w:cs="Arial"/>
          <w:i/>
          <w:color w:val="000000"/>
          <w:sz w:val="20"/>
          <w:szCs w:val="20"/>
        </w:rPr>
        <w:tab/>
        <w:t xml:space="preserve">Permitir que, mediante la interoperabilidad de sus plataformas, el Operador Móvil Virtual pueda acceder en línea a la información de sus usuarios a fin de consultar la información de localización del usuario a nivel de radio-base; </w:t>
      </w:r>
    </w:p>
    <w:p w14:paraId="6984A8DF" w14:textId="76F17A2C"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VIII.</w:t>
      </w:r>
      <w:r w:rsidRPr="00240B9A">
        <w:rPr>
          <w:rFonts w:ascii="ITC Avant Garde" w:hAnsi="ITC Avant Garde" w:cs="Arial"/>
          <w:i/>
          <w:color w:val="000000"/>
          <w:sz w:val="20"/>
          <w:szCs w:val="20"/>
        </w:rPr>
        <w:tab/>
        <w:t xml:space="preserve">Informar oportunamente al Operador Móvil Virtual acerca de las medidas o acciones implementadas para la gestión de tráfico y administración de red conforme a las políticas que, en su caso, le hayan sido autorizadas por el Instituto. En ningún caso, las medidas de gestión de tráfico y administración de red podrán ser </w:t>
      </w:r>
      <w:r w:rsidR="00D14171" w:rsidRPr="00240B9A">
        <w:rPr>
          <w:rFonts w:ascii="ITC Avant Garde" w:hAnsi="ITC Avant Garde" w:cs="Arial"/>
          <w:i/>
          <w:color w:val="000000"/>
          <w:sz w:val="20"/>
          <w:szCs w:val="20"/>
        </w:rPr>
        <w:t>instrumentadas</w:t>
      </w:r>
      <w:r w:rsidRPr="00240B9A">
        <w:rPr>
          <w:rFonts w:ascii="ITC Avant Garde" w:hAnsi="ITC Avant Garde" w:cs="Arial"/>
          <w:i/>
          <w:color w:val="000000"/>
          <w:sz w:val="20"/>
          <w:szCs w:val="20"/>
        </w:rPr>
        <w:t xml:space="preserve"> de manera que discriminen respecto de los servicios que presta el Concesionario Mayorista Móvil al Operador Móvil Virtual;</w:t>
      </w:r>
    </w:p>
    <w:p w14:paraId="214F5BD7" w14:textId="77777777"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IX.</w:t>
      </w:r>
      <w:r w:rsidRPr="00240B9A">
        <w:rPr>
          <w:rFonts w:ascii="ITC Avant Garde" w:hAnsi="ITC Avant Garde" w:cs="Arial"/>
          <w:i/>
          <w:color w:val="000000"/>
          <w:sz w:val="20"/>
          <w:szCs w:val="20"/>
        </w:rPr>
        <w:tab/>
        <w:t>Permitir el uso de equipos terminales y tarjetas SIM provistos por el Operador Móvil Virtual ya sea mediante la utilización del IMSI asignado al propio Operador Móvil Virtual o de aquel correspondiente al Concesionario Mayorista Móvil;</w:t>
      </w:r>
    </w:p>
    <w:p w14:paraId="7C82FF00" w14:textId="28E8DC07"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X.</w:t>
      </w:r>
      <w:r w:rsidRPr="00240B9A">
        <w:rPr>
          <w:rFonts w:ascii="ITC Avant Garde" w:hAnsi="ITC Avant Garde" w:cs="Arial"/>
          <w:i/>
          <w:color w:val="000000"/>
          <w:sz w:val="20"/>
          <w:szCs w:val="20"/>
        </w:rPr>
        <w:tab/>
        <w:t>Permitir al Operador Móvil Virtual comercializar y hacer uso de equipos, dispositivos o aparatos de su preferencia, siempre y cuando estén homologados, de conformidad con las normas y disposiciones técnicas aplicables. Asimismo, dichos equipos deberán cumplir con las pruebas y requisitos técnicos que acuerden las partes para el correcto funcionamiento de éstos en la red;</w:t>
      </w:r>
    </w:p>
    <w:p w14:paraId="487D902C" w14:textId="42417385"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XI.</w:t>
      </w:r>
      <w:r w:rsidRPr="00240B9A">
        <w:rPr>
          <w:rFonts w:ascii="ITC Avant Garde" w:hAnsi="ITC Avant Garde" w:cs="Arial"/>
          <w:i/>
          <w:color w:val="000000"/>
          <w:sz w:val="20"/>
          <w:szCs w:val="20"/>
        </w:rPr>
        <w:tab/>
        <w:t xml:space="preserve">Prestar los servicios necesarios al Operador Móvil Virtual para asegurar el cumplimiento a los requerimientos del Instituto; así como de las instancias de </w:t>
      </w:r>
      <w:r w:rsidR="00AA32CC" w:rsidRPr="00240B9A">
        <w:rPr>
          <w:rFonts w:ascii="ITC Avant Garde" w:hAnsi="ITC Avant Garde" w:cs="Arial"/>
          <w:i/>
          <w:color w:val="000000"/>
          <w:sz w:val="20"/>
          <w:szCs w:val="20"/>
        </w:rPr>
        <w:t>seguridad, procuración</w:t>
      </w:r>
      <w:r w:rsidRPr="00240B9A">
        <w:rPr>
          <w:rFonts w:ascii="ITC Avant Garde" w:hAnsi="ITC Avant Garde" w:cs="Arial"/>
          <w:i/>
          <w:color w:val="000000"/>
          <w:sz w:val="20"/>
          <w:szCs w:val="20"/>
        </w:rPr>
        <w:t xml:space="preserve"> y administración de justicia, y</w:t>
      </w:r>
    </w:p>
    <w:p w14:paraId="1410B47D" w14:textId="77777777"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XII.</w:t>
      </w:r>
      <w:r w:rsidRPr="00240B9A">
        <w:rPr>
          <w:rFonts w:ascii="ITC Avant Garde" w:hAnsi="ITC Avant Garde" w:cs="Arial"/>
          <w:i/>
          <w:color w:val="000000"/>
          <w:sz w:val="20"/>
          <w:szCs w:val="20"/>
        </w:rPr>
        <w:tab/>
        <w:t>Poner a disposición del Operador Móvil Virtual toda la información relativa al tráfico generado por sus usuarios, así como todos los datos, indicadores de desempeño y mediciones necesarias para que el Operador Móvil Virtual pueda cumplir con la eficiente prestación de los Servicios Móviles, así como con los requerimientos del Instituto.</w:t>
      </w:r>
    </w:p>
    <w:p w14:paraId="01F8273D" w14:textId="3D38BE7C" w:rsidR="00D5148D"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b/>
          <w:i/>
          <w:color w:val="000000"/>
          <w:sz w:val="20"/>
          <w:szCs w:val="20"/>
        </w:rPr>
        <w:t>Además de lo antes mencionado, el Concesionario Mayorista Móvil y el Operador Móvil Virtual podrán acordar aspectos adicionales o complementarios que permitan la eficiente prestación de los Servicios Móviles.</w:t>
      </w:r>
      <w:r w:rsidR="00D5148D" w:rsidRPr="00240B9A">
        <w:rPr>
          <w:rFonts w:ascii="ITC Avant Garde" w:hAnsi="ITC Avant Garde" w:cs="Arial"/>
          <w:b/>
          <w:i/>
          <w:color w:val="000000"/>
          <w:sz w:val="20"/>
          <w:szCs w:val="20"/>
        </w:rPr>
        <w:t xml:space="preserve"> </w:t>
      </w:r>
      <w:r w:rsidR="00AA32CC" w:rsidRPr="00240B9A">
        <w:rPr>
          <w:rFonts w:ascii="ITC Avant Garde" w:hAnsi="ITC Avant Garde" w:cs="Arial"/>
          <w:b/>
          <w:i/>
          <w:color w:val="000000"/>
          <w:sz w:val="20"/>
          <w:szCs w:val="20"/>
        </w:rPr>
        <w:t>“</w:t>
      </w:r>
      <w:r w:rsidR="00D5148D" w:rsidRPr="00240B9A">
        <w:rPr>
          <w:rFonts w:ascii="ITC Avant Garde" w:hAnsi="ITC Avant Garde" w:cs="Arial"/>
          <w:i/>
          <w:color w:val="000000"/>
          <w:sz w:val="20"/>
          <w:szCs w:val="20"/>
        </w:rPr>
        <w:t>(Énfasis añadido)</w:t>
      </w:r>
    </w:p>
    <w:p w14:paraId="44F07FAD" w14:textId="77777777" w:rsidR="00AA32CC" w:rsidRPr="00240B9A" w:rsidRDefault="00AA32CC" w:rsidP="008811FC">
      <w:pPr>
        <w:spacing w:line="276" w:lineRule="auto"/>
        <w:ind w:left="708"/>
        <w:jc w:val="both"/>
        <w:rPr>
          <w:rFonts w:ascii="ITC Avant Garde" w:hAnsi="ITC Avant Garde" w:cs="Arial"/>
          <w:i/>
          <w:color w:val="000000"/>
          <w:sz w:val="20"/>
          <w:szCs w:val="20"/>
        </w:rPr>
      </w:pPr>
    </w:p>
    <w:p w14:paraId="5E0AC620" w14:textId="29FEA233" w:rsidR="008811FC" w:rsidRPr="00240B9A" w:rsidRDefault="007A1153"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w:t>
      </w:r>
      <w:r w:rsidRPr="00240B9A">
        <w:rPr>
          <w:rFonts w:ascii="ITC Avant Garde" w:hAnsi="ITC Avant Garde" w:cs="Arial"/>
          <w:b/>
          <w:i/>
          <w:color w:val="000000"/>
          <w:sz w:val="20"/>
          <w:szCs w:val="20"/>
        </w:rPr>
        <w:t>Artículo 19.</w:t>
      </w:r>
      <w:r w:rsidRPr="00240B9A">
        <w:rPr>
          <w:rFonts w:ascii="ITC Avant Garde" w:hAnsi="ITC Avant Garde" w:cs="Arial"/>
          <w:b/>
          <w:i/>
          <w:color w:val="000000"/>
          <w:sz w:val="20"/>
          <w:szCs w:val="20"/>
        </w:rPr>
        <w:tab/>
      </w:r>
      <w:r w:rsidR="008811FC" w:rsidRPr="00240B9A">
        <w:rPr>
          <w:rFonts w:ascii="ITC Avant Garde" w:hAnsi="ITC Avant Garde" w:cs="Arial"/>
          <w:i/>
          <w:color w:val="000000"/>
          <w:sz w:val="20"/>
          <w:szCs w:val="20"/>
        </w:rPr>
        <w:t xml:space="preserve">Los Operadores Móviles Virtuales podrán celebrar acuerdos de Roaming Internacional directamente con operadores extranjeros, para lo cual </w:t>
      </w:r>
      <w:r w:rsidR="008811FC" w:rsidRPr="00240B9A">
        <w:rPr>
          <w:rFonts w:ascii="ITC Avant Garde" w:hAnsi="ITC Avant Garde" w:cs="Arial"/>
          <w:b/>
          <w:i/>
          <w:color w:val="000000"/>
          <w:sz w:val="20"/>
          <w:szCs w:val="20"/>
        </w:rPr>
        <w:t>deberán acordar con el Concesionario Mayorista Móvil con quien hayan suscrito un Contrato, los términos y condiciones bajo los cuales pretenden suscribir dichos acuerdos de Roaming Internacional con terceros</w:t>
      </w:r>
      <w:r w:rsidR="008811FC" w:rsidRPr="00240B9A">
        <w:rPr>
          <w:rFonts w:ascii="ITC Avant Garde" w:hAnsi="ITC Avant Garde"/>
          <w:i/>
          <w:color w:val="000000"/>
          <w:sz w:val="20"/>
        </w:rPr>
        <w:t>.</w:t>
      </w:r>
      <w:r w:rsidR="008811FC" w:rsidRPr="00240B9A">
        <w:rPr>
          <w:rFonts w:ascii="ITC Avant Garde" w:hAnsi="ITC Avant Garde" w:cs="Arial"/>
          <w:i/>
          <w:color w:val="000000"/>
          <w:sz w:val="20"/>
          <w:szCs w:val="20"/>
        </w:rPr>
        <w:t xml:space="preserve"> (</w:t>
      </w:r>
      <w:r w:rsidR="00997CBA" w:rsidRPr="00240B9A">
        <w:rPr>
          <w:rFonts w:ascii="ITC Avant Garde" w:hAnsi="ITC Avant Garde" w:cs="Arial"/>
          <w:i/>
          <w:color w:val="000000"/>
          <w:sz w:val="20"/>
          <w:szCs w:val="20"/>
        </w:rPr>
        <w:t>Énfasis</w:t>
      </w:r>
      <w:r w:rsidR="008811FC" w:rsidRPr="00240B9A">
        <w:rPr>
          <w:rFonts w:ascii="ITC Avant Garde" w:hAnsi="ITC Avant Garde" w:cs="Arial"/>
          <w:i/>
          <w:color w:val="000000"/>
          <w:sz w:val="20"/>
          <w:szCs w:val="20"/>
        </w:rPr>
        <w:t xml:space="preserve"> añadido)</w:t>
      </w:r>
    </w:p>
    <w:p w14:paraId="13868F75" w14:textId="02583EAC" w:rsidR="008811FC" w:rsidRPr="00240B9A" w:rsidRDefault="008811FC" w:rsidP="008811FC">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 xml:space="preserve">Aquellos Operadores Móviles Virtuales que sean concesionarios y operen una Red Pública de Telecomunicaciones, podrán realizar intercambio de tráfico de redes públicas de telecomunicaciones con redes extranjeras mediante convenios que negocien directamente con terceros. </w:t>
      </w:r>
    </w:p>
    <w:p w14:paraId="23867B6D" w14:textId="5815BC57" w:rsidR="008811FC" w:rsidRPr="00240B9A" w:rsidRDefault="008811FC" w:rsidP="00AA32CC">
      <w:pPr>
        <w:spacing w:line="276" w:lineRule="auto"/>
        <w:ind w:left="708"/>
        <w:jc w:val="both"/>
        <w:rPr>
          <w:rFonts w:ascii="ITC Avant Garde" w:hAnsi="ITC Avant Garde"/>
          <w:i/>
          <w:color w:val="000000"/>
          <w:sz w:val="20"/>
        </w:rPr>
      </w:pPr>
      <w:r w:rsidRPr="00240B9A">
        <w:rPr>
          <w:rFonts w:ascii="ITC Avant Garde" w:hAnsi="ITC Avant Garde" w:cs="Arial"/>
          <w:i/>
          <w:color w:val="000000"/>
          <w:sz w:val="20"/>
          <w:szCs w:val="20"/>
        </w:rPr>
        <w:t>El Concesionario Mayorista Móvil deberá poner a disposición de los Operadores Móviles Virtuales los servicios de Roaming</w:t>
      </w:r>
      <w:r w:rsidRPr="00240B9A">
        <w:rPr>
          <w:rFonts w:ascii="ITC Avant Garde" w:hAnsi="ITC Avant Garde"/>
          <w:i/>
          <w:color w:val="000000"/>
          <w:sz w:val="20"/>
        </w:rPr>
        <w:t xml:space="preserve"> Internacional que haya acordado con operadores extranjeros</w:t>
      </w:r>
      <w:r w:rsidRPr="00240B9A">
        <w:rPr>
          <w:rFonts w:ascii="ITC Avant Garde" w:hAnsi="ITC Avant Garde" w:cs="Arial"/>
          <w:i/>
          <w:color w:val="000000"/>
          <w:sz w:val="20"/>
          <w:szCs w:val="20"/>
        </w:rPr>
        <w:t>, mas</w:t>
      </w:r>
      <w:r w:rsidRPr="00240B9A">
        <w:rPr>
          <w:rFonts w:ascii="ITC Avant Garde" w:hAnsi="ITC Avant Garde"/>
          <w:i/>
          <w:color w:val="000000"/>
          <w:sz w:val="20"/>
        </w:rPr>
        <w:t xml:space="preserve"> no podrá obligar o condicionar a los Operadores Móviles Virtuales a utilizar los mismos. </w:t>
      </w:r>
      <w:r w:rsidRPr="00240B9A">
        <w:rPr>
          <w:rFonts w:ascii="ITC Avant Garde" w:hAnsi="ITC Avant Garde" w:cs="Arial"/>
          <w:i/>
          <w:color w:val="000000"/>
          <w:sz w:val="20"/>
          <w:szCs w:val="20"/>
        </w:rPr>
        <w:t>En</w:t>
      </w:r>
      <w:r w:rsidRPr="00240B9A">
        <w:rPr>
          <w:rFonts w:ascii="ITC Avant Garde" w:hAnsi="ITC Avant Garde"/>
          <w:i/>
          <w:color w:val="000000"/>
          <w:sz w:val="20"/>
        </w:rPr>
        <w:t xml:space="preserve"> caso de ser necesario, el Concesionario Mayorista Móvil deberá realizar las adecuaciones necesarias a sus convenios o acuerdos, permitiendo que estos sean extensivos para aquellos Operadores Móviles Virtuales que cuenten con IMSI propio.”</w:t>
      </w:r>
    </w:p>
    <w:p w14:paraId="00A67728" w14:textId="77777777" w:rsidR="008811FC" w:rsidRPr="00240B9A" w:rsidRDefault="008811FC" w:rsidP="00CA6D96">
      <w:pPr>
        <w:spacing w:line="276" w:lineRule="auto"/>
        <w:jc w:val="both"/>
        <w:rPr>
          <w:rFonts w:ascii="ITC Avant Garde" w:hAnsi="ITC Avant Garde"/>
          <w:b/>
          <w:color w:val="000000"/>
          <w:sz w:val="20"/>
        </w:rPr>
      </w:pPr>
    </w:p>
    <w:p w14:paraId="3D501D92" w14:textId="734FE6B0" w:rsidR="004F3AD7" w:rsidRPr="00240B9A" w:rsidRDefault="004F3AD7"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F175E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19° del Anteproyecto</w:t>
      </w:r>
    </w:p>
    <w:p w14:paraId="458B357E" w14:textId="77777777" w:rsidR="00B6012C" w:rsidRPr="00240B9A" w:rsidRDefault="00B6012C" w:rsidP="00773CD3">
      <w:pPr>
        <w:pStyle w:val="Prrafodelista"/>
        <w:numPr>
          <w:ilvl w:val="0"/>
          <w:numId w:val="19"/>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Alestra, S. de R.L. de C.V.</w:t>
      </w:r>
    </w:p>
    <w:p w14:paraId="088FF93F" w14:textId="77777777" w:rsidR="00B6012C" w:rsidRPr="00240B9A" w:rsidRDefault="002519AE" w:rsidP="00CA6D96">
      <w:pPr>
        <w:spacing w:after="0" w:line="276" w:lineRule="auto"/>
        <w:jc w:val="both"/>
        <w:rPr>
          <w:rFonts w:ascii="ITC Avant Garde" w:eastAsia="Times New Roman" w:hAnsi="ITC Avant Garde" w:cs="Arial"/>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B6012C" w:rsidRPr="00240B9A">
        <w:rPr>
          <w:rFonts w:ascii="ITC Avant Garde" w:eastAsia="Times New Roman" w:hAnsi="ITC Avant Garde" w:cs="Arial"/>
          <w:sz w:val="20"/>
          <w:szCs w:val="20"/>
          <w:lang w:eastAsia="es-MX"/>
        </w:rPr>
        <w:t xml:space="preserve">Se sugiere completar de la siguiente manera: Los OMV podrán, a su elección, hacer uso de los servicios correspondientes a los convenios de Interconexión, acuerdos de Servicio de Usuario Visitante, y Roaming Internacional celebrados por el CMM con quien haya suscrito un contrato, en cuyo caso el CMM deberá abstenerse de bloquearlos. </w:t>
      </w:r>
    </w:p>
    <w:p w14:paraId="16598A88" w14:textId="77777777" w:rsidR="00B6012C" w:rsidRPr="00240B9A" w:rsidRDefault="00B6012C" w:rsidP="00CA6D96">
      <w:pPr>
        <w:spacing w:line="276" w:lineRule="auto"/>
        <w:jc w:val="both"/>
        <w:rPr>
          <w:rFonts w:ascii="ITC Avant Garde" w:hAnsi="ITC Avant Garde" w:cs="Arial"/>
          <w:b/>
          <w:color w:val="000000"/>
          <w:sz w:val="20"/>
          <w:szCs w:val="20"/>
        </w:rPr>
      </w:pPr>
    </w:p>
    <w:p w14:paraId="3D9269DA" w14:textId="77777777" w:rsidR="00997CBA" w:rsidRPr="00240B9A" w:rsidRDefault="00184DB3" w:rsidP="00997CBA">
      <w:pPr>
        <w:spacing w:line="276" w:lineRule="auto"/>
        <w:jc w:val="both"/>
        <w:rPr>
          <w:rFonts w:ascii="ITC Avant Garde" w:eastAsia="Times New Roman" w:hAnsi="ITC Avant Garde" w:cs="Arial"/>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F375B0" w:rsidRPr="00240B9A">
        <w:rPr>
          <w:rFonts w:ascii="ITC Avant Garde" w:eastAsia="Times New Roman" w:hAnsi="ITC Avant Garde" w:cs="Arial"/>
          <w:sz w:val="20"/>
          <w:szCs w:val="20"/>
          <w:lang w:eastAsia="es-MX"/>
        </w:rPr>
        <w:t>Se considera un comentario procedente. Por lo que se modifica redacción para brindar mayor certeza y claridad al artículo.</w:t>
      </w:r>
    </w:p>
    <w:p w14:paraId="6D66A91D" w14:textId="34F30C09" w:rsidR="00997CBA" w:rsidRPr="00240B9A" w:rsidRDefault="00997CBA" w:rsidP="00997CBA">
      <w:pPr>
        <w:spacing w:line="276" w:lineRule="auto"/>
        <w:ind w:left="708"/>
        <w:jc w:val="both"/>
        <w:rPr>
          <w:rFonts w:ascii="ITC Avant Garde" w:hAnsi="ITC Avant Garde" w:cs="Arial"/>
          <w:i/>
          <w:color w:val="000000"/>
          <w:sz w:val="20"/>
          <w:szCs w:val="20"/>
        </w:rPr>
      </w:pPr>
      <w:r w:rsidRPr="00240B9A">
        <w:rPr>
          <w:rFonts w:ascii="ITC Avant Garde" w:hAnsi="ITC Avant Garde" w:cs="Arial"/>
          <w:color w:val="000000"/>
          <w:sz w:val="20"/>
          <w:szCs w:val="20"/>
        </w:rPr>
        <w:t>“</w:t>
      </w:r>
      <w:r w:rsidRPr="00240B9A">
        <w:rPr>
          <w:rFonts w:ascii="ITC Avant Garde" w:hAnsi="ITC Avant Garde" w:cs="Arial"/>
          <w:b/>
          <w:i/>
          <w:color w:val="000000"/>
          <w:sz w:val="20"/>
          <w:szCs w:val="20"/>
        </w:rPr>
        <w:t>Artículo 19.</w:t>
      </w:r>
      <w:r w:rsidRPr="00240B9A">
        <w:rPr>
          <w:rFonts w:ascii="ITC Avant Garde" w:hAnsi="ITC Avant Garde" w:cs="Arial"/>
          <w:i/>
          <w:color w:val="000000"/>
          <w:sz w:val="20"/>
          <w:szCs w:val="20"/>
        </w:rPr>
        <w:t xml:space="preserve">   Los Operadores Móviles Virtuales podrán celebrar acuerdos de Roaming Internacional directamente con operadores extranjeros, para lo cual deberán acordar con el Concesionario Mayorista Móvil con quien hayan suscrito un Contrato, los términos y condiciones bajo los cuales pretenden suscribir dichos acuerdos de Roaming Internacional con terceros. </w:t>
      </w:r>
    </w:p>
    <w:p w14:paraId="4798B36E" w14:textId="77777777" w:rsidR="00997CBA" w:rsidRPr="00240B9A" w:rsidRDefault="00997CBA" w:rsidP="00997CBA">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 xml:space="preserve">Aquellos Operadores Móviles Virtuales que sean concesionarios y operen una Red Pública de Telecomunicaciones, podrán realizar intercambio de tráfico de redes públicas de telecomunicaciones con redes extranjeras mediante convenios que negocien directamente con terceros. </w:t>
      </w:r>
    </w:p>
    <w:p w14:paraId="4E0FE691" w14:textId="5E381E03" w:rsidR="00997CBA" w:rsidRPr="00240B9A" w:rsidRDefault="00997CBA" w:rsidP="00997CBA">
      <w:pPr>
        <w:spacing w:line="276" w:lineRule="auto"/>
        <w:ind w:left="708"/>
        <w:jc w:val="both"/>
        <w:rPr>
          <w:rFonts w:ascii="ITC Avant Garde" w:hAnsi="ITC Avant Garde" w:cs="Arial"/>
          <w:i/>
          <w:color w:val="000000"/>
          <w:sz w:val="20"/>
          <w:szCs w:val="20"/>
        </w:rPr>
      </w:pPr>
      <w:r w:rsidRPr="00240B9A">
        <w:rPr>
          <w:rFonts w:ascii="ITC Avant Garde" w:hAnsi="ITC Avant Garde" w:cs="Arial"/>
          <w:i/>
          <w:color w:val="000000"/>
          <w:sz w:val="20"/>
          <w:szCs w:val="20"/>
        </w:rPr>
        <w:t xml:space="preserve"> El Concesionario Mayorista Móvil deberá poner a disposición de los Operadores Móviles Virtuales los servicios de Roaming Internacional que haya acordado con </w:t>
      </w:r>
      <w:r w:rsidRPr="00240B9A">
        <w:rPr>
          <w:rFonts w:ascii="ITC Avant Garde" w:hAnsi="ITC Avant Garde" w:cs="Arial"/>
          <w:i/>
          <w:color w:val="000000"/>
          <w:sz w:val="20"/>
          <w:szCs w:val="20"/>
        </w:rPr>
        <w:lastRenderedPageBreak/>
        <w:t>operadores extranjeros, mas no podrá obligar o condicionar a los Operadores Móviles Virtuales a utilizar los mismos. En caso de ser necesario, el Concesionario Mayorista Móvil deberá realizar las adecuaciones necesarias a sus convenios o acuerdos, permitiendo que estos sean extensivos para aquellos Operadores Móviles Virtuales que cuenten con IMSI propio.”</w:t>
      </w:r>
    </w:p>
    <w:p w14:paraId="28A136BA" w14:textId="7DD19C50" w:rsidR="00997CBA" w:rsidRPr="00240B9A" w:rsidRDefault="00997CBA" w:rsidP="00CA6D96">
      <w:pPr>
        <w:spacing w:line="276" w:lineRule="auto"/>
        <w:jc w:val="both"/>
        <w:rPr>
          <w:rFonts w:ascii="ITC Avant Garde" w:hAnsi="ITC Avant Garde" w:cs="Arial"/>
          <w:color w:val="000000"/>
          <w:sz w:val="20"/>
          <w:szCs w:val="20"/>
        </w:rPr>
      </w:pPr>
    </w:p>
    <w:p w14:paraId="7B54B98A" w14:textId="77777777" w:rsidR="00B6012C" w:rsidRPr="00240B9A" w:rsidRDefault="00B6012C" w:rsidP="00773CD3">
      <w:pPr>
        <w:pStyle w:val="Prrafodelista"/>
        <w:numPr>
          <w:ilvl w:val="0"/>
          <w:numId w:val="19"/>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Pegaso PCS, S.A. de C.V. y Grupo de Telecomunicaciones Mexicanas, S.A. DE C.V.</w:t>
      </w:r>
    </w:p>
    <w:p w14:paraId="7C5EDA44" w14:textId="77777777" w:rsidR="00B6012C" w:rsidRPr="00240B9A" w:rsidRDefault="002519AE" w:rsidP="00CA6D96">
      <w:pPr>
        <w:spacing w:line="276" w:lineRule="auto"/>
        <w:jc w:val="both"/>
        <w:rPr>
          <w:rFonts w:ascii="ITC Avant Garde" w:hAnsi="ITC Avant Garde" w:cs="Arial"/>
          <w:color w:val="000000"/>
          <w:sz w:val="20"/>
          <w:szCs w:val="20"/>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B6012C" w:rsidRPr="00240B9A">
        <w:rPr>
          <w:rFonts w:ascii="ITC Avant Garde" w:hAnsi="ITC Avant Garde" w:cs="Arial"/>
          <w:color w:val="000000"/>
          <w:sz w:val="20"/>
          <w:szCs w:val="20"/>
        </w:rPr>
        <w:t>De conformidad con el artículo 125 de la LFTyR sólo los concesionarios están obligados a interconectar sus redes. No se entiende cómo o cuál será el mecanismo por medio del cual el OMV puede a su elección hacer uso de los servicios de interconexión de otra persona que no sea el concesionario con quien contrató los servicios.</w:t>
      </w:r>
    </w:p>
    <w:p w14:paraId="71B50777" w14:textId="595EE783" w:rsidR="00D52429" w:rsidRPr="00240B9A" w:rsidRDefault="00D52429" w:rsidP="00CA6D96">
      <w:pPr>
        <w:spacing w:line="276" w:lineRule="auto"/>
        <w:jc w:val="both"/>
        <w:rPr>
          <w:rFonts w:ascii="ITC Avant Garde" w:hAnsi="ITC Avant Garde" w:cs="Arial"/>
          <w:color w:val="000000"/>
          <w:sz w:val="20"/>
          <w:szCs w:val="20"/>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hAnsi="ITC Avant Garde" w:cs="Arial"/>
          <w:sz w:val="20"/>
          <w:szCs w:val="20"/>
        </w:rPr>
        <w:t xml:space="preserve"> </w:t>
      </w:r>
      <w:r w:rsidRPr="00240B9A">
        <w:rPr>
          <w:rFonts w:ascii="ITC Avant Garde" w:hAnsi="ITC Avant Garde" w:cs="Arial"/>
          <w:color w:val="000000"/>
          <w:sz w:val="20"/>
          <w:szCs w:val="20"/>
        </w:rPr>
        <w:t>No de otra persona, pero sí de los propios toda vez que de conformidad con el artículo 125 de la LFTR</w:t>
      </w:r>
      <w:r w:rsidR="000249B2" w:rsidRPr="00240B9A">
        <w:rPr>
          <w:rFonts w:ascii="ITC Avant Garde" w:hAnsi="ITC Avant Garde" w:cs="Arial"/>
          <w:color w:val="000000"/>
          <w:sz w:val="20"/>
          <w:szCs w:val="20"/>
        </w:rPr>
        <w:t>, todos</w:t>
      </w:r>
      <w:r w:rsidR="00AA32CC" w:rsidRPr="00240B9A">
        <w:rPr>
          <w:rFonts w:ascii="ITC Avant Garde" w:hAnsi="ITC Avant Garde" w:cs="Arial"/>
          <w:color w:val="000000"/>
          <w:sz w:val="20"/>
          <w:szCs w:val="20"/>
        </w:rPr>
        <w:t xml:space="preserve"> </w:t>
      </w:r>
      <w:r w:rsidRPr="00240B9A">
        <w:rPr>
          <w:rFonts w:ascii="ITC Avant Garde" w:hAnsi="ITC Avant Garde" w:cs="Arial"/>
          <w:color w:val="000000"/>
          <w:sz w:val="20"/>
          <w:szCs w:val="20"/>
        </w:rPr>
        <w:t>los concesionarios que operen redes públicas de telecomunicaciones estarán obligados a interconectar sus redes.</w:t>
      </w:r>
    </w:p>
    <w:p w14:paraId="5DE85BB6" w14:textId="6D48E07B" w:rsidR="004F3AD7" w:rsidRPr="00240B9A" w:rsidRDefault="004F3AD7" w:rsidP="00CA6D96">
      <w:pPr>
        <w:spacing w:line="276" w:lineRule="auto"/>
        <w:ind w:left="708" w:hanging="708"/>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5D5D4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20° del Anteproyecto</w:t>
      </w:r>
    </w:p>
    <w:p w14:paraId="36133C72" w14:textId="77777777" w:rsidR="000638CB" w:rsidRPr="00240B9A" w:rsidRDefault="000638CB" w:rsidP="00773CD3">
      <w:pPr>
        <w:pStyle w:val="Prrafodelista"/>
        <w:numPr>
          <w:ilvl w:val="0"/>
          <w:numId w:val="20"/>
        </w:numPr>
        <w:spacing w:line="276" w:lineRule="auto"/>
        <w:jc w:val="both"/>
        <w:rPr>
          <w:rFonts w:ascii="ITC Avant Garde" w:hAnsi="ITC Avant Garde" w:cs="Arial"/>
          <w:color w:val="000000"/>
          <w:sz w:val="20"/>
          <w:szCs w:val="20"/>
          <w:u w:val="single"/>
        </w:rPr>
      </w:pPr>
      <w:r w:rsidRPr="00240B9A">
        <w:rPr>
          <w:rFonts w:ascii="ITC Avant Garde" w:hAnsi="ITC Avant Garde" w:cs="Arial"/>
          <w:color w:val="000000"/>
          <w:sz w:val="20"/>
          <w:szCs w:val="20"/>
          <w:u w:val="single"/>
        </w:rPr>
        <w:t>Operbes, S.A. de C.V., Bestphone, S.A. de C.V., Cablevisión, S.A. de C.V., Cablemas Telecomunicaciones, S.A. de C.V., Cable y Comunicación de Campeche, S,A. de C.V. y Cablevisión Red, S.A de C.V.</w:t>
      </w:r>
    </w:p>
    <w:p w14:paraId="1B02A766" w14:textId="77777777" w:rsidR="00B6012C" w:rsidRPr="00240B9A" w:rsidRDefault="002519AE"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B6012C" w:rsidRPr="00240B9A">
        <w:rPr>
          <w:rFonts w:ascii="ITC Avant Garde" w:eastAsia="Times New Roman" w:hAnsi="ITC Avant Garde" w:cs="Arial"/>
          <w:color w:val="000000"/>
          <w:sz w:val="20"/>
          <w:szCs w:val="20"/>
          <w:lang w:eastAsia="es-MX"/>
        </w:rPr>
        <w:t>Del capítulo III, Artículo 20, el numeral II, debe decir que las formas de tasación en voz deben ser al segundo, en datos al MB, en SMS por evento. Como lo es en el servicio de interconexión que es al segundo.</w:t>
      </w:r>
    </w:p>
    <w:p w14:paraId="28E47A5D" w14:textId="77777777" w:rsidR="00AA32CC" w:rsidRPr="00240B9A" w:rsidRDefault="00AA32CC" w:rsidP="00CA6D96">
      <w:pPr>
        <w:spacing w:after="0" w:line="276" w:lineRule="auto"/>
        <w:jc w:val="both"/>
        <w:rPr>
          <w:rFonts w:ascii="ITC Avant Garde" w:eastAsia="Times New Roman" w:hAnsi="ITC Avant Garde" w:cs="Arial"/>
          <w:b/>
          <w:color w:val="2E74B5" w:themeColor="accent1" w:themeShade="BF"/>
          <w:sz w:val="20"/>
          <w:szCs w:val="20"/>
          <w:lang w:eastAsia="es-MX"/>
        </w:rPr>
      </w:pPr>
    </w:p>
    <w:p w14:paraId="62D3F2E2" w14:textId="259E2685" w:rsidR="00B6012C" w:rsidRPr="00240B9A" w:rsidRDefault="002519AE"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F375B0" w:rsidRPr="00240B9A">
        <w:rPr>
          <w:rFonts w:ascii="ITC Avant Garde" w:eastAsia="Times New Roman" w:hAnsi="ITC Avant Garde" w:cs="Arial"/>
          <w:color w:val="000000"/>
          <w:sz w:val="20"/>
          <w:szCs w:val="20"/>
          <w:lang w:eastAsia="es-MX"/>
        </w:rPr>
        <w:t>Se estima</w:t>
      </w:r>
      <w:r w:rsidR="00C66E00" w:rsidRPr="00240B9A">
        <w:rPr>
          <w:rFonts w:ascii="ITC Avant Garde" w:eastAsia="Times New Roman" w:hAnsi="ITC Avant Garde" w:cs="Arial"/>
          <w:color w:val="000000"/>
          <w:sz w:val="20"/>
          <w:szCs w:val="20"/>
          <w:lang w:eastAsia="es-MX"/>
        </w:rPr>
        <w:t xml:space="preserve"> que dicha</w:t>
      </w:r>
      <w:r w:rsidR="00B6012C" w:rsidRPr="00240B9A">
        <w:rPr>
          <w:rFonts w:ascii="ITC Avant Garde" w:eastAsia="Times New Roman" w:hAnsi="ITC Avant Garde" w:cs="Arial"/>
          <w:color w:val="000000"/>
          <w:sz w:val="20"/>
          <w:szCs w:val="20"/>
          <w:lang w:eastAsia="es-MX"/>
        </w:rPr>
        <w:t xml:space="preserve"> precisión</w:t>
      </w:r>
      <w:r w:rsidR="00C66E00" w:rsidRPr="00240B9A">
        <w:rPr>
          <w:rFonts w:ascii="ITC Avant Garde" w:eastAsia="Times New Roman" w:hAnsi="ITC Avant Garde" w:cs="Arial"/>
          <w:color w:val="000000"/>
          <w:sz w:val="20"/>
          <w:szCs w:val="20"/>
          <w:lang w:eastAsia="es-MX"/>
        </w:rPr>
        <w:t xml:space="preserve"> deberá ser </w:t>
      </w:r>
      <w:r w:rsidR="00B6012C" w:rsidRPr="00240B9A">
        <w:rPr>
          <w:rFonts w:ascii="ITC Avant Garde" w:eastAsia="Times New Roman" w:hAnsi="ITC Avant Garde" w:cs="Arial"/>
          <w:color w:val="000000"/>
          <w:sz w:val="20"/>
          <w:szCs w:val="20"/>
          <w:lang w:eastAsia="es-MX"/>
        </w:rPr>
        <w:t>parte de la negociación entre en O</w:t>
      </w:r>
      <w:r w:rsidR="00C66E00" w:rsidRPr="00240B9A">
        <w:rPr>
          <w:rFonts w:ascii="ITC Avant Garde" w:eastAsia="Times New Roman" w:hAnsi="ITC Avant Garde" w:cs="Arial"/>
          <w:color w:val="000000"/>
          <w:sz w:val="20"/>
          <w:szCs w:val="20"/>
          <w:lang w:eastAsia="es-MX"/>
        </w:rPr>
        <w:t xml:space="preserve">perador </w:t>
      </w:r>
      <w:r w:rsidR="00B6012C" w:rsidRPr="00240B9A">
        <w:rPr>
          <w:rFonts w:ascii="ITC Avant Garde" w:eastAsia="Times New Roman" w:hAnsi="ITC Avant Garde" w:cs="Arial"/>
          <w:color w:val="000000"/>
          <w:sz w:val="20"/>
          <w:szCs w:val="20"/>
          <w:lang w:eastAsia="es-MX"/>
        </w:rPr>
        <w:t>M</w:t>
      </w:r>
      <w:r w:rsidR="00C66E00" w:rsidRPr="00240B9A">
        <w:rPr>
          <w:rFonts w:ascii="ITC Avant Garde" w:eastAsia="Times New Roman" w:hAnsi="ITC Avant Garde" w:cs="Arial"/>
          <w:color w:val="000000"/>
          <w:sz w:val="20"/>
          <w:szCs w:val="20"/>
          <w:lang w:eastAsia="es-MX"/>
        </w:rPr>
        <w:t xml:space="preserve">óvil </w:t>
      </w:r>
      <w:r w:rsidR="00B6012C" w:rsidRPr="00240B9A">
        <w:rPr>
          <w:rFonts w:ascii="ITC Avant Garde" w:eastAsia="Times New Roman" w:hAnsi="ITC Avant Garde" w:cs="Arial"/>
          <w:color w:val="000000"/>
          <w:sz w:val="20"/>
          <w:szCs w:val="20"/>
          <w:lang w:eastAsia="es-MX"/>
        </w:rPr>
        <w:t>V</w:t>
      </w:r>
      <w:r w:rsidR="00C66E00" w:rsidRPr="00240B9A">
        <w:rPr>
          <w:rFonts w:ascii="ITC Avant Garde" w:eastAsia="Times New Roman" w:hAnsi="ITC Avant Garde" w:cs="Arial"/>
          <w:color w:val="000000"/>
          <w:sz w:val="20"/>
          <w:szCs w:val="20"/>
          <w:lang w:eastAsia="es-MX"/>
        </w:rPr>
        <w:t xml:space="preserve">irtual </w:t>
      </w:r>
      <w:r w:rsidR="00B6012C" w:rsidRPr="00240B9A">
        <w:rPr>
          <w:rFonts w:ascii="ITC Avant Garde" w:eastAsia="Times New Roman" w:hAnsi="ITC Avant Garde" w:cs="Arial"/>
          <w:color w:val="000000"/>
          <w:sz w:val="20"/>
          <w:szCs w:val="20"/>
          <w:lang w:eastAsia="es-MX"/>
        </w:rPr>
        <w:t>y el C</w:t>
      </w:r>
      <w:r w:rsidR="00C66E00" w:rsidRPr="00240B9A">
        <w:rPr>
          <w:rFonts w:ascii="ITC Avant Garde" w:eastAsia="Times New Roman" w:hAnsi="ITC Avant Garde" w:cs="Arial"/>
          <w:color w:val="000000"/>
          <w:sz w:val="20"/>
          <w:szCs w:val="20"/>
          <w:lang w:eastAsia="es-MX"/>
        </w:rPr>
        <w:t xml:space="preserve">oncesionario </w:t>
      </w:r>
      <w:r w:rsidR="00B6012C" w:rsidRPr="00240B9A">
        <w:rPr>
          <w:rFonts w:ascii="ITC Avant Garde" w:eastAsia="Times New Roman" w:hAnsi="ITC Avant Garde" w:cs="Arial"/>
          <w:color w:val="000000"/>
          <w:sz w:val="20"/>
          <w:szCs w:val="20"/>
          <w:lang w:eastAsia="es-MX"/>
        </w:rPr>
        <w:t>M</w:t>
      </w:r>
      <w:r w:rsidR="00C66E00" w:rsidRPr="00240B9A">
        <w:rPr>
          <w:rFonts w:ascii="ITC Avant Garde" w:eastAsia="Times New Roman" w:hAnsi="ITC Avant Garde" w:cs="Arial"/>
          <w:color w:val="000000"/>
          <w:sz w:val="20"/>
          <w:szCs w:val="20"/>
          <w:lang w:eastAsia="es-MX"/>
        </w:rPr>
        <w:t xml:space="preserve">ayorista </w:t>
      </w:r>
      <w:r w:rsidR="00B6012C" w:rsidRPr="00240B9A">
        <w:rPr>
          <w:rFonts w:ascii="ITC Avant Garde" w:eastAsia="Times New Roman" w:hAnsi="ITC Avant Garde" w:cs="Arial"/>
          <w:color w:val="000000"/>
          <w:sz w:val="20"/>
          <w:szCs w:val="20"/>
          <w:lang w:eastAsia="es-MX"/>
        </w:rPr>
        <w:t>M</w:t>
      </w:r>
      <w:r w:rsidR="00C66E00" w:rsidRPr="00240B9A">
        <w:rPr>
          <w:rFonts w:ascii="ITC Avant Garde" w:eastAsia="Times New Roman" w:hAnsi="ITC Avant Garde" w:cs="Arial"/>
          <w:color w:val="000000"/>
          <w:sz w:val="20"/>
          <w:szCs w:val="20"/>
          <w:lang w:eastAsia="es-MX"/>
        </w:rPr>
        <w:t>óvil</w:t>
      </w:r>
      <w:r w:rsidR="00B6012C" w:rsidRPr="00240B9A">
        <w:rPr>
          <w:rFonts w:ascii="ITC Avant Garde" w:eastAsia="Times New Roman" w:hAnsi="ITC Avant Garde" w:cs="Arial"/>
          <w:color w:val="000000"/>
          <w:sz w:val="20"/>
          <w:szCs w:val="20"/>
          <w:lang w:eastAsia="es-MX"/>
        </w:rPr>
        <w:t>.</w:t>
      </w:r>
    </w:p>
    <w:p w14:paraId="28C472A1" w14:textId="77777777" w:rsidR="00F375B0" w:rsidRPr="00240B9A" w:rsidRDefault="00F375B0" w:rsidP="00CA6D96">
      <w:pPr>
        <w:spacing w:after="0" w:line="276" w:lineRule="auto"/>
        <w:jc w:val="both"/>
        <w:rPr>
          <w:rFonts w:ascii="ITC Avant Garde" w:eastAsia="Times New Roman" w:hAnsi="ITC Avant Garde" w:cs="Arial"/>
          <w:color w:val="000000"/>
          <w:sz w:val="20"/>
          <w:szCs w:val="20"/>
          <w:lang w:eastAsia="es-MX"/>
        </w:rPr>
      </w:pPr>
    </w:p>
    <w:p w14:paraId="136E5199" w14:textId="20A27813" w:rsidR="00F375B0" w:rsidRPr="00240B9A" w:rsidRDefault="00F375B0"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color w:val="000000"/>
          <w:sz w:val="20"/>
          <w:szCs w:val="20"/>
          <w:lang w:eastAsia="es-MX"/>
        </w:rPr>
        <w:t>Se considera que este tipo de detalles a negociar entre Operadores Móviles Virtuales y Concesionarios Mayoristas Móviles, generar</w:t>
      </w:r>
      <w:r w:rsidR="00C66E00" w:rsidRPr="00240B9A">
        <w:rPr>
          <w:rFonts w:ascii="ITC Avant Garde" w:eastAsia="Times New Roman" w:hAnsi="ITC Avant Garde" w:cs="Arial"/>
          <w:color w:val="000000"/>
          <w:sz w:val="20"/>
          <w:szCs w:val="20"/>
          <w:lang w:eastAsia="es-MX"/>
        </w:rPr>
        <w:t>á</w:t>
      </w:r>
      <w:r w:rsidRPr="00240B9A">
        <w:rPr>
          <w:rFonts w:ascii="ITC Avant Garde" w:eastAsia="Times New Roman" w:hAnsi="ITC Avant Garde" w:cs="Arial"/>
          <w:color w:val="000000"/>
          <w:sz w:val="20"/>
          <w:szCs w:val="20"/>
          <w:lang w:eastAsia="es-MX"/>
        </w:rPr>
        <w:t xml:space="preserve">n diferencias entre Concesionarios Mayoristas </w:t>
      </w:r>
      <w:r w:rsidR="007E58BB" w:rsidRPr="00240B9A">
        <w:rPr>
          <w:rFonts w:ascii="ITC Avant Garde" w:eastAsia="Times New Roman" w:hAnsi="ITC Avant Garde" w:cs="Arial"/>
          <w:color w:val="000000"/>
          <w:sz w:val="20"/>
          <w:szCs w:val="20"/>
          <w:lang w:eastAsia="es-MX"/>
        </w:rPr>
        <w:t>Móviles fomentando</w:t>
      </w:r>
      <w:r w:rsidRPr="00240B9A">
        <w:rPr>
          <w:rFonts w:ascii="ITC Avant Garde" w:eastAsia="Times New Roman" w:hAnsi="ITC Avant Garde" w:cs="Arial"/>
          <w:color w:val="000000"/>
          <w:sz w:val="20"/>
          <w:szCs w:val="20"/>
          <w:lang w:eastAsia="es-MX"/>
        </w:rPr>
        <w:t xml:space="preserve"> una mayor competencia en el mercado al mayoreo y empujando estas ofertas a m</w:t>
      </w:r>
      <w:r w:rsidR="00C66E00" w:rsidRPr="00240B9A">
        <w:rPr>
          <w:rFonts w:ascii="ITC Avant Garde" w:eastAsia="Times New Roman" w:hAnsi="ITC Avant Garde" w:cs="Arial"/>
          <w:color w:val="000000"/>
          <w:sz w:val="20"/>
          <w:szCs w:val="20"/>
          <w:lang w:eastAsia="es-MX"/>
        </w:rPr>
        <w:t>á</w:t>
      </w:r>
      <w:r w:rsidRPr="00240B9A">
        <w:rPr>
          <w:rFonts w:ascii="ITC Avant Garde" w:eastAsia="Times New Roman" w:hAnsi="ITC Avant Garde" w:cs="Arial"/>
          <w:color w:val="000000"/>
          <w:sz w:val="20"/>
          <w:szCs w:val="20"/>
          <w:lang w:eastAsia="es-MX"/>
        </w:rPr>
        <w:t>s y mejores condiciones.</w:t>
      </w:r>
    </w:p>
    <w:p w14:paraId="7819A622" w14:textId="77777777" w:rsidR="00B6012C" w:rsidRPr="00240B9A" w:rsidRDefault="00B6012C" w:rsidP="00CA6D96">
      <w:pPr>
        <w:spacing w:line="276" w:lineRule="auto"/>
        <w:jc w:val="both"/>
        <w:rPr>
          <w:rFonts w:ascii="ITC Avant Garde" w:hAnsi="ITC Avant Garde" w:cs="Arial"/>
          <w:b/>
          <w:color w:val="000000"/>
          <w:sz w:val="20"/>
          <w:szCs w:val="20"/>
        </w:rPr>
      </w:pPr>
    </w:p>
    <w:p w14:paraId="0B0764FC" w14:textId="1FD8C73F" w:rsidR="00621596" w:rsidRPr="00240B9A" w:rsidRDefault="00621596" w:rsidP="00CA6D96">
      <w:pPr>
        <w:spacing w:line="276" w:lineRule="auto"/>
        <w:jc w:val="both"/>
        <w:rPr>
          <w:rFonts w:ascii="ITC Avant Garde" w:hAnsi="ITC Avant Garde" w:cs="Arial"/>
          <w:b/>
          <w:color w:val="000000"/>
          <w:sz w:val="20"/>
          <w:szCs w:val="20"/>
        </w:rPr>
      </w:pPr>
      <w:r w:rsidRPr="00240B9A">
        <w:rPr>
          <w:rFonts w:ascii="ITC Avant Garde" w:hAnsi="ITC Avant Garde" w:cs="Arial"/>
          <w:b/>
          <w:color w:val="000000"/>
          <w:sz w:val="20"/>
          <w:szCs w:val="20"/>
        </w:rPr>
        <w:t xml:space="preserve">Comentarios, </w:t>
      </w:r>
      <w:r w:rsidR="005D5D4A" w:rsidRPr="00240B9A">
        <w:rPr>
          <w:rFonts w:ascii="ITC Avant Garde" w:hAnsi="ITC Avant Garde" w:cs="Arial"/>
          <w:b/>
          <w:color w:val="000000"/>
          <w:sz w:val="20"/>
          <w:szCs w:val="20"/>
        </w:rPr>
        <w:t>opiniones y</w:t>
      </w:r>
      <w:r w:rsidRPr="00240B9A">
        <w:rPr>
          <w:rFonts w:ascii="ITC Avant Garde" w:hAnsi="ITC Avant Garde" w:cs="Arial"/>
          <w:b/>
          <w:color w:val="000000"/>
          <w:sz w:val="20"/>
          <w:szCs w:val="20"/>
        </w:rPr>
        <w:t xml:space="preserve"> propuestas emitidos al artículo transitorio segundo</w:t>
      </w:r>
    </w:p>
    <w:p w14:paraId="35B9CA20" w14:textId="77777777" w:rsidR="000638CB" w:rsidRPr="00240B9A" w:rsidRDefault="00C25917" w:rsidP="00773CD3">
      <w:pPr>
        <w:pStyle w:val="Prrafodelista"/>
        <w:numPr>
          <w:ilvl w:val="0"/>
          <w:numId w:val="21"/>
        </w:numPr>
        <w:spacing w:line="276" w:lineRule="auto"/>
        <w:jc w:val="both"/>
        <w:rPr>
          <w:rFonts w:ascii="ITC Avant Garde" w:hAnsi="ITC Avant Garde" w:cs="Arial"/>
          <w:color w:val="000000"/>
          <w:sz w:val="20"/>
          <w:szCs w:val="20"/>
        </w:rPr>
      </w:pPr>
      <w:r w:rsidRPr="00240B9A">
        <w:rPr>
          <w:rFonts w:ascii="ITC Avant Garde" w:hAnsi="ITC Avant Garde" w:cs="Arial"/>
          <w:color w:val="000000"/>
          <w:sz w:val="20"/>
          <w:szCs w:val="20"/>
        </w:rPr>
        <w:t>Maxcom Telecomunicaciones, S.A.B. de C.V.</w:t>
      </w:r>
    </w:p>
    <w:p w14:paraId="338BF868" w14:textId="77777777" w:rsidR="000638CB" w:rsidRPr="00240B9A" w:rsidRDefault="002519AE"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hAnsi="ITC Avant Garde" w:cs="Arial"/>
          <w:b/>
          <w:color w:val="2E74B5" w:themeColor="accent1" w:themeShade="BF"/>
          <w:sz w:val="20"/>
          <w:szCs w:val="20"/>
        </w:rPr>
        <w:t>Comentario:</w:t>
      </w:r>
      <w:r w:rsidRPr="00240B9A">
        <w:rPr>
          <w:rFonts w:ascii="ITC Avant Garde" w:hAnsi="ITC Avant Garde" w:cs="Arial"/>
          <w:color w:val="2E74B5" w:themeColor="accent1" w:themeShade="BF"/>
          <w:sz w:val="20"/>
          <w:szCs w:val="20"/>
        </w:rPr>
        <w:t xml:space="preserve"> </w:t>
      </w:r>
      <w:r w:rsidR="000638CB" w:rsidRPr="00240B9A">
        <w:rPr>
          <w:rFonts w:ascii="ITC Avant Garde" w:eastAsia="Times New Roman" w:hAnsi="ITC Avant Garde" w:cs="Arial"/>
          <w:color w:val="000000"/>
          <w:sz w:val="20"/>
          <w:szCs w:val="20"/>
          <w:lang w:eastAsia="es-MX"/>
        </w:rPr>
        <w:t xml:space="preserve">Múltiples países otorgan Códigos de Red a los OMV, algunos requieren que sean full-OMV (con concesión) y, en todo caso, el OMV tiene que hacer las inversiones correspondientes en elementos costosos de core de su red para gestionar sus propios Códigos de Red. En la práctica ningún país, ni los más desarrollados en cuanto a OMV, han experimentado escases de Códigos de Red; el caso de mayor uso es de 42 Códigos asignados (de 100). Recomendamos al IFT otorgar Códigos de Red de forma expedita a todo aquel concesionario OMV que realice la implementación de un full OMV, o por lo </w:t>
      </w:r>
      <w:r w:rsidR="000638CB" w:rsidRPr="00240B9A">
        <w:rPr>
          <w:rFonts w:ascii="ITC Avant Garde" w:eastAsia="Times New Roman" w:hAnsi="ITC Avant Garde" w:cs="Arial"/>
          <w:color w:val="000000"/>
          <w:sz w:val="20"/>
          <w:szCs w:val="20"/>
          <w:lang w:eastAsia="es-MX"/>
        </w:rPr>
        <w:lastRenderedPageBreak/>
        <w:t>menos que tenga su propio HLR/HSS. De igual manera se propone se incluyan en los lineamientos el procedimiento de asignación de códigos debido a que de esperar 180 días para que se emitan las disposiciones aplicables, se estaría obstaculizando la entrada al mercado de los OMV con concesión, o bien, como requisitos temporales deberían de considerarse: i) ser concesionario, ii) haber firmado convenio con un OM, iii) estar realizando una inversión dentro de su propia red para la explotación de los códigos de red a asignar, emitiendo la resolución correspondiente que expida los códigos de red en un plazo igual o menor del contemplado en el Plan Técnico Fundamental de Numeración, para obtener numeración.</w:t>
      </w:r>
    </w:p>
    <w:p w14:paraId="1BC56BE6" w14:textId="77777777" w:rsidR="000638CB" w:rsidRPr="00240B9A" w:rsidRDefault="000638CB" w:rsidP="00CA6D96">
      <w:pPr>
        <w:spacing w:after="0" w:line="276" w:lineRule="auto"/>
        <w:jc w:val="both"/>
        <w:rPr>
          <w:rFonts w:ascii="ITC Avant Garde" w:eastAsia="Times New Roman" w:hAnsi="ITC Avant Garde" w:cs="Arial"/>
          <w:color w:val="000000"/>
          <w:sz w:val="20"/>
          <w:szCs w:val="20"/>
          <w:lang w:eastAsia="es-MX"/>
        </w:rPr>
      </w:pPr>
    </w:p>
    <w:p w14:paraId="7FC92048" w14:textId="2C8D365D" w:rsidR="000638CB" w:rsidRPr="00240B9A" w:rsidRDefault="002519AE"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b/>
          <w:color w:val="2E74B5" w:themeColor="accent1" w:themeShade="BF"/>
          <w:sz w:val="20"/>
          <w:szCs w:val="20"/>
          <w:lang w:eastAsia="es-MX"/>
        </w:rPr>
        <w:t>Respuesta:</w:t>
      </w:r>
      <w:r w:rsidRPr="00240B9A">
        <w:rPr>
          <w:rFonts w:ascii="ITC Avant Garde" w:eastAsia="Times New Roman" w:hAnsi="ITC Avant Garde" w:cs="Arial"/>
          <w:color w:val="2E74B5" w:themeColor="accent1" w:themeShade="BF"/>
          <w:sz w:val="20"/>
          <w:szCs w:val="20"/>
          <w:lang w:eastAsia="es-MX"/>
        </w:rPr>
        <w:t xml:space="preserve"> </w:t>
      </w:r>
      <w:r w:rsidR="000638CB" w:rsidRPr="00240B9A">
        <w:rPr>
          <w:rFonts w:ascii="ITC Avant Garde" w:eastAsia="Times New Roman" w:hAnsi="ITC Avant Garde" w:cs="Arial"/>
          <w:color w:val="000000"/>
          <w:sz w:val="20"/>
          <w:szCs w:val="20"/>
          <w:lang w:eastAsia="es-MX"/>
        </w:rPr>
        <w:t xml:space="preserve">En efecto, la experiencia internacional muestra que la asignación de códigos de red móvil </w:t>
      </w:r>
      <w:r w:rsidR="00C66E00" w:rsidRPr="00240B9A">
        <w:rPr>
          <w:rFonts w:ascii="ITC Avant Garde" w:eastAsia="Times New Roman" w:hAnsi="ITC Avant Garde" w:cs="Arial"/>
          <w:color w:val="000000"/>
          <w:sz w:val="20"/>
          <w:szCs w:val="20"/>
          <w:lang w:eastAsia="es-MX"/>
        </w:rPr>
        <w:t xml:space="preserve">a Operadores Móviles Virtuales </w:t>
      </w:r>
      <w:r w:rsidR="000638CB" w:rsidRPr="00240B9A">
        <w:rPr>
          <w:rFonts w:ascii="ITC Avant Garde" w:eastAsia="Times New Roman" w:hAnsi="ITC Avant Garde" w:cs="Arial"/>
          <w:color w:val="000000"/>
          <w:sz w:val="20"/>
          <w:szCs w:val="20"/>
          <w:lang w:eastAsia="es-MX"/>
        </w:rPr>
        <w:t xml:space="preserve">es una práctica comúnmente implementada en diversos países. Actualmente en México el proceso de asignación de dicho código se rige por la recomendación de la UIT E.212, sin embargo se considera que es necesario emitir criterios claros para generar certidumbre y permitir que aquellos </w:t>
      </w:r>
      <w:r w:rsidR="00C66E00" w:rsidRPr="00240B9A">
        <w:rPr>
          <w:rFonts w:ascii="ITC Avant Garde" w:eastAsia="Times New Roman" w:hAnsi="ITC Avant Garde" w:cs="Arial"/>
          <w:color w:val="000000"/>
          <w:sz w:val="20"/>
          <w:szCs w:val="20"/>
          <w:lang w:eastAsia="es-MX"/>
        </w:rPr>
        <w:t xml:space="preserve">Operadores Móviles Virtuales </w:t>
      </w:r>
      <w:r w:rsidR="000638CB" w:rsidRPr="00240B9A">
        <w:rPr>
          <w:rFonts w:ascii="ITC Avant Garde" w:eastAsia="Times New Roman" w:hAnsi="ITC Avant Garde" w:cs="Arial"/>
          <w:color w:val="000000"/>
          <w:sz w:val="20"/>
          <w:szCs w:val="20"/>
          <w:lang w:eastAsia="es-MX"/>
        </w:rPr>
        <w:t xml:space="preserve">que cumplan con una serie de requisitos técnicos </w:t>
      </w:r>
      <w:r w:rsidR="00C66E00" w:rsidRPr="00240B9A">
        <w:rPr>
          <w:rFonts w:ascii="ITC Avant Garde" w:eastAsia="Times New Roman" w:hAnsi="ITC Avant Garde" w:cs="Arial"/>
          <w:color w:val="000000"/>
          <w:sz w:val="20"/>
          <w:szCs w:val="20"/>
          <w:lang w:eastAsia="es-MX"/>
        </w:rPr>
        <w:t xml:space="preserve">puedan ser asignatarios de dicho </w:t>
      </w:r>
      <w:r w:rsidR="000638CB" w:rsidRPr="00240B9A">
        <w:rPr>
          <w:rFonts w:ascii="ITC Avant Garde" w:eastAsia="Times New Roman" w:hAnsi="ITC Avant Garde" w:cs="Arial"/>
          <w:color w:val="000000"/>
          <w:sz w:val="20"/>
          <w:szCs w:val="20"/>
          <w:lang w:eastAsia="es-MX"/>
        </w:rPr>
        <w:t xml:space="preserve">código. </w:t>
      </w:r>
    </w:p>
    <w:p w14:paraId="21AA413B" w14:textId="77777777" w:rsidR="000829A0" w:rsidRPr="00240B9A" w:rsidRDefault="000829A0" w:rsidP="00CA6D96">
      <w:pPr>
        <w:spacing w:after="0" w:line="276" w:lineRule="auto"/>
        <w:jc w:val="both"/>
        <w:rPr>
          <w:rFonts w:ascii="ITC Avant Garde" w:eastAsia="Times New Roman" w:hAnsi="ITC Avant Garde" w:cs="Arial"/>
          <w:color w:val="000000"/>
          <w:sz w:val="20"/>
          <w:szCs w:val="20"/>
          <w:lang w:eastAsia="es-MX"/>
        </w:rPr>
      </w:pPr>
    </w:p>
    <w:p w14:paraId="61E8602B" w14:textId="19E147E9" w:rsidR="000638CB" w:rsidRPr="00846E3F" w:rsidRDefault="00A15537" w:rsidP="00CA6D96">
      <w:pPr>
        <w:spacing w:after="0" w:line="276" w:lineRule="auto"/>
        <w:jc w:val="both"/>
        <w:rPr>
          <w:rFonts w:ascii="ITC Avant Garde" w:eastAsia="Times New Roman" w:hAnsi="ITC Avant Garde" w:cs="Arial"/>
          <w:color w:val="000000"/>
          <w:sz w:val="20"/>
          <w:szCs w:val="20"/>
          <w:lang w:eastAsia="es-MX"/>
        </w:rPr>
      </w:pPr>
      <w:r w:rsidRPr="00240B9A">
        <w:rPr>
          <w:rFonts w:ascii="ITC Avant Garde" w:eastAsia="Times New Roman" w:hAnsi="ITC Avant Garde" w:cs="Arial"/>
          <w:color w:val="000000"/>
          <w:sz w:val="20"/>
          <w:szCs w:val="20"/>
          <w:lang w:eastAsia="es-MX"/>
        </w:rPr>
        <w:t>Los</w:t>
      </w:r>
      <w:r w:rsidR="000638CB" w:rsidRPr="00240B9A">
        <w:rPr>
          <w:rFonts w:ascii="ITC Avant Garde" w:eastAsia="Times New Roman" w:hAnsi="ITC Avant Garde" w:cs="Arial"/>
          <w:color w:val="000000"/>
          <w:sz w:val="20"/>
          <w:szCs w:val="20"/>
          <w:lang w:eastAsia="es-MX"/>
        </w:rPr>
        <w:t xml:space="preserve"> presentes lineamientos estable</w:t>
      </w:r>
      <w:r w:rsidRPr="00240B9A">
        <w:rPr>
          <w:rFonts w:ascii="ITC Avant Garde" w:eastAsia="Times New Roman" w:hAnsi="ITC Avant Garde" w:cs="Arial"/>
          <w:color w:val="000000"/>
          <w:sz w:val="20"/>
          <w:szCs w:val="20"/>
          <w:lang w:eastAsia="es-MX"/>
        </w:rPr>
        <w:t>cen</w:t>
      </w:r>
      <w:r w:rsidR="000638CB" w:rsidRPr="00240B9A">
        <w:rPr>
          <w:rFonts w:ascii="ITC Avant Garde" w:eastAsia="Times New Roman" w:hAnsi="ITC Avant Garde" w:cs="Arial"/>
          <w:color w:val="000000"/>
          <w:sz w:val="20"/>
          <w:szCs w:val="20"/>
          <w:lang w:eastAsia="es-MX"/>
        </w:rPr>
        <w:t xml:space="preserve"> un procedimiento provisional a fin de agilizar la entrada de aquellos </w:t>
      </w:r>
      <w:r w:rsidR="00C66E00" w:rsidRPr="00240B9A">
        <w:rPr>
          <w:rFonts w:ascii="ITC Avant Garde" w:eastAsia="Times New Roman" w:hAnsi="ITC Avant Garde" w:cs="Arial"/>
          <w:color w:val="000000"/>
          <w:sz w:val="20"/>
          <w:szCs w:val="20"/>
          <w:lang w:eastAsia="es-MX"/>
        </w:rPr>
        <w:t xml:space="preserve">Operadores Móviles Virtuales </w:t>
      </w:r>
      <w:r w:rsidR="000638CB" w:rsidRPr="00240B9A">
        <w:rPr>
          <w:rFonts w:ascii="ITC Avant Garde" w:eastAsia="Times New Roman" w:hAnsi="ITC Avant Garde" w:cs="Arial"/>
          <w:color w:val="000000"/>
          <w:sz w:val="20"/>
          <w:szCs w:val="20"/>
          <w:lang w:eastAsia="es-MX"/>
        </w:rPr>
        <w:t>que est</w:t>
      </w:r>
      <w:r w:rsidR="00C66E00" w:rsidRPr="00240B9A">
        <w:rPr>
          <w:rFonts w:ascii="ITC Avant Garde" w:eastAsia="Times New Roman" w:hAnsi="ITC Avant Garde" w:cs="Arial"/>
          <w:color w:val="000000"/>
          <w:sz w:val="20"/>
          <w:szCs w:val="20"/>
          <w:lang w:eastAsia="es-MX"/>
        </w:rPr>
        <w:t>án</w:t>
      </w:r>
      <w:r w:rsidR="000638CB" w:rsidRPr="00240B9A">
        <w:rPr>
          <w:rFonts w:ascii="ITC Avant Garde" w:eastAsia="Times New Roman" w:hAnsi="ITC Avant Garde" w:cs="Arial"/>
          <w:color w:val="000000"/>
          <w:sz w:val="20"/>
          <w:szCs w:val="20"/>
          <w:lang w:eastAsia="es-MX"/>
        </w:rPr>
        <w:t xml:space="preserve"> por comenzar operaciones y requieren de este recurso.</w:t>
      </w:r>
    </w:p>
    <w:p w14:paraId="2ABE2EC2" w14:textId="77777777" w:rsidR="000638CB" w:rsidRPr="00846E3F" w:rsidRDefault="000638CB" w:rsidP="00CA6D96">
      <w:pPr>
        <w:spacing w:after="0" w:line="276" w:lineRule="auto"/>
        <w:jc w:val="both"/>
        <w:rPr>
          <w:rFonts w:ascii="ITC Avant Garde" w:eastAsia="Times New Roman" w:hAnsi="ITC Avant Garde" w:cs="Arial"/>
          <w:color w:val="000000"/>
          <w:sz w:val="20"/>
          <w:szCs w:val="20"/>
          <w:lang w:eastAsia="es-MX"/>
        </w:rPr>
      </w:pPr>
    </w:p>
    <w:p w14:paraId="5D1499D9" w14:textId="77777777" w:rsidR="000638CB" w:rsidRPr="00846E3F" w:rsidRDefault="000638CB" w:rsidP="00CA6D96">
      <w:pPr>
        <w:spacing w:line="276" w:lineRule="auto"/>
        <w:jc w:val="both"/>
        <w:rPr>
          <w:rFonts w:ascii="ITC Avant Garde" w:eastAsia="Times New Roman" w:hAnsi="ITC Avant Garde" w:cs="Arial"/>
          <w:sz w:val="20"/>
          <w:szCs w:val="20"/>
          <w:lang w:eastAsia="es-MX"/>
        </w:rPr>
      </w:pPr>
    </w:p>
    <w:sectPr w:rsidR="000638CB" w:rsidRPr="00846E3F" w:rsidSect="00846E3F">
      <w:headerReference w:type="default" r:id="rId8"/>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F7FB7" w14:textId="77777777" w:rsidR="00AB46D8" w:rsidRDefault="00AB46D8" w:rsidP="00CC7417">
      <w:pPr>
        <w:spacing w:after="0" w:line="240" w:lineRule="auto"/>
      </w:pPr>
      <w:r>
        <w:separator/>
      </w:r>
    </w:p>
  </w:endnote>
  <w:endnote w:type="continuationSeparator" w:id="0">
    <w:p w14:paraId="3BE463B2" w14:textId="77777777" w:rsidR="00AB46D8" w:rsidRDefault="00AB46D8" w:rsidP="00CC7417">
      <w:pPr>
        <w:spacing w:after="0" w:line="240" w:lineRule="auto"/>
      </w:pPr>
      <w:r>
        <w:continuationSeparator/>
      </w:r>
    </w:p>
  </w:endnote>
  <w:endnote w:type="continuationNotice" w:id="1">
    <w:p w14:paraId="54E88522" w14:textId="77777777" w:rsidR="00AB46D8" w:rsidRDefault="00AB4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5739F428" w14:textId="77777777" w:rsidR="00997CBA" w:rsidRDefault="00997CB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03AF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03AF9">
              <w:rPr>
                <w:b/>
                <w:bCs/>
                <w:noProof/>
              </w:rPr>
              <w:t>41</w:t>
            </w:r>
            <w:r>
              <w:rPr>
                <w:b/>
                <w:bCs/>
                <w:sz w:val="24"/>
                <w:szCs w:val="24"/>
              </w:rPr>
              <w:fldChar w:fldCharType="end"/>
            </w:r>
          </w:p>
        </w:sdtContent>
      </w:sdt>
    </w:sdtContent>
  </w:sdt>
  <w:p w14:paraId="655883A3" w14:textId="77777777" w:rsidR="00997CBA" w:rsidRDefault="00997C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6CAD0" w14:textId="77777777" w:rsidR="00AB46D8" w:rsidRDefault="00AB46D8" w:rsidP="00CC7417">
      <w:pPr>
        <w:spacing w:after="0" w:line="240" w:lineRule="auto"/>
      </w:pPr>
      <w:r>
        <w:separator/>
      </w:r>
    </w:p>
  </w:footnote>
  <w:footnote w:type="continuationSeparator" w:id="0">
    <w:p w14:paraId="3CD3AF23" w14:textId="77777777" w:rsidR="00AB46D8" w:rsidRDefault="00AB46D8" w:rsidP="00CC7417">
      <w:pPr>
        <w:spacing w:after="0" w:line="240" w:lineRule="auto"/>
      </w:pPr>
      <w:r>
        <w:continuationSeparator/>
      </w:r>
    </w:p>
  </w:footnote>
  <w:footnote w:type="continuationNotice" w:id="1">
    <w:p w14:paraId="3C3ED1AA" w14:textId="77777777" w:rsidR="00AB46D8" w:rsidRDefault="00AB46D8">
      <w:pPr>
        <w:spacing w:after="0" w:line="240" w:lineRule="auto"/>
      </w:pPr>
    </w:p>
  </w:footnote>
  <w:footnote w:id="2">
    <w:p w14:paraId="48F48665" w14:textId="77777777" w:rsidR="00997CBA" w:rsidRDefault="00997CBA" w:rsidP="00C8604A">
      <w:pPr>
        <w:pStyle w:val="Textonotapie"/>
        <w:jc w:val="both"/>
      </w:pPr>
      <w:r>
        <w:rPr>
          <w:rStyle w:val="Refdenotaalpie"/>
        </w:rPr>
        <w:footnoteRef/>
      </w:r>
      <w:r>
        <w:t xml:space="preserve"> </w:t>
      </w:r>
      <w:r w:rsidRPr="00D7002A">
        <w:rPr>
          <w:sz w:val="16"/>
          <w:szCs w:val="16"/>
        </w:rPr>
        <w:t>Resolución SC N° 68/2014, Reglamento de</w:t>
      </w:r>
      <w:r>
        <w:rPr>
          <w:sz w:val="16"/>
          <w:szCs w:val="16"/>
        </w:rPr>
        <w:t xml:space="preserve"> Operadores Móviles Virtuales, D</w:t>
      </w:r>
      <w:r w:rsidRPr="00D7002A">
        <w:rPr>
          <w:sz w:val="16"/>
          <w:szCs w:val="16"/>
        </w:rPr>
        <w:t>isponible en: http://www.aftic.gob.ar/multimedia/noticias/archivos/201410/archivo_20141028035441_793.pdf.</w:t>
      </w:r>
    </w:p>
  </w:footnote>
  <w:footnote w:id="3">
    <w:p w14:paraId="67D4AD87" w14:textId="77777777" w:rsidR="00997CBA" w:rsidRDefault="00997CBA" w:rsidP="00C8604A">
      <w:pPr>
        <w:pStyle w:val="Textonotapie"/>
        <w:jc w:val="both"/>
      </w:pPr>
      <w:r>
        <w:rPr>
          <w:rStyle w:val="Refdenotaalpie"/>
        </w:rPr>
        <w:footnoteRef/>
      </w:r>
      <w:r>
        <w:t xml:space="preserve"> </w:t>
      </w:r>
      <w:r w:rsidRPr="00B51523">
        <w:rPr>
          <w:sz w:val="16"/>
          <w:szCs w:val="16"/>
        </w:rPr>
        <w:t>Reglamento sobre oferta de facilidades y reventa de planes para operadores móviles virtuales. Disponible en:http://www.subtel.gob.cl/ya-disponibles-comentarios-sobre-reglamento-para-operadores-moviles-virtuales/.</w:t>
      </w:r>
    </w:p>
  </w:footnote>
  <w:footnote w:id="4">
    <w:p w14:paraId="6511EFE7" w14:textId="77777777" w:rsidR="00997CBA" w:rsidRPr="00FA302F" w:rsidRDefault="00997CBA" w:rsidP="00C8604A">
      <w:pPr>
        <w:pStyle w:val="Textonotapie"/>
        <w:jc w:val="both"/>
        <w:rPr>
          <w:sz w:val="16"/>
          <w:szCs w:val="16"/>
        </w:rPr>
      </w:pPr>
      <w:r>
        <w:rPr>
          <w:rStyle w:val="Refdenotaalpie"/>
        </w:rPr>
        <w:footnoteRef/>
      </w:r>
      <w:r>
        <w:t xml:space="preserve"> </w:t>
      </w:r>
      <w:r w:rsidRPr="00FA302F">
        <w:rPr>
          <w:sz w:val="16"/>
          <w:szCs w:val="16"/>
        </w:rPr>
        <w:t>Revisión marc</w:t>
      </w:r>
      <w:r>
        <w:rPr>
          <w:sz w:val="16"/>
          <w:szCs w:val="16"/>
        </w:rPr>
        <w:t xml:space="preserve">o regulatorio para la Operación </w:t>
      </w:r>
      <w:r w:rsidRPr="00FA302F">
        <w:rPr>
          <w:sz w:val="16"/>
          <w:szCs w:val="16"/>
        </w:rPr>
        <w:t>Móvil Virtual y</w:t>
      </w:r>
      <w:r>
        <w:rPr>
          <w:sz w:val="16"/>
          <w:szCs w:val="16"/>
        </w:rPr>
        <w:t xml:space="preserve"> otras operaciones mayoristas, D</w:t>
      </w:r>
      <w:r w:rsidRPr="00FA302F">
        <w:rPr>
          <w:sz w:val="16"/>
          <w:szCs w:val="16"/>
        </w:rPr>
        <w:t>isponible en: https://www.crcom.gov.co/recursos_user/Documentos_CRC_2015/Actividades_regulatorias/OMV_Mayoristas/Doc_Amarillo_OMV.pdf</w:t>
      </w:r>
    </w:p>
    <w:p w14:paraId="7C2D6547" w14:textId="77777777" w:rsidR="00997CBA" w:rsidRDefault="00997CBA" w:rsidP="00C8604A">
      <w:pPr>
        <w:pStyle w:val="Textonotapie"/>
        <w:jc w:val="both"/>
      </w:pPr>
      <w:r>
        <w:rPr>
          <w:sz w:val="16"/>
          <w:szCs w:val="16"/>
        </w:rPr>
        <w:t>Decreto 2153 de 1992, D</w:t>
      </w:r>
      <w:r w:rsidRPr="00FA302F">
        <w:rPr>
          <w:sz w:val="16"/>
          <w:szCs w:val="16"/>
        </w:rPr>
        <w:t>isponible en: http://www.alcaldiabogota.gov.co/sisjur/normas/Norma1.jsp?i=38168</w:t>
      </w:r>
    </w:p>
  </w:footnote>
  <w:footnote w:id="5">
    <w:p w14:paraId="7493585D" w14:textId="77777777" w:rsidR="00997CBA" w:rsidRDefault="00997CBA" w:rsidP="00C8604A">
      <w:pPr>
        <w:pStyle w:val="Textonotapie"/>
        <w:jc w:val="both"/>
      </w:pPr>
      <w:r>
        <w:rPr>
          <w:rStyle w:val="Refdenotaalpie"/>
        </w:rPr>
        <w:footnoteRef/>
      </w:r>
      <w:r>
        <w:t xml:space="preserve"> </w:t>
      </w:r>
      <w:r w:rsidRPr="00590719">
        <w:rPr>
          <w:sz w:val="16"/>
          <w:szCs w:val="16"/>
        </w:rPr>
        <w:t>Reglamento servicio móvil avanzado operadores móviles virtuales</w:t>
      </w:r>
      <w:r>
        <w:rPr>
          <w:sz w:val="16"/>
          <w:szCs w:val="16"/>
        </w:rPr>
        <w:t>, D</w:t>
      </w:r>
      <w:r w:rsidRPr="00590719">
        <w:rPr>
          <w:sz w:val="16"/>
          <w:szCs w:val="16"/>
        </w:rPr>
        <w:t>isponible en: http://www.arcotel.gob.ec/wp-content/uploads/downloads/2015/03/Reglamento-Servicio-Movil-Avanzado-Operadores-Moviles-Virtuales.pdf</w:t>
      </w:r>
    </w:p>
  </w:footnote>
  <w:footnote w:id="6">
    <w:p w14:paraId="53B1E67D" w14:textId="77777777" w:rsidR="00997CBA" w:rsidRPr="0089060F" w:rsidRDefault="00997CBA" w:rsidP="00C8604A">
      <w:pPr>
        <w:pStyle w:val="Textonotapie"/>
        <w:jc w:val="both"/>
        <w:rPr>
          <w:sz w:val="16"/>
          <w:szCs w:val="16"/>
        </w:rPr>
      </w:pPr>
      <w:r>
        <w:rPr>
          <w:rStyle w:val="Refdenotaalpie"/>
        </w:rPr>
        <w:footnoteRef/>
      </w:r>
      <w:r>
        <w:t xml:space="preserve"> </w:t>
      </w:r>
      <w:r w:rsidRPr="0089060F">
        <w:rPr>
          <w:sz w:val="16"/>
          <w:szCs w:val="16"/>
        </w:rPr>
        <w:t>Regulatory Decision on the</w:t>
      </w:r>
      <w:r>
        <w:rPr>
          <w:sz w:val="16"/>
          <w:szCs w:val="16"/>
        </w:rPr>
        <w:t xml:space="preserve"> Provisioning of Mobile Virtual </w:t>
      </w:r>
      <w:r w:rsidRPr="0089060F">
        <w:rPr>
          <w:sz w:val="16"/>
          <w:szCs w:val="16"/>
        </w:rPr>
        <w:t>Network Ope</w:t>
      </w:r>
      <w:r>
        <w:rPr>
          <w:sz w:val="16"/>
          <w:szCs w:val="16"/>
        </w:rPr>
        <w:t>rator (MVNO) Services in Jordan (Traducción propia), D</w:t>
      </w:r>
      <w:r w:rsidRPr="0089060F">
        <w:rPr>
          <w:sz w:val="16"/>
          <w:szCs w:val="16"/>
        </w:rPr>
        <w:t>isponible en: http://www.trc.gov.jo/images%5Cstories%5Cpdf%5CRegulatory%20Decision%20_MVNO.pdf?lang=arabic</w:t>
      </w:r>
      <w:r>
        <w:rPr>
          <w:sz w:val="16"/>
          <w:szCs w:val="16"/>
        </w:rPr>
        <w:t>.</w:t>
      </w:r>
    </w:p>
  </w:footnote>
  <w:footnote w:id="7">
    <w:p w14:paraId="6AE4293E" w14:textId="74917D01" w:rsidR="00997CBA" w:rsidRDefault="00997CBA" w:rsidP="00C8604A">
      <w:pPr>
        <w:pStyle w:val="Textonotapie"/>
        <w:jc w:val="both"/>
      </w:pPr>
      <w:r>
        <w:rPr>
          <w:rStyle w:val="Refdenotaalpie"/>
        </w:rPr>
        <w:footnoteRef/>
      </w:r>
      <w:r>
        <w:t xml:space="preserve"> </w:t>
      </w:r>
      <w:r w:rsidRPr="00796ED9">
        <w:rPr>
          <w:sz w:val="16"/>
          <w:szCs w:val="16"/>
        </w:rPr>
        <w:t>Ley que establece medidas para fortalecer la competencia en el mercado de los servicios públicos móviles</w:t>
      </w:r>
      <w:r>
        <w:rPr>
          <w:sz w:val="16"/>
          <w:szCs w:val="16"/>
        </w:rPr>
        <w:t xml:space="preserve">. Disponible en: </w:t>
      </w:r>
      <w:r w:rsidRPr="00796ED9">
        <w:rPr>
          <w:sz w:val="16"/>
          <w:szCs w:val="16"/>
        </w:rPr>
        <w:t>http://www.osiptel.gob.pe/repositorioaps/data/1/1/1/PAR/ley-30083-fortalecer-competencia-servicios-moviles/D.S004-2015-MTCReglamento-Ley30083.pdf</w:t>
      </w:r>
    </w:p>
  </w:footnote>
  <w:footnote w:id="8">
    <w:p w14:paraId="4E0F1593" w14:textId="5B51DABB" w:rsidR="00997CBA" w:rsidRPr="00D76C46" w:rsidRDefault="00997CBA" w:rsidP="00C8604A">
      <w:pPr>
        <w:pStyle w:val="Textonotapie"/>
        <w:jc w:val="both"/>
        <w:rPr>
          <w:sz w:val="16"/>
          <w:szCs w:val="16"/>
          <w:lang w:val="en-US"/>
        </w:rPr>
      </w:pPr>
      <w:r>
        <w:rPr>
          <w:rStyle w:val="Refdenotaalpie"/>
        </w:rPr>
        <w:footnoteRef/>
      </w:r>
      <w:r w:rsidRPr="00D76C46">
        <w:rPr>
          <w:lang w:val="en-US"/>
        </w:rPr>
        <w:t xml:space="preserve"> </w:t>
      </w:r>
      <w:r w:rsidRPr="00D76C46">
        <w:rPr>
          <w:sz w:val="16"/>
          <w:szCs w:val="16"/>
          <w:lang w:val="en-US"/>
        </w:rPr>
        <w:t>Regulatory Guide for the Mobile Virtual Network Operators (MVNO) operating on the Romanian electronic communications market (Traducción propia), Disponible en: http://www.ancom.org.ro/en/uploads/links_files/CC_20120503_Ghid_de_reglementari_desfasurare_activitate_MVNO_v24_04_2012_en.pdf.</w:t>
      </w:r>
    </w:p>
  </w:footnote>
  <w:footnote w:id="9">
    <w:p w14:paraId="79F1B768" w14:textId="0B4009C0" w:rsidR="00997CBA" w:rsidRPr="00846E3F" w:rsidRDefault="00997CBA" w:rsidP="00846E3F">
      <w:pPr>
        <w:pStyle w:val="Textonotapie"/>
        <w:jc w:val="both"/>
        <w:rPr>
          <w:lang w:val="en-US"/>
        </w:rPr>
      </w:pPr>
      <w:r>
        <w:rPr>
          <w:rStyle w:val="Refdenotaalpie"/>
        </w:rPr>
        <w:footnoteRef/>
      </w:r>
      <w:r w:rsidRPr="00846E3F">
        <w:rPr>
          <w:lang w:val="en-US"/>
        </w:rPr>
        <w:t xml:space="preserve"> </w:t>
      </w:r>
      <w:r w:rsidRPr="00A53DE5">
        <w:rPr>
          <w:lang w:val="en-US"/>
        </w:rPr>
        <w:t>Caso Standar Oil en http://www.law.cornell.edu/supremecourt/text/337/293: “It is necessary to weigh the probable effect of the contract on the relevant area of effective competition, taking into account the relative strength of the parties, the proportionate volume of commerce involved in relation to the total volume of commerce in the relevant market area, and the probable immediate and future effects which pre-emption of that share of the market might have on effective competition therein”.</w:t>
      </w:r>
    </w:p>
  </w:footnote>
  <w:footnote w:id="10">
    <w:p w14:paraId="78B58730" w14:textId="77777777" w:rsidR="00997CBA" w:rsidRDefault="00997CBA" w:rsidP="00846E3F">
      <w:pPr>
        <w:pStyle w:val="Textonotapie"/>
        <w:jc w:val="both"/>
        <w:rPr>
          <w:lang w:val="es-MX"/>
        </w:rPr>
      </w:pPr>
      <w:r w:rsidRPr="0071131E">
        <w:rPr>
          <w:lang w:val="en-US"/>
        </w:rPr>
        <w:footnoteRef/>
      </w:r>
      <w:r w:rsidRPr="00846E3F">
        <w:rPr>
          <w:lang w:val="es-MX"/>
        </w:rPr>
        <w:t xml:space="preserve"> </w:t>
      </w:r>
      <w:r w:rsidRPr="009C6E0B">
        <w:rPr>
          <w:lang w:val="es-MX"/>
        </w:rPr>
        <w:t>Véase Caso Tampa</w:t>
      </w:r>
      <w:r>
        <w:rPr>
          <w:lang w:val="es-MX"/>
        </w:rPr>
        <w:t xml:space="preserve"> Electric v. Nashville Coal en: </w:t>
      </w:r>
    </w:p>
    <w:p w14:paraId="3445A04C" w14:textId="6710232A" w:rsidR="00997CBA" w:rsidRPr="00846E3F" w:rsidRDefault="00997CBA" w:rsidP="00846E3F">
      <w:pPr>
        <w:pStyle w:val="Textonotapie"/>
        <w:jc w:val="both"/>
        <w:rPr>
          <w:lang w:val="es-MX"/>
        </w:rPr>
      </w:pPr>
      <w:r w:rsidRPr="00846E3F">
        <w:rPr>
          <w:rStyle w:val="Hipervnculo"/>
          <w:rFonts w:ascii="Arial" w:hAnsi="Arial" w:cs="Arial"/>
          <w:shd w:val="clear" w:color="auto" w:fill="F5F5F5"/>
        </w:rPr>
        <w:t>http://supreme.justia.com/cases/federal/us/365/320/case.html</w:t>
      </w:r>
    </w:p>
  </w:footnote>
  <w:footnote w:id="11">
    <w:p w14:paraId="6A17A794" w14:textId="77777777" w:rsidR="00997CBA" w:rsidRPr="00A32A39" w:rsidRDefault="00997CBA" w:rsidP="00F00244">
      <w:pPr>
        <w:pStyle w:val="Textonotapie"/>
      </w:pPr>
      <w:r>
        <w:rPr>
          <w:rStyle w:val="Refdenotaalpie"/>
        </w:rPr>
        <w:footnoteRef/>
      </w:r>
      <w:r>
        <w:t xml:space="preserve"> </w:t>
      </w:r>
      <w:r w:rsidRPr="009273BD">
        <w:rPr>
          <w:i/>
        </w:rPr>
        <w:t>Artículo 101: 1. Serán incompatibles con el mercado interior y quedarán prohibidos todos los acuerdos entre empresas, las decisiones de asociaciones de empresas y las prácticas concertadas que puedan afectar al comercio entre los Estados miembros y que tengan por objeto o efecto impedir, restringir o falsear el juego de la competencia dentro del mercado interior y, en particular, los que consistan en: a) fijar directa o indirectamente los precios de compra o de venta u otras condiciones de transacción; b) limitar o controlar la producción, el mercado, el desarrollo técnico o las inversiones; c) repartirse los mercados o las fuentes de abastecimiento; d) aplicar a terceros contratantes condiciones desiguales para prestaciones equivalentes, que ocasionen a éstos una desventaja competitiva; e) subordinar la celebración de contratos a la aceptación, por los otros contratantes, de prestaciones suplementarias que, por su naturaleza, o según los usos mercantiles, no guarden relación alguna con el objeto de dichos contratos.</w:t>
      </w:r>
    </w:p>
  </w:footnote>
  <w:footnote w:id="12">
    <w:p w14:paraId="70A00003" w14:textId="77777777" w:rsidR="00997CBA" w:rsidRDefault="00997CBA" w:rsidP="00F00244">
      <w:pPr>
        <w:pStyle w:val="Textonotapie"/>
        <w:jc w:val="both"/>
        <w:rPr>
          <w:rFonts w:ascii="Arial" w:hAnsi="Arial" w:cs="Arial"/>
          <w:color w:val="696969"/>
          <w:sz w:val="18"/>
          <w:szCs w:val="18"/>
          <w:shd w:val="clear" w:color="auto" w:fill="FFFFFF"/>
        </w:rPr>
      </w:pPr>
      <w:r>
        <w:rPr>
          <w:rStyle w:val="Refdenotaalpie"/>
        </w:rPr>
        <w:footnoteRef/>
      </w:r>
      <w:r>
        <w:t xml:space="preserve"> </w:t>
      </w:r>
      <w:r>
        <w:rPr>
          <w:rFonts w:ascii="Arial" w:hAnsi="Arial" w:cs="Arial"/>
          <w:color w:val="696969"/>
          <w:sz w:val="18"/>
          <w:szCs w:val="18"/>
          <w:shd w:val="clear" w:color="auto" w:fill="FFFFFF"/>
        </w:rPr>
        <w:t xml:space="preserve">Reglamento (UE) N° 330/2010 de la comisión, 20 de abril de 2010, relativo a la aplicación del artículo 101, apartado 3, del Tratado de Funcionamiento de la Unión Europea, a determinadas categorías de acuerdos verticales y prácticas concertadas. Disponible en: </w:t>
      </w:r>
      <w:hyperlink r:id="rId1" w:history="1">
        <w:r w:rsidRPr="00A62EE3">
          <w:rPr>
            <w:rStyle w:val="Hipervnculo"/>
            <w:rFonts w:ascii="Arial" w:hAnsi="Arial" w:cs="Arial"/>
            <w:sz w:val="18"/>
            <w:szCs w:val="18"/>
            <w:shd w:val="clear" w:color="auto" w:fill="FFFFFF"/>
          </w:rPr>
          <w:t>http://eur-lex.europa.eu/LexUriServ/LexUriServ.do?uri=OJ:L:2010:102:0001:0007:ES:PDF</w:t>
        </w:r>
      </w:hyperlink>
    </w:p>
    <w:p w14:paraId="452D6D26" w14:textId="77777777" w:rsidR="00997CBA" w:rsidRPr="00A32A39" w:rsidRDefault="00997CBA" w:rsidP="00F00244">
      <w:pPr>
        <w:pStyle w:val="Textonotapie"/>
      </w:pPr>
    </w:p>
  </w:footnote>
  <w:footnote w:id="13">
    <w:p w14:paraId="5578D064" w14:textId="1BB988B4" w:rsidR="00997CBA" w:rsidRDefault="00997CBA">
      <w:pPr>
        <w:pStyle w:val="Textonotapie"/>
      </w:pPr>
      <w:r>
        <w:rPr>
          <w:rStyle w:val="Refdenotaalpie"/>
        </w:rPr>
        <w:footnoteRef/>
      </w:r>
      <w:r>
        <w:t xml:space="preserve"> </w:t>
      </w:r>
      <w:r w:rsidRPr="009C6E0B">
        <w:t>Pros y contras de los acuerdos de exclusividad</w:t>
      </w:r>
      <w:r>
        <w:t xml:space="preserve">. </w:t>
      </w:r>
      <w:r w:rsidRPr="009C6E0B">
        <w:t>Eva García de Guindos</w:t>
      </w:r>
      <w:r>
        <w:t xml:space="preserve">. Disponible en: </w:t>
      </w:r>
      <w:hyperlink r:id="rId2" w:history="1">
        <w:r w:rsidRPr="00B57003">
          <w:rPr>
            <w:rStyle w:val="Hipervnculo"/>
          </w:rPr>
          <w:t>http://elmundodelabogado.com/pros-y-contras-de-los-acuerdos-de-exclusividad/</w:t>
        </w:r>
      </w:hyperlink>
    </w:p>
    <w:p w14:paraId="37BD13CB" w14:textId="77777777" w:rsidR="00997CBA" w:rsidRPr="009C6E0B" w:rsidRDefault="00997CBA">
      <w:pPr>
        <w:pStyle w:val="Textonotapie"/>
      </w:pPr>
    </w:p>
  </w:footnote>
  <w:footnote w:id="14">
    <w:p w14:paraId="2BB7ECFB" w14:textId="77777777" w:rsidR="00997CBA" w:rsidRDefault="00997CBA" w:rsidP="00414CD9">
      <w:pPr>
        <w:pStyle w:val="Textonotapie"/>
      </w:pPr>
      <w:r>
        <w:rPr>
          <w:rStyle w:val="Refdenotaalpie"/>
        </w:rPr>
        <w:footnoteRef/>
      </w:r>
      <w:r>
        <w:t xml:space="preserve"> </w:t>
      </w:r>
      <w:r w:rsidRPr="00B51523">
        <w:rPr>
          <w:sz w:val="16"/>
          <w:szCs w:val="16"/>
        </w:rPr>
        <w:t>Reglamento sobre oferta de facilidades y reventa de planes para operadores móviles virtuales. Disponible en:http://www.subtel.gob.cl/ya-disponibles-comentarios-sobre-reglamento-para-operadores-moviles-virtuales/.</w:t>
      </w:r>
    </w:p>
  </w:footnote>
  <w:footnote w:id="15">
    <w:p w14:paraId="4A0B35A5" w14:textId="77777777" w:rsidR="00997CBA" w:rsidRPr="00FA302F" w:rsidRDefault="00997CBA" w:rsidP="00414CD9">
      <w:pPr>
        <w:pStyle w:val="Textonotapie"/>
        <w:rPr>
          <w:sz w:val="16"/>
          <w:szCs w:val="16"/>
        </w:rPr>
      </w:pPr>
      <w:r>
        <w:rPr>
          <w:rStyle w:val="Refdenotaalpie"/>
        </w:rPr>
        <w:footnoteRef/>
      </w:r>
      <w:r>
        <w:t xml:space="preserve"> </w:t>
      </w:r>
      <w:r w:rsidRPr="00FA302F">
        <w:rPr>
          <w:sz w:val="16"/>
          <w:szCs w:val="16"/>
        </w:rPr>
        <w:t>Revisión marc</w:t>
      </w:r>
      <w:r>
        <w:rPr>
          <w:sz w:val="16"/>
          <w:szCs w:val="16"/>
        </w:rPr>
        <w:t xml:space="preserve">o regulatorio para la Operación </w:t>
      </w:r>
      <w:r w:rsidRPr="00FA302F">
        <w:rPr>
          <w:sz w:val="16"/>
          <w:szCs w:val="16"/>
        </w:rPr>
        <w:t>Móvil Virtual y</w:t>
      </w:r>
      <w:r>
        <w:rPr>
          <w:sz w:val="16"/>
          <w:szCs w:val="16"/>
        </w:rPr>
        <w:t xml:space="preserve"> otras operaciones mayoristas, D</w:t>
      </w:r>
      <w:r w:rsidRPr="00FA302F">
        <w:rPr>
          <w:sz w:val="16"/>
          <w:szCs w:val="16"/>
        </w:rPr>
        <w:t>isponible en: https://www.crcom.gov.co/recursos_user/Documentos_CRC_2015/Actividades_regulatorias/OMV_Mayoristas/Doc_Amarillo_OMV.pdf</w:t>
      </w:r>
    </w:p>
    <w:p w14:paraId="2B15DA54" w14:textId="77777777" w:rsidR="00997CBA" w:rsidRDefault="00997CBA" w:rsidP="00414CD9">
      <w:pPr>
        <w:pStyle w:val="Textonotapie"/>
      </w:pPr>
      <w:r>
        <w:rPr>
          <w:sz w:val="16"/>
          <w:szCs w:val="16"/>
        </w:rPr>
        <w:t>Decreto 2153 de 1992, D</w:t>
      </w:r>
      <w:r w:rsidRPr="00FA302F">
        <w:rPr>
          <w:sz w:val="16"/>
          <w:szCs w:val="16"/>
        </w:rPr>
        <w:t>isponible en: http://www.alcaldiabogota.gov.co/sisjur/normas/Norma1.jsp?i=38168</w:t>
      </w:r>
    </w:p>
  </w:footnote>
  <w:footnote w:id="16">
    <w:p w14:paraId="387CED08" w14:textId="77777777" w:rsidR="00997CBA" w:rsidRDefault="00997CBA" w:rsidP="00846E3F">
      <w:pPr>
        <w:pStyle w:val="Textonotapie"/>
        <w:jc w:val="both"/>
      </w:pPr>
      <w:r>
        <w:rPr>
          <w:rStyle w:val="Refdenotaalpie"/>
        </w:rPr>
        <w:footnoteRef/>
      </w:r>
      <w:r>
        <w:t xml:space="preserve"> </w:t>
      </w:r>
      <w:r w:rsidRPr="00796ED9">
        <w:rPr>
          <w:sz w:val="16"/>
          <w:szCs w:val="16"/>
        </w:rPr>
        <w:t>Ley que establece medidas para fortalecer la competencia en el mercado de los servicios públicos móviles</w:t>
      </w:r>
      <w:r>
        <w:rPr>
          <w:sz w:val="16"/>
          <w:szCs w:val="16"/>
        </w:rPr>
        <w:t xml:space="preserve">. Disponible en: </w:t>
      </w:r>
      <w:r w:rsidRPr="00796ED9">
        <w:rPr>
          <w:sz w:val="16"/>
          <w:szCs w:val="16"/>
        </w:rPr>
        <w:t>http://www.osiptel.gob.pe/repositorioaps/data/1/1/1/PAR/ley-30083-fortalecer-competencia-servicios-moviles/D.S004-2015-MTCReglamento-Ley30083.pdf</w:t>
      </w:r>
    </w:p>
    <w:p w14:paraId="006584C3" w14:textId="614BB124" w:rsidR="00997CBA" w:rsidRDefault="00997CBA" w:rsidP="00414CD9">
      <w:pPr>
        <w:pStyle w:val="Textonotapie"/>
      </w:pPr>
    </w:p>
  </w:footnote>
  <w:footnote w:id="17">
    <w:p w14:paraId="51A2E1D0" w14:textId="6E412E3E" w:rsidR="00997CBA" w:rsidRPr="00D76C46" w:rsidRDefault="00997CBA" w:rsidP="00414CD9">
      <w:pPr>
        <w:pStyle w:val="Textonotapie"/>
        <w:rPr>
          <w:sz w:val="16"/>
          <w:szCs w:val="16"/>
          <w:lang w:val="en-US"/>
        </w:rPr>
      </w:pPr>
      <w:r>
        <w:rPr>
          <w:rStyle w:val="Refdenotaalpie"/>
        </w:rPr>
        <w:footnoteRef/>
      </w:r>
      <w:r w:rsidRPr="00D76C46">
        <w:rPr>
          <w:lang w:val="en-US"/>
        </w:rPr>
        <w:t xml:space="preserve"> </w:t>
      </w:r>
      <w:r w:rsidRPr="00D76C46">
        <w:rPr>
          <w:sz w:val="16"/>
          <w:szCs w:val="16"/>
          <w:lang w:val="en-US"/>
        </w:rPr>
        <w:t>Regulatory Guide for the Mobile Virtual Network Operators (MVNO) operating on the Romanian electronic communications market (Traducción propia), Disponible en: http://www.ancom.org.ro/en/uploads/links_files/CC_20120503_Ghid_de_reglementari_desfasurare_activitate_MVNO_v24_04_2012_en.pdf.</w:t>
      </w:r>
    </w:p>
  </w:footnote>
  <w:footnote w:id="18">
    <w:p w14:paraId="7A027FAE" w14:textId="729070FC" w:rsidR="00997CBA" w:rsidRPr="00F616EB" w:rsidRDefault="00997CBA" w:rsidP="000951E0">
      <w:pPr>
        <w:pStyle w:val="Textonotapie"/>
        <w:rPr>
          <w:lang w:val="en-US"/>
        </w:rPr>
      </w:pPr>
      <w:r>
        <w:rPr>
          <w:rStyle w:val="Refdenotaalpie"/>
        </w:rPr>
        <w:footnoteRef/>
      </w:r>
      <w:r w:rsidRPr="00F616EB">
        <w:rPr>
          <w:lang w:val="en-US"/>
        </w:rPr>
        <w:t xml:space="preserve"> </w:t>
      </w:r>
      <w:r w:rsidRPr="006E7A41">
        <w:rPr>
          <w:lang w:val="en-US"/>
        </w:rPr>
        <w:t>MVNOs in Germany:, disponible en:</w:t>
      </w:r>
      <w:r>
        <w:rPr>
          <w:lang w:val="en-US"/>
        </w:rPr>
        <w:t xml:space="preserve"> </w:t>
      </w:r>
      <w:hyperlink r:id="rId3" w:history="1">
        <w:r w:rsidRPr="00554E55">
          <w:rPr>
            <w:rStyle w:val="Hipervnculo"/>
            <w:lang w:val="en-US"/>
          </w:rPr>
          <w:t>http://www.mvnodynamics.com/mvno-companies/germany-mvno-companies</w:t>
        </w:r>
      </w:hyperlink>
      <w:r>
        <w:rPr>
          <w:lang w:val="en-US"/>
        </w:rPr>
        <w:t xml:space="preserve"> </w:t>
      </w:r>
    </w:p>
    <w:p w14:paraId="4CE93597" w14:textId="77777777" w:rsidR="00997CBA" w:rsidRPr="00240B9A" w:rsidRDefault="00997CBA" w:rsidP="000951E0">
      <w:pPr>
        <w:pStyle w:val="Textonotapie"/>
        <w:rPr>
          <w:lang w:val="en-US"/>
        </w:rPr>
      </w:pPr>
      <w:r w:rsidRPr="00240B9A">
        <w:rPr>
          <w:lang w:val="en-US"/>
        </w:rPr>
        <w:t xml:space="preserve">MVNOs in Denkmark, disponible en: </w:t>
      </w:r>
      <w:hyperlink r:id="rId4" w:history="1">
        <w:r w:rsidRPr="00240B9A">
          <w:rPr>
            <w:rStyle w:val="Hipervnculo"/>
            <w:lang w:val="en-US"/>
          </w:rPr>
          <w:t>http://www.mvnodynamics.com/mvno-companies/denmark-mvno-companies/</w:t>
        </w:r>
      </w:hyperlink>
    </w:p>
    <w:p w14:paraId="29B9B39B" w14:textId="77777777" w:rsidR="00997CBA" w:rsidRPr="00F616EB" w:rsidRDefault="00997CBA" w:rsidP="000951E0">
      <w:pPr>
        <w:pStyle w:val="Textonotapie"/>
        <w:rPr>
          <w:lang w:val="en-US"/>
        </w:rPr>
      </w:pPr>
      <w:r w:rsidRPr="006E7A41">
        <w:rPr>
          <w:lang w:val="en-US"/>
        </w:rPr>
        <w:t xml:space="preserve">MVNOs in United Kingdom, disponible en: </w:t>
      </w:r>
      <w:hyperlink r:id="rId5" w:history="1">
        <w:r w:rsidRPr="006E7A41">
          <w:rPr>
            <w:rStyle w:val="Hipervnculo"/>
            <w:lang w:val="en-US"/>
          </w:rPr>
          <w:t>http://www.mvnodynamics.com/mvno-companies/eu-mvno-companies/uk-mvno-companies/</w:t>
        </w:r>
      </w:hyperlink>
    </w:p>
    <w:p w14:paraId="542BFB4D" w14:textId="77777777" w:rsidR="00997CBA" w:rsidRPr="00F616EB" w:rsidRDefault="00997CBA" w:rsidP="000951E0">
      <w:pPr>
        <w:pStyle w:val="Textonotapie"/>
        <w:rPr>
          <w:lang w:val="en-US"/>
        </w:rPr>
      </w:pPr>
      <w:r w:rsidRPr="006E7A41">
        <w:rPr>
          <w:lang w:val="en-US"/>
        </w:rPr>
        <w:t xml:space="preserve">MVNOs Belgium: </w:t>
      </w:r>
      <w:hyperlink r:id="rId6" w:history="1">
        <w:r w:rsidRPr="006E7A41">
          <w:rPr>
            <w:rStyle w:val="Hipervnculo"/>
            <w:lang w:val="en-US"/>
          </w:rPr>
          <w:t>http://www.mvnodynamics.com/mvno-companies/be_mvno-companies/</w:t>
        </w:r>
      </w:hyperlink>
    </w:p>
    <w:p w14:paraId="3654A971" w14:textId="77777777" w:rsidR="00997CBA" w:rsidRPr="00F616EB" w:rsidRDefault="00997CBA" w:rsidP="000951E0">
      <w:pPr>
        <w:pStyle w:val="Textonotapie"/>
        <w:rPr>
          <w:lang w:val="en-US"/>
        </w:rPr>
      </w:pPr>
      <w:r w:rsidRPr="00F616EB">
        <w:rPr>
          <w:lang w:val="en-US"/>
        </w:rPr>
        <w:t>Cyprus: https://circabc.europa.eu/d/d/workspace/SpacesStore/e78f097e-27b9-48e2-b54f-1b34e8a9e9cc/BG-2012-1318%20Acte(1)_EN%2Bdate%2BC%2BSG.pdf</w:t>
      </w:r>
    </w:p>
    <w:p w14:paraId="68F5202D" w14:textId="77777777" w:rsidR="00997CBA" w:rsidRPr="00F616EB" w:rsidRDefault="00997CBA" w:rsidP="000951E0">
      <w:pPr>
        <w:pStyle w:val="Textonotapie"/>
        <w:rPr>
          <w:lang w:val="en-US"/>
        </w:rPr>
      </w:pPr>
    </w:p>
  </w:footnote>
  <w:footnote w:id="19">
    <w:p w14:paraId="28494520" w14:textId="77777777" w:rsidR="00997CBA" w:rsidRDefault="00997CBA" w:rsidP="002519AE">
      <w:pPr>
        <w:pStyle w:val="Textonotapie"/>
      </w:pPr>
      <w:r>
        <w:rPr>
          <w:rStyle w:val="Refdenotaalpie"/>
        </w:rPr>
        <w:footnoteRef/>
      </w:r>
      <w:r>
        <w:t xml:space="preserve"> Indicativos de red para el servicio móvil (MNC) del plan de identificación internacional para redes públicas y suscripciones, UIT. Disponible en: http://www.itu.int/dms_pub/itu-t/opb/sp/T-SP-E.212B-2014-PDF-S.pdf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5E25" w14:textId="77777777" w:rsidR="00997CBA" w:rsidRDefault="00997C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689"/>
    <w:multiLevelType w:val="hybridMultilevel"/>
    <w:tmpl w:val="08A619D4"/>
    <w:lvl w:ilvl="0" w:tplc="6250FCF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96F0B"/>
    <w:multiLevelType w:val="hybridMultilevel"/>
    <w:tmpl w:val="9C6A0690"/>
    <w:lvl w:ilvl="0" w:tplc="2B0A846A">
      <w:start w:val="1"/>
      <w:numFmt w:val="bullet"/>
      <w:lvlText w:val="•"/>
      <w:lvlJc w:val="left"/>
      <w:pPr>
        <w:tabs>
          <w:tab w:val="num" w:pos="720"/>
        </w:tabs>
        <w:ind w:left="720" w:hanging="360"/>
      </w:pPr>
      <w:rPr>
        <w:rFonts w:ascii="Arial" w:hAnsi="Arial" w:hint="default"/>
      </w:rPr>
    </w:lvl>
    <w:lvl w:ilvl="1" w:tplc="43822C42" w:tentative="1">
      <w:start w:val="1"/>
      <w:numFmt w:val="bullet"/>
      <w:lvlText w:val="•"/>
      <w:lvlJc w:val="left"/>
      <w:pPr>
        <w:tabs>
          <w:tab w:val="num" w:pos="1440"/>
        </w:tabs>
        <w:ind w:left="1440" w:hanging="360"/>
      </w:pPr>
      <w:rPr>
        <w:rFonts w:ascii="Arial" w:hAnsi="Arial" w:hint="default"/>
      </w:rPr>
    </w:lvl>
    <w:lvl w:ilvl="2" w:tplc="28246E48" w:tentative="1">
      <w:start w:val="1"/>
      <w:numFmt w:val="bullet"/>
      <w:lvlText w:val="•"/>
      <w:lvlJc w:val="left"/>
      <w:pPr>
        <w:tabs>
          <w:tab w:val="num" w:pos="2160"/>
        </w:tabs>
        <w:ind w:left="2160" w:hanging="360"/>
      </w:pPr>
      <w:rPr>
        <w:rFonts w:ascii="Arial" w:hAnsi="Arial" w:hint="default"/>
      </w:rPr>
    </w:lvl>
    <w:lvl w:ilvl="3" w:tplc="502E7560" w:tentative="1">
      <w:start w:val="1"/>
      <w:numFmt w:val="bullet"/>
      <w:lvlText w:val="•"/>
      <w:lvlJc w:val="left"/>
      <w:pPr>
        <w:tabs>
          <w:tab w:val="num" w:pos="2880"/>
        </w:tabs>
        <w:ind w:left="2880" w:hanging="360"/>
      </w:pPr>
      <w:rPr>
        <w:rFonts w:ascii="Arial" w:hAnsi="Arial" w:hint="default"/>
      </w:rPr>
    </w:lvl>
    <w:lvl w:ilvl="4" w:tplc="784A1BFC" w:tentative="1">
      <w:start w:val="1"/>
      <w:numFmt w:val="bullet"/>
      <w:lvlText w:val="•"/>
      <w:lvlJc w:val="left"/>
      <w:pPr>
        <w:tabs>
          <w:tab w:val="num" w:pos="3600"/>
        </w:tabs>
        <w:ind w:left="3600" w:hanging="360"/>
      </w:pPr>
      <w:rPr>
        <w:rFonts w:ascii="Arial" w:hAnsi="Arial" w:hint="default"/>
      </w:rPr>
    </w:lvl>
    <w:lvl w:ilvl="5" w:tplc="E81AEB92" w:tentative="1">
      <w:start w:val="1"/>
      <w:numFmt w:val="bullet"/>
      <w:lvlText w:val="•"/>
      <w:lvlJc w:val="left"/>
      <w:pPr>
        <w:tabs>
          <w:tab w:val="num" w:pos="4320"/>
        </w:tabs>
        <w:ind w:left="4320" w:hanging="360"/>
      </w:pPr>
      <w:rPr>
        <w:rFonts w:ascii="Arial" w:hAnsi="Arial" w:hint="default"/>
      </w:rPr>
    </w:lvl>
    <w:lvl w:ilvl="6" w:tplc="F83A4C78" w:tentative="1">
      <w:start w:val="1"/>
      <w:numFmt w:val="bullet"/>
      <w:lvlText w:val="•"/>
      <w:lvlJc w:val="left"/>
      <w:pPr>
        <w:tabs>
          <w:tab w:val="num" w:pos="5040"/>
        </w:tabs>
        <w:ind w:left="5040" w:hanging="360"/>
      </w:pPr>
      <w:rPr>
        <w:rFonts w:ascii="Arial" w:hAnsi="Arial" w:hint="default"/>
      </w:rPr>
    </w:lvl>
    <w:lvl w:ilvl="7" w:tplc="0D1649A0" w:tentative="1">
      <w:start w:val="1"/>
      <w:numFmt w:val="bullet"/>
      <w:lvlText w:val="•"/>
      <w:lvlJc w:val="left"/>
      <w:pPr>
        <w:tabs>
          <w:tab w:val="num" w:pos="5760"/>
        </w:tabs>
        <w:ind w:left="5760" w:hanging="360"/>
      </w:pPr>
      <w:rPr>
        <w:rFonts w:ascii="Arial" w:hAnsi="Arial" w:hint="default"/>
      </w:rPr>
    </w:lvl>
    <w:lvl w:ilvl="8" w:tplc="068A3C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37730"/>
    <w:multiLevelType w:val="hybridMultilevel"/>
    <w:tmpl w:val="83409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504DBD"/>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A01BB"/>
    <w:multiLevelType w:val="hybridMultilevel"/>
    <w:tmpl w:val="331E6B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A55031"/>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3F017A"/>
    <w:multiLevelType w:val="hybridMultilevel"/>
    <w:tmpl w:val="D88AB8A4"/>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DD1C2F"/>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1C06AD"/>
    <w:multiLevelType w:val="hybridMultilevel"/>
    <w:tmpl w:val="57E670A4"/>
    <w:lvl w:ilvl="0" w:tplc="080A000F">
      <w:start w:val="1"/>
      <w:numFmt w:val="decimal"/>
      <w:lvlText w:val="%1."/>
      <w:lvlJc w:val="left"/>
      <w:pPr>
        <w:ind w:left="720" w:hanging="360"/>
      </w:pPr>
    </w:lvl>
    <w:lvl w:ilvl="1" w:tplc="B46C0E2E">
      <w:numFmt w:val="bullet"/>
      <w:lvlText w:val="•"/>
      <w:lvlJc w:val="left"/>
      <w:pPr>
        <w:ind w:left="1800" w:hanging="72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44630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C32DFA"/>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D12173"/>
    <w:multiLevelType w:val="hybridMultilevel"/>
    <w:tmpl w:val="BE461444"/>
    <w:lvl w:ilvl="0" w:tplc="E9586118">
      <w:start w:val="1"/>
      <w:numFmt w:val="bullet"/>
      <w:lvlText w:val="•"/>
      <w:lvlJc w:val="left"/>
      <w:pPr>
        <w:tabs>
          <w:tab w:val="num" w:pos="720"/>
        </w:tabs>
        <w:ind w:left="720" w:hanging="360"/>
      </w:pPr>
      <w:rPr>
        <w:rFonts w:ascii="Arial" w:hAnsi="Arial" w:hint="default"/>
      </w:rPr>
    </w:lvl>
    <w:lvl w:ilvl="1" w:tplc="4BE4CEE2" w:tentative="1">
      <w:start w:val="1"/>
      <w:numFmt w:val="bullet"/>
      <w:lvlText w:val="•"/>
      <w:lvlJc w:val="left"/>
      <w:pPr>
        <w:tabs>
          <w:tab w:val="num" w:pos="1440"/>
        </w:tabs>
        <w:ind w:left="1440" w:hanging="360"/>
      </w:pPr>
      <w:rPr>
        <w:rFonts w:ascii="Arial" w:hAnsi="Arial" w:hint="default"/>
      </w:rPr>
    </w:lvl>
    <w:lvl w:ilvl="2" w:tplc="43E290AE" w:tentative="1">
      <w:start w:val="1"/>
      <w:numFmt w:val="bullet"/>
      <w:lvlText w:val="•"/>
      <w:lvlJc w:val="left"/>
      <w:pPr>
        <w:tabs>
          <w:tab w:val="num" w:pos="2160"/>
        </w:tabs>
        <w:ind w:left="2160" w:hanging="360"/>
      </w:pPr>
      <w:rPr>
        <w:rFonts w:ascii="Arial" w:hAnsi="Arial" w:hint="default"/>
      </w:rPr>
    </w:lvl>
    <w:lvl w:ilvl="3" w:tplc="FE88591E" w:tentative="1">
      <w:start w:val="1"/>
      <w:numFmt w:val="bullet"/>
      <w:lvlText w:val="•"/>
      <w:lvlJc w:val="left"/>
      <w:pPr>
        <w:tabs>
          <w:tab w:val="num" w:pos="2880"/>
        </w:tabs>
        <w:ind w:left="2880" w:hanging="360"/>
      </w:pPr>
      <w:rPr>
        <w:rFonts w:ascii="Arial" w:hAnsi="Arial" w:hint="default"/>
      </w:rPr>
    </w:lvl>
    <w:lvl w:ilvl="4" w:tplc="4A32EA5E" w:tentative="1">
      <w:start w:val="1"/>
      <w:numFmt w:val="bullet"/>
      <w:lvlText w:val="•"/>
      <w:lvlJc w:val="left"/>
      <w:pPr>
        <w:tabs>
          <w:tab w:val="num" w:pos="3600"/>
        </w:tabs>
        <w:ind w:left="3600" w:hanging="360"/>
      </w:pPr>
      <w:rPr>
        <w:rFonts w:ascii="Arial" w:hAnsi="Arial" w:hint="default"/>
      </w:rPr>
    </w:lvl>
    <w:lvl w:ilvl="5" w:tplc="D1FEA16E" w:tentative="1">
      <w:start w:val="1"/>
      <w:numFmt w:val="bullet"/>
      <w:lvlText w:val="•"/>
      <w:lvlJc w:val="left"/>
      <w:pPr>
        <w:tabs>
          <w:tab w:val="num" w:pos="4320"/>
        </w:tabs>
        <w:ind w:left="4320" w:hanging="360"/>
      </w:pPr>
      <w:rPr>
        <w:rFonts w:ascii="Arial" w:hAnsi="Arial" w:hint="default"/>
      </w:rPr>
    </w:lvl>
    <w:lvl w:ilvl="6" w:tplc="76481140" w:tentative="1">
      <w:start w:val="1"/>
      <w:numFmt w:val="bullet"/>
      <w:lvlText w:val="•"/>
      <w:lvlJc w:val="left"/>
      <w:pPr>
        <w:tabs>
          <w:tab w:val="num" w:pos="5040"/>
        </w:tabs>
        <w:ind w:left="5040" w:hanging="360"/>
      </w:pPr>
      <w:rPr>
        <w:rFonts w:ascii="Arial" w:hAnsi="Arial" w:hint="default"/>
      </w:rPr>
    </w:lvl>
    <w:lvl w:ilvl="7" w:tplc="2D8EF490" w:tentative="1">
      <w:start w:val="1"/>
      <w:numFmt w:val="bullet"/>
      <w:lvlText w:val="•"/>
      <w:lvlJc w:val="left"/>
      <w:pPr>
        <w:tabs>
          <w:tab w:val="num" w:pos="5760"/>
        </w:tabs>
        <w:ind w:left="5760" w:hanging="360"/>
      </w:pPr>
      <w:rPr>
        <w:rFonts w:ascii="Arial" w:hAnsi="Arial" w:hint="default"/>
      </w:rPr>
    </w:lvl>
    <w:lvl w:ilvl="8" w:tplc="FF96BE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8789F"/>
    <w:multiLevelType w:val="hybridMultilevel"/>
    <w:tmpl w:val="FFDEA314"/>
    <w:lvl w:ilvl="0" w:tplc="69DE03EE">
      <w:start w:val="3"/>
      <w:numFmt w:val="upperRoman"/>
      <w:lvlText w:val="%1."/>
      <w:lvlJc w:val="left"/>
      <w:pPr>
        <w:ind w:left="1440" w:hanging="720"/>
      </w:pPr>
      <w:rPr>
        <w:rFonts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19438F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1E7633"/>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60525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427B91"/>
    <w:multiLevelType w:val="hybridMultilevel"/>
    <w:tmpl w:val="587859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FA0262A"/>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C2180A"/>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A675AB"/>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0A6272"/>
    <w:multiLevelType w:val="hybridMultilevel"/>
    <w:tmpl w:val="88F6DC38"/>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8430B"/>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B62656"/>
    <w:multiLevelType w:val="hybridMultilevel"/>
    <w:tmpl w:val="B5D2E0BE"/>
    <w:lvl w:ilvl="0" w:tplc="973A0B76">
      <w:start w:val="1"/>
      <w:numFmt w:val="decimal"/>
      <w:lvlText w:val="Artículo %1."/>
      <w:lvlJc w:val="left"/>
      <w:pPr>
        <w:ind w:left="360" w:hanging="360"/>
      </w:pPr>
      <w:rPr>
        <w:rFonts w:hint="default"/>
        <w:b/>
        <w:i w:val="0"/>
      </w:rPr>
    </w:lvl>
    <w:lvl w:ilvl="1" w:tplc="86645552">
      <w:start w:val="1"/>
      <w:numFmt w:val="upperRoman"/>
      <w:lvlText w:val="%2."/>
      <w:lvlJc w:val="right"/>
      <w:pPr>
        <w:ind w:left="3631" w:hanging="360"/>
      </w:pPr>
      <w:rPr>
        <w:b/>
      </w:r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23" w15:restartNumberingAfterBreak="0">
    <w:nsid w:val="54411A8B"/>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7B5A5A"/>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167A5E"/>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6C4CA0"/>
    <w:multiLevelType w:val="hybridMultilevel"/>
    <w:tmpl w:val="9F366656"/>
    <w:lvl w:ilvl="0" w:tplc="080A000F">
      <w:start w:val="1"/>
      <w:numFmt w:val="decimal"/>
      <w:lvlText w:val="%1."/>
      <w:lvlJc w:val="lef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5A0C3793"/>
    <w:multiLevelType w:val="hybridMultilevel"/>
    <w:tmpl w:val="515496A0"/>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726872"/>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135A5F"/>
    <w:multiLevelType w:val="hybridMultilevel"/>
    <w:tmpl w:val="786E88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DB5BDF"/>
    <w:multiLevelType w:val="hybridMultilevel"/>
    <w:tmpl w:val="A3325E54"/>
    <w:lvl w:ilvl="0" w:tplc="7D7C831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688923E0"/>
    <w:multiLevelType w:val="hybridMultilevel"/>
    <w:tmpl w:val="636E0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194FAB"/>
    <w:multiLevelType w:val="hybridMultilevel"/>
    <w:tmpl w:val="D88AB8A4"/>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67500B"/>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590ABD"/>
    <w:multiLevelType w:val="hybridMultilevel"/>
    <w:tmpl w:val="3354A8B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EA33FB"/>
    <w:multiLevelType w:val="hybridMultilevel"/>
    <w:tmpl w:val="C2108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31"/>
  </w:num>
  <w:num w:numId="4">
    <w:abstractNumId w:val="6"/>
  </w:num>
  <w:num w:numId="5">
    <w:abstractNumId w:val="34"/>
  </w:num>
  <w:num w:numId="6">
    <w:abstractNumId w:val="14"/>
  </w:num>
  <w:num w:numId="7">
    <w:abstractNumId w:val="23"/>
  </w:num>
  <w:num w:numId="8">
    <w:abstractNumId w:val="10"/>
  </w:num>
  <w:num w:numId="9">
    <w:abstractNumId w:val="20"/>
  </w:num>
  <w:num w:numId="10">
    <w:abstractNumId w:val="33"/>
  </w:num>
  <w:num w:numId="11">
    <w:abstractNumId w:val="27"/>
  </w:num>
  <w:num w:numId="12">
    <w:abstractNumId w:val="5"/>
  </w:num>
  <w:num w:numId="13">
    <w:abstractNumId w:val="35"/>
  </w:num>
  <w:num w:numId="14">
    <w:abstractNumId w:val="3"/>
  </w:num>
  <w:num w:numId="15">
    <w:abstractNumId w:val="7"/>
  </w:num>
  <w:num w:numId="16">
    <w:abstractNumId w:val="13"/>
  </w:num>
  <w:num w:numId="17">
    <w:abstractNumId w:val="15"/>
  </w:num>
  <w:num w:numId="18">
    <w:abstractNumId w:val="28"/>
  </w:num>
  <w:num w:numId="19">
    <w:abstractNumId w:val="21"/>
  </w:num>
  <w:num w:numId="20">
    <w:abstractNumId w:val="24"/>
  </w:num>
  <w:num w:numId="21">
    <w:abstractNumId w:val="19"/>
  </w:num>
  <w:num w:numId="22">
    <w:abstractNumId w:val="17"/>
  </w:num>
  <w:num w:numId="23">
    <w:abstractNumId w:val="9"/>
  </w:num>
  <w:num w:numId="24">
    <w:abstractNumId w:val="32"/>
  </w:num>
  <w:num w:numId="25">
    <w:abstractNumId w:val="36"/>
  </w:num>
  <w:num w:numId="26">
    <w:abstractNumId w:val="2"/>
  </w:num>
  <w:num w:numId="27">
    <w:abstractNumId w:val="30"/>
  </w:num>
  <w:num w:numId="28">
    <w:abstractNumId w:val="26"/>
  </w:num>
  <w:num w:numId="29">
    <w:abstractNumId w:val="8"/>
  </w:num>
  <w:num w:numId="30">
    <w:abstractNumId w:val="4"/>
  </w:num>
  <w:num w:numId="31">
    <w:abstractNumId w:val="1"/>
  </w:num>
  <w:num w:numId="32">
    <w:abstractNumId w:val="0"/>
  </w:num>
  <w:num w:numId="33">
    <w:abstractNumId w:val="16"/>
  </w:num>
  <w:num w:numId="34">
    <w:abstractNumId w:val="11"/>
  </w:num>
  <w:num w:numId="35">
    <w:abstractNumId w:val="12"/>
  </w:num>
  <w:num w:numId="36">
    <w:abstractNumId w:val="25"/>
  </w:num>
  <w:num w:numId="3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13A2"/>
    <w:rsid w:val="00014A9A"/>
    <w:rsid w:val="00016490"/>
    <w:rsid w:val="000179B4"/>
    <w:rsid w:val="000249B2"/>
    <w:rsid w:val="00060955"/>
    <w:rsid w:val="000638CB"/>
    <w:rsid w:val="000677C7"/>
    <w:rsid w:val="000777CA"/>
    <w:rsid w:val="000829A0"/>
    <w:rsid w:val="000951E0"/>
    <w:rsid w:val="000C1A8C"/>
    <w:rsid w:val="000C1E4C"/>
    <w:rsid w:val="000D1D57"/>
    <w:rsid w:val="0013356F"/>
    <w:rsid w:val="00143248"/>
    <w:rsid w:val="00143A79"/>
    <w:rsid w:val="00184DB3"/>
    <w:rsid w:val="00184DFE"/>
    <w:rsid w:val="00185B25"/>
    <w:rsid w:val="001A77BD"/>
    <w:rsid w:val="001B2234"/>
    <w:rsid w:val="001C0FF0"/>
    <w:rsid w:val="001C2A27"/>
    <w:rsid w:val="001C4D00"/>
    <w:rsid w:val="001D21A7"/>
    <w:rsid w:val="001F3877"/>
    <w:rsid w:val="001F7003"/>
    <w:rsid w:val="00240B9A"/>
    <w:rsid w:val="002519AE"/>
    <w:rsid w:val="002610C3"/>
    <w:rsid w:val="002669C8"/>
    <w:rsid w:val="00274857"/>
    <w:rsid w:val="00285EC4"/>
    <w:rsid w:val="00293F03"/>
    <w:rsid w:val="0029674F"/>
    <w:rsid w:val="002B134D"/>
    <w:rsid w:val="002B38A4"/>
    <w:rsid w:val="002D1CF2"/>
    <w:rsid w:val="002D7B36"/>
    <w:rsid w:val="00311020"/>
    <w:rsid w:val="00314100"/>
    <w:rsid w:val="00323DB7"/>
    <w:rsid w:val="00325B02"/>
    <w:rsid w:val="00327748"/>
    <w:rsid w:val="00331140"/>
    <w:rsid w:val="00336CF4"/>
    <w:rsid w:val="00343851"/>
    <w:rsid w:val="00360B7D"/>
    <w:rsid w:val="00360BEF"/>
    <w:rsid w:val="00370224"/>
    <w:rsid w:val="00373760"/>
    <w:rsid w:val="00374B5F"/>
    <w:rsid w:val="003A6DE8"/>
    <w:rsid w:val="003B2C62"/>
    <w:rsid w:val="003C54FF"/>
    <w:rsid w:val="0040056D"/>
    <w:rsid w:val="00403AF9"/>
    <w:rsid w:val="00414CD9"/>
    <w:rsid w:val="00443E30"/>
    <w:rsid w:val="00447594"/>
    <w:rsid w:val="0045209E"/>
    <w:rsid w:val="00477F96"/>
    <w:rsid w:val="004A1188"/>
    <w:rsid w:val="004A560C"/>
    <w:rsid w:val="004A6E5D"/>
    <w:rsid w:val="004B1F55"/>
    <w:rsid w:val="004F3AD7"/>
    <w:rsid w:val="00500A18"/>
    <w:rsid w:val="0050218F"/>
    <w:rsid w:val="00503E80"/>
    <w:rsid w:val="00522C81"/>
    <w:rsid w:val="00524335"/>
    <w:rsid w:val="00541E60"/>
    <w:rsid w:val="00553718"/>
    <w:rsid w:val="0055571C"/>
    <w:rsid w:val="00566CFD"/>
    <w:rsid w:val="005765C9"/>
    <w:rsid w:val="0058267C"/>
    <w:rsid w:val="00590F98"/>
    <w:rsid w:val="005A2B2D"/>
    <w:rsid w:val="005B17BB"/>
    <w:rsid w:val="005D24FB"/>
    <w:rsid w:val="005D27F7"/>
    <w:rsid w:val="005D5D4A"/>
    <w:rsid w:val="0060431F"/>
    <w:rsid w:val="00605D11"/>
    <w:rsid w:val="006127B2"/>
    <w:rsid w:val="00616344"/>
    <w:rsid w:val="00621596"/>
    <w:rsid w:val="0063049B"/>
    <w:rsid w:val="0066538F"/>
    <w:rsid w:val="006737F7"/>
    <w:rsid w:val="00676FAD"/>
    <w:rsid w:val="0068682F"/>
    <w:rsid w:val="006E7A41"/>
    <w:rsid w:val="0072026B"/>
    <w:rsid w:val="00723AFF"/>
    <w:rsid w:val="007263F4"/>
    <w:rsid w:val="0073258A"/>
    <w:rsid w:val="00733519"/>
    <w:rsid w:val="00773CD3"/>
    <w:rsid w:val="00776E86"/>
    <w:rsid w:val="007773CC"/>
    <w:rsid w:val="007802A3"/>
    <w:rsid w:val="00784335"/>
    <w:rsid w:val="007A1153"/>
    <w:rsid w:val="007A67EE"/>
    <w:rsid w:val="007B4905"/>
    <w:rsid w:val="007E58BB"/>
    <w:rsid w:val="00802A84"/>
    <w:rsid w:val="00814E28"/>
    <w:rsid w:val="0083426F"/>
    <w:rsid w:val="00846E3F"/>
    <w:rsid w:val="00853BF2"/>
    <w:rsid w:val="00860292"/>
    <w:rsid w:val="00862646"/>
    <w:rsid w:val="00864965"/>
    <w:rsid w:val="0087711C"/>
    <w:rsid w:val="008811FC"/>
    <w:rsid w:val="008B507A"/>
    <w:rsid w:val="008C616C"/>
    <w:rsid w:val="008D4F9D"/>
    <w:rsid w:val="008E3375"/>
    <w:rsid w:val="008E3F5C"/>
    <w:rsid w:val="008F6EBC"/>
    <w:rsid w:val="0090390E"/>
    <w:rsid w:val="00905F1F"/>
    <w:rsid w:val="00905FAF"/>
    <w:rsid w:val="00910458"/>
    <w:rsid w:val="00917FF2"/>
    <w:rsid w:val="009266F3"/>
    <w:rsid w:val="009307EB"/>
    <w:rsid w:val="00947995"/>
    <w:rsid w:val="00954B5F"/>
    <w:rsid w:val="0096398C"/>
    <w:rsid w:val="00965D84"/>
    <w:rsid w:val="00965EC4"/>
    <w:rsid w:val="00966D01"/>
    <w:rsid w:val="009672C9"/>
    <w:rsid w:val="00970787"/>
    <w:rsid w:val="00977FA4"/>
    <w:rsid w:val="00987EF6"/>
    <w:rsid w:val="00997CBA"/>
    <w:rsid w:val="009B0B14"/>
    <w:rsid w:val="009C4E07"/>
    <w:rsid w:val="009C6E0B"/>
    <w:rsid w:val="009C714A"/>
    <w:rsid w:val="009E74B2"/>
    <w:rsid w:val="009E7D77"/>
    <w:rsid w:val="009F33BA"/>
    <w:rsid w:val="00A0622A"/>
    <w:rsid w:val="00A15537"/>
    <w:rsid w:val="00A32A39"/>
    <w:rsid w:val="00A45475"/>
    <w:rsid w:val="00A53DE5"/>
    <w:rsid w:val="00A81F34"/>
    <w:rsid w:val="00A83564"/>
    <w:rsid w:val="00AA1C8F"/>
    <w:rsid w:val="00AA32CC"/>
    <w:rsid w:val="00AA7021"/>
    <w:rsid w:val="00AB46D8"/>
    <w:rsid w:val="00AC1E13"/>
    <w:rsid w:val="00AE51CE"/>
    <w:rsid w:val="00AF1B17"/>
    <w:rsid w:val="00B1554C"/>
    <w:rsid w:val="00B23AB1"/>
    <w:rsid w:val="00B311C1"/>
    <w:rsid w:val="00B47188"/>
    <w:rsid w:val="00B6012C"/>
    <w:rsid w:val="00B70791"/>
    <w:rsid w:val="00B86F83"/>
    <w:rsid w:val="00B91C5E"/>
    <w:rsid w:val="00B9340F"/>
    <w:rsid w:val="00BA4CBB"/>
    <w:rsid w:val="00BB371E"/>
    <w:rsid w:val="00BC31E6"/>
    <w:rsid w:val="00BC405F"/>
    <w:rsid w:val="00BD3109"/>
    <w:rsid w:val="00BE77BD"/>
    <w:rsid w:val="00C21F37"/>
    <w:rsid w:val="00C25917"/>
    <w:rsid w:val="00C35ED2"/>
    <w:rsid w:val="00C464AE"/>
    <w:rsid w:val="00C465A5"/>
    <w:rsid w:val="00C47682"/>
    <w:rsid w:val="00C53081"/>
    <w:rsid w:val="00C53AF8"/>
    <w:rsid w:val="00C66E00"/>
    <w:rsid w:val="00C72889"/>
    <w:rsid w:val="00C81B4F"/>
    <w:rsid w:val="00C8604A"/>
    <w:rsid w:val="00C865CA"/>
    <w:rsid w:val="00CA6D96"/>
    <w:rsid w:val="00CB7855"/>
    <w:rsid w:val="00CC20B1"/>
    <w:rsid w:val="00CC7417"/>
    <w:rsid w:val="00CE08AB"/>
    <w:rsid w:val="00D14171"/>
    <w:rsid w:val="00D247E2"/>
    <w:rsid w:val="00D474CB"/>
    <w:rsid w:val="00D5148D"/>
    <w:rsid w:val="00D52429"/>
    <w:rsid w:val="00D55FDA"/>
    <w:rsid w:val="00D60886"/>
    <w:rsid w:val="00D652F5"/>
    <w:rsid w:val="00D83CB5"/>
    <w:rsid w:val="00DA3D0E"/>
    <w:rsid w:val="00DC113D"/>
    <w:rsid w:val="00DD300B"/>
    <w:rsid w:val="00DD3214"/>
    <w:rsid w:val="00DE2CF1"/>
    <w:rsid w:val="00DF14B2"/>
    <w:rsid w:val="00DF7AC6"/>
    <w:rsid w:val="00E327B7"/>
    <w:rsid w:val="00E34DD6"/>
    <w:rsid w:val="00E400CF"/>
    <w:rsid w:val="00E43D36"/>
    <w:rsid w:val="00E55660"/>
    <w:rsid w:val="00E561CB"/>
    <w:rsid w:val="00E56C63"/>
    <w:rsid w:val="00E62D10"/>
    <w:rsid w:val="00E85BB0"/>
    <w:rsid w:val="00EA038E"/>
    <w:rsid w:val="00EA5706"/>
    <w:rsid w:val="00EB29BB"/>
    <w:rsid w:val="00EC37EA"/>
    <w:rsid w:val="00EC748F"/>
    <w:rsid w:val="00ED08DE"/>
    <w:rsid w:val="00EE301A"/>
    <w:rsid w:val="00EF2553"/>
    <w:rsid w:val="00F00244"/>
    <w:rsid w:val="00F02FD2"/>
    <w:rsid w:val="00F0662C"/>
    <w:rsid w:val="00F12364"/>
    <w:rsid w:val="00F175EA"/>
    <w:rsid w:val="00F20D84"/>
    <w:rsid w:val="00F375B0"/>
    <w:rsid w:val="00F47331"/>
    <w:rsid w:val="00F51B98"/>
    <w:rsid w:val="00F52908"/>
    <w:rsid w:val="00F558FA"/>
    <w:rsid w:val="00F63BE3"/>
    <w:rsid w:val="00F74CD6"/>
    <w:rsid w:val="00F8053A"/>
    <w:rsid w:val="00F902A6"/>
    <w:rsid w:val="00FA14BC"/>
    <w:rsid w:val="00FA32A2"/>
    <w:rsid w:val="00FA4ADD"/>
    <w:rsid w:val="00FA5E10"/>
    <w:rsid w:val="00FB6FCE"/>
    <w:rsid w:val="00FC6E46"/>
    <w:rsid w:val="00FE0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271C"/>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82"/>
    <w:pPr>
      <w:keepNext/>
      <w:keepLines/>
      <w:spacing w:before="240" w:after="0" w:line="276" w:lineRule="auto"/>
      <w:outlineLvl w:val="0"/>
    </w:pPr>
    <w:rPr>
      <w:rFonts w:asciiTheme="majorHAnsi" w:eastAsiaTheme="majorEastAsia" w:hAnsiTheme="majorHAnsi" w:cstheme="majorBidi"/>
      <w:b/>
      <w:sz w:val="32"/>
      <w:szCs w:val="3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65CA"/>
    <w:pPr>
      <w:ind w:left="720"/>
      <w:contextualSpacing/>
    </w:pPr>
  </w:style>
  <w:style w:type="character" w:customStyle="1" w:styleId="PrrafodelistaCar">
    <w:name w:val="Párrafo de lista Car"/>
    <w:link w:val="Prrafodelista"/>
    <w:uiPriority w:val="34"/>
    <w:locked/>
    <w:rsid w:val="00CC7417"/>
  </w:style>
  <w:style w:type="paragraph" w:styleId="Encabezado">
    <w:name w:val="header"/>
    <w:basedOn w:val="Normal"/>
    <w:link w:val="EncabezadoCar"/>
    <w:uiPriority w:val="99"/>
    <w:unhideWhenUsed/>
    <w:rsid w:val="00CC7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417"/>
  </w:style>
  <w:style w:type="paragraph" w:styleId="Piedepgina">
    <w:name w:val="footer"/>
    <w:basedOn w:val="Normal"/>
    <w:link w:val="PiedepginaCar"/>
    <w:uiPriority w:val="99"/>
    <w:unhideWhenUsed/>
    <w:rsid w:val="00CC7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417"/>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2519AE"/>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2519AE"/>
    <w:rPr>
      <w:sz w:val="20"/>
      <w:szCs w:val="20"/>
      <w:lang w:val="es-EC"/>
    </w:rPr>
  </w:style>
  <w:style w:type="paragraph" w:styleId="Textocomentario">
    <w:name w:val="annotation text"/>
    <w:basedOn w:val="Normal"/>
    <w:link w:val="TextocomentarioCar"/>
    <w:uiPriority w:val="99"/>
    <w:semiHidden/>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semiHidden/>
    <w:rsid w:val="002519AE"/>
    <w:rPr>
      <w:sz w:val="20"/>
      <w:szCs w:val="20"/>
      <w:lang w:val="es-EC"/>
    </w:rPr>
  </w:style>
  <w:style w:type="character" w:styleId="Refdenotaalpie">
    <w:name w:val="footnote reference"/>
    <w:basedOn w:val="Fuentedeprrafopredeter"/>
    <w:uiPriority w:val="99"/>
    <w:semiHidden/>
    <w:unhideWhenUsed/>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basedOn w:val="Fuentedeprrafopredeter"/>
    <w:link w:val="Ttulo1"/>
    <w:uiPriority w:val="9"/>
    <w:rsid w:val="00C47682"/>
    <w:rPr>
      <w:rFonts w:asciiTheme="majorHAnsi" w:eastAsiaTheme="majorEastAsia" w:hAnsiTheme="majorHAnsi" w:cstheme="majorBidi"/>
      <w:b/>
      <w:sz w:val="32"/>
      <w:szCs w:val="32"/>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vnodynamics.com/mvno-companies/germany-mvno-companies" TargetMode="External"/><Relationship Id="rId2" Type="http://schemas.openxmlformats.org/officeDocument/2006/relationships/hyperlink" Target="http://elmundodelabogado.com/pros-y-contras-de-los-acuerdos-de-exclusividad/" TargetMode="External"/><Relationship Id="rId1" Type="http://schemas.openxmlformats.org/officeDocument/2006/relationships/hyperlink" Target="http://eur-lex.europa.eu/LexUriServ/LexUriServ.do?uri=OJ:L:2010:102:0001:0007:ES:PDF" TargetMode="External"/><Relationship Id="rId6" Type="http://schemas.openxmlformats.org/officeDocument/2006/relationships/hyperlink" Target="http://www.mvnodynamics.com/mvno-companies/be_mvno-companies/" TargetMode="External"/><Relationship Id="rId5" Type="http://schemas.openxmlformats.org/officeDocument/2006/relationships/hyperlink" Target="http://www.mvnodynamics.com/mvno-companies/eu-mvno-companies/uk-mvno-companies/" TargetMode="External"/><Relationship Id="rId4" Type="http://schemas.openxmlformats.org/officeDocument/2006/relationships/hyperlink" Target="http://www.mvnodynamics.com/mvno-companies/denmark-mvno-compan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14D1-8041-45E0-9A98-E2D3BA67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15857</Words>
  <Characters>87215</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Luis Fernando Rosas Yanez</cp:lastModifiedBy>
  <cp:revision>6</cp:revision>
  <cp:lastPrinted>2016-02-17T15:49:00Z</cp:lastPrinted>
  <dcterms:created xsi:type="dcterms:W3CDTF">2016-02-10T20:55:00Z</dcterms:created>
  <dcterms:modified xsi:type="dcterms:W3CDTF">2016-02-17T15:50:00Z</dcterms:modified>
</cp:coreProperties>
</file>